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06258" w14:textId="77777777" w:rsidR="00193623" w:rsidRDefault="00193623" w:rsidP="00AE5383">
      <w:pPr>
        <w:spacing w:after="50"/>
        <w:jc w:val="center"/>
        <w:rPr>
          <w:rFonts w:cstheme="minorHAnsi"/>
          <w:b/>
          <w:color w:val="FF0000"/>
          <w:sz w:val="32"/>
          <w:szCs w:val="32"/>
        </w:rPr>
      </w:pPr>
    </w:p>
    <w:tbl>
      <w:tblPr>
        <w:tblW w:w="9351" w:type="dxa"/>
        <w:tblLook w:val="04A0" w:firstRow="1" w:lastRow="0" w:firstColumn="1" w:lastColumn="0" w:noHBand="0" w:noVBand="1"/>
      </w:tblPr>
      <w:tblGrid>
        <w:gridCol w:w="2790"/>
        <w:gridCol w:w="6561"/>
      </w:tblGrid>
      <w:tr w:rsidR="0036567E" w:rsidRPr="00FB4000" w14:paraId="4A04FCEB" w14:textId="77777777" w:rsidTr="008A2354">
        <w:tc>
          <w:tcPr>
            <w:tcW w:w="2790" w:type="dxa"/>
          </w:tcPr>
          <w:p w14:paraId="12CD04AC" w14:textId="77777777" w:rsidR="0036567E" w:rsidRPr="00FB4000" w:rsidRDefault="0036567E" w:rsidP="008A2354">
            <w:pPr>
              <w:spacing w:before="60" w:after="60"/>
              <w:rPr>
                <w:rFonts w:eastAsiaTheme="majorEastAsia" w:cstheme="minorHAnsi"/>
                <w:sz w:val="24"/>
                <w:szCs w:val="24"/>
              </w:rPr>
            </w:pPr>
            <w:r w:rsidRPr="00FB4000">
              <w:rPr>
                <w:rFonts w:eastAsiaTheme="majorEastAsia" w:cstheme="minorHAnsi"/>
                <w:sz w:val="24"/>
                <w:szCs w:val="24"/>
              </w:rPr>
              <w:t>Označení příjemce:</w:t>
            </w:r>
          </w:p>
        </w:tc>
        <w:tc>
          <w:tcPr>
            <w:tcW w:w="6561" w:type="dxa"/>
          </w:tcPr>
          <w:p w14:paraId="5E38F467" w14:textId="77777777" w:rsidR="0036567E" w:rsidRPr="00FB4000" w:rsidRDefault="0036567E" w:rsidP="008A2354">
            <w:pPr>
              <w:spacing w:before="60" w:after="60"/>
              <w:rPr>
                <w:rFonts w:eastAsiaTheme="majorEastAsia" w:cstheme="minorHAnsi"/>
                <w:b/>
                <w:sz w:val="24"/>
                <w:szCs w:val="24"/>
              </w:rPr>
            </w:pPr>
            <w:r w:rsidRPr="00FB4000">
              <w:rPr>
                <w:rFonts w:eastAsiaTheme="majorEastAsia" w:cstheme="minorHAnsi"/>
                <w:b/>
                <w:sz w:val="24"/>
                <w:szCs w:val="24"/>
              </w:rPr>
              <w:t>Statutární město Ostrava</w:t>
            </w:r>
          </w:p>
        </w:tc>
      </w:tr>
      <w:tr w:rsidR="0036567E" w:rsidRPr="001D7002" w14:paraId="7854E844" w14:textId="77777777" w:rsidTr="008A2354">
        <w:tc>
          <w:tcPr>
            <w:tcW w:w="2790" w:type="dxa"/>
          </w:tcPr>
          <w:p w14:paraId="3C67939F" w14:textId="77777777" w:rsidR="0036567E" w:rsidRPr="00FB4000" w:rsidRDefault="0036567E" w:rsidP="008A2354">
            <w:pPr>
              <w:spacing w:before="60" w:after="60"/>
              <w:rPr>
                <w:rFonts w:eastAsiaTheme="majorEastAsia" w:cstheme="minorHAnsi"/>
                <w:sz w:val="24"/>
                <w:szCs w:val="24"/>
              </w:rPr>
            </w:pPr>
            <w:r w:rsidRPr="00FB4000">
              <w:rPr>
                <w:rFonts w:eastAsiaTheme="majorEastAsia" w:cstheme="minorHAnsi"/>
                <w:sz w:val="24"/>
                <w:szCs w:val="24"/>
              </w:rPr>
              <w:t>Název projektu:</w:t>
            </w:r>
          </w:p>
        </w:tc>
        <w:tc>
          <w:tcPr>
            <w:tcW w:w="6561" w:type="dxa"/>
          </w:tcPr>
          <w:p w14:paraId="6C9702D7" w14:textId="77777777" w:rsidR="0036567E" w:rsidRPr="001D7002" w:rsidRDefault="0036567E" w:rsidP="008A2354">
            <w:pPr>
              <w:spacing w:before="60" w:after="60"/>
              <w:rPr>
                <w:rFonts w:eastAsiaTheme="majorEastAsia" w:cstheme="minorHAnsi"/>
                <w:b/>
                <w:sz w:val="24"/>
                <w:szCs w:val="24"/>
              </w:rPr>
            </w:pPr>
            <w:r w:rsidRPr="00FB4000">
              <w:rPr>
                <w:rFonts w:eastAsiaTheme="majorEastAsia" w:cstheme="minorHAnsi"/>
                <w:b/>
                <w:sz w:val="24"/>
                <w:szCs w:val="24"/>
              </w:rPr>
              <w:t xml:space="preserve">Místní akční plán rozvoje vzdělávání ORP Ostrava </w:t>
            </w:r>
            <w:r>
              <w:rPr>
                <w:rFonts w:eastAsiaTheme="majorEastAsia" w:cstheme="minorHAnsi"/>
                <w:b/>
                <w:sz w:val="24"/>
                <w:szCs w:val="24"/>
              </w:rPr>
              <w:t>IV</w:t>
            </w:r>
          </w:p>
        </w:tc>
      </w:tr>
      <w:tr w:rsidR="0036567E" w:rsidRPr="004A2D65" w14:paraId="2C97FDCF" w14:textId="77777777" w:rsidTr="008A2354">
        <w:tc>
          <w:tcPr>
            <w:tcW w:w="2790" w:type="dxa"/>
          </w:tcPr>
          <w:p w14:paraId="6C5F63C6" w14:textId="77777777" w:rsidR="0036567E" w:rsidRPr="00FB4000" w:rsidRDefault="0036567E" w:rsidP="008A2354">
            <w:pPr>
              <w:spacing w:before="60" w:after="60"/>
              <w:rPr>
                <w:rFonts w:eastAsiaTheme="majorEastAsia" w:cstheme="minorHAnsi"/>
                <w:sz w:val="24"/>
                <w:szCs w:val="24"/>
              </w:rPr>
            </w:pPr>
            <w:r w:rsidRPr="00FB4000">
              <w:rPr>
                <w:rFonts w:eastAsiaTheme="majorEastAsia" w:cstheme="minorHAnsi"/>
                <w:sz w:val="24"/>
                <w:szCs w:val="24"/>
              </w:rPr>
              <w:t>Registrační číslo:</w:t>
            </w:r>
          </w:p>
        </w:tc>
        <w:tc>
          <w:tcPr>
            <w:tcW w:w="6561" w:type="dxa"/>
          </w:tcPr>
          <w:p w14:paraId="22839280" w14:textId="77777777" w:rsidR="0036567E" w:rsidRPr="004A2D65" w:rsidRDefault="0036567E" w:rsidP="008A2354">
            <w:pPr>
              <w:spacing w:before="60" w:after="60"/>
              <w:rPr>
                <w:rFonts w:eastAsiaTheme="majorEastAsia" w:cstheme="minorHAnsi"/>
                <w:b/>
                <w:strike/>
                <w:sz w:val="24"/>
                <w:szCs w:val="24"/>
              </w:rPr>
            </w:pPr>
            <w:r w:rsidRPr="00F25BC9">
              <w:rPr>
                <w:rFonts w:eastAsiaTheme="majorEastAsia"/>
                <w:b/>
                <w:sz w:val="24"/>
                <w:szCs w:val="24"/>
              </w:rPr>
              <w:t>CZ.02.02.XX/00/23_017/0008355</w:t>
            </w:r>
          </w:p>
        </w:tc>
      </w:tr>
    </w:tbl>
    <w:p w14:paraId="1819877D" w14:textId="77777777" w:rsidR="000B359B" w:rsidRPr="000208E2" w:rsidRDefault="000B359B" w:rsidP="00AE5383">
      <w:pPr>
        <w:spacing w:after="50"/>
        <w:jc w:val="center"/>
        <w:rPr>
          <w:rFonts w:cstheme="minorHAnsi"/>
          <w:b/>
          <w:color w:val="FF0000"/>
          <w:sz w:val="32"/>
          <w:szCs w:val="32"/>
        </w:rPr>
      </w:pPr>
    </w:p>
    <w:p w14:paraId="7C3E6838" w14:textId="77777777" w:rsidR="000F59B9" w:rsidRDefault="000F59B9" w:rsidP="000F59B9">
      <w:pPr>
        <w:pStyle w:val="MPtextodr"/>
        <w:widowControl w:val="0"/>
        <w:tabs>
          <w:tab w:val="left" w:pos="709"/>
        </w:tabs>
        <w:adjustRightInd w:val="0"/>
        <w:spacing w:after="0" w:line="240" w:lineRule="auto"/>
        <w:ind w:left="782" w:hanging="357"/>
        <w:jc w:val="center"/>
        <w:textAlignment w:val="baseline"/>
        <w:rPr>
          <w:rFonts w:ascii="Calibri" w:eastAsiaTheme="majorEastAsia" w:hAnsi="Calibri" w:cs="Calibri"/>
          <w:b/>
          <w:color w:val="4F81BD" w:themeColor="accent1"/>
          <w:sz w:val="24"/>
          <w:szCs w:val="24"/>
          <w:lang w:eastAsia="cs-CZ" w:bidi="ar-SA"/>
        </w:rPr>
      </w:pPr>
    </w:p>
    <w:p w14:paraId="56598367" w14:textId="77777777" w:rsidR="001F4ED5" w:rsidRPr="0094154C" w:rsidRDefault="001F4ED5" w:rsidP="000F59B9">
      <w:pPr>
        <w:pStyle w:val="MPtextodr"/>
        <w:widowControl w:val="0"/>
        <w:tabs>
          <w:tab w:val="left" w:pos="709"/>
        </w:tabs>
        <w:adjustRightInd w:val="0"/>
        <w:spacing w:after="0" w:line="240" w:lineRule="auto"/>
        <w:ind w:left="782" w:hanging="357"/>
        <w:jc w:val="center"/>
        <w:textAlignment w:val="baseline"/>
        <w:rPr>
          <w:rFonts w:ascii="Calibri" w:eastAsiaTheme="majorEastAsia" w:hAnsi="Calibri" w:cs="Calibri"/>
          <w:b/>
          <w:color w:val="4F81BD" w:themeColor="accent1"/>
          <w:sz w:val="24"/>
          <w:szCs w:val="24"/>
          <w:lang w:eastAsia="cs-CZ" w:bidi="ar-SA"/>
        </w:rPr>
      </w:pPr>
    </w:p>
    <w:p w14:paraId="1B19113E" w14:textId="77777777" w:rsidR="000F59B9" w:rsidRDefault="000F59B9" w:rsidP="000F59B9">
      <w:pPr>
        <w:jc w:val="center"/>
        <w:rPr>
          <w:b/>
          <w:sz w:val="32"/>
          <w:szCs w:val="32"/>
        </w:rPr>
      </w:pPr>
    </w:p>
    <w:p w14:paraId="692302F4" w14:textId="77777777" w:rsidR="0036567E" w:rsidRDefault="0036567E" w:rsidP="000F59B9">
      <w:pPr>
        <w:jc w:val="center"/>
        <w:rPr>
          <w:b/>
          <w:sz w:val="32"/>
          <w:szCs w:val="32"/>
        </w:rPr>
      </w:pPr>
    </w:p>
    <w:p w14:paraId="38CD45EE" w14:textId="77777777" w:rsidR="0036567E" w:rsidRDefault="0036567E" w:rsidP="000F59B9">
      <w:pPr>
        <w:jc w:val="center"/>
        <w:rPr>
          <w:b/>
          <w:sz w:val="32"/>
          <w:szCs w:val="32"/>
        </w:rPr>
      </w:pPr>
    </w:p>
    <w:p w14:paraId="29688EFE" w14:textId="77777777" w:rsidR="00181303" w:rsidRDefault="00181303" w:rsidP="000F59B9">
      <w:pPr>
        <w:jc w:val="center"/>
        <w:rPr>
          <w:b/>
          <w:sz w:val="32"/>
          <w:szCs w:val="32"/>
        </w:rPr>
      </w:pPr>
    </w:p>
    <w:p w14:paraId="2FCDD015" w14:textId="77777777" w:rsidR="000F59B9" w:rsidRDefault="000F59B9" w:rsidP="000F59B9">
      <w:pPr>
        <w:jc w:val="center"/>
        <w:rPr>
          <w:b/>
          <w:sz w:val="32"/>
          <w:szCs w:val="32"/>
        </w:rPr>
      </w:pPr>
    </w:p>
    <w:p w14:paraId="7A7805B2" w14:textId="77777777" w:rsidR="000F59B9" w:rsidRDefault="000F59B9" w:rsidP="000F59B9">
      <w:pPr>
        <w:jc w:val="center"/>
        <w:rPr>
          <w:b/>
          <w:sz w:val="32"/>
          <w:szCs w:val="32"/>
        </w:rPr>
      </w:pPr>
    </w:p>
    <w:p w14:paraId="331EF0D7" w14:textId="77777777" w:rsidR="00FF7D6C" w:rsidRDefault="00FF7D6C" w:rsidP="00AE5383">
      <w:pPr>
        <w:spacing w:after="50"/>
        <w:jc w:val="center"/>
        <w:rPr>
          <w:rFonts w:cstheme="minorHAnsi"/>
          <w:b/>
          <w:color w:val="auto"/>
          <w:sz w:val="36"/>
          <w:szCs w:val="36"/>
        </w:rPr>
      </w:pPr>
    </w:p>
    <w:p w14:paraId="4A3793D9" w14:textId="77777777" w:rsidR="008C5B14" w:rsidRDefault="008C5B14" w:rsidP="00AE5383">
      <w:pPr>
        <w:spacing w:after="50"/>
        <w:jc w:val="center"/>
        <w:rPr>
          <w:rFonts w:cstheme="minorHAnsi"/>
          <w:b/>
          <w:color w:val="003C69"/>
          <w:sz w:val="36"/>
          <w:szCs w:val="36"/>
        </w:rPr>
      </w:pPr>
    </w:p>
    <w:p w14:paraId="353D063B" w14:textId="77777777" w:rsidR="00260E27" w:rsidRPr="00946A0A" w:rsidRDefault="00544AA4" w:rsidP="00AE5383">
      <w:pPr>
        <w:spacing w:after="50"/>
        <w:jc w:val="center"/>
        <w:rPr>
          <w:rFonts w:cstheme="minorHAnsi"/>
          <w:b/>
          <w:color w:val="003C69"/>
          <w:sz w:val="36"/>
          <w:szCs w:val="36"/>
        </w:rPr>
      </w:pPr>
      <w:r w:rsidRPr="00946A0A">
        <w:rPr>
          <w:rFonts w:cstheme="minorHAnsi"/>
          <w:b/>
          <w:color w:val="003C69"/>
          <w:sz w:val="36"/>
          <w:szCs w:val="36"/>
        </w:rPr>
        <w:t xml:space="preserve">Místní </w:t>
      </w:r>
      <w:r w:rsidR="0022061F" w:rsidRPr="00946A0A">
        <w:rPr>
          <w:rFonts w:cstheme="minorHAnsi"/>
          <w:b/>
          <w:color w:val="003C69"/>
          <w:sz w:val="36"/>
          <w:szCs w:val="36"/>
        </w:rPr>
        <w:t xml:space="preserve">akční plán rozvoje vzdělávání ORP Ostrava </w:t>
      </w:r>
    </w:p>
    <w:p w14:paraId="52C64382" w14:textId="5CA4B192" w:rsidR="00544AA4" w:rsidRPr="00946A0A" w:rsidRDefault="0022061F" w:rsidP="00AE5383">
      <w:pPr>
        <w:spacing w:after="50"/>
        <w:jc w:val="center"/>
        <w:rPr>
          <w:rFonts w:cstheme="minorHAnsi"/>
          <w:b/>
          <w:color w:val="003C69"/>
          <w:sz w:val="36"/>
          <w:szCs w:val="36"/>
        </w:rPr>
      </w:pPr>
      <w:r w:rsidRPr="00946A0A">
        <w:rPr>
          <w:rFonts w:cstheme="minorHAnsi"/>
          <w:b/>
          <w:color w:val="003C69"/>
          <w:sz w:val="36"/>
          <w:szCs w:val="36"/>
        </w:rPr>
        <w:t>do</w:t>
      </w:r>
      <w:r w:rsidR="00ED78FA" w:rsidRPr="00946A0A">
        <w:rPr>
          <w:rFonts w:cstheme="minorHAnsi"/>
          <w:b/>
          <w:color w:val="003C69"/>
          <w:sz w:val="36"/>
          <w:szCs w:val="36"/>
        </w:rPr>
        <w:t> </w:t>
      </w:r>
      <w:r w:rsidRPr="00946A0A">
        <w:rPr>
          <w:rFonts w:cstheme="minorHAnsi"/>
          <w:b/>
          <w:color w:val="003C69"/>
          <w:sz w:val="36"/>
          <w:szCs w:val="36"/>
        </w:rPr>
        <w:t>roku 2028</w:t>
      </w:r>
    </w:p>
    <w:p w14:paraId="0DCE9227"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1263196A"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73079671"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375D53D0" w14:textId="77777777" w:rsidR="007B5F7A" w:rsidRDefault="007B5F7A"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78B54A27"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10AF03AE" w14:textId="77777777" w:rsidR="00C2724F" w:rsidRDefault="00C2724F" w:rsidP="00AE5383">
      <w:pPr>
        <w:pBdr>
          <w:top w:val="none" w:sz="0" w:space="0" w:color="auto"/>
          <w:left w:val="none" w:sz="0" w:space="0" w:color="auto"/>
          <w:bottom w:val="none" w:sz="0" w:space="0" w:color="auto"/>
          <w:right w:val="none" w:sz="0" w:space="0" w:color="auto"/>
          <w:between w:val="none" w:sz="0" w:space="0" w:color="auto"/>
        </w:pBdr>
        <w:spacing w:after="50"/>
        <w:rPr>
          <w:rFonts w:cstheme="minorHAnsi"/>
          <w:b/>
          <w:color w:val="0070C0"/>
          <w:sz w:val="24"/>
          <w:szCs w:val="24"/>
        </w:rPr>
      </w:pPr>
    </w:p>
    <w:p w14:paraId="50196E47" w14:textId="329DE9CF" w:rsidR="00AE5383" w:rsidRDefault="00D84881" w:rsidP="00D84881">
      <w:pPr>
        <w:tabs>
          <w:tab w:val="left" w:pos="7485"/>
        </w:tabs>
        <w:spacing w:after="50"/>
        <w:rPr>
          <w:b/>
          <w:sz w:val="24"/>
          <w:szCs w:val="24"/>
        </w:rPr>
      </w:pPr>
      <w:r>
        <w:rPr>
          <w:b/>
          <w:sz w:val="24"/>
          <w:szCs w:val="24"/>
        </w:rPr>
        <w:tab/>
      </w:r>
    </w:p>
    <w:p w14:paraId="3377E839" w14:textId="77777777" w:rsidR="00357727" w:rsidRDefault="00357727" w:rsidP="005E450D">
      <w:pPr>
        <w:spacing w:after="50"/>
        <w:rPr>
          <w:rFonts w:cstheme="minorHAnsi"/>
          <w:bCs/>
          <w:color w:val="auto"/>
          <w:sz w:val="24"/>
          <w:szCs w:val="24"/>
        </w:rPr>
      </w:pPr>
    </w:p>
    <w:p w14:paraId="28F98896" w14:textId="77777777" w:rsidR="004D5D35" w:rsidRDefault="004D5D35" w:rsidP="005E450D">
      <w:pPr>
        <w:spacing w:after="50"/>
        <w:rPr>
          <w:rFonts w:cstheme="minorHAnsi"/>
          <w:bCs/>
          <w:color w:val="auto"/>
          <w:sz w:val="24"/>
          <w:szCs w:val="24"/>
        </w:rPr>
      </w:pPr>
    </w:p>
    <w:p w14:paraId="12AF5B12" w14:textId="77777777" w:rsidR="004D5D35" w:rsidRDefault="004D5D35" w:rsidP="005E450D">
      <w:pPr>
        <w:spacing w:after="50"/>
        <w:rPr>
          <w:rFonts w:cstheme="minorHAnsi"/>
          <w:bCs/>
          <w:color w:val="auto"/>
          <w:sz w:val="24"/>
          <w:szCs w:val="24"/>
        </w:rPr>
      </w:pPr>
    </w:p>
    <w:p w14:paraId="420E1073" w14:textId="77777777" w:rsidR="004D5D35" w:rsidRDefault="004D5D35" w:rsidP="005E450D">
      <w:pPr>
        <w:spacing w:after="50"/>
        <w:rPr>
          <w:rFonts w:cstheme="minorHAnsi"/>
          <w:bCs/>
          <w:color w:val="auto"/>
          <w:sz w:val="24"/>
          <w:szCs w:val="24"/>
        </w:rPr>
      </w:pPr>
    </w:p>
    <w:p w14:paraId="1B0AB013" w14:textId="77777777" w:rsidR="004D5D35" w:rsidRDefault="004D5D35" w:rsidP="005E450D">
      <w:pPr>
        <w:spacing w:after="50"/>
        <w:rPr>
          <w:rFonts w:cstheme="minorHAnsi"/>
          <w:bCs/>
          <w:color w:val="auto"/>
          <w:sz w:val="24"/>
          <w:szCs w:val="24"/>
        </w:rPr>
      </w:pPr>
    </w:p>
    <w:p w14:paraId="2DCC27B0" w14:textId="77777777" w:rsidR="004D5D35" w:rsidRDefault="004D5D35" w:rsidP="005E450D">
      <w:pPr>
        <w:spacing w:after="50"/>
        <w:rPr>
          <w:rFonts w:cstheme="minorHAnsi"/>
          <w:bCs/>
          <w:color w:val="auto"/>
          <w:sz w:val="24"/>
          <w:szCs w:val="24"/>
        </w:rPr>
      </w:pPr>
    </w:p>
    <w:p w14:paraId="0FD99048" w14:textId="77777777" w:rsidR="004D5D35" w:rsidRDefault="004D5D35" w:rsidP="005E450D">
      <w:pPr>
        <w:spacing w:after="50"/>
        <w:rPr>
          <w:rFonts w:cstheme="minorHAnsi"/>
          <w:bCs/>
          <w:color w:val="auto"/>
          <w:sz w:val="24"/>
          <w:szCs w:val="24"/>
        </w:rPr>
      </w:pPr>
    </w:p>
    <w:p w14:paraId="2EB1B7E9" w14:textId="1F5D5209" w:rsidR="00794BD4" w:rsidRPr="00AD4D1A" w:rsidRDefault="001A4C70" w:rsidP="005E450D">
      <w:pPr>
        <w:spacing w:after="50"/>
        <w:rPr>
          <w:bCs/>
          <w:sz w:val="24"/>
          <w:szCs w:val="24"/>
        </w:rPr>
      </w:pPr>
      <w:r>
        <w:rPr>
          <w:rFonts w:cstheme="minorHAnsi"/>
          <w:bCs/>
          <w:color w:val="auto"/>
          <w:sz w:val="24"/>
          <w:szCs w:val="24"/>
        </w:rPr>
        <w:t>Schváleno Řídícím výborem MAP</w:t>
      </w:r>
      <w:r w:rsidR="00AD4D1A" w:rsidRPr="00AD4D1A">
        <w:rPr>
          <w:rFonts w:cstheme="minorHAnsi"/>
          <w:bCs/>
          <w:color w:val="auto"/>
          <w:sz w:val="24"/>
          <w:szCs w:val="24"/>
        </w:rPr>
        <w:t xml:space="preserve"> dne:</w:t>
      </w:r>
      <w:r w:rsidR="004260C8">
        <w:rPr>
          <w:rFonts w:cstheme="minorHAnsi"/>
          <w:bCs/>
          <w:color w:val="auto"/>
          <w:sz w:val="24"/>
          <w:szCs w:val="24"/>
        </w:rPr>
        <w:t xml:space="preserve"> </w:t>
      </w:r>
      <w:r w:rsidR="00794BD4" w:rsidRPr="00AD4D1A">
        <w:rPr>
          <w:rFonts w:cstheme="minorHAnsi"/>
          <w:bCs/>
          <w:color w:val="0070C0"/>
          <w:sz w:val="24"/>
          <w:szCs w:val="24"/>
        </w:rPr>
        <w:br w:type="page"/>
      </w:r>
    </w:p>
    <w:sdt>
      <w:sdtPr>
        <w:rPr>
          <w:rFonts w:ascii="Calibri" w:eastAsia="Calibri" w:hAnsi="Calibri" w:cs="Calibri"/>
          <w:b w:val="0"/>
          <w:bCs w:val="0"/>
          <w:color w:val="FF0000"/>
          <w:sz w:val="22"/>
          <w:szCs w:val="22"/>
          <w:lang w:eastAsia="cs-CZ"/>
        </w:rPr>
        <w:id w:val="-1714727726"/>
        <w:docPartObj>
          <w:docPartGallery w:val="Table of Contents"/>
          <w:docPartUnique/>
        </w:docPartObj>
      </w:sdtPr>
      <w:sdtEndPr>
        <w:rPr>
          <w:bCs/>
        </w:rPr>
      </w:sdtEndPr>
      <w:sdtContent>
        <w:p w14:paraId="3359E009" w14:textId="77777777" w:rsidR="00193623" w:rsidRPr="00846D66" w:rsidRDefault="00193623" w:rsidP="001C43DE">
          <w:pPr>
            <w:pStyle w:val="Nadpisobsahu"/>
            <w:spacing w:before="0" w:after="50" w:line="264" w:lineRule="auto"/>
            <w:rPr>
              <w:rStyle w:val="Nadpis1Char"/>
              <w:b/>
              <w:bCs w:val="0"/>
              <w:color w:val="auto"/>
              <w:sz w:val="32"/>
              <w:szCs w:val="32"/>
            </w:rPr>
          </w:pPr>
          <w:r w:rsidRPr="00846D66">
            <w:rPr>
              <w:rStyle w:val="Nadpis1Char"/>
              <w:b/>
              <w:bCs w:val="0"/>
              <w:color w:val="auto"/>
              <w:sz w:val="32"/>
              <w:szCs w:val="32"/>
            </w:rPr>
            <w:t>Obsah</w:t>
          </w:r>
        </w:p>
        <w:p w14:paraId="5F96C824" w14:textId="61DA98E5" w:rsidR="001830AE" w:rsidRDefault="00193623" w:rsidP="00C24FC6">
          <w:pPr>
            <w:pStyle w:val="Obsah1"/>
            <w:spacing w:after="120" w:line="259" w:lineRule="auto"/>
            <w:rPr>
              <w:rFonts w:asciiTheme="minorHAnsi" w:eastAsiaTheme="minorEastAsia" w:hAnsiTheme="minorHAnsi" w:cstheme="minorBidi"/>
              <w:b w:val="0"/>
              <w:color w:val="auto"/>
              <w:kern w:val="2"/>
              <w:sz w:val="24"/>
              <w:szCs w:val="24"/>
              <w14:ligatures w14:val="standardContextual"/>
            </w:rPr>
          </w:pPr>
          <w:r w:rsidRPr="008223A8">
            <w:rPr>
              <w:bCs/>
              <w:color w:val="FF0000"/>
            </w:rPr>
            <w:fldChar w:fldCharType="begin"/>
          </w:r>
          <w:r w:rsidRPr="008223A8">
            <w:rPr>
              <w:bCs/>
              <w:color w:val="FF0000"/>
            </w:rPr>
            <w:instrText xml:space="preserve"> TOC \o "1-3" \h \z \u </w:instrText>
          </w:r>
          <w:r w:rsidRPr="008223A8">
            <w:rPr>
              <w:bCs/>
              <w:color w:val="FF0000"/>
            </w:rPr>
            <w:fldChar w:fldCharType="separate"/>
          </w:r>
          <w:hyperlink w:anchor="_Toc213748675" w:history="1">
            <w:r w:rsidR="001830AE" w:rsidRPr="008B3631">
              <w:rPr>
                <w:rStyle w:val="Hypertextovodkaz"/>
              </w:rPr>
              <w:t>Úvod</w:t>
            </w:r>
            <w:r w:rsidR="001830AE">
              <w:rPr>
                <w:webHidden/>
              </w:rPr>
              <w:tab/>
            </w:r>
            <w:r w:rsidR="001830AE">
              <w:rPr>
                <w:webHidden/>
              </w:rPr>
              <w:fldChar w:fldCharType="begin"/>
            </w:r>
            <w:r w:rsidR="001830AE">
              <w:rPr>
                <w:webHidden/>
              </w:rPr>
              <w:instrText xml:space="preserve"> PAGEREF _Toc213748675 \h </w:instrText>
            </w:r>
            <w:r w:rsidR="001830AE">
              <w:rPr>
                <w:webHidden/>
              </w:rPr>
            </w:r>
            <w:r w:rsidR="001830AE">
              <w:rPr>
                <w:webHidden/>
              </w:rPr>
              <w:fldChar w:fldCharType="separate"/>
            </w:r>
            <w:r w:rsidR="00674E09">
              <w:rPr>
                <w:webHidden/>
              </w:rPr>
              <w:t>3</w:t>
            </w:r>
            <w:r w:rsidR="001830AE">
              <w:rPr>
                <w:webHidden/>
              </w:rPr>
              <w:fldChar w:fldCharType="end"/>
            </w:r>
          </w:hyperlink>
        </w:p>
        <w:p w14:paraId="368906EA" w14:textId="51F850E0"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676" w:history="1">
            <w:r w:rsidRPr="001830AE">
              <w:rPr>
                <w:rStyle w:val="Hypertextovodkaz"/>
                <w:b w:val="0"/>
                <w:bCs/>
                <w:noProof/>
              </w:rPr>
              <w:t>Manažerské shrnutí</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_Toc213748676 \h </w:instrText>
            </w:r>
            <w:r w:rsidRPr="001830AE">
              <w:rPr>
                <w:b w:val="0"/>
                <w:bCs/>
                <w:noProof/>
                <w:webHidden/>
              </w:rPr>
            </w:r>
            <w:r w:rsidRPr="001830AE">
              <w:rPr>
                <w:b w:val="0"/>
                <w:bCs/>
                <w:noProof/>
                <w:webHidden/>
              </w:rPr>
              <w:fldChar w:fldCharType="separate"/>
            </w:r>
            <w:r w:rsidR="00674E09">
              <w:rPr>
                <w:b w:val="0"/>
                <w:bCs/>
                <w:noProof/>
                <w:webHidden/>
              </w:rPr>
              <w:t>4</w:t>
            </w:r>
            <w:r w:rsidRPr="001830AE">
              <w:rPr>
                <w:b w:val="0"/>
                <w:bCs/>
                <w:noProof/>
                <w:webHidden/>
              </w:rPr>
              <w:fldChar w:fldCharType="end"/>
            </w:r>
          </w:hyperlink>
        </w:p>
        <w:p w14:paraId="41DAFFD2" w14:textId="6152C29B" w:rsidR="001830AE" w:rsidRDefault="001830AE" w:rsidP="00C24FC6">
          <w:pPr>
            <w:pStyle w:val="Obsah1"/>
            <w:spacing w:after="120" w:line="259" w:lineRule="auto"/>
            <w:rPr>
              <w:rFonts w:asciiTheme="minorHAnsi" w:eastAsiaTheme="minorEastAsia" w:hAnsiTheme="minorHAnsi" w:cstheme="minorBidi"/>
              <w:b w:val="0"/>
              <w:color w:val="auto"/>
              <w:kern w:val="2"/>
              <w:sz w:val="24"/>
              <w:szCs w:val="24"/>
              <w14:ligatures w14:val="standardContextual"/>
            </w:rPr>
          </w:pPr>
          <w:hyperlink w:anchor="_Toc213748677" w:history="1">
            <w:r w:rsidRPr="008B3631">
              <w:rPr>
                <w:rStyle w:val="Hypertextovodkaz"/>
              </w:rPr>
              <w:t>1</w:t>
            </w:r>
            <w:r>
              <w:rPr>
                <w:rFonts w:asciiTheme="minorHAnsi" w:eastAsiaTheme="minorEastAsia" w:hAnsiTheme="minorHAnsi" w:cstheme="minorBidi"/>
                <w:b w:val="0"/>
                <w:color w:val="auto"/>
                <w:kern w:val="2"/>
                <w:sz w:val="24"/>
                <w:szCs w:val="24"/>
                <w14:ligatures w14:val="standardContextual"/>
              </w:rPr>
              <w:tab/>
            </w:r>
            <w:r w:rsidRPr="008B3631">
              <w:rPr>
                <w:rStyle w:val="Hypertextovodkaz"/>
              </w:rPr>
              <w:t>Partnerství</w:t>
            </w:r>
            <w:r>
              <w:rPr>
                <w:webHidden/>
              </w:rPr>
              <w:tab/>
            </w:r>
            <w:r>
              <w:rPr>
                <w:webHidden/>
              </w:rPr>
              <w:fldChar w:fldCharType="begin"/>
            </w:r>
            <w:r>
              <w:rPr>
                <w:webHidden/>
              </w:rPr>
              <w:instrText xml:space="preserve"> PAGEREF _Toc213748677 \h </w:instrText>
            </w:r>
            <w:r>
              <w:rPr>
                <w:webHidden/>
              </w:rPr>
            </w:r>
            <w:r>
              <w:rPr>
                <w:webHidden/>
              </w:rPr>
              <w:fldChar w:fldCharType="separate"/>
            </w:r>
            <w:r w:rsidR="00674E09">
              <w:rPr>
                <w:webHidden/>
              </w:rPr>
              <w:t>6</w:t>
            </w:r>
            <w:r>
              <w:rPr>
                <w:webHidden/>
              </w:rPr>
              <w:fldChar w:fldCharType="end"/>
            </w:r>
          </w:hyperlink>
        </w:p>
        <w:p w14:paraId="0994F9B4" w14:textId="7EC0F326"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678" w:history="1">
            <w:r w:rsidRPr="001830AE">
              <w:rPr>
                <w:rStyle w:val="Hypertextovodkaz"/>
                <w:b w:val="0"/>
                <w:bCs/>
                <w:noProof/>
              </w:rPr>
              <w:t>1.1</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Organizační struktura</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_Toc213748678 \h </w:instrText>
            </w:r>
            <w:r w:rsidRPr="001830AE">
              <w:rPr>
                <w:b w:val="0"/>
                <w:bCs/>
                <w:noProof/>
                <w:webHidden/>
              </w:rPr>
            </w:r>
            <w:r w:rsidRPr="001830AE">
              <w:rPr>
                <w:b w:val="0"/>
                <w:bCs/>
                <w:noProof/>
                <w:webHidden/>
              </w:rPr>
              <w:fldChar w:fldCharType="separate"/>
            </w:r>
            <w:r w:rsidR="00674E09">
              <w:rPr>
                <w:b w:val="0"/>
                <w:bCs/>
                <w:noProof/>
                <w:webHidden/>
              </w:rPr>
              <w:t>6</w:t>
            </w:r>
            <w:r w:rsidRPr="001830AE">
              <w:rPr>
                <w:b w:val="0"/>
                <w:bCs/>
                <w:noProof/>
                <w:webHidden/>
              </w:rPr>
              <w:fldChar w:fldCharType="end"/>
            </w:r>
          </w:hyperlink>
        </w:p>
        <w:p w14:paraId="333C1CC6" w14:textId="745EAE41"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679" w:history="1">
            <w:r w:rsidRPr="001830AE">
              <w:rPr>
                <w:rStyle w:val="Hypertextovodkaz"/>
                <w:b w:val="0"/>
                <w:bCs/>
                <w:noProof/>
              </w:rPr>
              <w:t>1.2</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Dohoda o prioritách</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_Toc213748679 \h </w:instrText>
            </w:r>
            <w:r w:rsidRPr="001830AE">
              <w:rPr>
                <w:b w:val="0"/>
                <w:bCs/>
                <w:noProof/>
                <w:webHidden/>
              </w:rPr>
            </w:r>
            <w:r w:rsidRPr="001830AE">
              <w:rPr>
                <w:b w:val="0"/>
                <w:bCs/>
                <w:noProof/>
                <w:webHidden/>
              </w:rPr>
              <w:fldChar w:fldCharType="separate"/>
            </w:r>
            <w:r w:rsidR="00674E09">
              <w:rPr>
                <w:b w:val="0"/>
                <w:bCs/>
                <w:noProof/>
                <w:webHidden/>
              </w:rPr>
              <w:t>12</w:t>
            </w:r>
            <w:r w:rsidRPr="001830AE">
              <w:rPr>
                <w:b w:val="0"/>
                <w:bCs/>
                <w:noProof/>
                <w:webHidden/>
              </w:rPr>
              <w:fldChar w:fldCharType="end"/>
            </w:r>
          </w:hyperlink>
        </w:p>
        <w:p w14:paraId="24289C1E" w14:textId="6F0238A7" w:rsidR="001830AE" w:rsidRDefault="001830AE" w:rsidP="00C24FC6">
          <w:pPr>
            <w:pStyle w:val="Obsah1"/>
            <w:spacing w:after="120" w:line="259" w:lineRule="auto"/>
            <w:rPr>
              <w:rFonts w:asciiTheme="minorHAnsi" w:eastAsiaTheme="minorEastAsia" w:hAnsiTheme="minorHAnsi" w:cstheme="minorBidi"/>
              <w:b w:val="0"/>
              <w:color w:val="auto"/>
              <w:kern w:val="2"/>
              <w:sz w:val="24"/>
              <w:szCs w:val="24"/>
              <w14:ligatures w14:val="standardContextual"/>
            </w:rPr>
          </w:pPr>
          <w:hyperlink w:anchor="_Toc213748680" w:history="1">
            <w:r w:rsidRPr="008B3631">
              <w:rPr>
                <w:rStyle w:val="Hypertextovodkaz"/>
              </w:rPr>
              <w:t>2</w:t>
            </w:r>
            <w:r>
              <w:rPr>
                <w:rFonts w:asciiTheme="minorHAnsi" w:eastAsiaTheme="minorEastAsia" w:hAnsiTheme="minorHAnsi" w:cstheme="minorBidi"/>
                <w:b w:val="0"/>
                <w:color w:val="auto"/>
                <w:kern w:val="2"/>
                <w:sz w:val="24"/>
                <w:szCs w:val="24"/>
                <w14:ligatures w14:val="standardContextual"/>
              </w:rPr>
              <w:tab/>
            </w:r>
            <w:r w:rsidRPr="008B3631">
              <w:rPr>
                <w:rStyle w:val="Hypertextovodkaz"/>
              </w:rPr>
              <w:t>Analytická část MAP</w:t>
            </w:r>
            <w:r>
              <w:rPr>
                <w:webHidden/>
              </w:rPr>
              <w:tab/>
            </w:r>
            <w:r>
              <w:rPr>
                <w:webHidden/>
              </w:rPr>
              <w:fldChar w:fldCharType="begin"/>
            </w:r>
            <w:r>
              <w:rPr>
                <w:webHidden/>
              </w:rPr>
              <w:instrText xml:space="preserve"> PAGEREF _Toc213748680 \h </w:instrText>
            </w:r>
            <w:r>
              <w:rPr>
                <w:webHidden/>
              </w:rPr>
            </w:r>
            <w:r>
              <w:rPr>
                <w:webHidden/>
              </w:rPr>
              <w:fldChar w:fldCharType="separate"/>
            </w:r>
            <w:r w:rsidR="00674E09">
              <w:rPr>
                <w:webHidden/>
              </w:rPr>
              <w:t>13</w:t>
            </w:r>
            <w:r>
              <w:rPr>
                <w:webHidden/>
              </w:rPr>
              <w:fldChar w:fldCharType="end"/>
            </w:r>
          </w:hyperlink>
        </w:p>
        <w:p w14:paraId="44F9E99D" w14:textId="60125B7F"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681" w:history="1">
            <w:r w:rsidRPr="001830AE">
              <w:rPr>
                <w:rStyle w:val="Hypertextovodkaz"/>
                <w:b w:val="0"/>
                <w:bCs/>
                <w:noProof/>
              </w:rPr>
              <w:t>2.1</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Obecná část</w:t>
            </w:r>
            <w:r w:rsidRPr="001830AE">
              <w:rPr>
                <w:rStyle w:val="Hypertextovodkaz"/>
                <w:rFonts w:cs="Times New Roman"/>
                <w:b w:val="0"/>
                <w:bCs/>
                <w:noProof/>
              </w:rPr>
              <w:t xml:space="preserve"> </w:t>
            </w:r>
            <w:r w:rsidRPr="001830AE">
              <w:rPr>
                <w:rStyle w:val="Hypertextovodkaz"/>
                <w:b w:val="0"/>
                <w:bCs/>
                <w:noProof/>
              </w:rPr>
              <w:t>analýzy</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_Toc213748681 \h </w:instrText>
            </w:r>
            <w:r w:rsidRPr="001830AE">
              <w:rPr>
                <w:b w:val="0"/>
                <w:bCs/>
                <w:noProof/>
                <w:webHidden/>
              </w:rPr>
            </w:r>
            <w:r w:rsidRPr="001830AE">
              <w:rPr>
                <w:b w:val="0"/>
                <w:bCs/>
                <w:noProof/>
                <w:webHidden/>
              </w:rPr>
              <w:fldChar w:fldCharType="separate"/>
            </w:r>
            <w:r w:rsidR="00674E09">
              <w:rPr>
                <w:b w:val="0"/>
                <w:bCs/>
                <w:noProof/>
                <w:webHidden/>
              </w:rPr>
              <w:t>13</w:t>
            </w:r>
            <w:r w:rsidRPr="001830AE">
              <w:rPr>
                <w:b w:val="0"/>
                <w:bCs/>
                <w:noProof/>
                <w:webHidden/>
              </w:rPr>
              <w:fldChar w:fldCharType="end"/>
            </w:r>
          </w:hyperlink>
        </w:p>
        <w:p w14:paraId="2DC63CE4" w14:textId="6081AF78"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692" w:history="1">
            <w:r w:rsidRPr="001830AE">
              <w:rPr>
                <w:rStyle w:val="Hypertextovodkaz"/>
                <w:b w:val="0"/>
                <w:bCs/>
                <w:noProof/>
              </w:rPr>
              <w:t>2.2</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Další východiska pro strategickou část</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_Toc213748692 \h </w:instrText>
            </w:r>
            <w:r w:rsidRPr="001830AE">
              <w:rPr>
                <w:b w:val="0"/>
                <w:bCs/>
                <w:noProof/>
                <w:webHidden/>
              </w:rPr>
            </w:r>
            <w:r w:rsidRPr="001830AE">
              <w:rPr>
                <w:b w:val="0"/>
                <w:bCs/>
                <w:noProof/>
                <w:webHidden/>
              </w:rPr>
              <w:fldChar w:fldCharType="separate"/>
            </w:r>
            <w:r w:rsidR="00674E09">
              <w:rPr>
                <w:b w:val="0"/>
                <w:bCs/>
                <w:noProof/>
                <w:webHidden/>
              </w:rPr>
              <w:t>41</w:t>
            </w:r>
            <w:r w:rsidRPr="001830AE">
              <w:rPr>
                <w:b w:val="0"/>
                <w:bCs/>
                <w:noProof/>
                <w:webHidden/>
              </w:rPr>
              <w:fldChar w:fldCharType="end"/>
            </w:r>
          </w:hyperlink>
        </w:p>
        <w:p w14:paraId="1BB57A30" w14:textId="054EB74D"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00" w:history="1">
            <w:r w:rsidRPr="001830AE">
              <w:rPr>
                <w:rStyle w:val="Hypertextovodkaz"/>
                <w:b w:val="0"/>
                <w:bCs/>
                <w:noProof/>
              </w:rPr>
              <w:t>2.3</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SWOT analýza</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_Toc213748700 \h </w:instrText>
            </w:r>
            <w:r w:rsidRPr="001830AE">
              <w:rPr>
                <w:b w:val="0"/>
                <w:bCs/>
                <w:noProof/>
                <w:webHidden/>
              </w:rPr>
            </w:r>
            <w:r w:rsidRPr="001830AE">
              <w:rPr>
                <w:b w:val="0"/>
                <w:bCs/>
                <w:noProof/>
                <w:webHidden/>
              </w:rPr>
              <w:fldChar w:fldCharType="separate"/>
            </w:r>
            <w:r w:rsidR="00674E09">
              <w:rPr>
                <w:b w:val="0"/>
                <w:bCs/>
                <w:noProof/>
                <w:webHidden/>
              </w:rPr>
              <w:t>104</w:t>
            </w:r>
            <w:r w:rsidRPr="001830AE">
              <w:rPr>
                <w:b w:val="0"/>
                <w:bCs/>
                <w:noProof/>
                <w:webHidden/>
              </w:rPr>
              <w:fldChar w:fldCharType="end"/>
            </w:r>
          </w:hyperlink>
        </w:p>
        <w:p w14:paraId="4E84C518" w14:textId="55390F19"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08" w:history="1">
            <w:r w:rsidRPr="001830AE">
              <w:rPr>
                <w:rStyle w:val="Hypertextovodkaz"/>
                <w:b w:val="0"/>
                <w:bCs/>
                <w:noProof/>
                <w:highlight w:val="white"/>
              </w:rPr>
              <w:t>2.4</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highlight w:val="white"/>
              </w:rPr>
              <w:t>Hlavní problémy k řešení v oblasti vzdělávání v ORP Ostrava</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_Toc213748708 \h </w:instrText>
            </w:r>
            <w:r w:rsidRPr="001830AE">
              <w:rPr>
                <w:b w:val="0"/>
                <w:bCs/>
                <w:noProof/>
                <w:webHidden/>
              </w:rPr>
            </w:r>
            <w:r w:rsidRPr="001830AE">
              <w:rPr>
                <w:b w:val="0"/>
                <w:bCs/>
                <w:noProof/>
                <w:webHidden/>
              </w:rPr>
              <w:fldChar w:fldCharType="separate"/>
            </w:r>
            <w:r w:rsidR="00674E09">
              <w:rPr>
                <w:b w:val="0"/>
                <w:bCs/>
                <w:noProof/>
                <w:webHidden/>
              </w:rPr>
              <w:t>123</w:t>
            </w:r>
            <w:r w:rsidRPr="001830AE">
              <w:rPr>
                <w:b w:val="0"/>
                <w:bCs/>
                <w:noProof/>
                <w:webHidden/>
              </w:rPr>
              <w:fldChar w:fldCharType="end"/>
            </w:r>
          </w:hyperlink>
        </w:p>
        <w:p w14:paraId="568A07E7" w14:textId="2857933B"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09" w:history="1">
            <w:r w:rsidRPr="001830AE">
              <w:rPr>
                <w:rStyle w:val="Hypertextovodkaz"/>
                <w:b w:val="0"/>
                <w:bCs/>
                <w:noProof/>
              </w:rPr>
              <w:t>2.5</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Průběžné naplňování Akčního plánu rozvoje vzdělávání ORP Ostrava na období od 01.07.2023 do 31.12.2024</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_Toc213748709 \h </w:instrText>
            </w:r>
            <w:r w:rsidRPr="001830AE">
              <w:rPr>
                <w:b w:val="0"/>
                <w:bCs/>
                <w:noProof/>
                <w:webHidden/>
              </w:rPr>
            </w:r>
            <w:r w:rsidRPr="001830AE">
              <w:rPr>
                <w:b w:val="0"/>
                <w:bCs/>
                <w:noProof/>
                <w:webHidden/>
              </w:rPr>
              <w:fldChar w:fldCharType="separate"/>
            </w:r>
            <w:r w:rsidR="00674E09">
              <w:rPr>
                <w:b w:val="0"/>
                <w:bCs/>
                <w:noProof/>
                <w:webHidden/>
              </w:rPr>
              <w:t>130</w:t>
            </w:r>
            <w:r w:rsidRPr="001830AE">
              <w:rPr>
                <w:b w:val="0"/>
                <w:bCs/>
                <w:noProof/>
                <w:webHidden/>
              </w:rPr>
              <w:fldChar w:fldCharType="end"/>
            </w:r>
          </w:hyperlink>
        </w:p>
        <w:p w14:paraId="3BCE3127" w14:textId="3227ED01"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12" w:history="1">
            <w:r w:rsidRPr="001830AE">
              <w:rPr>
                <w:rStyle w:val="Hypertextovodkaz"/>
                <w:b w:val="0"/>
                <w:bCs/>
                <w:noProof/>
              </w:rPr>
              <w:t>2.6</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Předpoklad a složení investičních potřeb ORP Ostrava</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_Toc213748712 \h </w:instrText>
            </w:r>
            <w:r w:rsidRPr="001830AE">
              <w:rPr>
                <w:b w:val="0"/>
                <w:bCs/>
                <w:noProof/>
                <w:webHidden/>
              </w:rPr>
            </w:r>
            <w:r w:rsidRPr="001830AE">
              <w:rPr>
                <w:b w:val="0"/>
                <w:bCs/>
                <w:noProof/>
                <w:webHidden/>
              </w:rPr>
              <w:fldChar w:fldCharType="separate"/>
            </w:r>
            <w:r w:rsidR="00674E09">
              <w:rPr>
                <w:b w:val="0"/>
                <w:bCs/>
                <w:noProof/>
                <w:webHidden/>
              </w:rPr>
              <w:t>140</w:t>
            </w:r>
            <w:r w:rsidRPr="001830AE">
              <w:rPr>
                <w:b w:val="0"/>
                <w:bCs/>
                <w:noProof/>
                <w:webHidden/>
              </w:rPr>
              <w:fldChar w:fldCharType="end"/>
            </w:r>
          </w:hyperlink>
        </w:p>
        <w:p w14:paraId="72301A2B" w14:textId="0EA15660" w:rsidR="001830AE" w:rsidRDefault="001830AE" w:rsidP="00C24FC6">
          <w:pPr>
            <w:pStyle w:val="Obsah1"/>
            <w:spacing w:after="120" w:line="259" w:lineRule="auto"/>
            <w:rPr>
              <w:rFonts w:asciiTheme="minorHAnsi" w:eastAsiaTheme="minorEastAsia" w:hAnsiTheme="minorHAnsi" w:cstheme="minorBidi"/>
              <w:b w:val="0"/>
              <w:color w:val="auto"/>
              <w:kern w:val="2"/>
              <w:sz w:val="24"/>
              <w:szCs w:val="24"/>
              <w14:ligatures w14:val="standardContextual"/>
            </w:rPr>
          </w:pPr>
          <w:hyperlink w:anchor="_Toc213748715" w:history="1">
            <w:r w:rsidRPr="008B3631">
              <w:rPr>
                <w:rStyle w:val="Hypertextovodkaz"/>
              </w:rPr>
              <w:t>3</w:t>
            </w:r>
            <w:r>
              <w:rPr>
                <w:rFonts w:asciiTheme="minorHAnsi" w:eastAsiaTheme="minorEastAsia" w:hAnsiTheme="minorHAnsi" w:cstheme="minorBidi"/>
                <w:b w:val="0"/>
                <w:color w:val="auto"/>
                <w:kern w:val="2"/>
                <w:sz w:val="24"/>
                <w:szCs w:val="24"/>
                <w14:ligatures w14:val="standardContextual"/>
              </w:rPr>
              <w:tab/>
            </w:r>
            <w:r w:rsidRPr="008B3631">
              <w:rPr>
                <w:rStyle w:val="Hypertextovodkaz"/>
              </w:rPr>
              <w:t>Strategická část</w:t>
            </w:r>
            <w:r>
              <w:rPr>
                <w:webHidden/>
              </w:rPr>
              <w:tab/>
            </w:r>
            <w:r>
              <w:rPr>
                <w:webHidden/>
              </w:rPr>
              <w:fldChar w:fldCharType="begin"/>
            </w:r>
            <w:r>
              <w:rPr>
                <w:webHidden/>
              </w:rPr>
              <w:instrText xml:space="preserve"> PAGEREF _Toc213748715 \h </w:instrText>
            </w:r>
            <w:r>
              <w:rPr>
                <w:webHidden/>
              </w:rPr>
            </w:r>
            <w:r>
              <w:rPr>
                <w:webHidden/>
              </w:rPr>
              <w:fldChar w:fldCharType="separate"/>
            </w:r>
            <w:r w:rsidR="00674E09">
              <w:rPr>
                <w:webHidden/>
              </w:rPr>
              <w:t>149</w:t>
            </w:r>
            <w:r>
              <w:rPr>
                <w:webHidden/>
              </w:rPr>
              <w:fldChar w:fldCharType="end"/>
            </w:r>
          </w:hyperlink>
        </w:p>
        <w:p w14:paraId="3A68C6C0" w14:textId="722A7BE6"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16" w:history="1">
            <w:r w:rsidRPr="001830AE">
              <w:rPr>
                <w:rStyle w:val="Hypertextovodkaz"/>
                <w:b w:val="0"/>
                <w:bCs/>
                <w:noProof/>
              </w:rPr>
              <w:t>3.1</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Vize</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_Toc213748716 \h </w:instrText>
            </w:r>
            <w:r w:rsidRPr="001830AE">
              <w:rPr>
                <w:b w:val="0"/>
                <w:bCs/>
                <w:noProof/>
                <w:webHidden/>
              </w:rPr>
            </w:r>
            <w:r w:rsidRPr="001830AE">
              <w:rPr>
                <w:b w:val="0"/>
                <w:bCs/>
                <w:noProof/>
                <w:webHidden/>
              </w:rPr>
              <w:fldChar w:fldCharType="separate"/>
            </w:r>
            <w:r w:rsidR="00674E09">
              <w:rPr>
                <w:b w:val="0"/>
                <w:bCs/>
                <w:noProof/>
                <w:webHidden/>
              </w:rPr>
              <w:t>150</w:t>
            </w:r>
            <w:r w:rsidRPr="001830AE">
              <w:rPr>
                <w:b w:val="0"/>
                <w:bCs/>
                <w:noProof/>
                <w:webHidden/>
              </w:rPr>
              <w:fldChar w:fldCharType="end"/>
            </w:r>
          </w:hyperlink>
        </w:p>
        <w:p w14:paraId="609D9993" w14:textId="6D8B68AE"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17" w:history="1">
            <w:r w:rsidRPr="001830AE">
              <w:rPr>
                <w:rStyle w:val="Hypertextovodkaz"/>
                <w:b w:val="0"/>
                <w:bCs/>
                <w:noProof/>
              </w:rPr>
              <w:t>3.2</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Priority a cíle rozvoje vzdělávání ORP Ostrava do roku 2028</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_Toc213748717 \h </w:instrText>
            </w:r>
            <w:r w:rsidRPr="001830AE">
              <w:rPr>
                <w:b w:val="0"/>
                <w:bCs/>
                <w:noProof/>
                <w:webHidden/>
              </w:rPr>
            </w:r>
            <w:r w:rsidRPr="001830AE">
              <w:rPr>
                <w:b w:val="0"/>
                <w:bCs/>
                <w:noProof/>
                <w:webHidden/>
              </w:rPr>
              <w:fldChar w:fldCharType="separate"/>
            </w:r>
            <w:r w:rsidR="00674E09">
              <w:rPr>
                <w:b w:val="0"/>
                <w:bCs/>
                <w:noProof/>
                <w:webHidden/>
              </w:rPr>
              <w:t>150</w:t>
            </w:r>
            <w:r w:rsidRPr="001830AE">
              <w:rPr>
                <w:b w:val="0"/>
                <w:bCs/>
                <w:noProof/>
                <w:webHidden/>
              </w:rPr>
              <w:fldChar w:fldCharType="end"/>
            </w:r>
          </w:hyperlink>
        </w:p>
        <w:p w14:paraId="6EABA4B4" w14:textId="73F55702"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23" w:history="1">
            <w:r w:rsidRPr="001830AE">
              <w:rPr>
                <w:rStyle w:val="Hypertextovodkaz"/>
                <w:b w:val="0"/>
                <w:bCs/>
                <w:noProof/>
              </w:rPr>
              <w:t>Priorita A.</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Zázemí pro vzdělávání – podpora infrastruktury a materiálního vybavení škol a organizací zájmového a neformálního vzdělávání; podpora znalostních kapacit zřizovatelů</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_Toc213748723 \h </w:instrText>
            </w:r>
            <w:r w:rsidRPr="001830AE">
              <w:rPr>
                <w:b w:val="0"/>
                <w:bCs/>
                <w:noProof/>
                <w:webHidden/>
              </w:rPr>
            </w:r>
            <w:r w:rsidRPr="001830AE">
              <w:rPr>
                <w:b w:val="0"/>
                <w:bCs/>
                <w:noProof/>
                <w:webHidden/>
              </w:rPr>
              <w:fldChar w:fldCharType="separate"/>
            </w:r>
            <w:r w:rsidR="00674E09">
              <w:rPr>
                <w:b w:val="0"/>
                <w:bCs/>
                <w:noProof/>
                <w:webHidden/>
              </w:rPr>
              <w:t>152</w:t>
            </w:r>
            <w:r w:rsidRPr="001830AE">
              <w:rPr>
                <w:b w:val="0"/>
                <w:bCs/>
                <w:noProof/>
                <w:webHidden/>
              </w:rPr>
              <w:fldChar w:fldCharType="end"/>
            </w:r>
          </w:hyperlink>
        </w:p>
        <w:p w14:paraId="49DA777D" w14:textId="321B2DB4"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24" w:history="1">
            <w:r w:rsidRPr="001830AE">
              <w:rPr>
                <w:rStyle w:val="Hypertextovodkaz"/>
                <w:b w:val="0"/>
                <w:bCs/>
                <w:noProof/>
              </w:rPr>
              <w:t>Priorita B.</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Rozvoj předškolního vzdělávání a péče (dostupnost – kvalita – inkluze)</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_Toc213748724 \h </w:instrText>
            </w:r>
            <w:r w:rsidRPr="001830AE">
              <w:rPr>
                <w:b w:val="0"/>
                <w:bCs/>
                <w:noProof/>
                <w:webHidden/>
              </w:rPr>
            </w:r>
            <w:r w:rsidRPr="001830AE">
              <w:rPr>
                <w:b w:val="0"/>
                <w:bCs/>
                <w:noProof/>
                <w:webHidden/>
              </w:rPr>
              <w:fldChar w:fldCharType="separate"/>
            </w:r>
            <w:r w:rsidR="00674E09">
              <w:rPr>
                <w:b w:val="0"/>
                <w:bCs/>
                <w:noProof/>
                <w:webHidden/>
              </w:rPr>
              <w:t>158</w:t>
            </w:r>
            <w:r w:rsidRPr="001830AE">
              <w:rPr>
                <w:b w:val="0"/>
                <w:bCs/>
                <w:noProof/>
                <w:webHidden/>
              </w:rPr>
              <w:fldChar w:fldCharType="end"/>
            </w:r>
          </w:hyperlink>
        </w:p>
        <w:p w14:paraId="5D26D80A" w14:textId="20795E1A"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25" w:history="1">
            <w:r w:rsidRPr="001830AE">
              <w:rPr>
                <w:rStyle w:val="Hypertextovodkaz"/>
                <w:b w:val="0"/>
                <w:bCs/>
                <w:noProof/>
              </w:rPr>
              <w:t>Priorita C.</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Rozvoj základního, zájmového a neformálního vzdělávání</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_Toc213748725 \h </w:instrText>
            </w:r>
            <w:r w:rsidRPr="001830AE">
              <w:rPr>
                <w:b w:val="0"/>
                <w:bCs/>
                <w:noProof/>
                <w:webHidden/>
              </w:rPr>
            </w:r>
            <w:r w:rsidRPr="001830AE">
              <w:rPr>
                <w:b w:val="0"/>
                <w:bCs/>
                <w:noProof/>
                <w:webHidden/>
              </w:rPr>
              <w:fldChar w:fldCharType="separate"/>
            </w:r>
            <w:r w:rsidR="00674E09">
              <w:rPr>
                <w:b w:val="0"/>
                <w:bCs/>
                <w:noProof/>
                <w:webHidden/>
              </w:rPr>
              <w:t>163</w:t>
            </w:r>
            <w:r w:rsidRPr="001830AE">
              <w:rPr>
                <w:b w:val="0"/>
                <w:bCs/>
                <w:noProof/>
                <w:webHidden/>
              </w:rPr>
              <w:fldChar w:fldCharType="end"/>
            </w:r>
          </w:hyperlink>
        </w:p>
        <w:p w14:paraId="363AEB79" w14:textId="0B569E11"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26" w:history="1">
            <w:r w:rsidRPr="001830AE">
              <w:rPr>
                <w:rStyle w:val="Hypertextovodkaz"/>
                <w:b w:val="0"/>
                <w:bCs/>
                <w:noProof/>
              </w:rPr>
              <w:t>Priorita D.</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Rozvoj spolupráce</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_Toc213748726 \h </w:instrText>
            </w:r>
            <w:r w:rsidRPr="001830AE">
              <w:rPr>
                <w:b w:val="0"/>
                <w:bCs/>
                <w:noProof/>
                <w:webHidden/>
              </w:rPr>
            </w:r>
            <w:r w:rsidRPr="001830AE">
              <w:rPr>
                <w:b w:val="0"/>
                <w:bCs/>
                <w:noProof/>
                <w:webHidden/>
              </w:rPr>
              <w:fldChar w:fldCharType="separate"/>
            </w:r>
            <w:r w:rsidR="00674E09">
              <w:rPr>
                <w:b w:val="0"/>
                <w:bCs/>
                <w:noProof/>
                <w:webHidden/>
              </w:rPr>
              <w:t>169</w:t>
            </w:r>
            <w:r w:rsidRPr="001830AE">
              <w:rPr>
                <w:b w:val="0"/>
                <w:bCs/>
                <w:noProof/>
                <w:webHidden/>
              </w:rPr>
              <w:fldChar w:fldCharType="end"/>
            </w:r>
          </w:hyperlink>
        </w:p>
        <w:p w14:paraId="0D6853C2" w14:textId="40613594" w:rsidR="001830AE" w:rsidRPr="001830AE" w:rsidRDefault="001830AE" w:rsidP="00C24FC6">
          <w:pPr>
            <w:pStyle w:val="Obsah2"/>
            <w:spacing w:after="120"/>
            <w:rPr>
              <w:rFonts w:asciiTheme="minorHAnsi" w:eastAsiaTheme="minorEastAsia" w:hAnsiTheme="minorHAnsi" w:cstheme="minorBidi"/>
              <w:b w:val="0"/>
              <w:bCs/>
              <w:noProof/>
              <w:color w:val="auto"/>
              <w:kern w:val="2"/>
              <w:sz w:val="24"/>
              <w:szCs w:val="24"/>
              <w14:ligatures w14:val="standardContextual"/>
            </w:rPr>
          </w:pPr>
          <w:hyperlink w:anchor="_Toc213748727" w:history="1">
            <w:r w:rsidRPr="001830AE">
              <w:rPr>
                <w:rStyle w:val="Hypertextovodkaz"/>
                <w:b w:val="0"/>
                <w:bCs/>
                <w:noProof/>
              </w:rPr>
              <w:t>3.3</w:t>
            </w:r>
            <w:r w:rsidRPr="001830AE">
              <w:rPr>
                <w:rFonts w:asciiTheme="minorHAnsi" w:eastAsiaTheme="minorEastAsia" w:hAnsiTheme="minorHAnsi" w:cstheme="minorBidi"/>
                <w:b w:val="0"/>
                <w:bCs/>
                <w:noProof/>
                <w:color w:val="auto"/>
                <w:kern w:val="2"/>
                <w:sz w:val="24"/>
                <w:szCs w:val="24"/>
                <w14:ligatures w14:val="standardContextual"/>
              </w:rPr>
              <w:tab/>
            </w:r>
            <w:r w:rsidRPr="001830AE">
              <w:rPr>
                <w:rStyle w:val="Hypertextovodkaz"/>
                <w:b w:val="0"/>
                <w:bCs/>
                <w:noProof/>
              </w:rPr>
              <w:t>Soulad Seznamu investičních priorit s textovou částí SR MAP</w:t>
            </w:r>
            <w:r w:rsidRPr="001830AE">
              <w:rPr>
                <w:b w:val="0"/>
                <w:bCs/>
                <w:noProof/>
                <w:webHidden/>
              </w:rPr>
              <w:tab/>
            </w:r>
            <w:r w:rsidRPr="001830AE">
              <w:rPr>
                <w:b w:val="0"/>
                <w:bCs/>
                <w:noProof/>
                <w:webHidden/>
              </w:rPr>
              <w:fldChar w:fldCharType="begin"/>
            </w:r>
            <w:r w:rsidRPr="001830AE">
              <w:rPr>
                <w:b w:val="0"/>
                <w:bCs/>
                <w:noProof/>
                <w:webHidden/>
              </w:rPr>
              <w:instrText xml:space="preserve"> PAGEREF _Toc213748727 \h </w:instrText>
            </w:r>
            <w:r w:rsidRPr="001830AE">
              <w:rPr>
                <w:b w:val="0"/>
                <w:bCs/>
                <w:noProof/>
                <w:webHidden/>
              </w:rPr>
            </w:r>
            <w:r w:rsidRPr="001830AE">
              <w:rPr>
                <w:b w:val="0"/>
                <w:bCs/>
                <w:noProof/>
                <w:webHidden/>
              </w:rPr>
              <w:fldChar w:fldCharType="separate"/>
            </w:r>
            <w:r w:rsidR="00674E09">
              <w:rPr>
                <w:b w:val="0"/>
                <w:bCs/>
                <w:noProof/>
                <w:webHidden/>
              </w:rPr>
              <w:t>174</w:t>
            </w:r>
            <w:r w:rsidRPr="001830AE">
              <w:rPr>
                <w:b w:val="0"/>
                <w:bCs/>
                <w:noProof/>
                <w:webHidden/>
              </w:rPr>
              <w:fldChar w:fldCharType="end"/>
            </w:r>
          </w:hyperlink>
        </w:p>
        <w:p w14:paraId="7661E1EF" w14:textId="66CC3457" w:rsidR="001830AE" w:rsidRDefault="001830AE" w:rsidP="00C24FC6">
          <w:pPr>
            <w:pStyle w:val="Obsah1"/>
            <w:spacing w:after="120" w:line="259" w:lineRule="auto"/>
            <w:rPr>
              <w:rFonts w:asciiTheme="minorHAnsi" w:eastAsiaTheme="minorEastAsia" w:hAnsiTheme="minorHAnsi" w:cstheme="minorBidi"/>
              <w:b w:val="0"/>
              <w:color w:val="auto"/>
              <w:kern w:val="2"/>
              <w:sz w:val="24"/>
              <w:szCs w:val="24"/>
              <w14:ligatures w14:val="standardContextual"/>
            </w:rPr>
          </w:pPr>
          <w:hyperlink w:anchor="_Toc213748728" w:history="1">
            <w:r w:rsidRPr="008B3631">
              <w:rPr>
                <w:rStyle w:val="Hypertextovodkaz"/>
              </w:rPr>
              <w:t>4</w:t>
            </w:r>
            <w:r>
              <w:rPr>
                <w:rFonts w:asciiTheme="minorHAnsi" w:eastAsiaTheme="minorEastAsia" w:hAnsiTheme="minorHAnsi" w:cstheme="minorBidi"/>
                <w:b w:val="0"/>
                <w:color w:val="auto"/>
                <w:kern w:val="2"/>
                <w:sz w:val="24"/>
                <w:szCs w:val="24"/>
                <w14:ligatures w14:val="standardContextual"/>
              </w:rPr>
              <w:tab/>
            </w:r>
            <w:r w:rsidRPr="008B3631">
              <w:rPr>
                <w:rStyle w:val="Hypertextovodkaz"/>
              </w:rPr>
              <w:t>Implementační část</w:t>
            </w:r>
            <w:r>
              <w:rPr>
                <w:webHidden/>
              </w:rPr>
              <w:tab/>
            </w:r>
            <w:r>
              <w:rPr>
                <w:webHidden/>
              </w:rPr>
              <w:fldChar w:fldCharType="begin"/>
            </w:r>
            <w:r>
              <w:rPr>
                <w:webHidden/>
              </w:rPr>
              <w:instrText xml:space="preserve"> PAGEREF _Toc213748728 \h </w:instrText>
            </w:r>
            <w:r>
              <w:rPr>
                <w:webHidden/>
              </w:rPr>
            </w:r>
            <w:r>
              <w:rPr>
                <w:webHidden/>
              </w:rPr>
              <w:fldChar w:fldCharType="separate"/>
            </w:r>
            <w:r w:rsidR="00674E09">
              <w:rPr>
                <w:webHidden/>
              </w:rPr>
              <w:t>176</w:t>
            </w:r>
            <w:r>
              <w:rPr>
                <w:webHidden/>
              </w:rPr>
              <w:fldChar w:fldCharType="end"/>
            </w:r>
          </w:hyperlink>
        </w:p>
        <w:p w14:paraId="24259153" w14:textId="680316F2" w:rsidR="001830AE" w:rsidRDefault="001830AE" w:rsidP="00C24FC6">
          <w:pPr>
            <w:pStyle w:val="Obsah2"/>
            <w:spacing w:after="120"/>
            <w:rPr>
              <w:rFonts w:asciiTheme="minorHAnsi" w:eastAsiaTheme="minorEastAsia" w:hAnsiTheme="minorHAnsi" w:cstheme="minorBidi"/>
              <w:noProof/>
              <w:color w:val="auto"/>
              <w:kern w:val="2"/>
              <w:sz w:val="24"/>
              <w:szCs w:val="24"/>
              <w14:ligatures w14:val="standardContextual"/>
            </w:rPr>
          </w:pPr>
          <w:hyperlink w:anchor="_Toc213748729" w:history="1">
            <w:r w:rsidRPr="008B3631">
              <w:rPr>
                <w:rStyle w:val="Hypertextovodkaz"/>
                <w:noProof/>
              </w:rPr>
              <w:t>4.1</w:t>
            </w:r>
            <w:r>
              <w:rPr>
                <w:rFonts w:asciiTheme="minorHAnsi" w:eastAsiaTheme="minorEastAsia" w:hAnsiTheme="minorHAnsi" w:cstheme="minorBidi"/>
                <w:noProof/>
                <w:color w:val="auto"/>
                <w:kern w:val="2"/>
                <w:sz w:val="24"/>
                <w:szCs w:val="24"/>
                <w14:ligatures w14:val="standardContextual"/>
              </w:rPr>
              <w:tab/>
            </w:r>
            <w:r w:rsidRPr="008B3631">
              <w:rPr>
                <w:rStyle w:val="Hypertextovodkaz"/>
                <w:noProof/>
              </w:rPr>
              <w:t>Informace o aktuálních neinvestičních aktivitách škol</w:t>
            </w:r>
            <w:r>
              <w:rPr>
                <w:noProof/>
                <w:webHidden/>
              </w:rPr>
              <w:tab/>
            </w:r>
            <w:r>
              <w:rPr>
                <w:noProof/>
                <w:webHidden/>
              </w:rPr>
              <w:fldChar w:fldCharType="begin"/>
            </w:r>
            <w:r>
              <w:rPr>
                <w:noProof/>
                <w:webHidden/>
              </w:rPr>
              <w:instrText xml:space="preserve"> PAGEREF _Toc213748729 \h </w:instrText>
            </w:r>
            <w:r>
              <w:rPr>
                <w:noProof/>
                <w:webHidden/>
              </w:rPr>
            </w:r>
            <w:r>
              <w:rPr>
                <w:noProof/>
                <w:webHidden/>
              </w:rPr>
              <w:fldChar w:fldCharType="separate"/>
            </w:r>
            <w:r w:rsidR="00674E09">
              <w:rPr>
                <w:noProof/>
                <w:webHidden/>
              </w:rPr>
              <w:t>177</w:t>
            </w:r>
            <w:r>
              <w:rPr>
                <w:noProof/>
                <w:webHidden/>
              </w:rPr>
              <w:fldChar w:fldCharType="end"/>
            </w:r>
          </w:hyperlink>
        </w:p>
        <w:p w14:paraId="5044EE99" w14:textId="310FB54D" w:rsidR="001830AE" w:rsidRDefault="001830AE" w:rsidP="00C24FC6">
          <w:pPr>
            <w:pStyle w:val="Obsah1"/>
            <w:spacing w:after="120" w:line="259" w:lineRule="auto"/>
            <w:rPr>
              <w:rFonts w:asciiTheme="minorHAnsi" w:eastAsiaTheme="minorEastAsia" w:hAnsiTheme="minorHAnsi" w:cstheme="minorBidi"/>
              <w:b w:val="0"/>
              <w:color w:val="auto"/>
              <w:kern w:val="2"/>
              <w:sz w:val="24"/>
              <w:szCs w:val="24"/>
              <w14:ligatures w14:val="standardContextual"/>
            </w:rPr>
          </w:pPr>
          <w:hyperlink w:anchor="_Toc213748730" w:history="1">
            <w:r w:rsidRPr="008B3631">
              <w:rPr>
                <w:rStyle w:val="Hypertextovodkaz"/>
              </w:rPr>
              <w:t>5</w:t>
            </w:r>
            <w:r>
              <w:rPr>
                <w:rFonts w:asciiTheme="minorHAnsi" w:eastAsiaTheme="minorEastAsia" w:hAnsiTheme="minorHAnsi" w:cstheme="minorBidi"/>
                <w:b w:val="0"/>
                <w:color w:val="auto"/>
                <w:kern w:val="2"/>
                <w:sz w:val="24"/>
                <w:szCs w:val="24"/>
                <w14:ligatures w14:val="standardContextual"/>
              </w:rPr>
              <w:tab/>
            </w:r>
            <w:r w:rsidRPr="008B3631">
              <w:rPr>
                <w:rStyle w:val="Hypertextovodkaz"/>
              </w:rPr>
              <w:t>Přílohy</w:t>
            </w:r>
            <w:r>
              <w:rPr>
                <w:webHidden/>
              </w:rPr>
              <w:tab/>
            </w:r>
            <w:r>
              <w:rPr>
                <w:webHidden/>
              </w:rPr>
              <w:fldChar w:fldCharType="begin"/>
            </w:r>
            <w:r>
              <w:rPr>
                <w:webHidden/>
              </w:rPr>
              <w:instrText xml:space="preserve"> PAGEREF _Toc213748730 \h </w:instrText>
            </w:r>
            <w:r>
              <w:rPr>
                <w:webHidden/>
              </w:rPr>
            </w:r>
            <w:r>
              <w:rPr>
                <w:webHidden/>
              </w:rPr>
              <w:fldChar w:fldCharType="separate"/>
            </w:r>
            <w:r w:rsidR="00674E09">
              <w:rPr>
                <w:webHidden/>
              </w:rPr>
              <w:t>183</w:t>
            </w:r>
            <w:r>
              <w:rPr>
                <w:webHidden/>
              </w:rPr>
              <w:fldChar w:fldCharType="end"/>
            </w:r>
          </w:hyperlink>
        </w:p>
        <w:p w14:paraId="7F824E6D" w14:textId="7CE8B478" w:rsidR="001830AE" w:rsidRDefault="001830AE" w:rsidP="00C24FC6">
          <w:pPr>
            <w:pStyle w:val="Obsah1"/>
            <w:spacing w:after="120" w:line="259" w:lineRule="auto"/>
            <w:rPr>
              <w:rFonts w:asciiTheme="minorHAnsi" w:eastAsiaTheme="minorEastAsia" w:hAnsiTheme="minorHAnsi" w:cstheme="minorBidi"/>
              <w:b w:val="0"/>
              <w:color w:val="auto"/>
              <w:kern w:val="2"/>
              <w:sz w:val="24"/>
              <w:szCs w:val="24"/>
              <w14:ligatures w14:val="standardContextual"/>
            </w:rPr>
          </w:pPr>
          <w:hyperlink w:anchor="_Toc213748731" w:history="1">
            <w:r w:rsidRPr="008B3631">
              <w:rPr>
                <w:rStyle w:val="Hypertextovodkaz"/>
              </w:rPr>
              <w:t>6</w:t>
            </w:r>
            <w:r>
              <w:rPr>
                <w:rFonts w:asciiTheme="minorHAnsi" w:eastAsiaTheme="minorEastAsia" w:hAnsiTheme="minorHAnsi" w:cstheme="minorBidi"/>
                <w:b w:val="0"/>
                <w:color w:val="auto"/>
                <w:kern w:val="2"/>
                <w:sz w:val="24"/>
                <w:szCs w:val="24"/>
                <w14:ligatures w14:val="standardContextual"/>
              </w:rPr>
              <w:tab/>
            </w:r>
            <w:r w:rsidRPr="008B3631">
              <w:rPr>
                <w:rStyle w:val="Hypertextovodkaz"/>
              </w:rPr>
              <w:t>Seznam zkratek</w:t>
            </w:r>
            <w:r>
              <w:rPr>
                <w:webHidden/>
              </w:rPr>
              <w:tab/>
            </w:r>
            <w:r>
              <w:rPr>
                <w:webHidden/>
              </w:rPr>
              <w:fldChar w:fldCharType="begin"/>
            </w:r>
            <w:r>
              <w:rPr>
                <w:webHidden/>
              </w:rPr>
              <w:instrText xml:space="preserve"> PAGEREF _Toc213748731 \h </w:instrText>
            </w:r>
            <w:r>
              <w:rPr>
                <w:webHidden/>
              </w:rPr>
            </w:r>
            <w:r>
              <w:rPr>
                <w:webHidden/>
              </w:rPr>
              <w:fldChar w:fldCharType="separate"/>
            </w:r>
            <w:r w:rsidR="00674E09">
              <w:rPr>
                <w:webHidden/>
              </w:rPr>
              <w:t>184</w:t>
            </w:r>
            <w:r>
              <w:rPr>
                <w:webHidden/>
              </w:rPr>
              <w:fldChar w:fldCharType="end"/>
            </w:r>
          </w:hyperlink>
        </w:p>
        <w:p w14:paraId="2BEC6BE3" w14:textId="4507AC8D" w:rsidR="00054C2D" w:rsidRPr="008223A8" w:rsidRDefault="00193623" w:rsidP="00C24FC6">
          <w:pPr>
            <w:spacing w:after="120"/>
            <w:rPr>
              <w:bCs/>
              <w:color w:val="FF0000"/>
            </w:rPr>
          </w:pPr>
          <w:r w:rsidRPr="008223A8">
            <w:rPr>
              <w:bCs/>
              <w:color w:val="FF0000"/>
            </w:rPr>
            <w:fldChar w:fldCharType="end"/>
          </w:r>
        </w:p>
      </w:sdtContent>
    </w:sdt>
    <w:bookmarkStart w:id="0" w:name="_Toc3807099" w:displacedByCustomXml="prev"/>
    <w:p w14:paraId="264ADF4E" w14:textId="77777777" w:rsidR="008223A8" w:rsidRDefault="008223A8">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4069"/>
          <w:sz w:val="36"/>
          <w:szCs w:val="36"/>
        </w:rPr>
      </w:pPr>
      <w:r>
        <w:br w:type="page"/>
      </w:r>
    </w:p>
    <w:p w14:paraId="0AF054DA" w14:textId="2F929AD6" w:rsidR="00193623" w:rsidRPr="00397775" w:rsidRDefault="00193623" w:rsidP="00483A2B">
      <w:pPr>
        <w:pStyle w:val="Nadpis1"/>
        <w:numPr>
          <w:ilvl w:val="0"/>
          <w:numId w:val="0"/>
        </w:numPr>
      </w:pPr>
      <w:bookmarkStart w:id="1" w:name="_Toc213748675"/>
      <w:r w:rsidRPr="00BC7066">
        <w:lastRenderedPageBreak/>
        <w:t>Úvod</w:t>
      </w:r>
      <w:bookmarkEnd w:id="1"/>
      <w:bookmarkEnd w:id="0"/>
    </w:p>
    <w:p w14:paraId="75DB9986" w14:textId="7BB1A986" w:rsidR="00516ABE" w:rsidRDefault="0083092F" w:rsidP="00483A2B">
      <w:pPr>
        <w:spacing w:after="50"/>
        <w:jc w:val="both"/>
      </w:pPr>
      <w:r w:rsidRPr="2E608F09">
        <w:rPr>
          <w:rFonts w:cstheme="minorBidi"/>
          <w:color w:val="auto"/>
        </w:rPr>
        <w:t xml:space="preserve">Projekt místní akční plán rozvoje vzdělávání ORP Ostrava </w:t>
      </w:r>
      <w:r w:rsidR="00C2724F" w:rsidRPr="008E7890">
        <w:rPr>
          <w:rFonts w:cstheme="minorBidi"/>
          <w:color w:val="auto"/>
        </w:rPr>
        <w:t>IV</w:t>
      </w:r>
      <w:r w:rsidR="0F086B42" w:rsidRPr="008E7890">
        <w:rPr>
          <w:rFonts w:cstheme="minorBidi"/>
          <w:color w:val="auto"/>
        </w:rPr>
        <w:t xml:space="preserve"> (MAP ORP Ostrava IV)</w:t>
      </w:r>
      <w:r w:rsidRPr="008E7890">
        <w:rPr>
          <w:rFonts w:cstheme="minorBidi"/>
          <w:color w:val="auto"/>
        </w:rPr>
        <w:t xml:space="preserve">, </w:t>
      </w:r>
      <w:proofErr w:type="spellStart"/>
      <w:r w:rsidRPr="2E608F09">
        <w:rPr>
          <w:rFonts w:cstheme="minorBidi"/>
          <w:color w:val="auto"/>
        </w:rPr>
        <w:t>reg</w:t>
      </w:r>
      <w:proofErr w:type="spellEnd"/>
      <w:r w:rsidRPr="2E608F09">
        <w:rPr>
          <w:rFonts w:cstheme="minorBidi"/>
          <w:color w:val="auto"/>
        </w:rPr>
        <w:t xml:space="preserve">. č.: </w:t>
      </w:r>
      <w:r w:rsidR="000F5C1B" w:rsidRPr="2E608F09">
        <w:rPr>
          <w:rFonts w:eastAsia="Times New Roman"/>
        </w:rPr>
        <w:t>CZ.02.02.XX/00/23_017/0008355</w:t>
      </w:r>
      <w:r w:rsidRPr="2E608F09">
        <w:rPr>
          <w:rFonts w:cstheme="minorBidi"/>
          <w:color w:val="FF0000"/>
        </w:rPr>
        <w:t xml:space="preserve"> </w:t>
      </w:r>
      <w:r w:rsidRPr="2E608F09">
        <w:rPr>
          <w:rFonts w:cstheme="minorBidi"/>
          <w:color w:val="auto"/>
        </w:rPr>
        <w:t xml:space="preserve">navazuje na cíle, výstupy a zkušenosti získané při řešení předcházejících projektů MAP. </w:t>
      </w:r>
      <w:r w:rsidRPr="00464E6B">
        <w:rPr>
          <w:rFonts w:cstheme="minorBidi"/>
          <w:color w:val="auto"/>
        </w:rPr>
        <w:t xml:space="preserve">Hlavním cílem projektu MAP ORP Ostrava </w:t>
      </w:r>
      <w:r w:rsidR="00C2724F" w:rsidRPr="00464E6B">
        <w:rPr>
          <w:rFonts w:cstheme="minorBidi"/>
          <w:color w:val="auto"/>
        </w:rPr>
        <w:t>IV</w:t>
      </w:r>
      <w:r w:rsidRPr="00464E6B">
        <w:rPr>
          <w:rFonts w:cstheme="minorBidi"/>
          <w:color w:val="auto"/>
        </w:rPr>
        <w:t xml:space="preserve"> je</w:t>
      </w:r>
      <w:r w:rsidR="00C2724F" w:rsidRPr="00464E6B">
        <w:rPr>
          <w:rFonts w:cstheme="minorBidi"/>
          <w:color w:val="auto"/>
        </w:rPr>
        <w:t xml:space="preserve"> dále</w:t>
      </w:r>
      <w:r w:rsidRPr="00464E6B">
        <w:rPr>
          <w:rFonts w:cstheme="minorBidi"/>
          <w:color w:val="auto"/>
        </w:rPr>
        <w:t xml:space="preserve"> zvýšit kvalitu vzdělávání v</w:t>
      </w:r>
      <w:r w:rsidR="008E7890" w:rsidRPr="00464E6B">
        <w:rPr>
          <w:rFonts w:cstheme="minorBidi"/>
          <w:color w:val="auto"/>
        </w:rPr>
        <w:t> </w:t>
      </w:r>
      <w:r w:rsidRPr="00464E6B">
        <w:rPr>
          <w:rFonts w:cstheme="minorBidi"/>
          <w:color w:val="auto"/>
        </w:rPr>
        <w:t xml:space="preserve">mateřských a základních školách prostřednictvím podpory společného plánování, výměny zkušeností a spolupráce zřizovatelů, škol a dalších aktérů ve vzdělávání na území SO ORP Ostrava. Existence zpracovaného </w:t>
      </w:r>
      <w:r w:rsidR="008E7890" w:rsidRPr="00464E6B">
        <w:rPr>
          <w:rFonts w:cstheme="minorBidi"/>
          <w:color w:val="auto"/>
        </w:rPr>
        <w:t xml:space="preserve">Místního </w:t>
      </w:r>
      <w:r w:rsidR="008E7890" w:rsidRPr="00464E6B">
        <w:rPr>
          <w:bCs/>
          <w:color w:val="auto"/>
        </w:rPr>
        <w:t>akčního plánu</w:t>
      </w:r>
      <w:r w:rsidR="008E7890" w:rsidRPr="00464E6B">
        <w:rPr>
          <w:rFonts w:cstheme="minorBidi"/>
          <w:color w:val="auto"/>
        </w:rPr>
        <w:t xml:space="preserve"> rozvoje vzdělávání ORP Ostrava</w:t>
      </w:r>
      <w:r w:rsidRPr="00464E6B">
        <w:rPr>
          <w:rFonts w:cstheme="minorBidi"/>
          <w:color w:val="auto"/>
        </w:rPr>
        <w:t xml:space="preserve"> dle metodiky MŠMT je nutnou podmínkou pro využití finančních prostředků z OP JAK</w:t>
      </w:r>
      <w:r w:rsidR="1395955F" w:rsidRPr="00464E6B">
        <w:rPr>
          <w:rFonts w:cstheme="minorBidi"/>
          <w:color w:val="auto"/>
        </w:rPr>
        <w:t>,</w:t>
      </w:r>
      <w:r w:rsidRPr="00464E6B">
        <w:rPr>
          <w:rFonts w:cstheme="minorBidi"/>
          <w:color w:val="auto"/>
        </w:rPr>
        <w:t xml:space="preserve"> IROP</w:t>
      </w:r>
      <w:r w:rsidR="57276011" w:rsidRPr="00464E6B">
        <w:rPr>
          <w:rFonts w:cstheme="minorBidi"/>
          <w:color w:val="auto"/>
        </w:rPr>
        <w:t>, OP ST aj</w:t>
      </w:r>
      <w:r w:rsidRPr="00464E6B">
        <w:rPr>
          <w:rFonts w:cstheme="minorBidi"/>
          <w:color w:val="auto"/>
        </w:rPr>
        <w:t>.</w:t>
      </w:r>
      <w:r w:rsidR="00AA6426" w:rsidRPr="00464E6B">
        <w:rPr>
          <w:rFonts w:cstheme="minorBidi"/>
          <w:color w:val="auto"/>
        </w:rPr>
        <w:t xml:space="preserve"> </w:t>
      </w:r>
      <w:r w:rsidR="00516ABE" w:rsidRPr="00464E6B">
        <w:rPr>
          <w:color w:val="auto"/>
        </w:rPr>
        <w:t xml:space="preserve">Projekt řeší společnou tvorbu/aktualizaci </w:t>
      </w:r>
      <w:r w:rsidR="00573260" w:rsidRPr="00464E6B">
        <w:rPr>
          <w:color w:val="auto"/>
        </w:rPr>
        <w:t xml:space="preserve">Místního akčního </w:t>
      </w:r>
      <w:r w:rsidR="00516ABE" w:rsidRPr="00464E6B">
        <w:rPr>
          <w:color w:val="auto"/>
        </w:rPr>
        <w:t xml:space="preserve">plánu rozvoje vzdělávání </w:t>
      </w:r>
      <w:r w:rsidR="28C3536E" w:rsidRPr="00464E6B">
        <w:rPr>
          <w:color w:val="auto"/>
        </w:rPr>
        <w:t xml:space="preserve">v ORP Ostrava </w:t>
      </w:r>
      <w:r w:rsidR="00516ABE" w:rsidRPr="00464E6B">
        <w:rPr>
          <w:color w:val="auto"/>
        </w:rPr>
        <w:t xml:space="preserve">do </w:t>
      </w:r>
      <w:r w:rsidR="00516ABE">
        <w:t>roku 2028 ve spolupráci a za účasti všech měst a obcí, dobrovolných svazků obcí, místních akčních skupin, zřizovatelů mateřských a základních škol, mateřských a základních škol, odborné a rodičovské veřejnosti, neziskového sektoru, vzdělávacích a kulturních center, speciálních pedagogických center a</w:t>
      </w:r>
      <w:r w:rsidR="004D5D35">
        <w:t> </w:t>
      </w:r>
      <w:r w:rsidR="00516ABE">
        <w:t xml:space="preserve">pedagogicko-psychologických poraden, středisek volného času, základních uměleckých škol a dalších subjektů z oblasti vzdělávání a školství, které vyvíjí svou činnost </w:t>
      </w:r>
      <w:r w:rsidR="002A2AED">
        <w:t>v území ORP Ostrava</w:t>
      </w:r>
      <w:r w:rsidR="00516ABE">
        <w:t xml:space="preserve">. </w:t>
      </w:r>
    </w:p>
    <w:p w14:paraId="63B7AAC8" w14:textId="77777777" w:rsidR="00516ABE" w:rsidRDefault="00516ABE" w:rsidP="00483A2B">
      <w:pPr>
        <w:spacing w:after="0"/>
        <w:jc w:val="both"/>
      </w:pPr>
    </w:p>
    <w:p w14:paraId="3C8BB142" w14:textId="4F253379" w:rsidR="0083092F" w:rsidRDefault="0083092F" w:rsidP="00483A2B">
      <w:pPr>
        <w:spacing w:after="50"/>
        <w:jc w:val="both"/>
      </w:pPr>
      <w:r>
        <w:t xml:space="preserve">Mezi hlavní </w:t>
      </w:r>
      <w:r w:rsidR="00C2724F">
        <w:t>oblasti</w:t>
      </w:r>
      <w:r>
        <w:t xml:space="preserve">, které projekt v rámci tvorby místního akčního plánu (MAP) v podmínkách </w:t>
      </w:r>
      <w:r w:rsidR="00C2724F">
        <w:t>ORP Ostrava</w:t>
      </w:r>
      <w:r>
        <w:t xml:space="preserve"> strategicky řeší,</w:t>
      </w:r>
      <w:r w:rsidR="00C2724F">
        <w:t xml:space="preserve"> patří </w:t>
      </w:r>
      <w:r w:rsidR="00C2724F" w:rsidRPr="67EE4954">
        <w:rPr>
          <w:b/>
          <w:bCs/>
        </w:rPr>
        <w:t xml:space="preserve">témata podpory moderních didaktických forem vedoucích k rozvoji klíčových kompetencí, rozvoj potenciálu každého žáka, zejména žáků se sociálním nebo jiným znevýhodněním a téma podpory pedagogických a didaktických kompetencí </w:t>
      </w:r>
      <w:r w:rsidR="00516ABE" w:rsidRPr="67EE4954">
        <w:rPr>
          <w:b/>
          <w:bCs/>
        </w:rPr>
        <w:t>pracovníků ve</w:t>
      </w:r>
      <w:r w:rsidR="0045721D">
        <w:rPr>
          <w:b/>
          <w:bCs/>
        </w:rPr>
        <w:t> </w:t>
      </w:r>
      <w:r w:rsidR="00516ABE" w:rsidRPr="67EE4954">
        <w:rPr>
          <w:b/>
          <w:bCs/>
        </w:rPr>
        <w:t>vzdělávání a podpory managementu třídních kolektivů.</w:t>
      </w:r>
      <w:r w:rsidR="00516ABE">
        <w:t xml:space="preserve"> Tato témata se budou dále </w:t>
      </w:r>
      <w:r w:rsidR="00573260">
        <w:t>promítat</w:t>
      </w:r>
      <w:r w:rsidR="00516ABE">
        <w:t xml:space="preserve"> ve</w:t>
      </w:r>
      <w:r w:rsidR="0045721D">
        <w:t> </w:t>
      </w:r>
      <w:r w:rsidR="00516ABE">
        <w:t xml:space="preserve">strategické části dokumentu </w:t>
      </w:r>
      <w:r w:rsidR="00AA6426">
        <w:t xml:space="preserve">a </w:t>
      </w:r>
      <w:r w:rsidR="00516ABE" w:rsidRPr="67EE4954">
        <w:rPr>
          <w:b/>
          <w:bCs/>
        </w:rPr>
        <w:t>budou naplňována prostřednictvím průřezových témat</w:t>
      </w:r>
      <w:r w:rsidR="009601FD" w:rsidRPr="67EE4954">
        <w:rPr>
          <w:b/>
          <w:bCs/>
        </w:rPr>
        <w:t>:</w:t>
      </w:r>
      <w:r w:rsidR="00516ABE">
        <w:t xml:space="preserve"> proměna obsahu a způsobu vzdělávání, podpora učitelů, ředitelů a dalších pracovníků ve</w:t>
      </w:r>
      <w:r w:rsidR="00AA6426">
        <w:t> </w:t>
      </w:r>
      <w:r w:rsidR="00516ABE">
        <w:t>vzdělávání, digitální kompetence k celoživotnímu učení, snižování nerovností v přístupu ke</w:t>
      </w:r>
      <w:r w:rsidR="00AA6426">
        <w:t> </w:t>
      </w:r>
      <w:r w:rsidR="00516ABE">
        <w:t>vzdělávání, spolupráce MŠ-ZŠ/ZŠ-SŠ. Další témata jsou dle metodiky pro realizaci projektu volitelná</w:t>
      </w:r>
      <w:r w:rsidR="009601FD">
        <w:t>, např.:</w:t>
      </w:r>
      <w:r w:rsidR="00516ABE">
        <w:t xml:space="preserve"> rozvoj podnikavosti, iniciativy a kreativity, rozvoj kompetencí dětí a žáků v polytechnickém vzdělávání, mediální gramotnost, rozvoj kompetencí pro aktivní používání cizího jazyka, rozvoj českého jazyka u dětí a žáků s jeho nedostatečnou znalostí, rozvoj vztahu k místu, kde děti a žáci žijí, </w:t>
      </w:r>
      <w:proofErr w:type="spellStart"/>
      <w:r w:rsidR="00516ABE">
        <w:t>wellbeing</w:t>
      </w:r>
      <w:proofErr w:type="spellEnd"/>
      <w:r w:rsidR="009601FD">
        <w:t xml:space="preserve"> aj</w:t>
      </w:r>
      <w:r w:rsidR="00516ABE">
        <w:t xml:space="preserve">. </w:t>
      </w:r>
    </w:p>
    <w:p w14:paraId="30BA59EC" w14:textId="78188D52" w:rsidR="0083092F" w:rsidRDefault="0083092F" w:rsidP="00483A2B">
      <w:pPr>
        <w:spacing w:after="0"/>
        <w:jc w:val="both"/>
      </w:pPr>
    </w:p>
    <w:p w14:paraId="103DE600" w14:textId="011D594C" w:rsidR="009158E2" w:rsidRDefault="0083092F" w:rsidP="00483A2B">
      <w:pPr>
        <w:spacing w:after="50"/>
        <w:jc w:val="both"/>
      </w:pPr>
      <w:r>
        <w:t xml:space="preserve">Do procesu akčního plánování v ORP Ostrava, ale nejen </w:t>
      </w:r>
      <w:r w:rsidR="00516ABE">
        <w:t>do něj</w:t>
      </w:r>
      <w:r>
        <w:t>, vstoupily v uplynulých letech zásadní skutečnosti</w:t>
      </w:r>
      <w:r w:rsidR="00516ABE">
        <w:t xml:space="preserve"> </w:t>
      </w:r>
      <w:r w:rsidR="005A0CE2">
        <w:t>–</w:t>
      </w:r>
      <w:r w:rsidR="00516ABE">
        <w:t xml:space="preserve"> </w:t>
      </w:r>
      <w:r>
        <w:t xml:space="preserve">změna ve financování regionálního školství (přechod na </w:t>
      </w:r>
      <w:proofErr w:type="spellStart"/>
      <w:r>
        <w:t>PHmax</w:t>
      </w:r>
      <w:proofErr w:type="spellEnd"/>
      <w:r>
        <w:t>), pandemie koronaviru SARS-CoV-2 způsobujícího onemocnění Covid-19</w:t>
      </w:r>
      <w:r w:rsidR="00516ABE">
        <w:t xml:space="preserve">, </w:t>
      </w:r>
      <w:r>
        <w:t>válečný konflikt na Ukrajině, který přinesl do České republiky vlnu migrantů – mj. dětí s odlišným mateřským jazykem</w:t>
      </w:r>
      <w:r w:rsidR="00516ABE">
        <w:t xml:space="preserve"> a v roce 2023 také soubor opatření k nápravě negativního salda veřejných financí známý jako „úsporný“ nebo „daňový“ balíček. V době, kdy školy</w:t>
      </w:r>
      <w:r w:rsidR="00AA6426">
        <w:t xml:space="preserve"> (nejen)</w:t>
      </w:r>
      <w:r w:rsidR="00516ABE">
        <w:t xml:space="preserve"> v území ORP Ostrava získaly možnosti financování dělené nebo tandemové výuky a</w:t>
      </w:r>
      <w:r w:rsidR="00AA6426">
        <w:t> </w:t>
      </w:r>
      <w:r w:rsidR="00516ABE">
        <w:t>apelovaly na růst platů nepedagogických pracovníků škol</w:t>
      </w:r>
      <w:r w:rsidR="00AA6426">
        <w:t>,</w:t>
      </w:r>
      <w:r w:rsidR="00516ABE">
        <w:t xml:space="preserve"> </w:t>
      </w:r>
      <w:r w:rsidR="00AA6426">
        <w:t xml:space="preserve">vyslala </w:t>
      </w:r>
      <w:r w:rsidR="00516ABE">
        <w:t>Vláda České republiky</w:t>
      </w:r>
      <w:r w:rsidR="00AA6426">
        <w:t xml:space="preserve"> subjektům působícím ve vzdělávání </w:t>
      </w:r>
      <w:r w:rsidR="009601FD">
        <w:t>informaci o</w:t>
      </w:r>
      <w:r w:rsidR="00AA6426">
        <w:t xml:space="preserve"> snížení objemu financí na školství</w:t>
      </w:r>
      <w:r w:rsidR="009601FD">
        <w:t xml:space="preserve"> minimálně pro rok 2024</w:t>
      </w:r>
      <w:r w:rsidR="00AA6426">
        <w:t>. Na</w:t>
      </w:r>
      <w:r w:rsidR="009601FD">
        <w:t> </w:t>
      </w:r>
      <w:r w:rsidR="00AA6426">
        <w:t>druhou stranu se v roce 2023 do společnosti (a tím i do vzdělávání)</w:t>
      </w:r>
      <w:r w:rsidR="009601FD">
        <w:t xml:space="preserve"> </w:t>
      </w:r>
      <w:r w:rsidR="00AA6426">
        <w:t>implementovala umělá inteligence v takovém rozsahu, že již některé školy začaly rušit absolventské</w:t>
      </w:r>
      <w:r w:rsidR="009601FD">
        <w:t>,</w:t>
      </w:r>
      <w:r w:rsidR="00AA6426">
        <w:t xml:space="preserve"> seminární a ročníkové práce a začaly naplno využívat umělou inteligenci ve vzdělávacím procesu. </w:t>
      </w:r>
      <w:r w:rsidR="00AB53A4">
        <w:t xml:space="preserve">V posledních dvou letech, ve kterých byl realizován projekt Místní akční plán rozvoje vzdělávání ORP Ostrav IV, pak byly stěžejními událostmi tzv. velká revize Rámcových vzdělávacích programů pro mateřské a základní školy a také další změna ve financování škol a školských zařízení – s účinností od 01.01.2026 přechází financování nepedagogických zaměstnanců škol a </w:t>
      </w:r>
      <w:r w:rsidR="009158E2">
        <w:t xml:space="preserve">některých dalších potřeb škol na zřizovatele. </w:t>
      </w:r>
    </w:p>
    <w:p w14:paraId="79506A46" w14:textId="77777777" w:rsidR="009158E2" w:rsidRDefault="009158E2" w:rsidP="00483A2B">
      <w:pPr>
        <w:spacing w:after="50"/>
        <w:jc w:val="both"/>
      </w:pPr>
    </w:p>
    <w:p w14:paraId="262079DC" w14:textId="1C40A1C6" w:rsidR="009158E2" w:rsidRDefault="009158E2" w:rsidP="00483A2B">
      <w:pPr>
        <w:spacing w:after="50"/>
        <w:jc w:val="both"/>
      </w:pPr>
      <w:r>
        <w:t xml:space="preserve">Všechny tyto události se tak staly výzvou pro realizační tým, pracovní skupiny a Řídící výbor MAP při přípravě tohoto dokumentu. </w:t>
      </w:r>
    </w:p>
    <w:p w14:paraId="79A8F6C7" w14:textId="62102BC6" w:rsidR="0083092F" w:rsidRDefault="0083092F" w:rsidP="00483A2B">
      <w:pPr>
        <w:spacing w:after="0"/>
        <w:jc w:val="both"/>
      </w:pPr>
    </w:p>
    <w:p w14:paraId="39D71CCE" w14:textId="1ECCE400" w:rsidR="00616F74" w:rsidRDefault="00616F74" w:rsidP="00616F74">
      <w:pPr>
        <w:pStyle w:val="Nadpis2"/>
        <w:numPr>
          <w:ilvl w:val="0"/>
          <w:numId w:val="0"/>
        </w:numPr>
        <w:ind w:left="578" w:hanging="578"/>
      </w:pPr>
      <w:bookmarkStart w:id="2" w:name="_Toc213748676"/>
      <w:r>
        <w:lastRenderedPageBreak/>
        <w:t>Manažerské shrnutí</w:t>
      </w:r>
      <w:bookmarkEnd w:id="2"/>
    </w:p>
    <w:p w14:paraId="3047D251" w14:textId="167CE01C" w:rsidR="006E4745" w:rsidRDefault="006E4745" w:rsidP="004D5D35">
      <w:pPr>
        <w:pBdr>
          <w:top w:val="none" w:sz="0" w:space="0" w:color="auto"/>
          <w:left w:val="none" w:sz="0" w:space="0" w:color="auto"/>
          <w:bottom w:val="none" w:sz="0" w:space="0" w:color="auto"/>
          <w:right w:val="none" w:sz="0" w:space="0" w:color="auto"/>
          <w:between w:val="none" w:sz="0" w:space="0" w:color="auto"/>
        </w:pBdr>
        <w:spacing w:after="200"/>
        <w:jc w:val="both"/>
      </w:pPr>
      <w:r w:rsidRPr="006E4745">
        <w:t xml:space="preserve">Tento dokument představuje aktualizovaný </w:t>
      </w:r>
      <w:r>
        <w:t>m</w:t>
      </w:r>
      <w:r w:rsidRPr="006E4745">
        <w:t>ístní akční plán rozvoje vzdělávání pro správní obvod obce s rozšířenou působností</w:t>
      </w:r>
      <w:r>
        <w:t xml:space="preserve"> </w:t>
      </w:r>
      <w:r w:rsidRPr="006E4745">
        <w:t xml:space="preserve">Ostrava, který navazuje na předchozí projekty MAP realizované </w:t>
      </w:r>
      <w:r>
        <w:t>s</w:t>
      </w:r>
      <w:r w:rsidRPr="006E4745">
        <w:t xml:space="preserve">tatutárním městem Ostrava od roku 2016. </w:t>
      </w:r>
    </w:p>
    <w:p w14:paraId="3CDCAE24" w14:textId="74AFD2C1" w:rsidR="006E4745" w:rsidRDefault="006E4745" w:rsidP="004D5D35">
      <w:pPr>
        <w:pBdr>
          <w:top w:val="none" w:sz="0" w:space="0" w:color="auto"/>
          <w:left w:val="none" w:sz="0" w:space="0" w:color="auto"/>
          <w:bottom w:val="none" w:sz="0" w:space="0" w:color="auto"/>
          <w:right w:val="none" w:sz="0" w:space="0" w:color="auto"/>
          <w:between w:val="none" w:sz="0" w:space="0" w:color="auto"/>
        </w:pBdr>
        <w:spacing w:after="200"/>
        <w:jc w:val="both"/>
      </w:pPr>
      <w:r>
        <w:t xml:space="preserve">Správní obvod ORP Ostrava je definován statutárním městem Ostrava a 12 okolními obcemi a městy. V území se vzdělává </w:t>
      </w:r>
      <w:r w:rsidR="007C1E7C">
        <w:t xml:space="preserve">přes 35 tisíc dětí a žáků v téměř 200 mateřských a základních školách. Děti a žáky připravuje pro život více než 2 500 pedagogických pracovníků. Území ORP Ostrava je specifické tím, že zahrnuje velkou metropoli Ostravu (cca 300 tisíc obyvatel) a 12 menších měst a obcí. Region se dodnes vyrovnává s následky </w:t>
      </w:r>
      <w:r w:rsidR="00906592">
        <w:t xml:space="preserve">těžby uhlí, </w:t>
      </w:r>
      <w:r w:rsidR="007C1E7C">
        <w:t>průmyslové minulosti a prochází dynamick</w:t>
      </w:r>
      <w:r w:rsidR="00906592">
        <w:t xml:space="preserve">ou proměnou. ORP Ostrava je dále zatíženo několika sociálně vyloučenými lokalitami a výskytem velkých ubytoven. Na druhou stranu se město Ostrava dlouhodobě snaží být </w:t>
      </w:r>
      <w:proofErr w:type="spellStart"/>
      <w:r w:rsidR="00906592">
        <w:t>leadrem</w:t>
      </w:r>
      <w:proofErr w:type="spellEnd"/>
      <w:r w:rsidR="00906592">
        <w:t xml:space="preserve"> a inovátorem v oblasti </w:t>
      </w:r>
      <w:r w:rsidR="005976FE">
        <w:t>vzdělávání,</w:t>
      </w:r>
      <w:r w:rsidR="00906592">
        <w:t xml:space="preserve"> a proto </w:t>
      </w:r>
      <w:r w:rsidR="004D5D35">
        <w:t xml:space="preserve">v oblasti školství a vzdělávání vyvíjí trvale aktivity vedoucí k všestranné podpoře škol a subjektů zájmového a neformálního vzdělávání. </w:t>
      </w:r>
      <w:r w:rsidR="00906592">
        <w:t xml:space="preserve"> </w:t>
      </w:r>
    </w:p>
    <w:p w14:paraId="3455F206" w14:textId="799B6BE3" w:rsidR="004D5D35" w:rsidRPr="004D5D35" w:rsidRDefault="004D5D35" w:rsidP="004D5D35">
      <w:pPr>
        <w:pBdr>
          <w:top w:val="none" w:sz="0" w:space="0" w:color="auto"/>
          <w:left w:val="none" w:sz="0" w:space="0" w:color="auto"/>
          <w:bottom w:val="none" w:sz="0" w:space="0" w:color="auto"/>
          <w:right w:val="none" w:sz="0" w:space="0" w:color="auto"/>
          <w:between w:val="none" w:sz="0" w:space="0" w:color="auto"/>
        </w:pBdr>
        <w:spacing w:after="0"/>
        <w:jc w:val="both"/>
        <w:rPr>
          <w:rStyle w:val="normaltextrun"/>
          <w:rFonts w:eastAsiaTheme="majorEastAsia"/>
          <w:b/>
          <w:bCs/>
        </w:rPr>
      </w:pPr>
      <w:r w:rsidRPr="004D5D35">
        <w:rPr>
          <w:rStyle w:val="normaltextrun"/>
          <w:rFonts w:eastAsiaTheme="majorEastAsia"/>
          <w:b/>
          <w:bCs/>
        </w:rPr>
        <w:t>Vize</w:t>
      </w:r>
    </w:p>
    <w:p w14:paraId="162D6E0E" w14:textId="445CB9EF" w:rsidR="007C1E7C" w:rsidRDefault="004D5D35" w:rsidP="004D5D35">
      <w:pPr>
        <w:pBdr>
          <w:top w:val="none" w:sz="0" w:space="0" w:color="auto"/>
          <w:left w:val="none" w:sz="0" w:space="0" w:color="auto"/>
          <w:bottom w:val="none" w:sz="0" w:space="0" w:color="auto"/>
          <w:right w:val="none" w:sz="0" w:space="0" w:color="auto"/>
          <w:between w:val="none" w:sz="0" w:space="0" w:color="auto"/>
        </w:pBdr>
        <w:spacing w:after="200"/>
        <w:jc w:val="both"/>
      </w:pPr>
      <w:r w:rsidRPr="008B2533">
        <w:rPr>
          <w:rStyle w:val="normaltextrun"/>
          <w:rFonts w:eastAsiaTheme="majorEastAsia"/>
        </w:rPr>
        <w:t xml:space="preserve">Vzdělávání v ORP Ostrava je synonymem pro kvalitu, inovace a rovný přístup ke vzdělávání. </w:t>
      </w:r>
      <w:r w:rsidRPr="008B2533">
        <w:rPr>
          <w:rFonts w:cstheme="minorHAnsi"/>
        </w:rPr>
        <w:t xml:space="preserve"> Nejen moderní školy s moderními technologiemi a pomůckami, odborně zdatnými a motivovanými pedagogy, ale také moderní školská zařízení a jiní aktéři v oblasti vzdělávání, připravují děti a žáky na</w:t>
      </w:r>
      <w:r>
        <w:rPr>
          <w:rFonts w:cstheme="minorHAnsi"/>
        </w:rPr>
        <w:t> </w:t>
      </w:r>
      <w:r w:rsidRPr="008B2533">
        <w:rPr>
          <w:rFonts w:cstheme="minorHAnsi"/>
        </w:rPr>
        <w:t xml:space="preserve">život v dynamickém 21. století. Školy jsou vedeny uznávanými lídry, pro které je vzdělávání dětí/žáků </w:t>
      </w:r>
      <w:r w:rsidRPr="008B2533">
        <w:rPr>
          <w:rStyle w:val="normaltextrun"/>
          <w:rFonts w:eastAsiaTheme="majorEastAsia"/>
        </w:rPr>
        <w:t>tím nejdůležitějším posláním.</w:t>
      </w:r>
      <w:r w:rsidRPr="008B2533">
        <w:rPr>
          <w:rFonts w:cstheme="minorHAnsi"/>
        </w:rPr>
        <w:t xml:space="preserve"> </w:t>
      </w:r>
      <w:r w:rsidRPr="008B2533">
        <w:rPr>
          <w:rStyle w:val="normaltextrun"/>
          <w:rFonts w:eastAsiaTheme="majorEastAsia"/>
        </w:rPr>
        <w:t xml:space="preserve">Vytvářejí podmínky pedagogům a zajišťují podporu při jejich profesním a osobnostním rozvoji. Důraz je kladen také na podporu nepedagogických zaměstnanců škol a školních poradenských pracovišť, zdravý životní styl a kvalitní, dostupné školní stravování. Se správou majetku, zajištěním provozních nákladů a získáváním finančních prostředků z externích zdrojů jim poskytuje součinnost zodpovědný a kompetentní zřizovatel. </w:t>
      </w:r>
      <w:r w:rsidRPr="008B2533">
        <w:t xml:space="preserve">Školy neřeší nadbytečnou administrativu, </w:t>
      </w:r>
      <w:r w:rsidRPr="008B2533">
        <w:rPr>
          <w:rStyle w:val="normaltextrun"/>
          <w:rFonts w:eastAsiaTheme="majorEastAsia"/>
        </w:rPr>
        <w:t xml:space="preserve">jsou podnětným prostředím, které motivuje žáky k celoživotnímu </w:t>
      </w:r>
      <w:r w:rsidRPr="008B2533">
        <w:t xml:space="preserve">sebevzdělávání a osobnostnímu rozvoji, zodpovědnému pracovnímu a profesnímu životu. Disponují dostatkem odborných učeben vnitřně uspořádaných tak, aby podporovaly spolupráci a </w:t>
      </w:r>
      <w:r w:rsidRPr="008B2533">
        <w:rPr>
          <w:rStyle w:val="normaltextrun"/>
          <w:rFonts w:eastAsiaTheme="majorEastAsia"/>
        </w:rPr>
        <w:t xml:space="preserve">aktivní zapojení dětí/žáků do výuky napříč třídami i ročníky. </w:t>
      </w:r>
      <w:r w:rsidRPr="008B2533">
        <w:t>Výuka je flexibilní, její obsah pružně reaguje na individuální potřeby žáků, změny ve</w:t>
      </w:r>
      <w:r>
        <w:t> </w:t>
      </w:r>
      <w:r w:rsidRPr="008B2533">
        <w:t>společnosti a na trhu práce. Děti/žáci</w:t>
      </w:r>
      <w:r w:rsidRPr="008B2533">
        <w:rPr>
          <w:rFonts w:cstheme="minorHAnsi"/>
        </w:rPr>
        <w:t xml:space="preserve"> se kromě základních gramotností učí mj. kriticky myslet, pracovat s informacemi, efektivně řešit problémy, spolupracovat, zvyšovat motivaci k uskutečňování změn, být kreativní, empatický, odpovědný za své jednání, ekologicky a občansky aktivní. Vzdělávání je dostupné všem bez rozdílu. Školy dbají na individuální potřeby všech dětí/žáků a nabízí jim podpůrné programy, které zaručují rozvoj potenciálu a úspěch pro každé dítě/žáka. Využívány jsou moderní didaktické formy a metody zvyšující zájem dětí/žáků o vzdělávání a další rozvoj. Spolupráce a</w:t>
      </w:r>
      <w:r>
        <w:rPr>
          <w:rFonts w:cstheme="minorHAnsi"/>
        </w:rPr>
        <w:t> </w:t>
      </w:r>
      <w:r w:rsidRPr="008B2533">
        <w:rPr>
          <w:rFonts w:cstheme="minorHAnsi"/>
        </w:rPr>
        <w:t xml:space="preserve">partnerství jsou klíčové. </w:t>
      </w:r>
      <w:r w:rsidRPr="008B2533">
        <w:t>Školy úzce spolupracují mezi sebou, se středními, vyššími odbornými a vysokými školami, s rodiči, zřizovateli, neziskovými organizacemi, uměleckými subjekty a dalšími partnery.</w:t>
      </w:r>
    </w:p>
    <w:p w14:paraId="2DBA46AE" w14:textId="6B04F04D" w:rsidR="00906592" w:rsidRPr="00393B96" w:rsidRDefault="00906592" w:rsidP="004D5D35">
      <w:pPr>
        <w:pBdr>
          <w:top w:val="none" w:sz="0" w:space="0" w:color="auto"/>
          <w:left w:val="none" w:sz="0" w:space="0" w:color="auto"/>
          <w:bottom w:val="none" w:sz="0" w:space="0" w:color="auto"/>
          <w:right w:val="none" w:sz="0" w:space="0" w:color="auto"/>
          <w:between w:val="none" w:sz="0" w:space="0" w:color="auto"/>
        </w:pBdr>
        <w:spacing w:after="200"/>
        <w:jc w:val="both"/>
        <w:rPr>
          <w:b/>
          <w:bCs/>
        </w:rPr>
      </w:pPr>
      <w:r w:rsidRPr="00393B96">
        <w:rPr>
          <w:b/>
          <w:bCs/>
        </w:rPr>
        <w:t>Klíčovými prioritami rozvoje vzdělávání dle MAP jsou:</w:t>
      </w:r>
    </w:p>
    <w:p w14:paraId="4A30B0BA" w14:textId="57E944F1" w:rsidR="00906592" w:rsidRPr="00906592" w:rsidRDefault="00906592" w:rsidP="004D5D35">
      <w:pPr>
        <w:pBdr>
          <w:top w:val="none" w:sz="0" w:space="0" w:color="auto"/>
          <w:left w:val="none" w:sz="0" w:space="0" w:color="auto"/>
          <w:bottom w:val="none" w:sz="0" w:space="0" w:color="auto"/>
          <w:right w:val="none" w:sz="0" w:space="0" w:color="auto"/>
          <w:between w:val="none" w:sz="0" w:space="0" w:color="auto"/>
        </w:pBdr>
        <w:spacing w:after="200"/>
        <w:jc w:val="both"/>
      </w:pPr>
      <w:r w:rsidRPr="00906592">
        <w:rPr>
          <w:b/>
          <w:bCs/>
        </w:rPr>
        <w:t>Priorita A. Zázemí pro vzdělávání:</w:t>
      </w:r>
      <w:r w:rsidRPr="00906592">
        <w:t xml:space="preserve"> </w:t>
      </w:r>
      <w:r w:rsidR="00464E6B">
        <w:t>p</w:t>
      </w:r>
      <w:r w:rsidR="00464E6B" w:rsidRPr="00A83F37">
        <w:rPr>
          <w:rFonts w:eastAsia="Times New Roman"/>
          <w:iCs/>
        </w:rPr>
        <w:t>odpora infrastruktury a materiálního vybavení mateřských škol a </w:t>
      </w:r>
      <w:r w:rsidR="00464E6B" w:rsidRPr="00A83F37">
        <w:t>zařízení podílejících se na předškolním vzdělávání</w:t>
      </w:r>
      <w:r w:rsidR="00464E6B">
        <w:t>, p</w:t>
      </w:r>
      <w:r w:rsidR="00464E6B" w:rsidRPr="00A83F37">
        <w:t>odpora infrastruktury a materiálního vybavení základních škol a subjektů zájmového a neformálního vzdělávání</w:t>
      </w:r>
      <w:r w:rsidR="00464E6B">
        <w:t>, o</w:t>
      </w:r>
      <w:r w:rsidR="00464E6B" w:rsidRPr="00A83F37">
        <w:t>dborně zdatný a spolupracující zřizovatel</w:t>
      </w:r>
    </w:p>
    <w:p w14:paraId="48F8AA88" w14:textId="5739ECDB" w:rsidR="00906592" w:rsidRPr="00906592" w:rsidRDefault="00906592" w:rsidP="004D5D35">
      <w:pPr>
        <w:pBdr>
          <w:top w:val="none" w:sz="0" w:space="0" w:color="auto"/>
          <w:left w:val="none" w:sz="0" w:space="0" w:color="auto"/>
          <w:bottom w:val="none" w:sz="0" w:space="0" w:color="auto"/>
          <w:right w:val="none" w:sz="0" w:space="0" w:color="auto"/>
          <w:between w:val="none" w:sz="0" w:space="0" w:color="auto"/>
        </w:pBdr>
        <w:spacing w:after="200"/>
        <w:jc w:val="both"/>
      </w:pPr>
      <w:r w:rsidRPr="00906592">
        <w:rPr>
          <w:b/>
          <w:bCs/>
        </w:rPr>
        <w:t>Priorita B. Rozvoj předškolního vzdělávání:</w:t>
      </w:r>
      <w:r w:rsidRPr="00906592">
        <w:t xml:space="preserve"> </w:t>
      </w:r>
      <w:r w:rsidR="00464E6B" w:rsidRPr="00513DED">
        <w:t xml:space="preserve">Podpora učitelů, ředitelů a dalších pracovníků </w:t>
      </w:r>
      <w:proofErr w:type="spellStart"/>
      <w:r w:rsidR="00464E6B" w:rsidRPr="00513DED">
        <w:t>vevzdělávání</w:t>
      </w:r>
      <w:proofErr w:type="spellEnd"/>
      <w:r w:rsidR="00464E6B" w:rsidRPr="00513DED">
        <w:t xml:space="preserve"> (proměna role učitele, proměna obsahu a způsobu vzdělávání, podpora kvality i kvantity lidských zdrojů, podpora pedagogických a didaktických kompetencí)</w:t>
      </w:r>
      <w:r w:rsidR="00464E6B">
        <w:t xml:space="preserve">, </w:t>
      </w:r>
      <w:proofErr w:type="spellStart"/>
      <w:r w:rsidR="00464E6B">
        <w:t>w</w:t>
      </w:r>
      <w:r w:rsidR="00464E6B" w:rsidRPr="00513DED">
        <w:t>ellbeing</w:t>
      </w:r>
      <w:proofErr w:type="spellEnd"/>
      <w:r w:rsidR="00464E6B" w:rsidRPr="00513DED">
        <w:t xml:space="preserve">, duševní hygiena, klima </w:t>
      </w:r>
      <w:r w:rsidR="00464E6B" w:rsidRPr="00513DED">
        <w:lastRenderedPageBreak/>
        <w:t>školy, management třídních kolektivů, snižování nerovností v přístupu ke vzdělávání</w:t>
      </w:r>
      <w:r w:rsidR="00464E6B">
        <w:t>, d</w:t>
      </w:r>
      <w:r w:rsidR="00464E6B" w:rsidRPr="00513DED">
        <w:t>ítě připravené na život – vzdělávací aktivity pro děti předškolního věku k rozvoji gramotností a kompetencí, aktivity vedoucí k rozvoji potenciálu každého dítěte a identifikaci a rozvoji nadání</w:t>
      </w:r>
      <w:r w:rsidR="00464E6B">
        <w:t xml:space="preserve">, </w:t>
      </w:r>
      <w:r w:rsidR="00464E6B" w:rsidRPr="00513DED">
        <w:t>aktivity mj. s podporou a</w:t>
      </w:r>
      <w:r w:rsidR="00464E6B">
        <w:t> </w:t>
      </w:r>
      <w:r w:rsidR="00464E6B" w:rsidRPr="00513DED">
        <w:t>využitím moderních didaktických forem vedoucích k rozvoji klíčových kompetencí</w:t>
      </w:r>
    </w:p>
    <w:p w14:paraId="06B310E1" w14:textId="5581C182" w:rsidR="00906592" w:rsidRPr="00906592" w:rsidRDefault="00906592" w:rsidP="004D5D35">
      <w:pPr>
        <w:pBdr>
          <w:top w:val="none" w:sz="0" w:space="0" w:color="auto"/>
          <w:left w:val="none" w:sz="0" w:space="0" w:color="auto"/>
          <w:bottom w:val="none" w:sz="0" w:space="0" w:color="auto"/>
          <w:right w:val="none" w:sz="0" w:space="0" w:color="auto"/>
          <w:between w:val="none" w:sz="0" w:space="0" w:color="auto"/>
        </w:pBdr>
        <w:spacing w:after="200"/>
        <w:jc w:val="both"/>
      </w:pPr>
      <w:r w:rsidRPr="00906592">
        <w:rPr>
          <w:b/>
          <w:bCs/>
        </w:rPr>
        <w:t>Priorita C. Rozvoj základního, zájmového a neformálního vzdělávání:</w:t>
      </w:r>
      <w:r w:rsidRPr="00906592">
        <w:t xml:space="preserve"> </w:t>
      </w:r>
      <w:r w:rsidR="00464E6B" w:rsidRPr="00464E6B">
        <w:t>Podpora učitelů, ředitelů a</w:t>
      </w:r>
      <w:r w:rsidR="00464E6B">
        <w:t> </w:t>
      </w:r>
      <w:r w:rsidR="00464E6B" w:rsidRPr="00464E6B">
        <w:t xml:space="preserve">dalších pracovníků ve vzdělávání (podpora profesního rozvoje, proměna role učitele, proměna obsahu a způsobu vzdělávání, podpora kvality i kvantity lidských zdrojů, podpora pedagogických, didaktických a manažerských kompetencí), </w:t>
      </w:r>
      <w:proofErr w:type="spellStart"/>
      <w:r w:rsidR="00464E6B" w:rsidRPr="00464E6B">
        <w:t>wellbeing</w:t>
      </w:r>
      <w:proofErr w:type="spellEnd"/>
      <w:r w:rsidR="00464E6B" w:rsidRPr="00464E6B">
        <w:t>, duševní hygiena, klima školy, management třídních kolektivů, snižování nerovností v přístupu ke vzdělávání, rozvoj základních gramotností a</w:t>
      </w:r>
      <w:r w:rsidR="00464E6B">
        <w:t> </w:t>
      </w:r>
      <w:r w:rsidR="00464E6B" w:rsidRPr="00464E6B">
        <w:t>kompetencí pro život, aktivity vedoucí k rozvoji potenciálu každého žáka, k identifikaci a podpoře nadání, mj. i aktivity s podporou moderních didaktických forem vedoucích k rozvoji klíčových kompetencí</w:t>
      </w:r>
    </w:p>
    <w:p w14:paraId="26D0D0B5" w14:textId="19651DEE" w:rsidR="00464E6B" w:rsidRDefault="00906592" w:rsidP="00464E6B">
      <w:r w:rsidRPr="00906592">
        <w:rPr>
          <w:b/>
          <w:bCs/>
        </w:rPr>
        <w:t>Priorita D. Rozvoj spolupráce:</w:t>
      </w:r>
      <w:r w:rsidRPr="00906592">
        <w:t xml:space="preserve"> </w:t>
      </w:r>
      <w:bookmarkStart w:id="3" w:name="_Hlk213858317"/>
      <w:r w:rsidR="00464E6B" w:rsidRPr="00513DED">
        <w:t>Spolupráce škol na všech stupních vzdělávání</w:t>
      </w:r>
      <w:r w:rsidR="00464E6B">
        <w:t>, p</w:t>
      </w:r>
      <w:r w:rsidR="00464E6B" w:rsidRPr="00513DED">
        <w:t>odpora spolupráce s</w:t>
      </w:r>
      <w:r w:rsidR="00464E6B">
        <w:t> </w:t>
      </w:r>
      <w:r w:rsidR="00464E6B" w:rsidRPr="00513DED">
        <w:t>rodinou</w:t>
      </w:r>
      <w:r w:rsidR="00464E6B">
        <w:t>, p</w:t>
      </w:r>
      <w:r w:rsidR="00464E6B" w:rsidRPr="00513DED">
        <w:t>odpora spolupráce s dalšími subjekty podílejícími se na výchově a vzdělávání</w:t>
      </w:r>
      <w:bookmarkEnd w:id="3"/>
      <w:r w:rsidR="00464E6B">
        <w:t>.</w:t>
      </w:r>
    </w:p>
    <w:p w14:paraId="2BA6D74F" w14:textId="0DB65468" w:rsidR="00393B96" w:rsidRPr="00906592" w:rsidRDefault="00393B96" w:rsidP="004D5D35">
      <w:pPr>
        <w:pBdr>
          <w:top w:val="none" w:sz="0" w:space="0" w:color="auto"/>
          <w:left w:val="none" w:sz="0" w:space="0" w:color="auto"/>
          <w:bottom w:val="none" w:sz="0" w:space="0" w:color="auto"/>
          <w:right w:val="none" w:sz="0" w:space="0" w:color="auto"/>
          <w:between w:val="none" w:sz="0" w:space="0" w:color="auto"/>
        </w:pBdr>
        <w:spacing w:after="200"/>
        <w:jc w:val="both"/>
      </w:pPr>
      <w:r>
        <w:t xml:space="preserve">Implementace uvedené strategie bude probíhat dle Akčních ročních plánů pro školní roky 2025/26, 2026/27 a 2027/28, které detailně určují konkrétní aktivity a možnosti jejich financování. </w:t>
      </w:r>
    </w:p>
    <w:p w14:paraId="473FBCC0" w14:textId="0D086593" w:rsidR="000E1CDB" w:rsidRPr="007C1E7C" w:rsidRDefault="000E1CDB" w:rsidP="006E4745">
      <w:pPr>
        <w:pBdr>
          <w:top w:val="none" w:sz="0" w:space="0" w:color="auto"/>
          <w:left w:val="none" w:sz="0" w:space="0" w:color="auto"/>
          <w:bottom w:val="none" w:sz="0" w:space="0" w:color="auto"/>
          <w:right w:val="none" w:sz="0" w:space="0" w:color="auto"/>
          <w:between w:val="none" w:sz="0" w:space="0" w:color="auto"/>
        </w:pBdr>
        <w:spacing w:after="200" w:line="276" w:lineRule="auto"/>
        <w:jc w:val="both"/>
      </w:pPr>
      <w:r>
        <w:br w:type="page"/>
      </w:r>
    </w:p>
    <w:p w14:paraId="720ECF0E" w14:textId="7D3A78F8" w:rsidR="00E052DA" w:rsidRDefault="00E052DA" w:rsidP="00483A2B">
      <w:pPr>
        <w:pStyle w:val="Nadpis1"/>
        <w:ind w:left="284" w:hanging="284"/>
      </w:pPr>
      <w:bookmarkStart w:id="4" w:name="_Toc213748677"/>
      <w:r>
        <w:lastRenderedPageBreak/>
        <w:t>Partnerství</w:t>
      </w:r>
      <w:bookmarkEnd w:id="4"/>
    </w:p>
    <w:p w14:paraId="1887E1C3" w14:textId="464C3E21" w:rsidR="00E052DA" w:rsidRDefault="00E052DA" w:rsidP="00483A2B">
      <w:pPr>
        <w:jc w:val="both"/>
      </w:pPr>
      <w:r>
        <w:t xml:space="preserve">Statutární město Ostrava je od roku 2016 úspěšným realizátorem projektů místního akčního plánování pro ORP Ostrava. V letech 2016-2017 bylo nositelem projektu Místní akční plán rozvoje vzdělávání ORP Ostrava, na což následně navázaly projekty Místní akční plán rozvoje vzdělávání ORP Ostrava II </w:t>
      </w:r>
      <w:r w:rsidR="005A4528">
        <w:br/>
      </w:r>
      <w:r>
        <w:t xml:space="preserve">(2018-2022), Místní akční plán rozvoje vzdělávání ORP Ostrava III (2022-2023) a Místní akční plán rozvoje vzdělávání ORP Ostrava IV (2024-2025). Při realizacích projektů vznikla v území ORP Ostrava důležitá lokální funkční partnerství, která se v průběhu let dle potřeb území obměňovala a doplňovala o nové partnery. </w:t>
      </w:r>
      <w:r w:rsidR="00527883" w:rsidRPr="00527883">
        <w:t>Partnerstvím, které bylo vytvořeno, se rozumí široká platforma spolupracujících subjektů, jejichž struktura a konkrétní složení je</w:t>
      </w:r>
      <w:r w:rsidR="005A4528">
        <w:t> </w:t>
      </w:r>
      <w:r w:rsidR="00527883" w:rsidRPr="00527883">
        <w:t>předmětem dohody relevantních aktérů v území MAP pro ORP</w:t>
      </w:r>
      <w:r w:rsidR="00527883">
        <w:t xml:space="preserve"> Ostrava. Již od prvního realizovaného projektu MAP bylo partnerství v území MAP pojato velmi široce a otevřeně. Aktuálně je tvořeno statutárním městem Ostrava, třinácti okolními obcemi a</w:t>
      </w:r>
      <w:r w:rsidR="00464E6B">
        <w:t> </w:t>
      </w:r>
      <w:r w:rsidR="00527883">
        <w:t xml:space="preserve">městy, Moravskoslezským krajem, </w:t>
      </w:r>
      <w:r w:rsidR="00E81794">
        <w:t>82</w:t>
      </w:r>
      <w:r w:rsidR="005A4528">
        <w:t> </w:t>
      </w:r>
      <w:r w:rsidR="00E81794">
        <w:t>základními školami, 94 mateřskými školami (včetně MŠ pod</w:t>
      </w:r>
      <w:r w:rsidR="00464E6B">
        <w:t> </w:t>
      </w:r>
      <w:r w:rsidR="00E81794">
        <w:t xml:space="preserve">ZŠ), 7 základními uměleckými školami a </w:t>
      </w:r>
      <w:r w:rsidR="005E2CEF">
        <w:t>2</w:t>
      </w:r>
      <w:r w:rsidR="00E81794">
        <w:t xml:space="preserve"> středisky volného času. Dalšími </w:t>
      </w:r>
      <w:r w:rsidR="00D47C13">
        <w:t>subjekty v partnerství</w:t>
      </w:r>
      <w:r w:rsidR="00E81794">
        <w:t xml:space="preserve"> jsou Národní pedagogický institut ČR, ITI</w:t>
      </w:r>
      <w:r w:rsidR="005A4528">
        <w:t> </w:t>
      </w:r>
      <w:r w:rsidR="00E81794">
        <w:t>Ostravské aglomerace, Krajský akční plán MSK</w:t>
      </w:r>
      <w:r w:rsidR="005E2CEF">
        <w:t xml:space="preserve"> (IDZ MSK)</w:t>
      </w:r>
      <w:r w:rsidR="00E81794">
        <w:t xml:space="preserve">, </w:t>
      </w:r>
      <w:r w:rsidR="00D47C13">
        <w:t xml:space="preserve">místní univerzity VŠB – Technická univerzita Ostrava a Ostravská univerzita, Knihovna města Ostravy, Moravskoslezská vědecká knihovna v Ostravě, Dolní oblast VÍTKOVICE, z.s., Střední článek podpory, </w:t>
      </w:r>
      <w:proofErr w:type="spellStart"/>
      <w:r w:rsidR="00D47C13">
        <w:t>TietoEVRY</w:t>
      </w:r>
      <w:proofErr w:type="spellEnd"/>
      <w:r w:rsidR="00D47C13">
        <w:t>, Moravskoslezský pakt zaměstnanosti, Moravskoslezské inovační centrum, místní akční skupiny – MAS Pobeskydí, MAS Slezská Brána, MAS Regionu Poodří a MAS Opavsko, dále Pedagogicko-psychologická poradna Ostrava, S</w:t>
      </w:r>
      <w:r w:rsidR="005A4528">
        <w:t>peciálně pedagogické centrum</w:t>
      </w:r>
      <w:r w:rsidR="00D47C13">
        <w:t xml:space="preserve"> Kpt. Vajdy 1 a SPC Těšínská, Ostrava</w:t>
      </w:r>
      <w:r w:rsidR="00697494">
        <w:t xml:space="preserve">, </w:t>
      </w:r>
      <w:r w:rsidR="00D47C13">
        <w:t>zřizovatelé</w:t>
      </w:r>
      <w:r w:rsidR="00697494">
        <w:t xml:space="preserve">, </w:t>
      </w:r>
      <w:r w:rsidR="00D47C13">
        <w:t>rodiče (zákonní zástupci dětí a žáků)</w:t>
      </w:r>
      <w:r w:rsidR="00697494">
        <w:t xml:space="preserve"> a další subjekty viz dále</w:t>
      </w:r>
      <w:r w:rsidR="00D47C13">
        <w:t xml:space="preserve">. </w:t>
      </w:r>
    </w:p>
    <w:p w14:paraId="0D129BA9" w14:textId="77777777" w:rsidR="00483A2B" w:rsidRDefault="003211E9" w:rsidP="00483A2B">
      <w:pPr>
        <w:jc w:val="both"/>
      </w:pPr>
      <w:r w:rsidRPr="003211E9">
        <w:t xml:space="preserve">Spolupráce v partnerství probíhá </w:t>
      </w:r>
      <w:r>
        <w:t xml:space="preserve">na základě </w:t>
      </w:r>
      <w:r w:rsidRPr="003211E9">
        <w:t xml:space="preserve">principu zapojení veřejnosti, kdy všichni partneři jsou průběžně informováni o aktuálním dění v projektu. </w:t>
      </w:r>
      <w:r>
        <w:t>Zveřejňovány a zasílány j</w:t>
      </w:r>
      <w:r w:rsidRPr="003211E9">
        <w:t xml:space="preserve">sou jim </w:t>
      </w:r>
      <w:r>
        <w:t>aktuální</w:t>
      </w:r>
      <w:r w:rsidRPr="003211E9">
        <w:t xml:space="preserve"> informace a mají možnost připomínkovat jednotlivé výstupy</w:t>
      </w:r>
      <w:r>
        <w:t xml:space="preserve"> v rámci veřejného projednávání – konzultačního procesu.</w:t>
      </w:r>
      <w:r w:rsidRPr="003211E9">
        <w:t xml:space="preserve"> Partneři, kteří projevili zájem, jsou aktivně informování v</w:t>
      </w:r>
      <w:r>
        <w:t> </w:t>
      </w:r>
      <w:r w:rsidRPr="003211E9">
        <w:t>rámci</w:t>
      </w:r>
      <w:r>
        <w:t xml:space="preserve"> newsletteru,</w:t>
      </w:r>
      <w:r w:rsidRPr="003211E9">
        <w:t xml:space="preserve"> společných nebo individuálních jednáních, prostřednictvím konzultací, připomínek, zjišťováním jejich postupů a</w:t>
      </w:r>
      <w:r>
        <w:t> </w:t>
      </w:r>
      <w:r w:rsidRPr="003211E9">
        <w:t xml:space="preserve">stanovisek k jednotlivým částem vznikajícího MAP. Partneři mají možnost zapojit své zástupce přímo do pracovních skupin </w:t>
      </w:r>
      <w:r w:rsidR="00483A2B">
        <w:t>nebo</w:t>
      </w:r>
      <w:r w:rsidRPr="003211E9">
        <w:t xml:space="preserve"> Řídícího výboru tak, aby se mohli přímo podílet na vytváření návrhů v MAP.</w:t>
      </w:r>
      <w:r>
        <w:t xml:space="preserve"> </w:t>
      </w:r>
    </w:p>
    <w:p w14:paraId="44D62B86" w14:textId="2C3D59BD" w:rsidR="005A4528" w:rsidRDefault="003211E9" w:rsidP="00483A2B">
      <w:pPr>
        <w:jc w:val="both"/>
      </w:pPr>
      <w:r>
        <w:t xml:space="preserve">Informovanost probíhá skrze webové stránky </w:t>
      </w:r>
      <w:hyperlink r:id="rId11" w:history="1">
        <w:r w:rsidRPr="00C911E0">
          <w:rPr>
            <w:rStyle w:val="Hypertextovodkaz"/>
          </w:rPr>
          <w:t>www.map.ostrava.cz</w:t>
        </w:r>
      </w:hyperlink>
      <w:r>
        <w:t>, profilu na sociální síti Facebook, místních médií</w:t>
      </w:r>
      <w:r w:rsidR="00483A2B">
        <w:t xml:space="preserve"> – zejména MS Deníku</w:t>
      </w:r>
      <w:r>
        <w:t>, porad s řediteli a zřizovateli a v rámci realizace aktivit projektu</w:t>
      </w:r>
      <w:r w:rsidR="00483A2B">
        <w:t>, přičemž prezentovány jsou vždy aktuální informace z projektu, výstupy činnosti pracovních skupin. V rámci povinné publicity byl vytvořen a v místě nositele projektu umístěn plakát A3. Plakát A3 je také standartně umisťován na jednáních pracovních skupin, řídícího výboru, vzdělávacích a</w:t>
      </w:r>
      <w:r w:rsidR="005A4528">
        <w:t> </w:t>
      </w:r>
      <w:r w:rsidR="00483A2B">
        <w:t xml:space="preserve">implementačních aktivitách a při dalších příležitostech. </w:t>
      </w:r>
      <w:r w:rsidR="00A66CB2">
        <w:t>Zpracování dokumentace MAP probíhá vždy v součinnosti realizačního týmu MAP a partnerů projektu (minimální forma zapojení partnerů je v rámci konzultačního procesu</w:t>
      </w:r>
      <w:r w:rsidR="005A4528">
        <w:t>, veřejných projednáních</w:t>
      </w:r>
      <w:r w:rsidR="00A66CB2">
        <w:t xml:space="preserve">, na jednáních pracovních skupin nebo řídícího výboru). </w:t>
      </w:r>
      <w:r w:rsidR="005A4528" w:rsidRPr="005A4528">
        <w:t>V rámci aktivit projektu</w:t>
      </w:r>
      <w:r w:rsidR="005A4528">
        <w:t xml:space="preserve"> (zejm.</w:t>
      </w:r>
      <w:r w:rsidR="005A4528" w:rsidRPr="005A4528">
        <w:t xml:space="preserve"> vzdělávacích,</w:t>
      </w:r>
      <w:r w:rsidR="005A4528">
        <w:t xml:space="preserve"> implementačních,</w:t>
      </w:r>
      <w:r w:rsidR="005A4528" w:rsidRPr="005A4528">
        <w:t xml:space="preserve"> informačních, diskusních a</w:t>
      </w:r>
      <w:r w:rsidR="005A4528">
        <w:t> </w:t>
      </w:r>
      <w:r w:rsidR="005A4528" w:rsidRPr="005A4528">
        <w:t>tematických setkání</w:t>
      </w:r>
      <w:r w:rsidR="005A4528">
        <w:t>)</w:t>
      </w:r>
      <w:r w:rsidR="005A4528" w:rsidRPr="005A4528">
        <w:t xml:space="preserve"> jsou účastníci vždy informováni o realizaci v rámci MAP</w:t>
      </w:r>
      <w:r w:rsidR="007D25FA">
        <w:t xml:space="preserve">, k propagaci je využíván též velkoformátový </w:t>
      </w:r>
      <w:proofErr w:type="spellStart"/>
      <w:r w:rsidR="007D25FA">
        <w:t>roll</w:t>
      </w:r>
      <w:proofErr w:type="spellEnd"/>
      <w:r w:rsidR="007D25FA">
        <w:t xml:space="preserve"> up. </w:t>
      </w:r>
    </w:p>
    <w:p w14:paraId="3AAB2EFC" w14:textId="77777777" w:rsidR="00897564" w:rsidRDefault="00897564" w:rsidP="00897564">
      <w:pPr>
        <w:pStyle w:val="Normlntext"/>
      </w:pPr>
    </w:p>
    <w:p w14:paraId="33C0D09B" w14:textId="44567C0A" w:rsidR="005A4528" w:rsidRDefault="005A4528" w:rsidP="009927C5">
      <w:pPr>
        <w:pStyle w:val="Nadpis2"/>
      </w:pPr>
      <w:bookmarkStart w:id="5" w:name="_Toc213748678"/>
      <w:r>
        <w:t>Organizační struktura</w:t>
      </w:r>
      <w:bookmarkEnd w:id="5"/>
    </w:p>
    <w:p w14:paraId="2F7541FD" w14:textId="43316DB0" w:rsidR="005A4528" w:rsidRDefault="005A4528" w:rsidP="005A4528">
      <w:pPr>
        <w:jc w:val="both"/>
      </w:pPr>
      <w:r>
        <w:t>Organizační struktura MAP v ORP Ostrava se skládá z několika rovin – širokého partnerství v rámci celého ORP Ostrava, Řídícího výboru MAP, administrativního a odborného realizačního týmu projektu</w:t>
      </w:r>
      <w:r w:rsidR="005E2CEF">
        <w:t xml:space="preserve"> včetně</w:t>
      </w:r>
      <w:r>
        <w:t xml:space="preserve"> pracovních skupin</w:t>
      </w:r>
      <w:r w:rsidR="005E2CEF">
        <w:t xml:space="preserve">. </w:t>
      </w:r>
    </w:p>
    <w:p w14:paraId="61377AD7" w14:textId="7A97A8E3" w:rsidR="005A4528" w:rsidRDefault="005A4528" w:rsidP="005A4528">
      <w:pPr>
        <w:jc w:val="both"/>
      </w:pPr>
      <w:r w:rsidRPr="005A4528">
        <w:rPr>
          <w:b/>
          <w:bCs/>
        </w:rPr>
        <w:t xml:space="preserve">Partnerství </w:t>
      </w:r>
      <w:r>
        <w:rPr>
          <w:b/>
          <w:bCs/>
        </w:rPr>
        <w:t xml:space="preserve">je </w:t>
      </w:r>
      <w:r>
        <w:t>širokou platformou spolupracujících subjektů ve vzdělávání. Struktura</w:t>
      </w:r>
      <w:r w:rsidR="00082168">
        <w:t xml:space="preserve"> a konkrétní složení je předmětem dohody relevantních aktérů v území MAP (ORP Ostrava). </w:t>
      </w:r>
      <w:r w:rsidR="00082168" w:rsidRPr="00082168">
        <w:t xml:space="preserve">Spolupráce </w:t>
      </w:r>
      <w:r w:rsidR="00082168" w:rsidRPr="00082168">
        <w:lastRenderedPageBreak/>
        <w:t>v</w:t>
      </w:r>
      <w:r w:rsidR="00082168">
        <w:t> </w:t>
      </w:r>
      <w:r w:rsidR="00082168" w:rsidRPr="00082168">
        <w:t>partnerství probíhá dle principu zapojení veřejnosti, kdy všichni partneři jsou průběžně informováni o aktuálním dění v</w:t>
      </w:r>
      <w:r w:rsidR="00082168">
        <w:t> </w:t>
      </w:r>
      <w:r w:rsidR="00082168" w:rsidRPr="00082168">
        <w:t>projektu</w:t>
      </w:r>
      <w:r w:rsidR="00082168">
        <w:t>, j</w:t>
      </w:r>
      <w:r w:rsidR="00082168" w:rsidRPr="00082168">
        <w:t>sou jim zasílány relevantní informace a mají možnost připomínkovat jednotlivé výstupy.</w:t>
      </w:r>
      <w:r w:rsidR="00082168">
        <w:t xml:space="preserve"> </w:t>
      </w:r>
      <w:r w:rsidR="00082168" w:rsidRPr="00082168">
        <w:t>Partneři, kteří projevili zájem, jsou aktivně informování v rámci společných nebo</w:t>
      </w:r>
      <w:r w:rsidR="00082168">
        <w:t> </w:t>
      </w:r>
      <w:r w:rsidR="00082168" w:rsidRPr="00082168">
        <w:t>individuálních jednáních, prostřednictvím konzultací, připomínek, zjišťováním jejich postupů a</w:t>
      </w:r>
      <w:r w:rsidR="00082168">
        <w:t> </w:t>
      </w:r>
      <w:r w:rsidR="00082168" w:rsidRPr="00082168">
        <w:t>stanovisek k jednotlivým částem vznikajícího MAP. Partneři mají možnost zapojit své zástupce přímo do pracovních skupin či Řídícího výboru tak, aby se mohli přímo podílet na vytváření návrhů v MAP.</w:t>
      </w:r>
    </w:p>
    <w:p w14:paraId="60ACB726" w14:textId="284E626F" w:rsidR="00082168" w:rsidRDefault="00082168" w:rsidP="005A4528">
      <w:pPr>
        <w:jc w:val="both"/>
      </w:pPr>
      <w:r>
        <w:t xml:space="preserve">Struktura partnerství je definována Organizační strukturou projektu Místní akční plán rozvoje vzdělávání ORP Ostrava IV (Příloha č. 1 tohoto dokumentu) a Komunikačním plánem (Příloha č. 2 tohoto dokumentu). </w:t>
      </w:r>
    </w:p>
    <w:p w14:paraId="7438110A" w14:textId="25F298AE" w:rsidR="00082168" w:rsidRDefault="00082168" w:rsidP="00082168">
      <w:pPr>
        <w:spacing w:after="0"/>
        <w:jc w:val="both"/>
        <w:rPr>
          <w:u w:val="single"/>
        </w:rPr>
      </w:pPr>
      <w:r w:rsidRPr="00082168">
        <w:rPr>
          <w:u w:val="single"/>
        </w:rPr>
        <w:t>Struktura partnerství:</w:t>
      </w:r>
    </w:p>
    <w:p w14:paraId="4A7053C5" w14:textId="4B158854" w:rsidR="00082168" w:rsidRDefault="00A96994" w:rsidP="00082168">
      <w:pPr>
        <w:pStyle w:val="Odstavecseseznamem"/>
        <w:numPr>
          <w:ilvl w:val="0"/>
          <w:numId w:val="148"/>
        </w:numPr>
        <w:spacing w:after="0"/>
        <w:jc w:val="both"/>
      </w:pPr>
      <w:r>
        <w:t>z</w:t>
      </w:r>
      <w:r w:rsidRPr="00A96994">
        <w:t>řizovatelé škol</w:t>
      </w:r>
      <w:r>
        <w:t xml:space="preserve"> (Moravskoslezský kraj, statutární město Ostrava, 21 jeho městských obvodů, města Klimkovice, Šenov a Vratimov, obce Čavisov, Dolní Lhota, Olbramice, Stará Ves nad Ondřejnicí, Václavovice, Velká Polom, Vřesina, Zbyslavice, 2</w:t>
      </w:r>
      <w:r w:rsidR="00697494">
        <w:t>1</w:t>
      </w:r>
      <w:r>
        <w:t xml:space="preserve"> soukromých zřizovatelů, Diakonie ČCE</w:t>
      </w:r>
      <w:r w:rsidR="00E87A3A">
        <w:t xml:space="preserve">, </w:t>
      </w:r>
      <w:r w:rsidR="00E87A3A" w:rsidRPr="00E87A3A">
        <w:t>Církev československá husitská</w:t>
      </w:r>
      <w:r w:rsidR="00697494">
        <w:t>),</w:t>
      </w:r>
    </w:p>
    <w:p w14:paraId="5BCB6D2D" w14:textId="265A2B79" w:rsidR="00E87A3A" w:rsidRDefault="00E87A3A" w:rsidP="00082168">
      <w:pPr>
        <w:pStyle w:val="Odstavecseseznamem"/>
        <w:numPr>
          <w:ilvl w:val="0"/>
          <w:numId w:val="148"/>
        </w:numPr>
        <w:spacing w:after="0"/>
        <w:jc w:val="both"/>
      </w:pPr>
      <w:r>
        <w:t>základní, mateřské a základní umělecké školy, střediska volného času, DDM (podrobný výčet je přílohou Komunikačního plánu a tvoří součást přílohy č. 2)</w:t>
      </w:r>
    </w:p>
    <w:p w14:paraId="4D42CEF1" w14:textId="42E9FB8F" w:rsidR="00E87A3A" w:rsidRDefault="00E87A3A" w:rsidP="00082168">
      <w:pPr>
        <w:pStyle w:val="Odstavecseseznamem"/>
        <w:numPr>
          <w:ilvl w:val="0"/>
          <w:numId w:val="148"/>
        </w:numPr>
        <w:spacing w:after="0"/>
        <w:jc w:val="both"/>
      </w:pPr>
      <w:r>
        <w:t>uživatelé vzdělávání – rodiče dětí a žáků</w:t>
      </w:r>
      <w:r w:rsidR="002419EA">
        <w:t xml:space="preserve"> (zákonní zástupci), školské rady</w:t>
      </w:r>
    </w:p>
    <w:p w14:paraId="181A2CFC" w14:textId="2903FCA6" w:rsidR="002419EA" w:rsidRDefault="002419EA" w:rsidP="00082168">
      <w:pPr>
        <w:pStyle w:val="Odstavecseseznamem"/>
        <w:numPr>
          <w:ilvl w:val="0"/>
          <w:numId w:val="148"/>
        </w:numPr>
        <w:spacing w:after="0"/>
        <w:jc w:val="both"/>
      </w:pPr>
      <w:r>
        <w:t>ostatní aktéři:</w:t>
      </w:r>
      <w:r w:rsidR="00C508FE">
        <w:t xml:space="preserve"> Mensa ČR, </w:t>
      </w:r>
      <w:r>
        <w:t xml:space="preserve">ITI Ostravské aglomerace, Krajský akční plán MSK (IDZ MSK), Národní pedagogický institut, místní univerzity VŠB – Technická univerzita Ostrava a Ostravská univerzita, Knihovna města Ostravy, Moravskoslezská vědecká knihovna v Ostravě, Dolní oblast VÍTKOVICE, z.s., Střední článek podpory, </w:t>
      </w:r>
      <w:proofErr w:type="spellStart"/>
      <w:r>
        <w:t>TietoEVRY</w:t>
      </w:r>
      <w:proofErr w:type="spellEnd"/>
      <w:r>
        <w:t>, Moravskoslezský pakt zaměstnanosti, Moravskoslezské inovační centrum,</w:t>
      </w:r>
      <w:r w:rsidR="00C508FE">
        <w:t xml:space="preserve"> Galerie PLATO Ostrava,</w:t>
      </w:r>
      <w:r>
        <w:t xml:space="preserve"> místní akční skupiny – MAS Pobeskydí, MAS Slezská Brána, MAS Regionu Poodří a MAS Opavsko, dále Pedagogicko-psychologická poradna Ostrava, Speciálně pedagogické centrum Kpt. Vajdy 1</w:t>
      </w:r>
      <w:r w:rsidR="00C508FE">
        <w:t>, Ostrava</w:t>
      </w:r>
      <w:r>
        <w:t xml:space="preserve"> a S</w:t>
      </w:r>
      <w:r w:rsidR="00C508FE">
        <w:t>peciálně pedagogické centrum při Základní škole speciální, Ostrava-Slezská Ostrava, Dolní</w:t>
      </w:r>
      <w:r>
        <w:t xml:space="preserve"> oblast VÍTKOVICE, z.s., </w:t>
      </w:r>
      <w:proofErr w:type="spellStart"/>
      <w:r>
        <w:t>TietoEVRY</w:t>
      </w:r>
      <w:proofErr w:type="spellEnd"/>
      <w:r>
        <w:t>,</w:t>
      </w:r>
      <w:r w:rsidR="00C508FE">
        <w:t xml:space="preserve"> Centrum sociálních služeb Ostrava, nezisková organizace </w:t>
      </w:r>
      <w:proofErr w:type="spellStart"/>
      <w:r w:rsidR="00C508FE">
        <w:t>Tutorie</w:t>
      </w:r>
      <w:proofErr w:type="spellEnd"/>
      <w:r w:rsidR="00C508FE">
        <w:t>, Wichterlovo gymnázium Ostrava</w:t>
      </w:r>
      <w:r>
        <w:t xml:space="preserve">. </w:t>
      </w:r>
    </w:p>
    <w:p w14:paraId="5C75D4A7" w14:textId="77777777" w:rsidR="002419EA" w:rsidRDefault="002419EA" w:rsidP="002419EA">
      <w:pPr>
        <w:spacing w:after="0"/>
        <w:jc w:val="both"/>
      </w:pPr>
    </w:p>
    <w:p w14:paraId="21DED3ED" w14:textId="4F704660" w:rsidR="002419EA" w:rsidRPr="002419EA" w:rsidRDefault="002419EA" w:rsidP="002419EA">
      <w:pPr>
        <w:spacing w:after="0"/>
        <w:jc w:val="both"/>
        <w:rPr>
          <w:b/>
          <w:bCs/>
        </w:rPr>
      </w:pPr>
      <w:r w:rsidRPr="002419EA">
        <w:rPr>
          <w:b/>
          <w:bCs/>
        </w:rPr>
        <w:t>Řídicí výbor projektu MAP ORP Ostrava IV</w:t>
      </w:r>
    </w:p>
    <w:p w14:paraId="7B2067C7" w14:textId="11F09A3F" w:rsidR="002419EA" w:rsidRDefault="001500D2" w:rsidP="002419EA">
      <w:pPr>
        <w:spacing w:after="0"/>
        <w:jc w:val="both"/>
      </w:pPr>
      <w:r>
        <w:t>R</w:t>
      </w:r>
      <w:r w:rsidRPr="001500D2">
        <w:t xml:space="preserve">ole </w:t>
      </w:r>
      <w:r>
        <w:t>ř</w:t>
      </w:r>
      <w:r w:rsidRPr="001500D2">
        <w:t xml:space="preserve">ídícího výboru je přímo spjatá s procesem plánování, tvorbou a schvalování MAP. </w:t>
      </w:r>
      <w:r w:rsidR="002419EA" w:rsidRPr="002419EA">
        <w:t xml:space="preserve">ŘV MAP je tvořen zástupci klíčových aktérů ovlivňujících oblast vzdělávání na území vymezeném pro daný MAP, volí si svého předsedu, definuje si vlastní postupy rozhodování. ŘV MAP se řídí platným Statutem </w:t>
      </w:r>
      <w:r w:rsidR="002419EA" w:rsidRPr="001500D2">
        <w:t>a</w:t>
      </w:r>
      <w:r>
        <w:t> </w:t>
      </w:r>
      <w:r w:rsidR="002419EA" w:rsidRPr="001500D2">
        <w:t>Jednacím</w:t>
      </w:r>
      <w:r w:rsidR="002419EA" w:rsidRPr="002419EA">
        <w:t xml:space="preserve"> řádem a jeho role je přímo spjatá s procesem společného plánování, rozvojem, aktualizací a schvalováním MAP.</w:t>
      </w:r>
      <w:r w:rsidR="002419EA">
        <w:t xml:space="preserve"> Realizační tým MAP oslovil k účasti v ŘV MAP všechny povinné aktéry, přičemž bylo s ohledem na kontinui</w:t>
      </w:r>
      <w:r w:rsidR="000D65FF">
        <w:t>tu</w:t>
      </w:r>
      <w:r w:rsidR="002419EA">
        <w:t xml:space="preserve"> rozhodování žádoucí v maximálním možném rozsahu zachovat složení ŘV MAP z projektu MAP ORP Ostrava III</w:t>
      </w:r>
      <w:r w:rsidR="000D65FF">
        <w:t>. Ustavující zasedání ŘV MAP se konalo 04.04.2024. Na tomto zasedání byl schválen Statut ŘV MAP</w:t>
      </w:r>
      <w:r w:rsidR="00C508FE">
        <w:t xml:space="preserve"> (Příloha č. 3 dokumentu)</w:t>
      </w:r>
      <w:r w:rsidR="000D65FF">
        <w:t xml:space="preserve"> a jeho Jednací řád</w:t>
      </w:r>
      <w:r w:rsidR="00C508FE">
        <w:t xml:space="preserve"> (Příloha č. 4 dokumentu)</w:t>
      </w:r>
      <w:r w:rsidR="000D65FF">
        <w:t>, dále si členové zvolili předsedu a místopředsedu. ŘV MAP čítal po celou dobu své činnosti 26 členů:</w:t>
      </w:r>
    </w:p>
    <w:p w14:paraId="12305681" w14:textId="77777777" w:rsidR="000D65FF" w:rsidRDefault="000D65FF" w:rsidP="002419EA">
      <w:pPr>
        <w:spacing w:after="0"/>
        <w:jc w:val="both"/>
      </w:pPr>
    </w:p>
    <w:p w14:paraId="58166C82" w14:textId="7712C8AB" w:rsidR="000D65FF" w:rsidRPr="00A96994" w:rsidRDefault="000D65FF" w:rsidP="002419EA">
      <w:pPr>
        <w:spacing w:after="0"/>
        <w:jc w:val="both"/>
      </w:pPr>
      <w:bookmarkStart w:id="6" w:name="_Hlk213740061"/>
      <w:r>
        <w:t xml:space="preserve">Tabulka </w:t>
      </w:r>
      <w:r>
        <w:fldChar w:fldCharType="begin"/>
      </w:r>
      <w:r>
        <w:instrText xml:space="preserve"> SEQ Tabulka \* ARABIC </w:instrText>
      </w:r>
      <w:r>
        <w:fldChar w:fldCharType="separate"/>
      </w:r>
      <w:r>
        <w:rPr>
          <w:noProof/>
        </w:rPr>
        <w:t>1</w:t>
      </w:r>
      <w:r>
        <w:rPr>
          <w:noProof/>
        </w:rPr>
        <w:fldChar w:fldCharType="end"/>
      </w:r>
      <w:r>
        <w:rPr>
          <w:noProof/>
        </w:rPr>
        <w:t xml:space="preserve"> </w:t>
      </w:r>
      <w:r w:rsidRPr="000D65FF">
        <w:rPr>
          <w:b/>
          <w:bCs/>
          <w:noProof/>
        </w:rPr>
        <w:t xml:space="preserve">Složení </w:t>
      </w:r>
      <w:bookmarkEnd w:id="6"/>
      <w:r w:rsidRPr="000D65FF">
        <w:rPr>
          <w:b/>
          <w:bCs/>
          <w:noProof/>
        </w:rPr>
        <w:t>Řídicího výboru projektu MAP ORP Ostrava IV</w:t>
      </w:r>
    </w:p>
    <w:tbl>
      <w:tblPr>
        <w:tblStyle w:val="Mkatabulky"/>
        <w:tblW w:w="0" w:type="auto"/>
        <w:tblLook w:val="04A0" w:firstRow="1" w:lastRow="0" w:firstColumn="1" w:lastColumn="0" w:noHBand="0" w:noVBand="1"/>
      </w:tblPr>
      <w:tblGrid>
        <w:gridCol w:w="3256"/>
        <w:gridCol w:w="2835"/>
        <w:gridCol w:w="2971"/>
      </w:tblGrid>
      <w:tr w:rsidR="00013E75" w:rsidRPr="000D65FF" w14:paraId="1D5860EF" w14:textId="77777777" w:rsidTr="00013E75">
        <w:trPr>
          <w:trHeight w:val="375"/>
        </w:trPr>
        <w:tc>
          <w:tcPr>
            <w:tcW w:w="3256" w:type="dxa"/>
            <w:shd w:val="clear" w:color="auto" w:fill="D9D9D9" w:themeFill="background1" w:themeFillShade="D9"/>
            <w:noWrap/>
            <w:vAlign w:val="center"/>
            <w:hideMark/>
          </w:tcPr>
          <w:p w14:paraId="2C6B1E24" w14:textId="7724A326" w:rsidR="000D65FF" w:rsidRPr="000D65FF" w:rsidRDefault="000D65FF" w:rsidP="000D65FF">
            <w:pPr>
              <w:spacing w:after="0" w:line="240" w:lineRule="auto"/>
              <w:jc w:val="center"/>
              <w:rPr>
                <w:rFonts w:asciiTheme="minorHAnsi" w:hAnsiTheme="minorHAnsi" w:cstheme="minorHAnsi"/>
                <w:b/>
                <w:bCs/>
              </w:rPr>
            </w:pPr>
            <w:r w:rsidRPr="000D65FF">
              <w:rPr>
                <w:rFonts w:asciiTheme="minorHAnsi" w:hAnsiTheme="minorHAnsi" w:cstheme="minorHAnsi"/>
                <w:b/>
                <w:bCs/>
              </w:rPr>
              <w:t>Jméno a příjmení</w:t>
            </w:r>
          </w:p>
        </w:tc>
        <w:tc>
          <w:tcPr>
            <w:tcW w:w="2835" w:type="dxa"/>
            <w:shd w:val="clear" w:color="auto" w:fill="D9D9D9" w:themeFill="background1" w:themeFillShade="D9"/>
            <w:vAlign w:val="center"/>
            <w:hideMark/>
          </w:tcPr>
          <w:p w14:paraId="247003A7" w14:textId="77777777" w:rsidR="000D65FF" w:rsidRPr="000D65FF" w:rsidRDefault="000D65FF" w:rsidP="000D65FF">
            <w:pPr>
              <w:spacing w:after="0" w:line="240" w:lineRule="auto"/>
              <w:jc w:val="center"/>
              <w:rPr>
                <w:rFonts w:asciiTheme="minorHAnsi" w:hAnsiTheme="minorHAnsi" w:cstheme="minorHAnsi"/>
                <w:b/>
                <w:bCs/>
              </w:rPr>
            </w:pPr>
            <w:r w:rsidRPr="000D65FF">
              <w:rPr>
                <w:rFonts w:asciiTheme="minorHAnsi" w:hAnsiTheme="minorHAnsi" w:cstheme="minorHAnsi"/>
                <w:b/>
                <w:bCs/>
              </w:rPr>
              <w:t>Pozice v ŘV</w:t>
            </w:r>
          </w:p>
        </w:tc>
        <w:tc>
          <w:tcPr>
            <w:tcW w:w="2971" w:type="dxa"/>
            <w:shd w:val="clear" w:color="auto" w:fill="D9D9D9" w:themeFill="background1" w:themeFillShade="D9"/>
            <w:vAlign w:val="center"/>
            <w:hideMark/>
          </w:tcPr>
          <w:p w14:paraId="7848D676" w14:textId="77777777" w:rsidR="000D65FF" w:rsidRPr="000D65FF" w:rsidRDefault="000D65FF" w:rsidP="000D65FF">
            <w:pPr>
              <w:spacing w:after="0" w:line="240" w:lineRule="auto"/>
              <w:jc w:val="center"/>
              <w:rPr>
                <w:rFonts w:asciiTheme="minorHAnsi" w:hAnsiTheme="minorHAnsi" w:cstheme="minorHAnsi"/>
                <w:b/>
                <w:bCs/>
              </w:rPr>
            </w:pPr>
            <w:r w:rsidRPr="000D65FF">
              <w:rPr>
                <w:rFonts w:asciiTheme="minorHAnsi" w:hAnsiTheme="minorHAnsi" w:cstheme="minorHAnsi"/>
                <w:b/>
                <w:bCs/>
              </w:rPr>
              <w:t>Zástupce</w:t>
            </w:r>
          </w:p>
        </w:tc>
      </w:tr>
      <w:tr w:rsidR="000D65FF" w:rsidRPr="000D65FF" w14:paraId="562B9ED1" w14:textId="77777777" w:rsidTr="00013E75">
        <w:trPr>
          <w:trHeight w:val="300"/>
        </w:trPr>
        <w:tc>
          <w:tcPr>
            <w:tcW w:w="3256" w:type="dxa"/>
            <w:noWrap/>
            <w:hideMark/>
          </w:tcPr>
          <w:p w14:paraId="628B723C"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Andrea Hoffmannová, Ph.D.</w:t>
            </w:r>
          </w:p>
        </w:tc>
        <w:tc>
          <w:tcPr>
            <w:tcW w:w="2835" w:type="dxa"/>
            <w:hideMark/>
          </w:tcPr>
          <w:p w14:paraId="1AAA5798"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w:t>
            </w:r>
          </w:p>
        </w:tc>
        <w:tc>
          <w:tcPr>
            <w:tcW w:w="2971" w:type="dxa"/>
            <w:hideMark/>
          </w:tcPr>
          <w:p w14:paraId="13EF15FF"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statutární město Ostrava </w:t>
            </w:r>
          </w:p>
        </w:tc>
      </w:tr>
      <w:tr w:rsidR="000D65FF" w:rsidRPr="000D65FF" w14:paraId="7836CE6B" w14:textId="77777777" w:rsidTr="00013E75">
        <w:trPr>
          <w:trHeight w:val="600"/>
        </w:trPr>
        <w:tc>
          <w:tcPr>
            <w:tcW w:w="3256" w:type="dxa"/>
            <w:noWrap/>
            <w:hideMark/>
          </w:tcPr>
          <w:p w14:paraId="6278A731"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Martina Dušková</w:t>
            </w:r>
          </w:p>
        </w:tc>
        <w:tc>
          <w:tcPr>
            <w:tcW w:w="2835" w:type="dxa"/>
            <w:hideMark/>
          </w:tcPr>
          <w:p w14:paraId="49B2F8E3"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w:t>
            </w:r>
          </w:p>
        </w:tc>
        <w:tc>
          <w:tcPr>
            <w:tcW w:w="2971" w:type="dxa"/>
            <w:hideMark/>
          </w:tcPr>
          <w:p w14:paraId="7203007E"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statutární město Ostrava – </w:t>
            </w:r>
            <w:proofErr w:type="spellStart"/>
            <w:r w:rsidRPr="000D65FF">
              <w:rPr>
                <w:rFonts w:asciiTheme="minorHAnsi" w:hAnsiTheme="minorHAnsi" w:cstheme="minorHAnsi"/>
              </w:rPr>
              <w:t>MOb</w:t>
            </w:r>
            <w:proofErr w:type="spellEnd"/>
            <w:r w:rsidRPr="000D65FF">
              <w:rPr>
                <w:rFonts w:asciiTheme="minorHAnsi" w:hAnsiTheme="minorHAnsi" w:cstheme="minorHAnsi"/>
              </w:rPr>
              <w:t xml:space="preserve"> Poruba </w:t>
            </w:r>
          </w:p>
        </w:tc>
      </w:tr>
      <w:tr w:rsidR="000D65FF" w:rsidRPr="000D65FF" w14:paraId="3931D8CA" w14:textId="77777777" w:rsidTr="00013E75">
        <w:trPr>
          <w:trHeight w:val="600"/>
        </w:trPr>
        <w:tc>
          <w:tcPr>
            <w:tcW w:w="3256" w:type="dxa"/>
            <w:noWrap/>
            <w:hideMark/>
          </w:tcPr>
          <w:p w14:paraId="6999C765"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Ing. Tomáš Výtisk</w:t>
            </w:r>
          </w:p>
        </w:tc>
        <w:tc>
          <w:tcPr>
            <w:tcW w:w="2835" w:type="dxa"/>
            <w:hideMark/>
          </w:tcPr>
          <w:p w14:paraId="4B835684"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w:t>
            </w:r>
          </w:p>
        </w:tc>
        <w:tc>
          <w:tcPr>
            <w:tcW w:w="2971" w:type="dxa"/>
            <w:hideMark/>
          </w:tcPr>
          <w:p w14:paraId="089AE437"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statutární město Ostrava – </w:t>
            </w:r>
            <w:proofErr w:type="spellStart"/>
            <w:r w:rsidRPr="000D65FF">
              <w:rPr>
                <w:rFonts w:asciiTheme="minorHAnsi" w:hAnsiTheme="minorHAnsi" w:cstheme="minorHAnsi"/>
              </w:rPr>
              <w:t>MOb</w:t>
            </w:r>
            <w:proofErr w:type="spellEnd"/>
            <w:r w:rsidRPr="000D65FF">
              <w:rPr>
                <w:rFonts w:asciiTheme="minorHAnsi" w:hAnsiTheme="minorHAnsi" w:cstheme="minorHAnsi"/>
              </w:rPr>
              <w:t xml:space="preserve"> Krásné Pole </w:t>
            </w:r>
          </w:p>
        </w:tc>
      </w:tr>
      <w:tr w:rsidR="000D65FF" w:rsidRPr="000D65FF" w14:paraId="67A1A36B" w14:textId="77777777" w:rsidTr="00013E75">
        <w:trPr>
          <w:trHeight w:val="300"/>
        </w:trPr>
        <w:tc>
          <w:tcPr>
            <w:tcW w:w="3256" w:type="dxa"/>
            <w:noWrap/>
            <w:hideMark/>
          </w:tcPr>
          <w:p w14:paraId="485689CF"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lastRenderedPageBreak/>
              <w:t xml:space="preserve">Bc. Milena </w:t>
            </w:r>
            <w:proofErr w:type="spellStart"/>
            <w:r w:rsidRPr="000D65FF">
              <w:rPr>
                <w:rFonts w:asciiTheme="minorHAnsi" w:hAnsiTheme="minorHAnsi" w:cstheme="minorHAnsi"/>
              </w:rPr>
              <w:t>Ogurčáková</w:t>
            </w:r>
            <w:proofErr w:type="spellEnd"/>
          </w:p>
        </w:tc>
        <w:tc>
          <w:tcPr>
            <w:tcW w:w="2835" w:type="dxa"/>
            <w:hideMark/>
          </w:tcPr>
          <w:p w14:paraId="3AF1AE87"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w:t>
            </w:r>
          </w:p>
        </w:tc>
        <w:tc>
          <w:tcPr>
            <w:tcW w:w="2971" w:type="dxa"/>
            <w:hideMark/>
          </w:tcPr>
          <w:p w14:paraId="64C15332"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Monty </w:t>
            </w:r>
            <w:proofErr w:type="spellStart"/>
            <w:r w:rsidRPr="000D65FF">
              <w:rPr>
                <w:rFonts w:asciiTheme="minorHAnsi" w:hAnsiTheme="minorHAnsi" w:cstheme="minorHAnsi"/>
              </w:rPr>
              <w:t>School</w:t>
            </w:r>
            <w:proofErr w:type="spellEnd"/>
            <w:r w:rsidRPr="000D65FF">
              <w:rPr>
                <w:rFonts w:asciiTheme="minorHAnsi" w:hAnsiTheme="minorHAnsi" w:cstheme="minorHAnsi"/>
              </w:rPr>
              <w:t xml:space="preserve"> s.r.o.</w:t>
            </w:r>
          </w:p>
        </w:tc>
      </w:tr>
      <w:tr w:rsidR="000D65FF" w:rsidRPr="000D65FF" w14:paraId="433F42D9" w14:textId="77777777" w:rsidTr="00013E75">
        <w:trPr>
          <w:trHeight w:val="900"/>
        </w:trPr>
        <w:tc>
          <w:tcPr>
            <w:tcW w:w="3256" w:type="dxa"/>
            <w:hideMark/>
          </w:tcPr>
          <w:p w14:paraId="3F071C2F"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RNDr. Jan Veřmiřovský, Ph.D., MBA, LLM, MPA, </w:t>
            </w:r>
            <w:proofErr w:type="spellStart"/>
            <w:r w:rsidRPr="000D65FF">
              <w:rPr>
                <w:rFonts w:asciiTheme="minorHAnsi" w:hAnsiTheme="minorHAnsi" w:cstheme="minorHAnsi"/>
              </w:rPr>
              <w:t>MSc</w:t>
            </w:r>
            <w:proofErr w:type="spellEnd"/>
            <w:r w:rsidRPr="000D65FF">
              <w:rPr>
                <w:rFonts w:asciiTheme="minorHAnsi" w:hAnsiTheme="minorHAnsi" w:cstheme="minorHAnsi"/>
              </w:rPr>
              <w:t>.</w:t>
            </w:r>
          </w:p>
        </w:tc>
        <w:tc>
          <w:tcPr>
            <w:tcW w:w="2835" w:type="dxa"/>
            <w:hideMark/>
          </w:tcPr>
          <w:p w14:paraId="0ED10886"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w:t>
            </w:r>
            <w:r w:rsidRPr="000D65FF">
              <w:rPr>
                <w:rFonts w:asciiTheme="minorHAnsi" w:hAnsiTheme="minorHAnsi" w:cstheme="minorHAnsi"/>
              </w:rPr>
              <w:br/>
              <w:t>vedení škol, pedagogové</w:t>
            </w:r>
          </w:p>
        </w:tc>
        <w:tc>
          <w:tcPr>
            <w:tcW w:w="2971" w:type="dxa"/>
            <w:hideMark/>
          </w:tcPr>
          <w:p w14:paraId="0440C12B"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Moravskoslezský kraj</w:t>
            </w:r>
            <w:r w:rsidRPr="000D65FF">
              <w:rPr>
                <w:rFonts w:asciiTheme="minorHAnsi" w:hAnsiTheme="minorHAnsi" w:cstheme="minorHAnsi"/>
              </w:rPr>
              <w:br/>
              <w:t xml:space="preserve">Základní </w:t>
            </w:r>
            <w:proofErr w:type="spellStart"/>
            <w:r w:rsidRPr="000D65FF">
              <w:rPr>
                <w:rFonts w:asciiTheme="minorHAnsi" w:hAnsiTheme="minorHAnsi" w:cstheme="minorHAnsi"/>
              </w:rPr>
              <w:t>šk</w:t>
            </w:r>
            <w:proofErr w:type="spellEnd"/>
            <w:r w:rsidRPr="000D65FF">
              <w:rPr>
                <w:rFonts w:asciiTheme="minorHAnsi" w:hAnsiTheme="minorHAnsi" w:cstheme="minorHAnsi"/>
              </w:rPr>
              <w:t xml:space="preserve">. a mateřská </w:t>
            </w:r>
            <w:proofErr w:type="spellStart"/>
            <w:r w:rsidRPr="000D65FF">
              <w:rPr>
                <w:rFonts w:asciiTheme="minorHAnsi" w:hAnsiTheme="minorHAnsi" w:cstheme="minorHAnsi"/>
              </w:rPr>
              <w:t>šk</w:t>
            </w:r>
            <w:proofErr w:type="spellEnd"/>
            <w:r w:rsidRPr="000D65FF">
              <w:rPr>
                <w:rFonts w:asciiTheme="minorHAnsi" w:hAnsiTheme="minorHAnsi" w:cstheme="minorHAnsi"/>
              </w:rPr>
              <w:t>. Ostrava-Zábřeh Březinova 52, p. o.</w:t>
            </w:r>
          </w:p>
        </w:tc>
      </w:tr>
      <w:tr w:rsidR="000D65FF" w:rsidRPr="000D65FF" w14:paraId="647C9DBE" w14:textId="77777777" w:rsidTr="00013E75">
        <w:trPr>
          <w:trHeight w:val="300"/>
        </w:trPr>
        <w:tc>
          <w:tcPr>
            <w:tcW w:w="3256" w:type="dxa"/>
            <w:noWrap/>
            <w:hideMark/>
          </w:tcPr>
          <w:p w14:paraId="6CF44975"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p. Regína </w:t>
            </w:r>
            <w:proofErr w:type="spellStart"/>
            <w:r w:rsidRPr="000D65FF">
              <w:rPr>
                <w:rFonts w:asciiTheme="minorHAnsi" w:hAnsiTheme="minorHAnsi" w:cstheme="minorHAnsi"/>
              </w:rPr>
              <w:t>Vřeská</w:t>
            </w:r>
            <w:proofErr w:type="spellEnd"/>
          </w:p>
        </w:tc>
        <w:tc>
          <w:tcPr>
            <w:tcW w:w="2835" w:type="dxa"/>
            <w:hideMark/>
          </w:tcPr>
          <w:p w14:paraId="72B30A68"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w:t>
            </w:r>
          </w:p>
        </w:tc>
        <w:tc>
          <w:tcPr>
            <w:tcW w:w="2971" w:type="dxa"/>
            <w:hideMark/>
          </w:tcPr>
          <w:p w14:paraId="59A33031"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obec Zbyslavice </w:t>
            </w:r>
          </w:p>
        </w:tc>
      </w:tr>
      <w:tr w:rsidR="000D65FF" w:rsidRPr="000D65FF" w14:paraId="5CF18266" w14:textId="77777777" w:rsidTr="00013E75">
        <w:trPr>
          <w:trHeight w:val="600"/>
        </w:trPr>
        <w:tc>
          <w:tcPr>
            <w:tcW w:w="3256" w:type="dxa"/>
            <w:noWrap/>
            <w:hideMark/>
          </w:tcPr>
          <w:p w14:paraId="1BBC68FA"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Radim Žižka</w:t>
            </w:r>
          </w:p>
        </w:tc>
        <w:tc>
          <w:tcPr>
            <w:tcW w:w="2835" w:type="dxa"/>
            <w:hideMark/>
          </w:tcPr>
          <w:p w14:paraId="26140854"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vedení škol, pedagogové</w:t>
            </w:r>
          </w:p>
        </w:tc>
        <w:tc>
          <w:tcPr>
            <w:tcW w:w="2971" w:type="dxa"/>
            <w:hideMark/>
          </w:tcPr>
          <w:p w14:paraId="69903942"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Základní škola Šenov, Radniční náměstí 1040, p. o. </w:t>
            </w:r>
          </w:p>
        </w:tc>
      </w:tr>
      <w:tr w:rsidR="000D65FF" w:rsidRPr="000D65FF" w14:paraId="63F41F13" w14:textId="77777777" w:rsidTr="00013E75">
        <w:trPr>
          <w:trHeight w:val="600"/>
        </w:trPr>
        <w:tc>
          <w:tcPr>
            <w:tcW w:w="3256" w:type="dxa"/>
            <w:noWrap/>
            <w:hideMark/>
          </w:tcPr>
          <w:p w14:paraId="382472B3"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Bc. Lenka Anežková</w:t>
            </w:r>
          </w:p>
        </w:tc>
        <w:tc>
          <w:tcPr>
            <w:tcW w:w="2835" w:type="dxa"/>
            <w:hideMark/>
          </w:tcPr>
          <w:p w14:paraId="6951093A"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vedení škol, pedagogové</w:t>
            </w:r>
          </w:p>
        </w:tc>
        <w:tc>
          <w:tcPr>
            <w:tcW w:w="2971" w:type="dxa"/>
            <w:hideMark/>
          </w:tcPr>
          <w:p w14:paraId="64DBEBDB"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Mateřská škola Slezská Ostrava, Požární 8, p. o.</w:t>
            </w:r>
          </w:p>
        </w:tc>
      </w:tr>
      <w:tr w:rsidR="000D65FF" w:rsidRPr="000D65FF" w14:paraId="1FE807D1" w14:textId="77777777" w:rsidTr="00013E75">
        <w:trPr>
          <w:trHeight w:val="600"/>
        </w:trPr>
        <w:tc>
          <w:tcPr>
            <w:tcW w:w="3256" w:type="dxa"/>
            <w:noWrap/>
            <w:hideMark/>
          </w:tcPr>
          <w:p w14:paraId="27591909"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Ing. Petra Kaláčová</w:t>
            </w:r>
          </w:p>
        </w:tc>
        <w:tc>
          <w:tcPr>
            <w:tcW w:w="2835" w:type="dxa"/>
            <w:hideMark/>
          </w:tcPr>
          <w:p w14:paraId="20222EC9"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 zástupce projektu IDZ</w:t>
            </w:r>
          </w:p>
        </w:tc>
        <w:tc>
          <w:tcPr>
            <w:tcW w:w="2971" w:type="dxa"/>
            <w:hideMark/>
          </w:tcPr>
          <w:p w14:paraId="5A69978E"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Moravskoslezský kraj</w:t>
            </w:r>
          </w:p>
        </w:tc>
      </w:tr>
      <w:tr w:rsidR="000D65FF" w:rsidRPr="000D65FF" w14:paraId="6EE91EC5" w14:textId="77777777" w:rsidTr="00013E75">
        <w:trPr>
          <w:trHeight w:val="600"/>
        </w:trPr>
        <w:tc>
          <w:tcPr>
            <w:tcW w:w="3256" w:type="dxa"/>
            <w:noWrap/>
            <w:hideMark/>
          </w:tcPr>
          <w:p w14:paraId="23809F9D"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Jana Secová</w:t>
            </w:r>
          </w:p>
        </w:tc>
        <w:tc>
          <w:tcPr>
            <w:tcW w:w="2835" w:type="dxa"/>
            <w:hideMark/>
          </w:tcPr>
          <w:p w14:paraId="187816D7"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organizací neformálního vzdělávání a SVČ</w:t>
            </w:r>
          </w:p>
        </w:tc>
        <w:tc>
          <w:tcPr>
            <w:tcW w:w="2971" w:type="dxa"/>
            <w:hideMark/>
          </w:tcPr>
          <w:p w14:paraId="5210F08C"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Středisko volného času Korunka Ostrava – Mariánské Hory, p. o.</w:t>
            </w:r>
          </w:p>
        </w:tc>
      </w:tr>
      <w:tr w:rsidR="000D65FF" w:rsidRPr="000D65FF" w14:paraId="0486D06B" w14:textId="77777777" w:rsidTr="00013E75">
        <w:trPr>
          <w:trHeight w:val="600"/>
        </w:trPr>
        <w:tc>
          <w:tcPr>
            <w:tcW w:w="3256" w:type="dxa"/>
            <w:noWrap/>
            <w:hideMark/>
          </w:tcPr>
          <w:p w14:paraId="004E6BB3"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Marie Malinová </w:t>
            </w:r>
            <w:proofErr w:type="spellStart"/>
            <w:r w:rsidRPr="000D65FF">
              <w:rPr>
                <w:rFonts w:asciiTheme="minorHAnsi" w:hAnsiTheme="minorHAnsi" w:cstheme="minorHAnsi"/>
              </w:rPr>
              <w:t>dipl</w:t>
            </w:r>
            <w:proofErr w:type="spellEnd"/>
            <w:r w:rsidRPr="000D65FF">
              <w:rPr>
                <w:rFonts w:asciiTheme="minorHAnsi" w:hAnsiTheme="minorHAnsi" w:cstheme="minorHAnsi"/>
              </w:rPr>
              <w:t>. um.</w:t>
            </w:r>
          </w:p>
        </w:tc>
        <w:tc>
          <w:tcPr>
            <w:tcW w:w="2835" w:type="dxa"/>
            <w:hideMark/>
          </w:tcPr>
          <w:p w14:paraId="5B865684"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základních uměleckých škol</w:t>
            </w:r>
          </w:p>
        </w:tc>
        <w:tc>
          <w:tcPr>
            <w:tcW w:w="2971" w:type="dxa"/>
            <w:hideMark/>
          </w:tcPr>
          <w:p w14:paraId="4BB1F167"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Základní umělecká škola Dobroslava Lidmily Ostrava-Svinov</w:t>
            </w:r>
          </w:p>
        </w:tc>
      </w:tr>
      <w:tr w:rsidR="000D65FF" w:rsidRPr="000D65FF" w14:paraId="26DC29F3" w14:textId="77777777" w:rsidTr="00013E75">
        <w:trPr>
          <w:trHeight w:val="600"/>
        </w:trPr>
        <w:tc>
          <w:tcPr>
            <w:tcW w:w="3256" w:type="dxa"/>
            <w:noWrap/>
            <w:hideMark/>
          </w:tcPr>
          <w:p w14:paraId="42F63DBC"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Petr Synek</w:t>
            </w:r>
          </w:p>
        </w:tc>
        <w:tc>
          <w:tcPr>
            <w:tcW w:w="2835" w:type="dxa"/>
            <w:hideMark/>
          </w:tcPr>
          <w:p w14:paraId="7BAB3D38"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rodičů</w:t>
            </w:r>
          </w:p>
        </w:tc>
        <w:tc>
          <w:tcPr>
            <w:tcW w:w="2971" w:type="dxa"/>
            <w:hideMark/>
          </w:tcPr>
          <w:p w14:paraId="73588B12"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Školská rada ZŠ </w:t>
            </w:r>
            <w:proofErr w:type="gramStart"/>
            <w:r w:rsidRPr="000D65FF">
              <w:rPr>
                <w:rFonts w:asciiTheme="minorHAnsi" w:hAnsiTheme="minorHAnsi" w:cstheme="minorHAnsi"/>
              </w:rPr>
              <w:t>Ostrava - Poruba</w:t>
            </w:r>
            <w:proofErr w:type="gramEnd"/>
            <w:r w:rsidRPr="000D65FF">
              <w:rPr>
                <w:rFonts w:asciiTheme="minorHAnsi" w:hAnsiTheme="minorHAnsi" w:cstheme="minorHAnsi"/>
              </w:rPr>
              <w:t>, Porubská 832, p. o., SRPŠ stejné školy</w:t>
            </w:r>
          </w:p>
        </w:tc>
      </w:tr>
      <w:tr w:rsidR="000D65FF" w:rsidRPr="000D65FF" w14:paraId="2AD12EB8" w14:textId="77777777" w:rsidTr="00013E75">
        <w:trPr>
          <w:trHeight w:val="600"/>
        </w:trPr>
        <w:tc>
          <w:tcPr>
            <w:tcW w:w="3256" w:type="dxa"/>
            <w:noWrap/>
            <w:hideMark/>
          </w:tcPr>
          <w:p w14:paraId="67422538"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Jiří Hudec</w:t>
            </w:r>
          </w:p>
        </w:tc>
        <w:tc>
          <w:tcPr>
            <w:tcW w:w="2835" w:type="dxa"/>
            <w:hideMark/>
          </w:tcPr>
          <w:p w14:paraId="6F9ABC4B"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ITI</w:t>
            </w:r>
          </w:p>
        </w:tc>
        <w:tc>
          <w:tcPr>
            <w:tcW w:w="2971" w:type="dxa"/>
            <w:hideMark/>
          </w:tcPr>
          <w:p w14:paraId="1E36791E"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Magistrát města Ostravy, odbor strategického rozvoje</w:t>
            </w:r>
          </w:p>
        </w:tc>
      </w:tr>
      <w:tr w:rsidR="000D65FF" w:rsidRPr="000D65FF" w14:paraId="617F863C" w14:textId="77777777" w:rsidTr="00013E75">
        <w:trPr>
          <w:trHeight w:val="300"/>
        </w:trPr>
        <w:tc>
          <w:tcPr>
            <w:tcW w:w="3256" w:type="dxa"/>
            <w:noWrap/>
            <w:hideMark/>
          </w:tcPr>
          <w:p w14:paraId="35FA12E0"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Tomáš Řeha</w:t>
            </w:r>
          </w:p>
        </w:tc>
        <w:tc>
          <w:tcPr>
            <w:tcW w:w="2835" w:type="dxa"/>
            <w:hideMark/>
          </w:tcPr>
          <w:p w14:paraId="55B2E088"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MAS</w:t>
            </w:r>
          </w:p>
        </w:tc>
        <w:tc>
          <w:tcPr>
            <w:tcW w:w="2971" w:type="dxa"/>
            <w:hideMark/>
          </w:tcPr>
          <w:p w14:paraId="4A5CB459"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MAS Slezská brána, z. s. </w:t>
            </w:r>
          </w:p>
        </w:tc>
      </w:tr>
      <w:tr w:rsidR="000D65FF" w:rsidRPr="000D65FF" w14:paraId="78C05FDB" w14:textId="77777777" w:rsidTr="00013E75">
        <w:trPr>
          <w:trHeight w:val="300"/>
        </w:trPr>
        <w:tc>
          <w:tcPr>
            <w:tcW w:w="3256" w:type="dxa"/>
            <w:noWrap/>
            <w:hideMark/>
          </w:tcPr>
          <w:p w14:paraId="744D85B5"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Ing. Jiří Krist</w:t>
            </w:r>
          </w:p>
        </w:tc>
        <w:tc>
          <w:tcPr>
            <w:tcW w:w="2835" w:type="dxa"/>
            <w:hideMark/>
          </w:tcPr>
          <w:p w14:paraId="5D0F6FC2"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MAS</w:t>
            </w:r>
          </w:p>
        </w:tc>
        <w:tc>
          <w:tcPr>
            <w:tcW w:w="2971" w:type="dxa"/>
            <w:hideMark/>
          </w:tcPr>
          <w:p w14:paraId="343F3AD2"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MAS Opavsko, z. s.</w:t>
            </w:r>
          </w:p>
        </w:tc>
      </w:tr>
      <w:tr w:rsidR="000D65FF" w:rsidRPr="000D65FF" w14:paraId="3EC5CA7F" w14:textId="77777777" w:rsidTr="00013E75">
        <w:trPr>
          <w:trHeight w:val="300"/>
        </w:trPr>
        <w:tc>
          <w:tcPr>
            <w:tcW w:w="3256" w:type="dxa"/>
            <w:noWrap/>
            <w:hideMark/>
          </w:tcPr>
          <w:p w14:paraId="072A3F09"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Pavla </w:t>
            </w:r>
            <w:proofErr w:type="spellStart"/>
            <w:r w:rsidRPr="000D65FF">
              <w:rPr>
                <w:rFonts w:asciiTheme="minorHAnsi" w:hAnsiTheme="minorHAnsi" w:cstheme="minorHAnsi"/>
              </w:rPr>
              <w:t>Bělehrádková</w:t>
            </w:r>
            <w:proofErr w:type="spellEnd"/>
          </w:p>
        </w:tc>
        <w:tc>
          <w:tcPr>
            <w:tcW w:w="2835" w:type="dxa"/>
            <w:hideMark/>
          </w:tcPr>
          <w:p w14:paraId="7AC0F416"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MAS</w:t>
            </w:r>
          </w:p>
        </w:tc>
        <w:tc>
          <w:tcPr>
            <w:tcW w:w="2971" w:type="dxa"/>
            <w:hideMark/>
          </w:tcPr>
          <w:p w14:paraId="5760FC8E"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MAS Regionu Poodří, z. s.</w:t>
            </w:r>
          </w:p>
        </w:tc>
      </w:tr>
      <w:tr w:rsidR="000D65FF" w:rsidRPr="000D65FF" w14:paraId="10642ADC" w14:textId="77777777" w:rsidTr="00013E75">
        <w:trPr>
          <w:trHeight w:val="600"/>
        </w:trPr>
        <w:tc>
          <w:tcPr>
            <w:tcW w:w="3256" w:type="dxa"/>
            <w:noWrap/>
            <w:hideMark/>
          </w:tcPr>
          <w:p w14:paraId="44F64E17"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Iva Chadzipanajotidisová</w:t>
            </w:r>
          </w:p>
        </w:tc>
        <w:tc>
          <w:tcPr>
            <w:tcW w:w="2835" w:type="dxa"/>
            <w:hideMark/>
          </w:tcPr>
          <w:p w14:paraId="381EAE09"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vedení škol, pedagogové</w:t>
            </w:r>
          </w:p>
        </w:tc>
        <w:tc>
          <w:tcPr>
            <w:tcW w:w="2971" w:type="dxa"/>
            <w:hideMark/>
          </w:tcPr>
          <w:p w14:paraId="0C075568"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Mateřská škola Ostrava, Hornická </w:t>
            </w:r>
            <w:proofErr w:type="gramStart"/>
            <w:r w:rsidRPr="000D65FF">
              <w:rPr>
                <w:rFonts w:asciiTheme="minorHAnsi" w:hAnsiTheme="minorHAnsi" w:cstheme="minorHAnsi"/>
              </w:rPr>
              <w:t>43A</w:t>
            </w:r>
            <w:proofErr w:type="gramEnd"/>
            <w:r w:rsidRPr="000D65FF">
              <w:rPr>
                <w:rFonts w:asciiTheme="minorHAnsi" w:hAnsiTheme="minorHAnsi" w:cstheme="minorHAnsi"/>
              </w:rPr>
              <w:t>, p. o.</w:t>
            </w:r>
          </w:p>
        </w:tc>
      </w:tr>
      <w:tr w:rsidR="000D65FF" w:rsidRPr="000D65FF" w14:paraId="1D64F77B" w14:textId="77777777" w:rsidTr="00013E75">
        <w:trPr>
          <w:trHeight w:val="600"/>
        </w:trPr>
        <w:tc>
          <w:tcPr>
            <w:tcW w:w="3256" w:type="dxa"/>
            <w:noWrap/>
            <w:hideMark/>
          </w:tcPr>
          <w:p w14:paraId="6DCCF69C"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Petra Neuwirthová</w:t>
            </w:r>
          </w:p>
        </w:tc>
        <w:tc>
          <w:tcPr>
            <w:tcW w:w="2835" w:type="dxa"/>
            <w:hideMark/>
          </w:tcPr>
          <w:p w14:paraId="6B1DC3D1"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w:t>
            </w:r>
          </w:p>
        </w:tc>
        <w:tc>
          <w:tcPr>
            <w:tcW w:w="2971" w:type="dxa"/>
            <w:hideMark/>
          </w:tcPr>
          <w:p w14:paraId="6FEE2095"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statutární město Ostrava – </w:t>
            </w:r>
            <w:proofErr w:type="spellStart"/>
            <w:r w:rsidRPr="000D65FF">
              <w:rPr>
                <w:rFonts w:asciiTheme="minorHAnsi" w:hAnsiTheme="minorHAnsi" w:cstheme="minorHAnsi"/>
              </w:rPr>
              <w:t>MOb</w:t>
            </w:r>
            <w:proofErr w:type="spellEnd"/>
            <w:r w:rsidRPr="000D65FF">
              <w:rPr>
                <w:rFonts w:asciiTheme="minorHAnsi" w:hAnsiTheme="minorHAnsi" w:cstheme="minorHAnsi"/>
              </w:rPr>
              <w:t xml:space="preserve"> Slezská Ostrava</w:t>
            </w:r>
          </w:p>
        </w:tc>
      </w:tr>
      <w:tr w:rsidR="000D65FF" w:rsidRPr="000D65FF" w14:paraId="04DDA0DF" w14:textId="77777777" w:rsidTr="00013E75">
        <w:trPr>
          <w:trHeight w:val="600"/>
        </w:trPr>
        <w:tc>
          <w:tcPr>
            <w:tcW w:w="3256" w:type="dxa"/>
            <w:noWrap/>
            <w:hideMark/>
          </w:tcPr>
          <w:p w14:paraId="4576ED32"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Věra Rymiecová</w:t>
            </w:r>
          </w:p>
        </w:tc>
        <w:tc>
          <w:tcPr>
            <w:tcW w:w="2835" w:type="dxa"/>
            <w:hideMark/>
          </w:tcPr>
          <w:p w14:paraId="7E7663E3"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vedení škol, pedagogové</w:t>
            </w:r>
          </w:p>
        </w:tc>
        <w:tc>
          <w:tcPr>
            <w:tcW w:w="2971" w:type="dxa"/>
            <w:hideMark/>
          </w:tcPr>
          <w:p w14:paraId="1EE2FBAB"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Základní škola a mateřská škola Ostrava-Hrabůvka, Krestova </w:t>
            </w:r>
            <w:proofErr w:type="gramStart"/>
            <w:r w:rsidRPr="000D65FF">
              <w:rPr>
                <w:rFonts w:asciiTheme="minorHAnsi" w:hAnsiTheme="minorHAnsi" w:cstheme="minorHAnsi"/>
              </w:rPr>
              <w:t>36A</w:t>
            </w:r>
            <w:proofErr w:type="gramEnd"/>
            <w:r w:rsidRPr="000D65FF">
              <w:rPr>
                <w:rFonts w:asciiTheme="minorHAnsi" w:hAnsiTheme="minorHAnsi" w:cstheme="minorHAnsi"/>
              </w:rPr>
              <w:t>, p. o.</w:t>
            </w:r>
          </w:p>
        </w:tc>
      </w:tr>
      <w:tr w:rsidR="000D65FF" w:rsidRPr="000D65FF" w14:paraId="262B5DAF" w14:textId="77777777" w:rsidTr="00013E75">
        <w:trPr>
          <w:trHeight w:val="600"/>
        </w:trPr>
        <w:tc>
          <w:tcPr>
            <w:tcW w:w="3256" w:type="dxa"/>
            <w:noWrap/>
            <w:hideMark/>
          </w:tcPr>
          <w:p w14:paraId="45714502"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Ing. Milan Chalupa</w:t>
            </w:r>
          </w:p>
        </w:tc>
        <w:tc>
          <w:tcPr>
            <w:tcW w:w="2835" w:type="dxa"/>
            <w:hideMark/>
          </w:tcPr>
          <w:p w14:paraId="257127D5"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vedení škol, pedagogové</w:t>
            </w:r>
          </w:p>
        </w:tc>
        <w:tc>
          <w:tcPr>
            <w:tcW w:w="2971" w:type="dxa"/>
            <w:hideMark/>
          </w:tcPr>
          <w:p w14:paraId="0111E283"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Základní škola, Ostrava – Poruba, J. Šoupala 1609, p. o.</w:t>
            </w:r>
          </w:p>
        </w:tc>
      </w:tr>
      <w:tr w:rsidR="000D65FF" w:rsidRPr="000D65FF" w14:paraId="6390931F" w14:textId="77777777" w:rsidTr="00013E75">
        <w:trPr>
          <w:trHeight w:val="600"/>
        </w:trPr>
        <w:tc>
          <w:tcPr>
            <w:tcW w:w="3256" w:type="dxa"/>
            <w:noWrap/>
            <w:hideMark/>
          </w:tcPr>
          <w:p w14:paraId="68B5CEDA"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doc. Mgr. Daniel Jandačka, Ph.D.</w:t>
            </w:r>
          </w:p>
        </w:tc>
        <w:tc>
          <w:tcPr>
            <w:tcW w:w="2835" w:type="dxa"/>
            <w:hideMark/>
          </w:tcPr>
          <w:p w14:paraId="21CD6317"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VŠ</w:t>
            </w:r>
          </w:p>
        </w:tc>
        <w:tc>
          <w:tcPr>
            <w:tcW w:w="2971" w:type="dxa"/>
            <w:hideMark/>
          </w:tcPr>
          <w:p w14:paraId="5F5F3C13"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Ostravská </w:t>
            </w:r>
            <w:proofErr w:type="gramStart"/>
            <w:r w:rsidRPr="000D65FF">
              <w:rPr>
                <w:rFonts w:asciiTheme="minorHAnsi" w:hAnsiTheme="minorHAnsi" w:cstheme="minorHAnsi"/>
              </w:rPr>
              <w:t>univerzita - Pedagogická</w:t>
            </w:r>
            <w:proofErr w:type="gramEnd"/>
            <w:r w:rsidRPr="000D65FF">
              <w:rPr>
                <w:rFonts w:asciiTheme="minorHAnsi" w:hAnsiTheme="minorHAnsi" w:cstheme="minorHAnsi"/>
              </w:rPr>
              <w:t xml:space="preserve"> fakulta</w:t>
            </w:r>
          </w:p>
        </w:tc>
      </w:tr>
      <w:tr w:rsidR="000D65FF" w:rsidRPr="000D65FF" w14:paraId="1DEF0E2F" w14:textId="77777777" w:rsidTr="00013E75">
        <w:trPr>
          <w:trHeight w:val="600"/>
        </w:trPr>
        <w:tc>
          <w:tcPr>
            <w:tcW w:w="3256" w:type="dxa"/>
            <w:noWrap/>
            <w:hideMark/>
          </w:tcPr>
          <w:p w14:paraId="3C68ED85"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Ing. Jiří Arleth</w:t>
            </w:r>
          </w:p>
        </w:tc>
        <w:tc>
          <w:tcPr>
            <w:tcW w:w="2835" w:type="dxa"/>
            <w:hideMark/>
          </w:tcPr>
          <w:p w14:paraId="206CD851"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VŠ</w:t>
            </w:r>
          </w:p>
        </w:tc>
        <w:tc>
          <w:tcPr>
            <w:tcW w:w="2971" w:type="dxa"/>
            <w:hideMark/>
          </w:tcPr>
          <w:p w14:paraId="0AB35C78"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Vysoká škola Báňská – Technická univerzita Ostrava</w:t>
            </w:r>
          </w:p>
        </w:tc>
      </w:tr>
      <w:tr w:rsidR="000D65FF" w:rsidRPr="000D65FF" w14:paraId="6B9FD2CB" w14:textId="77777777" w:rsidTr="00013E75">
        <w:trPr>
          <w:trHeight w:val="600"/>
        </w:trPr>
        <w:tc>
          <w:tcPr>
            <w:tcW w:w="3256" w:type="dxa"/>
            <w:noWrap/>
            <w:hideMark/>
          </w:tcPr>
          <w:p w14:paraId="76FFE974"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Jeanette Karasová</w:t>
            </w:r>
          </w:p>
        </w:tc>
        <w:tc>
          <w:tcPr>
            <w:tcW w:w="2835" w:type="dxa"/>
            <w:hideMark/>
          </w:tcPr>
          <w:p w14:paraId="52ABF2D0"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školních družin, školních klubů</w:t>
            </w:r>
          </w:p>
        </w:tc>
        <w:tc>
          <w:tcPr>
            <w:tcW w:w="2971" w:type="dxa"/>
            <w:hideMark/>
          </w:tcPr>
          <w:p w14:paraId="298EF027"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Základní škola a mateřská škola Ostrava – Lhotka, p. o.</w:t>
            </w:r>
          </w:p>
        </w:tc>
      </w:tr>
      <w:tr w:rsidR="000D65FF" w:rsidRPr="000D65FF" w14:paraId="6FC9222F" w14:textId="77777777" w:rsidTr="00013E75">
        <w:trPr>
          <w:trHeight w:val="600"/>
        </w:trPr>
        <w:tc>
          <w:tcPr>
            <w:tcW w:w="3256" w:type="dxa"/>
            <w:noWrap/>
            <w:hideMark/>
          </w:tcPr>
          <w:p w14:paraId="6D66B2A6"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Ing. Radmila Karabínová</w:t>
            </w:r>
          </w:p>
        </w:tc>
        <w:tc>
          <w:tcPr>
            <w:tcW w:w="2835" w:type="dxa"/>
            <w:hideMark/>
          </w:tcPr>
          <w:p w14:paraId="17E082B8"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realizačního týmu</w:t>
            </w:r>
          </w:p>
        </w:tc>
        <w:tc>
          <w:tcPr>
            <w:tcW w:w="2971" w:type="dxa"/>
            <w:hideMark/>
          </w:tcPr>
          <w:p w14:paraId="1B037C6D"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Magistrát města Ostravy – odbor kultury a školství</w:t>
            </w:r>
          </w:p>
        </w:tc>
      </w:tr>
      <w:tr w:rsidR="000D65FF" w:rsidRPr="000D65FF" w14:paraId="3512CBAD" w14:textId="77777777" w:rsidTr="00013E75">
        <w:trPr>
          <w:trHeight w:val="600"/>
        </w:trPr>
        <w:tc>
          <w:tcPr>
            <w:tcW w:w="3256" w:type="dxa"/>
            <w:noWrap/>
            <w:hideMark/>
          </w:tcPr>
          <w:p w14:paraId="123154F2"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Barbora Stankušová</w:t>
            </w:r>
          </w:p>
        </w:tc>
        <w:tc>
          <w:tcPr>
            <w:tcW w:w="2835" w:type="dxa"/>
            <w:hideMark/>
          </w:tcPr>
          <w:p w14:paraId="099482BD"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zástupce zřizovatelů škol</w:t>
            </w:r>
          </w:p>
        </w:tc>
        <w:tc>
          <w:tcPr>
            <w:tcW w:w="2971" w:type="dxa"/>
            <w:hideMark/>
          </w:tcPr>
          <w:p w14:paraId="21683054"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Magistrát města Ostravy – odbor kultury a školství</w:t>
            </w:r>
          </w:p>
        </w:tc>
      </w:tr>
      <w:tr w:rsidR="000D65FF" w:rsidRPr="000D65FF" w14:paraId="2879E426" w14:textId="77777777" w:rsidTr="00013E75">
        <w:trPr>
          <w:trHeight w:val="600"/>
        </w:trPr>
        <w:tc>
          <w:tcPr>
            <w:tcW w:w="3256" w:type="dxa"/>
            <w:noWrap/>
            <w:hideMark/>
          </w:tcPr>
          <w:p w14:paraId="2D1C786D"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Mgr. Tereza Krčíková</w:t>
            </w:r>
          </w:p>
        </w:tc>
        <w:tc>
          <w:tcPr>
            <w:tcW w:w="2835" w:type="dxa"/>
            <w:hideMark/>
          </w:tcPr>
          <w:p w14:paraId="3844B980"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 xml:space="preserve">zástupce institucí spolupracujících se školami </w:t>
            </w:r>
          </w:p>
        </w:tc>
        <w:tc>
          <w:tcPr>
            <w:tcW w:w="2971" w:type="dxa"/>
            <w:hideMark/>
          </w:tcPr>
          <w:p w14:paraId="3F8D3D6A" w14:textId="77777777" w:rsidR="000D65FF" w:rsidRPr="000D65FF" w:rsidRDefault="000D65FF" w:rsidP="000D65FF">
            <w:pPr>
              <w:spacing w:after="0" w:line="240" w:lineRule="auto"/>
              <w:jc w:val="both"/>
              <w:rPr>
                <w:rFonts w:asciiTheme="minorHAnsi" w:hAnsiTheme="minorHAnsi" w:cstheme="minorHAnsi"/>
              </w:rPr>
            </w:pPr>
            <w:r w:rsidRPr="000D65FF">
              <w:rPr>
                <w:rFonts w:asciiTheme="minorHAnsi" w:hAnsiTheme="minorHAnsi" w:cstheme="minorHAnsi"/>
              </w:rPr>
              <w:t>Národní pedagogický institut – krajské pracoviště Ostrava</w:t>
            </w:r>
          </w:p>
        </w:tc>
      </w:tr>
    </w:tbl>
    <w:p w14:paraId="61EB2DFB" w14:textId="77777777" w:rsidR="009927C5" w:rsidRDefault="009927C5" w:rsidP="00F1482D">
      <w:pPr>
        <w:autoSpaceDE w:val="0"/>
        <w:autoSpaceDN w:val="0"/>
        <w:adjustRightInd w:val="0"/>
        <w:spacing w:after="0"/>
        <w:jc w:val="both"/>
        <w:rPr>
          <w:b/>
          <w:bCs/>
        </w:rPr>
      </w:pPr>
    </w:p>
    <w:p w14:paraId="524190C6" w14:textId="21520088" w:rsidR="00F1482D" w:rsidRDefault="00F1482D" w:rsidP="00F1482D">
      <w:pPr>
        <w:autoSpaceDE w:val="0"/>
        <w:autoSpaceDN w:val="0"/>
        <w:adjustRightInd w:val="0"/>
        <w:spacing w:after="0"/>
        <w:jc w:val="both"/>
        <w:rPr>
          <w:b/>
          <w:bCs/>
        </w:rPr>
      </w:pPr>
      <w:r w:rsidRPr="00565CC5">
        <w:rPr>
          <w:b/>
          <w:bCs/>
        </w:rPr>
        <w:lastRenderedPageBreak/>
        <w:t>Realizační tým MAP</w:t>
      </w:r>
    </w:p>
    <w:p w14:paraId="385BE402" w14:textId="26A94661" w:rsidR="00F1482D" w:rsidRPr="00382DC0" w:rsidRDefault="00F1482D" w:rsidP="00F1482D">
      <w:pPr>
        <w:pStyle w:val="Default"/>
        <w:spacing w:line="259" w:lineRule="auto"/>
        <w:jc w:val="both"/>
        <w:rPr>
          <w:rFonts w:asciiTheme="minorHAnsi" w:hAnsiTheme="minorHAnsi" w:cstheme="minorHAnsi"/>
          <w:color w:val="auto"/>
          <w:sz w:val="22"/>
          <w:szCs w:val="22"/>
        </w:rPr>
      </w:pPr>
      <w:r w:rsidRPr="0097084C">
        <w:rPr>
          <w:rFonts w:asciiTheme="minorHAnsi" w:hAnsiTheme="minorHAnsi" w:cstheme="minorHAnsi"/>
          <w:color w:val="auto"/>
          <w:sz w:val="22"/>
          <w:szCs w:val="22"/>
        </w:rPr>
        <w:t>Realizační tým projektu poskytuje odbornou a administrativní podporu partnerství v rámci celého procesu rozvoje a aktualizace MAP, vnitřního hodnocení projektu a implementace akčních plánů. Všechny tyto činnosti jsou ve složení realizačního mýtu reflektovány. Realizační tým je složen z</w:t>
      </w:r>
      <w:r>
        <w:rPr>
          <w:rFonts w:asciiTheme="minorHAnsi" w:hAnsiTheme="minorHAnsi" w:cstheme="minorHAnsi"/>
          <w:color w:val="auto"/>
          <w:sz w:val="22"/>
          <w:szCs w:val="22"/>
        </w:rPr>
        <w:t> </w:t>
      </w:r>
      <w:r w:rsidRPr="0097084C">
        <w:rPr>
          <w:rFonts w:asciiTheme="minorHAnsi" w:hAnsiTheme="minorHAnsi" w:cstheme="minorHAnsi"/>
          <w:color w:val="auto"/>
          <w:sz w:val="22"/>
          <w:szCs w:val="22"/>
        </w:rPr>
        <w:t>týmu administrativního a odborného a za své činnosti odpovídá projektovému manažerovi.</w:t>
      </w:r>
      <w:r>
        <w:rPr>
          <w:rFonts w:asciiTheme="minorHAnsi" w:hAnsiTheme="minorHAnsi" w:cstheme="minorHAnsi"/>
          <w:color w:val="auto"/>
          <w:sz w:val="22"/>
          <w:szCs w:val="22"/>
        </w:rPr>
        <w:t xml:space="preserve"> </w:t>
      </w:r>
    </w:p>
    <w:p w14:paraId="3846DFAB" w14:textId="77777777" w:rsidR="00F1482D" w:rsidRDefault="00F1482D" w:rsidP="00F1482D">
      <w:pPr>
        <w:pStyle w:val="Default"/>
        <w:spacing w:line="259" w:lineRule="auto"/>
        <w:jc w:val="both"/>
        <w:rPr>
          <w:rFonts w:asciiTheme="minorHAnsi" w:hAnsiTheme="minorHAnsi" w:cstheme="minorHAnsi"/>
          <w:color w:val="auto"/>
          <w:sz w:val="22"/>
          <w:szCs w:val="22"/>
        </w:rPr>
      </w:pPr>
    </w:p>
    <w:p w14:paraId="11FF6CC7" w14:textId="0E631534" w:rsidR="00F1482D" w:rsidRDefault="00F1482D" w:rsidP="00F1482D">
      <w:pPr>
        <w:pStyle w:val="Default"/>
        <w:spacing w:line="259" w:lineRule="auto"/>
        <w:jc w:val="both"/>
        <w:rPr>
          <w:rFonts w:asciiTheme="minorHAnsi" w:hAnsiTheme="minorHAnsi" w:cstheme="minorHAnsi"/>
          <w:color w:val="auto"/>
          <w:sz w:val="22"/>
          <w:szCs w:val="22"/>
        </w:rPr>
      </w:pPr>
      <w:r w:rsidRPr="00584702">
        <w:rPr>
          <w:rFonts w:asciiTheme="minorHAnsi" w:hAnsiTheme="minorHAnsi" w:cstheme="minorHAnsi"/>
          <w:b/>
          <w:bCs/>
          <w:color w:val="auto"/>
          <w:sz w:val="22"/>
          <w:szCs w:val="22"/>
        </w:rPr>
        <w:t>Administrativní tým</w:t>
      </w:r>
      <w:r>
        <w:rPr>
          <w:rFonts w:asciiTheme="minorHAnsi" w:hAnsiTheme="minorHAnsi" w:cstheme="minorHAnsi"/>
          <w:color w:val="auto"/>
          <w:sz w:val="22"/>
          <w:szCs w:val="22"/>
        </w:rPr>
        <w:t xml:space="preserve"> </w:t>
      </w:r>
      <w:r w:rsidRPr="00382DC0">
        <w:rPr>
          <w:rFonts w:asciiTheme="minorHAnsi" w:hAnsiTheme="minorHAnsi" w:cstheme="minorHAnsi"/>
          <w:color w:val="auto"/>
          <w:sz w:val="22"/>
          <w:szCs w:val="22"/>
        </w:rPr>
        <w:t>je zodpovědný zejména za koordinaci projektových aktivit, dohled nad časovou realizací aktivit, organizační a finanční stránku projektu, dosažení plánovaných cílů, včetně naplnění plánovaných hodnot indikátorů, zajišťuje efektivní komunikaci na všech úrovních realizace projektu včetně komunikace, koordinace a dohledu nad aktivitami partnera projektu atd.</w:t>
      </w:r>
      <w:r>
        <w:rPr>
          <w:rFonts w:asciiTheme="minorHAnsi" w:hAnsiTheme="minorHAnsi" w:cstheme="minorHAnsi"/>
          <w:color w:val="auto"/>
          <w:sz w:val="22"/>
          <w:szCs w:val="22"/>
        </w:rPr>
        <w:t xml:space="preserve"> Administrativní tým je tvořen </w:t>
      </w:r>
      <w:r w:rsidRPr="00584702">
        <w:rPr>
          <w:rFonts w:asciiTheme="minorHAnsi" w:hAnsiTheme="minorHAnsi" w:cstheme="minorHAnsi"/>
          <w:b/>
          <w:bCs/>
          <w:color w:val="auto"/>
          <w:sz w:val="22"/>
          <w:szCs w:val="22"/>
        </w:rPr>
        <w:t>projektovým manažerem, finančním manažerem a</w:t>
      </w:r>
      <w:r>
        <w:rPr>
          <w:rFonts w:asciiTheme="minorHAnsi" w:hAnsiTheme="minorHAnsi" w:cstheme="minorHAnsi"/>
          <w:b/>
          <w:bCs/>
          <w:color w:val="auto"/>
          <w:sz w:val="22"/>
          <w:szCs w:val="22"/>
        </w:rPr>
        <w:t> </w:t>
      </w:r>
      <w:r w:rsidRPr="00584702">
        <w:rPr>
          <w:rFonts w:asciiTheme="minorHAnsi" w:hAnsiTheme="minorHAnsi" w:cstheme="minorHAnsi"/>
          <w:b/>
          <w:bCs/>
          <w:color w:val="auto"/>
          <w:sz w:val="22"/>
          <w:szCs w:val="22"/>
        </w:rPr>
        <w:t>administrativním pracovníkem.</w:t>
      </w:r>
      <w:r>
        <w:rPr>
          <w:rFonts w:asciiTheme="minorHAnsi" w:hAnsiTheme="minorHAnsi" w:cstheme="minorHAnsi"/>
          <w:color w:val="auto"/>
          <w:sz w:val="22"/>
          <w:szCs w:val="22"/>
        </w:rPr>
        <w:t xml:space="preserve"> Popis pracovních náplní a zabezpečovaných činností členů administrativního týmu je součástí přílohy č. 1 Organizační struktura projektu Místní akční plán rozvoje vzdělávání ORP Ostrava IV. </w:t>
      </w:r>
    </w:p>
    <w:p w14:paraId="0EFCD6FA" w14:textId="77777777" w:rsidR="00F1482D" w:rsidRDefault="00F1482D" w:rsidP="00F1482D">
      <w:pPr>
        <w:pStyle w:val="Default"/>
        <w:spacing w:line="259" w:lineRule="auto"/>
        <w:jc w:val="both"/>
        <w:rPr>
          <w:rFonts w:asciiTheme="minorHAnsi" w:hAnsiTheme="minorHAnsi" w:cstheme="minorHAnsi"/>
          <w:color w:val="auto"/>
          <w:sz w:val="22"/>
          <w:szCs w:val="22"/>
        </w:rPr>
      </w:pPr>
    </w:p>
    <w:p w14:paraId="14CFEFA4" w14:textId="3B3C99C9" w:rsidR="00F1482D" w:rsidRDefault="00F1482D" w:rsidP="00F1482D">
      <w:pPr>
        <w:pStyle w:val="Default"/>
        <w:spacing w:line="259" w:lineRule="auto"/>
        <w:jc w:val="both"/>
        <w:rPr>
          <w:rFonts w:asciiTheme="minorHAnsi" w:hAnsiTheme="minorHAnsi" w:cstheme="minorHAnsi"/>
          <w:color w:val="auto"/>
          <w:sz w:val="22"/>
          <w:szCs w:val="22"/>
        </w:rPr>
      </w:pPr>
      <w:r w:rsidRPr="000A7870">
        <w:rPr>
          <w:rFonts w:asciiTheme="minorHAnsi" w:hAnsiTheme="minorHAnsi" w:cstheme="minorHAnsi"/>
          <w:b/>
          <w:bCs/>
          <w:color w:val="auto"/>
          <w:sz w:val="22"/>
          <w:szCs w:val="22"/>
        </w:rPr>
        <w:t>Odborný tým</w:t>
      </w:r>
      <w:r>
        <w:rPr>
          <w:rFonts w:asciiTheme="minorHAnsi" w:hAnsiTheme="minorHAnsi" w:cstheme="minorHAnsi"/>
          <w:color w:val="auto"/>
          <w:sz w:val="22"/>
          <w:szCs w:val="22"/>
        </w:rPr>
        <w:t xml:space="preserve"> </w:t>
      </w:r>
      <w:r w:rsidRPr="00382DC0">
        <w:rPr>
          <w:rFonts w:asciiTheme="minorHAnsi" w:hAnsiTheme="minorHAnsi" w:cstheme="minorHAnsi"/>
          <w:color w:val="auto"/>
          <w:sz w:val="22"/>
          <w:szCs w:val="22"/>
        </w:rPr>
        <w:t>je zodpovědný zejména za věcné plnění aktivit projektu, tvorbu výsledků a výstupů projektu, aktivní spolupráci s cílovou skupinou atd.</w:t>
      </w:r>
      <w:r>
        <w:rPr>
          <w:rFonts w:asciiTheme="minorHAnsi" w:hAnsiTheme="minorHAnsi" w:cstheme="minorHAnsi"/>
          <w:color w:val="auto"/>
          <w:sz w:val="22"/>
          <w:szCs w:val="22"/>
        </w:rPr>
        <w:t xml:space="preserve"> Odborný tým je tvořen </w:t>
      </w:r>
      <w:r w:rsidRPr="00013E75">
        <w:rPr>
          <w:rFonts w:asciiTheme="minorHAnsi" w:hAnsiTheme="minorHAnsi" w:cstheme="minorHAnsi"/>
          <w:b/>
          <w:bCs/>
          <w:color w:val="auto"/>
          <w:sz w:val="22"/>
          <w:szCs w:val="22"/>
        </w:rPr>
        <w:t>koordinátorem MAP, koordinátorem implementace, koordinátorem inkluze, specialistou pro oblast školství a vzdělávání, specialistou komunikační strategie, publicity a vztahů k veřejnosti, specialistou finanční podpory, lektorem pro výuku šachů (pozici zabezpečuje partner projektu, SVČ Korunka, Ostrava), oblastním koordinátorem žákovských parlamentů</w:t>
      </w:r>
      <w:r w:rsidR="00BA0DEF">
        <w:rPr>
          <w:rFonts w:asciiTheme="minorHAnsi" w:hAnsiTheme="minorHAnsi" w:cstheme="minorHAnsi"/>
          <w:b/>
          <w:bCs/>
          <w:color w:val="auto"/>
          <w:sz w:val="22"/>
          <w:szCs w:val="22"/>
        </w:rPr>
        <w:t>,</w:t>
      </w:r>
      <w:r w:rsidRPr="00013E75">
        <w:rPr>
          <w:rFonts w:asciiTheme="minorHAnsi" w:hAnsiTheme="minorHAnsi" w:cstheme="minorHAnsi"/>
          <w:b/>
          <w:bCs/>
          <w:color w:val="auto"/>
          <w:sz w:val="22"/>
          <w:szCs w:val="22"/>
        </w:rPr>
        <w:t xml:space="preserve"> metodikem pro tvorbu MAP a implementaci projektů, oblastním koordinátorem podpory nadání, evaluátorem MAP, vedoucími pracovních skupin, členy pracovních skupin, metodikem školních knihovníků, vedoucími skupin mateřských škol, facilitátorem</w:t>
      </w:r>
      <w:r w:rsidR="00013E75">
        <w:rPr>
          <w:rFonts w:asciiTheme="minorHAnsi" w:hAnsiTheme="minorHAnsi" w:cstheme="minorHAnsi"/>
          <w:b/>
          <w:bCs/>
          <w:color w:val="auto"/>
          <w:sz w:val="22"/>
          <w:szCs w:val="22"/>
        </w:rPr>
        <w:t xml:space="preserve"> (dle potřeby)</w:t>
      </w:r>
      <w:r w:rsidRPr="00013E75">
        <w:rPr>
          <w:rFonts w:asciiTheme="minorHAnsi" w:hAnsiTheme="minorHAnsi" w:cstheme="minorHAnsi"/>
          <w:b/>
          <w:bCs/>
          <w:color w:val="auto"/>
          <w:sz w:val="22"/>
          <w:szCs w:val="22"/>
        </w:rPr>
        <w:t>, lektory aktivit žadatele a lektory aktivit partnera projektu.</w:t>
      </w:r>
      <w:r>
        <w:rPr>
          <w:rFonts w:asciiTheme="minorHAnsi" w:hAnsiTheme="minorHAnsi" w:cstheme="minorHAnsi"/>
          <w:color w:val="auto"/>
          <w:sz w:val="22"/>
          <w:szCs w:val="22"/>
        </w:rPr>
        <w:t xml:space="preserve"> Jmenné obsazení pozic včetně popisu jejich činnosti je uvedeno v příloze č. 1 Organizační struktura projektu Místní akční plán rozvoje vzdělávání ORP Ostrava IV. </w:t>
      </w:r>
    </w:p>
    <w:p w14:paraId="10611DD3" w14:textId="77777777" w:rsidR="009927C5" w:rsidRDefault="009927C5" w:rsidP="00581A09">
      <w:pPr>
        <w:spacing w:after="0"/>
        <w:jc w:val="both"/>
        <w:rPr>
          <w:b/>
          <w:bCs/>
        </w:rPr>
      </w:pPr>
    </w:p>
    <w:p w14:paraId="53AE39B5" w14:textId="13DEFD51" w:rsidR="0047242D" w:rsidRDefault="00BA0DEF" w:rsidP="00581A09">
      <w:pPr>
        <w:autoSpaceDE w:val="0"/>
        <w:autoSpaceDN w:val="0"/>
        <w:adjustRightInd w:val="0"/>
        <w:spacing w:after="0"/>
        <w:jc w:val="both"/>
        <w:rPr>
          <w:rFonts w:cstheme="minorHAnsi"/>
        </w:rPr>
      </w:pPr>
      <w:r>
        <w:t xml:space="preserve">Základním článkem procesu místního akčního plánování </w:t>
      </w:r>
      <w:r w:rsidR="00581A09" w:rsidRPr="007F535C">
        <w:t>jsou</w:t>
      </w:r>
      <w:r>
        <w:t xml:space="preserve"> pracovní skupiny. </w:t>
      </w:r>
      <w:r w:rsidR="00581A09" w:rsidRPr="007F535C">
        <w:rPr>
          <w:rFonts w:cstheme="minorHAnsi"/>
        </w:rPr>
        <w:t xml:space="preserve">Jsou odbornými platformami pro diskusi, sdílení zkušeností a plánování aktivit v oblasti školství a vzdělávání. Na jejich základě </w:t>
      </w:r>
      <w:r w:rsidR="00581A09" w:rsidRPr="006665F3">
        <w:rPr>
          <w:rFonts w:cstheme="minorHAnsi"/>
        </w:rPr>
        <w:t>jsou pojmenovávány potřeby území v dané oblasti, podněty k</w:t>
      </w:r>
      <w:r w:rsidR="00581A09">
        <w:rPr>
          <w:rFonts w:cstheme="minorHAnsi"/>
        </w:rPr>
        <w:t> </w:t>
      </w:r>
      <w:r w:rsidR="00581A09" w:rsidRPr="006665F3">
        <w:rPr>
          <w:rFonts w:cstheme="minorHAnsi"/>
        </w:rPr>
        <w:t>řešení</w:t>
      </w:r>
      <w:r w:rsidR="00581A09">
        <w:rPr>
          <w:rFonts w:cstheme="minorHAnsi"/>
        </w:rPr>
        <w:t xml:space="preserve"> a </w:t>
      </w:r>
      <w:r w:rsidR="00581A09" w:rsidRPr="006665F3">
        <w:rPr>
          <w:rFonts w:cstheme="minorHAnsi"/>
        </w:rPr>
        <w:t xml:space="preserve">návrhy implementace. </w:t>
      </w:r>
      <w:r w:rsidR="00581A09">
        <w:rPr>
          <w:rFonts w:cstheme="minorHAnsi"/>
        </w:rPr>
        <w:t>PS také sestavují</w:t>
      </w:r>
      <w:r w:rsidR="00581A09" w:rsidRPr="006665F3">
        <w:rPr>
          <w:rFonts w:cstheme="minorHAnsi"/>
        </w:rPr>
        <w:t xml:space="preserve"> odborná stanoviska a analýzy</w:t>
      </w:r>
      <w:r w:rsidR="00581A09">
        <w:rPr>
          <w:rFonts w:cstheme="minorHAnsi"/>
        </w:rPr>
        <w:t xml:space="preserve"> nebo se například vyjadřují k legislativním návrhům, pokud nositel projektu získá tuto možnost. Pracovní skupiny byly sestaveny s </w:t>
      </w:r>
      <w:r w:rsidR="00581A09" w:rsidRPr="007D295D">
        <w:rPr>
          <w:rFonts w:cstheme="minorHAnsi"/>
        </w:rPr>
        <w:t xml:space="preserve">ohledem na </w:t>
      </w:r>
      <w:proofErr w:type="spellStart"/>
      <w:r w:rsidR="00581A09">
        <w:rPr>
          <w:rFonts w:cstheme="minorHAnsi"/>
        </w:rPr>
        <w:t>PPžP</w:t>
      </w:r>
      <w:proofErr w:type="spellEnd"/>
      <w:r w:rsidR="00581A09">
        <w:rPr>
          <w:rFonts w:cstheme="minorHAnsi"/>
        </w:rPr>
        <w:t xml:space="preserve"> – Specifická část pro Výzvu Akční plánování v území – MAP a </w:t>
      </w:r>
      <w:r w:rsidR="00581A09" w:rsidRPr="00432441">
        <w:rPr>
          <w:rFonts w:cstheme="minorHAnsi"/>
        </w:rPr>
        <w:t>zkušenosti z předchozích proje</w:t>
      </w:r>
      <w:r w:rsidR="00581A09">
        <w:rPr>
          <w:rFonts w:cstheme="minorHAnsi"/>
        </w:rPr>
        <w:t>kt</w:t>
      </w:r>
      <w:r w:rsidR="00581A09" w:rsidRPr="00432441">
        <w:rPr>
          <w:rFonts w:cstheme="minorHAnsi"/>
        </w:rPr>
        <w:t xml:space="preserve">ů </w:t>
      </w:r>
      <w:r w:rsidR="00581A09">
        <w:rPr>
          <w:rFonts w:cstheme="minorHAnsi"/>
        </w:rPr>
        <w:t>(</w:t>
      </w:r>
      <w:r w:rsidR="00581A09" w:rsidRPr="00432441">
        <w:rPr>
          <w:rFonts w:cstheme="minorHAnsi"/>
        </w:rPr>
        <w:t>MAP, MAP II</w:t>
      </w:r>
      <w:r w:rsidR="00581A09">
        <w:rPr>
          <w:rFonts w:cstheme="minorHAnsi"/>
        </w:rPr>
        <w:t>, MAP III). Snahou realizačního týmu bylo</w:t>
      </w:r>
      <w:r w:rsidR="00581A09" w:rsidRPr="00432441">
        <w:rPr>
          <w:rFonts w:cstheme="minorHAnsi"/>
        </w:rPr>
        <w:t xml:space="preserve"> zachován</w:t>
      </w:r>
      <w:r w:rsidR="00581A09">
        <w:rPr>
          <w:rFonts w:cstheme="minorHAnsi"/>
        </w:rPr>
        <w:t>í</w:t>
      </w:r>
      <w:r w:rsidR="00581A09" w:rsidRPr="00432441">
        <w:rPr>
          <w:rFonts w:cstheme="minorHAnsi"/>
        </w:rPr>
        <w:t xml:space="preserve"> kontinuit</w:t>
      </w:r>
      <w:r w:rsidR="00581A09">
        <w:rPr>
          <w:rFonts w:cstheme="minorHAnsi"/>
        </w:rPr>
        <w:t xml:space="preserve">y a využití zkušeností členů pracovních skupin dřívějších projektů MAP.  </w:t>
      </w:r>
    </w:p>
    <w:p w14:paraId="42F1C9B8" w14:textId="77777777" w:rsidR="0047242D" w:rsidRDefault="0047242D" w:rsidP="00581A09">
      <w:pPr>
        <w:autoSpaceDE w:val="0"/>
        <w:autoSpaceDN w:val="0"/>
        <w:adjustRightInd w:val="0"/>
        <w:spacing w:after="0"/>
        <w:jc w:val="both"/>
        <w:rPr>
          <w:rFonts w:cstheme="minorHAnsi"/>
        </w:rPr>
      </w:pPr>
    </w:p>
    <w:p w14:paraId="64969DEF" w14:textId="6CA8B5A2" w:rsidR="0047242D" w:rsidRDefault="00581A09" w:rsidP="00581A09">
      <w:pPr>
        <w:autoSpaceDE w:val="0"/>
        <w:autoSpaceDN w:val="0"/>
        <w:adjustRightInd w:val="0"/>
        <w:spacing w:after="0"/>
        <w:jc w:val="both"/>
        <w:rPr>
          <w:rFonts w:cstheme="minorHAnsi"/>
          <w:b/>
          <w:bCs/>
        </w:rPr>
      </w:pPr>
      <w:r w:rsidRPr="0047242D">
        <w:rPr>
          <w:rFonts w:cstheme="minorHAnsi"/>
          <w:b/>
          <w:bCs/>
        </w:rPr>
        <w:t>Zřízeno bylo 5 pracovních skupin, z toho 3 povinné</w:t>
      </w:r>
      <w:r w:rsidR="0047242D" w:rsidRPr="0047242D">
        <w:rPr>
          <w:rFonts w:cstheme="minorHAnsi"/>
          <w:b/>
          <w:bCs/>
        </w:rPr>
        <w:t xml:space="preserve">: </w:t>
      </w:r>
      <w:r w:rsidR="00584702" w:rsidRPr="0047242D">
        <w:rPr>
          <w:rFonts w:cstheme="minorHAnsi"/>
          <w:b/>
          <w:bCs/>
        </w:rPr>
        <w:t>PS pro financování, PS pro podporu moderních didaktických forem vedoucích k rozvoji klíčových kompetencí, PS pro rovné příležitosti</w:t>
      </w:r>
      <w:r w:rsidRPr="0047242D">
        <w:rPr>
          <w:rFonts w:cstheme="minorHAnsi"/>
          <w:b/>
          <w:bCs/>
        </w:rPr>
        <w:t xml:space="preserve"> a</w:t>
      </w:r>
      <w:r w:rsidR="00EF3C0E">
        <w:rPr>
          <w:rFonts w:cstheme="minorHAnsi"/>
          <w:b/>
          <w:bCs/>
        </w:rPr>
        <w:t> </w:t>
      </w:r>
      <w:r w:rsidRPr="0047242D">
        <w:rPr>
          <w:rFonts w:cstheme="minorHAnsi"/>
          <w:b/>
          <w:bCs/>
        </w:rPr>
        <w:t>2</w:t>
      </w:r>
      <w:r w:rsidR="00EF3C0E">
        <w:rPr>
          <w:rFonts w:cstheme="minorHAnsi"/>
          <w:b/>
          <w:bCs/>
        </w:rPr>
        <w:t> </w:t>
      </w:r>
      <w:r w:rsidRPr="0047242D">
        <w:rPr>
          <w:rFonts w:cstheme="minorHAnsi"/>
          <w:b/>
          <w:bCs/>
        </w:rPr>
        <w:t>nepovinné</w:t>
      </w:r>
      <w:r w:rsidR="0047242D">
        <w:rPr>
          <w:rFonts w:cstheme="minorHAnsi"/>
          <w:b/>
          <w:bCs/>
        </w:rPr>
        <w:t xml:space="preserve">: </w:t>
      </w:r>
      <w:r w:rsidR="00584702" w:rsidRPr="0047242D">
        <w:rPr>
          <w:rFonts w:cstheme="minorHAnsi"/>
          <w:b/>
          <w:bCs/>
        </w:rPr>
        <w:t>PS pro předškolní vzdělávání a péči a PS kompetence pro život</w:t>
      </w:r>
      <w:r w:rsidRPr="0047242D">
        <w:rPr>
          <w:rFonts w:cstheme="minorHAnsi"/>
          <w:b/>
          <w:bCs/>
        </w:rPr>
        <w:t xml:space="preserve">. </w:t>
      </w:r>
    </w:p>
    <w:p w14:paraId="072890AE" w14:textId="77777777" w:rsidR="0047242D" w:rsidRDefault="0047242D" w:rsidP="00581A09">
      <w:pPr>
        <w:autoSpaceDE w:val="0"/>
        <w:autoSpaceDN w:val="0"/>
        <w:adjustRightInd w:val="0"/>
        <w:spacing w:after="0"/>
        <w:jc w:val="both"/>
        <w:rPr>
          <w:rFonts w:cstheme="minorHAnsi"/>
          <w:b/>
          <w:bCs/>
        </w:rPr>
      </w:pPr>
    </w:p>
    <w:p w14:paraId="341B773F" w14:textId="15464D54" w:rsidR="0034480C" w:rsidRDefault="00581A09" w:rsidP="00581A09">
      <w:pPr>
        <w:autoSpaceDE w:val="0"/>
        <w:autoSpaceDN w:val="0"/>
        <w:adjustRightInd w:val="0"/>
        <w:spacing w:after="0"/>
        <w:jc w:val="both"/>
      </w:pPr>
      <w:r w:rsidRPr="00896F13">
        <w:rPr>
          <w:rFonts w:cstheme="minorHAnsi"/>
        </w:rPr>
        <w:t xml:space="preserve">PS se podílí na přípravě </w:t>
      </w:r>
      <w:r w:rsidRPr="00C415BB">
        <w:rPr>
          <w:rFonts w:cstheme="minorHAnsi"/>
        </w:rPr>
        <w:t>a s předstihem projednávají materiály</w:t>
      </w:r>
      <w:r>
        <w:rPr>
          <w:rFonts w:cstheme="minorHAnsi"/>
        </w:rPr>
        <w:t xml:space="preserve"> (u nichž je to metodikou projektu vyžadováno)</w:t>
      </w:r>
      <w:r w:rsidRPr="00C415BB">
        <w:rPr>
          <w:rFonts w:cstheme="minorHAnsi"/>
        </w:rPr>
        <w:t xml:space="preserve">, které má </w:t>
      </w:r>
      <w:r>
        <w:rPr>
          <w:rFonts w:cstheme="minorHAnsi"/>
        </w:rPr>
        <w:t>dále projednávat/</w:t>
      </w:r>
      <w:r w:rsidRPr="00C415BB">
        <w:rPr>
          <w:rFonts w:cstheme="minorHAnsi"/>
        </w:rPr>
        <w:t xml:space="preserve">schvalovat </w:t>
      </w:r>
      <w:r w:rsidRPr="00896F13">
        <w:rPr>
          <w:rFonts w:cstheme="minorHAnsi"/>
        </w:rPr>
        <w:t xml:space="preserve">ŘV a na základě společného </w:t>
      </w:r>
      <w:r w:rsidRPr="00D40B7A">
        <w:rPr>
          <w:rFonts w:cstheme="minorHAnsi"/>
        </w:rPr>
        <w:t>usnesení ke</w:t>
      </w:r>
      <w:r w:rsidR="000A7870">
        <w:rPr>
          <w:rFonts w:cstheme="minorHAnsi"/>
        </w:rPr>
        <w:t> </w:t>
      </w:r>
      <w:r w:rsidRPr="00D40B7A">
        <w:rPr>
          <w:rFonts w:cstheme="minorHAnsi"/>
        </w:rPr>
        <w:t>schválení/neschválení/doporučení/nedoporučení (formou schváleného zápisu z jednání PS) daného materiálu jejich zástupce hlasuje na ŘV MAP.</w:t>
      </w:r>
      <w:r>
        <w:rPr>
          <w:rFonts w:cstheme="minorHAnsi"/>
        </w:rPr>
        <w:t xml:space="preserve"> </w:t>
      </w:r>
      <w:r w:rsidRPr="00961373">
        <w:rPr>
          <w:rFonts w:cstheme="minorHAnsi"/>
        </w:rPr>
        <w:t>Je jim umožněno i připomínkování dokumentů MAP, legislativních návrhů a dalších dokumentů dle aktuálních potřeb území.</w:t>
      </w:r>
      <w:r>
        <w:rPr>
          <w:rFonts w:cstheme="minorHAnsi"/>
        </w:rPr>
        <w:t xml:space="preserve"> Pracovní skupiny se</w:t>
      </w:r>
      <w:r w:rsidR="00584702">
        <w:rPr>
          <w:rFonts w:cstheme="minorHAnsi"/>
        </w:rPr>
        <w:t xml:space="preserve"> za dobu </w:t>
      </w:r>
      <w:r w:rsidR="000A7870">
        <w:rPr>
          <w:rFonts w:cstheme="minorHAnsi"/>
        </w:rPr>
        <w:t xml:space="preserve">2 let </w:t>
      </w:r>
      <w:r w:rsidR="00584702">
        <w:rPr>
          <w:rFonts w:cstheme="minorHAnsi"/>
        </w:rPr>
        <w:t>realizace projektu</w:t>
      </w:r>
      <w:r>
        <w:rPr>
          <w:rFonts w:cstheme="minorHAnsi"/>
        </w:rPr>
        <w:t xml:space="preserve"> setkaly </w:t>
      </w:r>
      <w:r w:rsidR="00584702">
        <w:rPr>
          <w:rFonts w:cstheme="minorHAnsi"/>
        </w:rPr>
        <w:t xml:space="preserve">každá </w:t>
      </w:r>
      <w:r>
        <w:rPr>
          <w:rFonts w:cstheme="minorHAnsi"/>
        </w:rPr>
        <w:t>minimálně 8x. Jmenovité složení pracovních skupin</w:t>
      </w:r>
      <w:r w:rsidR="00BA0DEF">
        <w:rPr>
          <w:rFonts w:cstheme="minorHAnsi"/>
        </w:rPr>
        <w:t xml:space="preserve"> a popis náplně činnosti jednotlivých pozic</w:t>
      </w:r>
      <w:r>
        <w:rPr>
          <w:rFonts w:cstheme="minorHAnsi"/>
        </w:rPr>
        <w:t xml:space="preserve"> je součástí dokumentu </w:t>
      </w:r>
      <w:r>
        <w:t>Organizační struktur</w:t>
      </w:r>
      <w:r w:rsidR="000A7870">
        <w:t>a</w:t>
      </w:r>
      <w:r>
        <w:t xml:space="preserve"> projektu Místní akční plán rozvoje vzdělávání ORP Ostrava IV (Příloha č. 1 tohoto dokumentu). </w:t>
      </w:r>
      <w:r w:rsidR="0047242D">
        <w:t xml:space="preserve">V každé z pracovních skupin </w:t>
      </w:r>
      <w:r w:rsidR="00F1482D">
        <w:t xml:space="preserve">působí minimálně 1 člen s minimálně 5letou praxí v ZŠ (PS pro předškolní vzdělávání a péči – </w:t>
      </w:r>
      <w:r w:rsidR="00F1482D">
        <w:lastRenderedPageBreak/>
        <w:t>Mgr.</w:t>
      </w:r>
      <w:r w:rsidR="00BA0DEF">
        <w:t> </w:t>
      </w:r>
      <w:r w:rsidR="00F1482D">
        <w:t xml:space="preserve">Kateřina Hořejší, PS pro rovné příležitosti – Mgr. Dagmar Škapová, PS pro financování – RNDr. Jan Veřmiřovský, Ph.D., PS pro podporu moderních didaktických forem vedoucích k rozvoji klíčových kompetencí – Mgr. Věra Rymiecová, PS kompetence pro život – Ing. Milan Chalupa. Pracovní skupiny sestávají vždy z vedoucího PS a členů PS. </w:t>
      </w:r>
    </w:p>
    <w:p w14:paraId="39D72BAF" w14:textId="77777777" w:rsidR="0034480C" w:rsidRDefault="0034480C" w:rsidP="00581A09">
      <w:pPr>
        <w:autoSpaceDE w:val="0"/>
        <w:autoSpaceDN w:val="0"/>
        <w:adjustRightInd w:val="0"/>
        <w:spacing w:after="0"/>
        <w:jc w:val="both"/>
      </w:pPr>
    </w:p>
    <w:p w14:paraId="5442F2D4" w14:textId="2DDFA39B" w:rsidR="005B47BE" w:rsidRDefault="005B47BE" w:rsidP="0034480C">
      <w:pPr>
        <w:autoSpaceDE w:val="0"/>
        <w:autoSpaceDN w:val="0"/>
        <w:adjustRightInd w:val="0"/>
        <w:spacing w:after="0"/>
        <w:jc w:val="both"/>
        <w:rPr>
          <w:b/>
          <w:bCs/>
          <w:noProof/>
        </w:rPr>
      </w:pPr>
      <w:r>
        <w:t xml:space="preserve">Tabulka </w:t>
      </w:r>
      <w:r>
        <w:fldChar w:fldCharType="begin"/>
      </w:r>
      <w:r>
        <w:instrText xml:space="preserve"> SEQ Tabulka \* ARABIC </w:instrText>
      </w:r>
      <w:r>
        <w:fldChar w:fldCharType="separate"/>
      </w:r>
      <w:r>
        <w:rPr>
          <w:noProof/>
        </w:rPr>
        <w:t>2</w:t>
      </w:r>
      <w:r>
        <w:rPr>
          <w:noProof/>
        </w:rPr>
        <w:fldChar w:fldCharType="end"/>
      </w:r>
      <w:r>
        <w:rPr>
          <w:noProof/>
        </w:rPr>
        <w:t xml:space="preserve"> </w:t>
      </w:r>
      <w:r>
        <w:rPr>
          <w:b/>
          <w:bCs/>
          <w:noProof/>
        </w:rPr>
        <w:t>Četnost setkávání a složení pracovních orgánů</w:t>
      </w:r>
    </w:p>
    <w:tbl>
      <w:tblPr>
        <w:tblStyle w:val="Mkatabulky"/>
        <w:tblW w:w="0" w:type="auto"/>
        <w:tblLook w:val="04A0" w:firstRow="1" w:lastRow="0" w:firstColumn="1" w:lastColumn="0" w:noHBand="0" w:noVBand="1"/>
      </w:tblPr>
      <w:tblGrid>
        <w:gridCol w:w="1807"/>
        <w:gridCol w:w="2990"/>
        <w:gridCol w:w="2199"/>
        <w:gridCol w:w="2066"/>
      </w:tblGrid>
      <w:tr w:rsidR="005B47BE" w14:paraId="40D53CEA" w14:textId="77777777" w:rsidTr="005B47BE">
        <w:tc>
          <w:tcPr>
            <w:tcW w:w="1838" w:type="dxa"/>
            <w:shd w:val="clear" w:color="auto" w:fill="D9D9D9" w:themeFill="background1" w:themeFillShade="D9"/>
          </w:tcPr>
          <w:p w14:paraId="5D1520FC" w14:textId="52A4B7AD" w:rsidR="005B47BE" w:rsidRDefault="005B47B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Pracovní orgán</w:t>
            </w:r>
          </w:p>
        </w:tc>
        <w:tc>
          <w:tcPr>
            <w:tcW w:w="3119" w:type="dxa"/>
            <w:shd w:val="clear" w:color="auto" w:fill="D9D9D9" w:themeFill="background1" w:themeFillShade="D9"/>
          </w:tcPr>
          <w:p w14:paraId="0E9F5D4F" w14:textId="507FDE00" w:rsidR="005B47BE" w:rsidRDefault="005B47B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Složení</w:t>
            </w:r>
          </w:p>
        </w:tc>
        <w:tc>
          <w:tcPr>
            <w:tcW w:w="2268" w:type="dxa"/>
            <w:shd w:val="clear" w:color="auto" w:fill="D9D9D9" w:themeFill="background1" w:themeFillShade="D9"/>
          </w:tcPr>
          <w:p w14:paraId="12CB598C" w14:textId="133D9AE8" w:rsidR="005B47BE" w:rsidRDefault="005B47B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Četnost setkávání</w:t>
            </w:r>
          </w:p>
        </w:tc>
        <w:tc>
          <w:tcPr>
            <w:tcW w:w="1837" w:type="dxa"/>
            <w:shd w:val="clear" w:color="auto" w:fill="D9D9D9" w:themeFill="background1" w:themeFillShade="D9"/>
          </w:tcPr>
          <w:p w14:paraId="1E370C07" w14:textId="5FC27E44" w:rsidR="005B47BE" w:rsidRDefault="005B47B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Odpovědnost</w:t>
            </w:r>
          </w:p>
        </w:tc>
      </w:tr>
      <w:tr w:rsidR="005B47BE" w14:paraId="5AFD4D8F" w14:textId="77777777" w:rsidTr="005B47BE">
        <w:tc>
          <w:tcPr>
            <w:tcW w:w="1838" w:type="dxa"/>
          </w:tcPr>
          <w:p w14:paraId="4F8EA4B7" w14:textId="69C1311F" w:rsidR="005B47BE" w:rsidRDefault="005B47B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Realizační tým MAP odborný i administrativní</w:t>
            </w:r>
          </w:p>
        </w:tc>
        <w:tc>
          <w:tcPr>
            <w:tcW w:w="3119" w:type="dxa"/>
          </w:tcPr>
          <w:p w14:paraId="2E51D3CD" w14:textId="6F9A10B6" w:rsidR="005B47BE" w:rsidRDefault="005B47B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Hlavní manažer projektu, finanční manažer, administrátor, koordinátor MAP, koordinátor inkluze, specialista pro oblast školství a vzdělávání, specialista komunikační strategie, publicity a vztahů k veřejnosti, specialista finanční podpory</w:t>
            </w:r>
          </w:p>
        </w:tc>
        <w:tc>
          <w:tcPr>
            <w:tcW w:w="2268" w:type="dxa"/>
          </w:tcPr>
          <w:p w14:paraId="143738B7" w14:textId="09F950BE" w:rsidR="005B47BE" w:rsidRDefault="002F65A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Dle potřeby</w:t>
            </w:r>
          </w:p>
        </w:tc>
        <w:tc>
          <w:tcPr>
            <w:tcW w:w="1837" w:type="dxa"/>
          </w:tcPr>
          <w:p w14:paraId="258784C5" w14:textId="337CCE24" w:rsidR="005B47BE" w:rsidRDefault="005B47B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Hlavní manažer projektu</w:t>
            </w:r>
          </w:p>
        </w:tc>
      </w:tr>
      <w:tr w:rsidR="005B47BE" w14:paraId="2CAFE954" w14:textId="77777777" w:rsidTr="005B47BE">
        <w:tc>
          <w:tcPr>
            <w:tcW w:w="1838" w:type="dxa"/>
          </w:tcPr>
          <w:p w14:paraId="4295588A" w14:textId="123761F3" w:rsidR="005B47BE" w:rsidRDefault="005B47B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Širší odborný tým</w:t>
            </w:r>
          </w:p>
        </w:tc>
        <w:tc>
          <w:tcPr>
            <w:tcW w:w="3119" w:type="dxa"/>
          </w:tcPr>
          <w:p w14:paraId="76728E0E" w14:textId="734C5CB8" w:rsidR="005B47BE" w:rsidRPr="008A6AAF"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asciiTheme="minorHAnsi" w:hAnsiTheme="minorHAnsi" w:cstheme="minorHAnsi"/>
                <w:color w:val="auto"/>
              </w:rPr>
              <w:t xml:space="preserve">Hlavní manažer projektu, koordinátor MAP, </w:t>
            </w:r>
            <w:r w:rsidR="005B47BE" w:rsidRPr="008A6AAF">
              <w:rPr>
                <w:rFonts w:asciiTheme="minorHAnsi" w:hAnsiTheme="minorHAnsi" w:cstheme="minorHAnsi"/>
                <w:color w:val="auto"/>
              </w:rPr>
              <w:t>lektor pro výuku šachů, oblastní koordinátor žákovských parlamentů, metodik pro tvorbu MAP a implementaci projektů, oblastní koordinátor podpory nadání, evaluátor</w:t>
            </w:r>
            <w:r w:rsidRPr="008A6AAF">
              <w:rPr>
                <w:rFonts w:asciiTheme="minorHAnsi" w:hAnsiTheme="minorHAnsi" w:cstheme="minorHAnsi"/>
                <w:color w:val="auto"/>
              </w:rPr>
              <w:t xml:space="preserve"> </w:t>
            </w:r>
            <w:r w:rsidR="005B47BE" w:rsidRPr="008A6AAF">
              <w:rPr>
                <w:rFonts w:asciiTheme="minorHAnsi" w:hAnsiTheme="minorHAnsi" w:cstheme="minorHAnsi"/>
                <w:color w:val="auto"/>
              </w:rPr>
              <w:t>MAP, vedoucí pracovních skupin, metodik školních knihovníků, vedoucí skupin mateřských škol</w:t>
            </w:r>
            <w:r>
              <w:rPr>
                <w:rFonts w:asciiTheme="minorHAnsi" w:hAnsiTheme="minorHAnsi" w:cstheme="minorHAnsi"/>
                <w:color w:val="auto"/>
              </w:rPr>
              <w:t>, metodik pro tvorbu MAP a implementaci projektů</w:t>
            </w:r>
          </w:p>
        </w:tc>
        <w:tc>
          <w:tcPr>
            <w:tcW w:w="2268" w:type="dxa"/>
          </w:tcPr>
          <w:p w14:paraId="23C0ACD1" w14:textId="5A806F7E"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 xml:space="preserve">Komunikace prostřednictvím ICT, setkávání jsou realizována dle aktuálních potřeb aktérů a dle relevantnosti potřeby jejich účasti na setkání, obvykle individuální jednání </w:t>
            </w:r>
          </w:p>
        </w:tc>
        <w:tc>
          <w:tcPr>
            <w:tcW w:w="1837" w:type="dxa"/>
          </w:tcPr>
          <w:p w14:paraId="31B29FF9" w14:textId="467CEB27"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Hlavní manažer projektu</w:t>
            </w:r>
          </w:p>
        </w:tc>
      </w:tr>
      <w:tr w:rsidR="00723D2E" w14:paraId="08CB5555" w14:textId="77777777" w:rsidTr="005B47BE">
        <w:tc>
          <w:tcPr>
            <w:tcW w:w="1838" w:type="dxa"/>
          </w:tcPr>
          <w:p w14:paraId="636F42CB" w14:textId="74545D5C" w:rsidR="00723D2E" w:rsidRDefault="00723D2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Řídící výbor MAP</w:t>
            </w:r>
          </w:p>
        </w:tc>
        <w:tc>
          <w:tcPr>
            <w:tcW w:w="3119" w:type="dxa"/>
          </w:tcPr>
          <w:p w14:paraId="0BB43FA6" w14:textId="16B4584E" w:rsidR="00723D2E" w:rsidRPr="006665F3" w:rsidRDefault="00723D2E" w:rsidP="00723D2E">
            <w:pPr>
              <w:pStyle w:val="Default"/>
              <w:spacing w:line="276" w:lineRule="auto"/>
              <w:ind w:left="36"/>
              <w:jc w:val="both"/>
              <w:rPr>
                <w:rFonts w:asciiTheme="minorHAnsi" w:hAnsiTheme="minorHAnsi" w:cstheme="minorHAnsi"/>
                <w:color w:val="auto"/>
                <w:sz w:val="22"/>
                <w:szCs w:val="22"/>
              </w:rPr>
            </w:pPr>
            <w:r w:rsidRPr="006665F3">
              <w:rPr>
                <w:rFonts w:asciiTheme="minorHAnsi" w:hAnsiTheme="minorHAnsi" w:cstheme="minorHAnsi"/>
                <w:color w:val="auto"/>
                <w:sz w:val="22"/>
                <w:szCs w:val="22"/>
              </w:rPr>
              <w:t xml:space="preserve">zástupce RT MAP, zástupci zřizovatelů škol (bez rozdílu zřizovatele, tj. včetně soukromých a církevních škol), </w:t>
            </w:r>
          </w:p>
          <w:p w14:paraId="3E624FC5" w14:textId="02A4D44B" w:rsidR="00723D2E" w:rsidRPr="00723D2E" w:rsidRDefault="00723D2E" w:rsidP="00F673B9">
            <w:pPr>
              <w:pStyle w:val="Default"/>
              <w:spacing w:line="276" w:lineRule="auto"/>
              <w:ind w:left="36"/>
              <w:jc w:val="both"/>
              <w:rPr>
                <w:rFonts w:cstheme="minorHAnsi"/>
              </w:rPr>
            </w:pPr>
            <w:r w:rsidRPr="006665F3">
              <w:rPr>
                <w:rFonts w:asciiTheme="minorHAnsi" w:hAnsiTheme="minorHAnsi" w:cstheme="minorHAnsi"/>
                <w:color w:val="auto"/>
                <w:sz w:val="22"/>
                <w:szCs w:val="22"/>
              </w:rPr>
              <w:t>vedení škol, (ředitelé nebo vedoucí pedagogičtí pracovníci škol) - školy mateřské a základní bez rozdílu zřizovatele, tj.</w:t>
            </w:r>
            <w:r>
              <w:rPr>
                <w:rFonts w:asciiTheme="minorHAnsi" w:hAnsiTheme="minorHAnsi" w:cstheme="minorHAnsi"/>
                <w:color w:val="auto"/>
                <w:sz w:val="22"/>
                <w:szCs w:val="22"/>
              </w:rPr>
              <w:t> </w:t>
            </w:r>
            <w:r w:rsidRPr="006665F3">
              <w:rPr>
                <w:rFonts w:asciiTheme="minorHAnsi" w:hAnsiTheme="minorHAnsi" w:cstheme="minorHAnsi"/>
                <w:color w:val="auto"/>
                <w:sz w:val="22"/>
                <w:szCs w:val="22"/>
              </w:rPr>
              <w:t>včetně soukromých a</w:t>
            </w:r>
            <w:r>
              <w:rPr>
                <w:rFonts w:asciiTheme="minorHAnsi" w:hAnsiTheme="minorHAnsi" w:cstheme="minorHAnsi"/>
                <w:color w:val="auto"/>
                <w:sz w:val="22"/>
                <w:szCs w:val="22"/>
              </w:rPr>
              <w:t> </w:t>
            </w:r>
            <w:r w:rsidRPr="006665F3">
              <w:rPr>
                <w:rFonts w:asciiTheme="minorHAnsi" w:hAnsiTheme="minorHAnsi" w:cstheme="minorHAnsi"/>
                <w:color w:val="auto"/>
                <w:sz w:val="22"/>
                <w:szCs w:val="22"/>
              </w:rPr>
              <w:t>církevních, učitelé, zástupc</w:t>
            </w:r>
            <w:r>
              <w:rPr>
                <w:rFonts w:asciiTheme="minorHAnsi" w:hAnsiTheme="minorHAnsi" w:cstheme="minorHAnsi"/>
                <w:color w:val="auto"/>
                <w:sz w:val="22"/>
                <w:szCs w:val="22"/>
              </w:rPr>
              <w:t>e</w:t>
            </w:r>
            <w:r w:rsidRPr="006665F3">
              <w:rPr>
                <w:rFonts w:asciiTheme="minorHAnsi" w:hAnsiTheme="minorHAnsi" w:cstheme="minorHAnsi"/>
                <w:color w:val="auto"/>
                <w:sz w:val="22"/>
                <w:szCs w:val="22"/>
              </w:rPr>
              <w:t xml:space="preserve"> školních družin</w:t>
            </w:r>
            <w:r w:rsidR="00F673B9">
              <w:rPr>
                <w:rFonts w:asciiTheme="minorHAnsi" w:hAnsiTheme="minorHAnsi" w:cstheme="minorHAnsi"/>
                <w:color w:val="auto"/>
                <w:sz w:val="22"/>
                <w:szCs w:val="22"/>
              </w:rPr>
              <w:t xml:space="preserve">, </w:t>
            </w:r>
            <w:r w:rsidRPr="006665F3">
              <w:rPr>
                <w:rFonts w:asciiTheme="minorHAnsi" w:hAnsiTheme="minorHAnsi" w:cstheme="minorHAnsi"/>
                <w:color w:val="auto"/>
                <w:sz w:val="22"/>
                <w:szCs w:val="22"/>
              </w:rPr>
              <w:t>zástupc</w:t>
            </w:r>
            <w:r>
              <w:rPr>
                <w:rFonts w:asciiTheme="minorHAnsi" w:hAnsiTheme="minorHAnsi" w:cstheme="minorHAnsi"/>
                <w:color w:val="auto"/>
                <w:sz w:val="22"/>
                <w:szCs w:val="22"/>
              </w:rPr>
              <w:t>e</w:t>
            </w:r>
            <w:r w:rsidRPr="006665F3">
              <w:rPr>
                <w:rFonts w:asciiTheme="minorHAnsi" w:hAnsiTheme="minorHAnsi" w:cstheme="minorHAnsi"/>
                <w:color w:val="auto"/>
                <w:sz w:val="22"/>
                <w:szCs w:val="22"/>
              </w:rPr>
              <w:t xml:space="preserve"> základní</w:t>
            </w:r>
            <w:r>
              <w:rPr>
                <w:rFonts w:asciiTheme="minorHAnsi" w:hAnsiTheme="minorHAnsi" w:cstheme="minorHAnsi"/>
                <w:color w:val="auto"/>
                <w:sz w:val="22"/>
                <w:szCs w:val="22"/>
              </w:rPr>
              <w:t>ch</w:t>
            </w:r>
            <w:r w:rsidRPr="006665F3">
              <w:rPr>
                <w:rFonts w:asciiTheme="minorHAnsi" w:hAnsiTheme="minorHAnsi" w:cstheme="minorHAnsi"/>
                <w:color w:val="auto"/>
                <w:sz w:val="22"/>
                <w:szCs w:val="22"/>
              </w:rPr>
              <w:t xml:space="preserve"> uměleck</w:t>
            </w:r>
            <w:r>
              <w:rPr>
                <w:rFonts w:asciiTheme="minorHAnsi" w:hAnsiTheme="minorHAnsi" w:cstheme="minorHAnsi"/>
                <w:color w:val="auto"/>
                <w:sz w:val="22"/>
                <w:szCs w:val="22"/>
              </w:rPr>
              <w:t>ých</w:t>
            </w:r>
            <w:r w:rsidRPr="006665F3">
              <w:rPr>
                <w:rFonts w:asciiTheme="minorHAnsi" w:hAnsiTheme="minorHAnsi" w:cstheme="minorHAnsi"/>
                <w:color w:val="auto"/>
                <w:sz w:val="22"/>
                <w:szCs w:val="22"/>
              </w:rPr>
              <w:t xml:space="preserve"> škol, </w:t>
            </w:r>
            <w:r w:rsidRPr="00D1047F">
              <w:rPr>
                <w:rFonts w:asciiTheme="minorHAnsi" w:hAnsiTheme="minorHAnsi" w:cstheme="minorHAnsi"/>
                <w:color w:val="auto"/>
                <w:sz w:val="22"/>
                <w:szCs w:val="22"/>
              </w:rPr>
              <w:t>zástupc</w:t>
            </w:r>
            <w:r>
              <w:rPr>
                <w:rFonts w:asciiTheme="minorHAnsi" w:hAnsiTheme="minorHAnsi" w:cstheme="minorHAnsi"/>
                <w:color w:val="auto"/>
                <w:sz w:val="22"/>
                <w:szCs w:val="22"/>
              </w:rPr>
              <w:t>e</w:t>
            </w:r>
            <w:r w:rsidRPr="00D1047F">
              <w:rPr>
                <w:rFonts w:asciiTheme="minorHAnsi" w:hAnsiTheme="minorHAnsi" w:cstheme="minorHAnsi"/>
                <w:color w:val="auto"/>
                <w:sz w:val="22"/>
                <w:szCs w:val="22"/>
              </w:rPr>
              <w:t xml:space="preserve"> organizací neformálního vzdělávání a</w:t>
            </w:r>
            <w:r>
              <w:rPr>
                <w:rFonts w:asciiTheme="minorHAnsi" w:hAnsiTheme="minorHAnsi" w:cstheme="minorHAnsi"/>
                <w:color w:val="auto"/>
                <w:sz w:val="22"/>
                <w:szCs w:val="22"/>
              </w:rPr>
              <w:t> </w:t>
            </w:r>
            <w:r w:rsidRPr="00D1047F">
              <w:rPr>
                <w:rFonts w:asciiTheme="minorHAnsi" w:hAnsiTheme="minorHAnsi" w:cstheme="minorHAnsi"/>
                <w:color w:val="auto"/>
                <w:sz w:val="22"/>
                <w:szCs w:val="22"/>
              </w:rPr>
              <w:t xml:space="preserve">středisek volného času, které působí na území daného MAP, zástupce </w:t>
            </w:r>
            <w:r w:rsidRPr="00D1047F">
              <w:rPr>
                <w:rFonts w:cstheme="minorHAnsi"/>
                <w:sz w:val="22"/>
                <w:szCs w:val="22"/>
              </w:rPr>
              <w:lastRenderedPageBreak/>
              <w:t>kraje/realizačního týmu projektu IDZ realizovaného krajem,</w:t>
            </w:r>
            <w:r w:rsidRPr="00D1047F">
              <w:rPr>
                <w:rFonts w:asciiTheme="minorHAnsi" w:hAnsiTheme="minorHAnsi" w:cstheme="minorHAnsi"/>
                <w:color w:val="auto"/>
                <w:sz w:val="22"/>
                <w:szCs w:val="22"/>
              </w:rPr>
              <w:t xml:space="preserve"> </w:t>
            </w:r>
            <w:r w:rsidRPr="006665F3">
              <w:rPr>
                <w:rFonts w:asciiTheme="minorHAnsi" w:hAnsiTheme="minorHAnsi" w:cstheme="minorHAnsi"/>
                <w:color w:val="auto"/>
                <w:sz w:val="22"/>
                <w:szCs w:val="22"/>
              </w:rPr>
              <w:t>zástupce rodičů</w:t>
            </w:r>
            <w:r>
              <w:rPr>
                <w:rFonts w:asciiTheme="minorHAnsi" w:hAnsiTheme="minorHAnsi" w:cstheme="minorHAnsi"/>
                <w:color w:val="auto"/>
                <w:sz w:val="22"/>
                <w:szCs w:val="22"/>
              </w:rPr>
              <w:t>, zástupce ITI</w:t>
            </w:r>
            <w:r w:rsidRPr="001F35D4">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Pr="00723D2E">
              <w:rPr>
                <w:rFonts w:asciiTheme="minorHAnsi" w:hAnsiTheme="minorHAnsi" w:cstheme="minorHAnsi"/>
                <w:color w:val="auto"/>
              </w:rPr>
              <w:t>zástupc</w:t>
            </w:r>
            <w:r>
              <w:rPr>
                <w:rFonts w:asciiTheme="minorHAnsi" w:hAnsiTheme="minorHAnsi" w:cstheme="minorHAnsi"/>
                <w:color w:val="auto"/>
              </w:rPr>
              <w:t>i</w:t>
            </w:r>
            <w:r w:rsidRPr="00723D2E">
              <w:rPr>
                <w:rFonts w:asciiTheme="minorHAnsi" w:hAnsiTheme="minorHAnsi" w:cstheme="minorHAnsi"/>
                <w:color w:val="auto"/>
              </w:rPr>
              <w:t xml:space="preserve"> </w:t>
            </w:r>
            <w:r w:rsidRPr="00723D2E">
              <w:rPr>
                <w:rFonts w:cstheme="minorHAnsi"/>
              </w:rPr>
              <w:t>MAS působících na území daného MAP</w:t>
            </w:r>
            <w:r>
              <w:rPr>
                <w:rFonts w:cstheme="minorHAnsi"/>
              </w:rPr>
              <w:t xml:space="preserve">, zástupce NPI ČR, zástupci VŠ. </w:t>
            </w:r>
          </w:p>
        </w:tc>
        <w:tc>
          <w:tcPr>
            <w:tcW w:w="2268" w:type="dxa"/>
          </w:tcPr>
          <w:p w14:paraId="5C9B133A" w14:textId="088155F7" w:rsidR="00723D2E" w:rsidRDefault="00723D2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lastRenderedPageBreak/>
              <w:t>Dle potřeby, minimálně 1x ročně</w:t>
            </w:r>
          </w:p>
        </w:tc>
        <w:tc>
          <w:tcPr>
            <w:tcW w:w="1837" w:type="dxa"/>
          </w:tcPr>
          <w:p w14:paraId="443D9008" w14:textId="20276C3F" w:rsidR="00723D2E" w:rsidRDefault="00723D2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Předseda ŘV MAP</w:t>
            </w:r>
            <w:r w:rsidR="00F673B9">
              <w:rPr>
                <w:rFonts w:cstheme="minorHAnsi"/>
              </w:rPr>
              <w:t>/místopředseda ŘV MAP</w:t>
            </w:r>
          </w:p>
        </w:tc>
      </w:tr>
      <w:tr w:rsidR="005B47BE" w14:paraId="06FAA5D4" w14:textId="77777777" w:rsidTr="005B47BE">
        <w:tc>
          <w:tcPr>
            <w:tcW w:w="1838" w:type="dxa"/>
          </w:tcPr>
          <w:p w14:paraId="7396F522" w14:textId="60EBC21E"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Pracovní skupina pro financování</w:t>
            </w:r>
          </w:p>
        </w:tc>
        <w:tc>
          <w:tcPr>
            <w:tcW w:w="3119" w:type="dxa"/>
          </w:tcPr>
          <w:p w14:paraId="01470D58" w14:textId="74A0F8E7"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Zástupci škol, zástupci zřizovatelů, zástupce ITI Ostravské metropolitní oblasti, zástupce OSU a VŠB-TUO, zástupce NPI ČR</w:t>
            </w:r>
          </w:p>
        </w:tc>
        <w:tc>
          <w:tcPr>
            <w:tcW w:w="2268" w:type="dxa"/>
          </w:tcPr>
          <w:p w14:paraId="1DD7A357" w14:textId="24AA6BE9"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Min. 4x ročně</w:t>
            </w:r>
          </w:p>
        </w:tc>
        <w:tc>
          <w:tcPr>
            <w:tcW w:w="1837" w:type="dxa"/>
          </w:tcPr>
          <w:p w14:paraId="74A20730" w14:textId="0B94B18E"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Vedoucí pracovní skupiny</w:t>
            </w:r>
          </w:p>
        </w:tc>
      </w:tr>
      <w:tr w:rsidR="005B47BE" w14:paraId="3DCBB6E0" w14:textId="77777777" w:rsidTr="005B47BE">
        <w:tc>
          <w:tcPr>
            <w:tcW w:w="1838" w:type="dxa"/>
          </w:tcPr>
          <w:p w14:paraId="58B868BE" w14:textId="30AE89C6"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 xml:space="preserve">Pracovní skupina pro podporu moderních didaktických forem vedoucích k rozvoji klíčových kompetencí </w:t>
            </w:r>
          </w:p>
        </w:tc>
        <w:tc>
          <w:tcPr>
            <w:tcW w:w="3119" w:type="dxa"/>
          </w:tcPr>
          <w:p w14:paraId="359719BD" w14:textId="6741A696"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Zástupci škol, zástupce Knihovny města Ostravy a Moravskoslezské vědecké knihovny v Ostravě, metodik školních knihovníků, zástupc</w:t>
            </w:r>
            <w:r w:rsidR="002364EC">
              <w:rPr>
                <w:rFonts w:cstheme="minorHAnsi"/>
              </w:rPr>
              <w:t>i</w:t>
            </w:r>
            <w:r>
              <w:rPr>
                <w:rFonts w:cstheme="minorHAnsi"/>
              </w:rPr>
              <w:t xml:space="preserve"> OSU a VŠB-TUO, zástupce Mensy ČR, zástupce </w:t>
            </w:r>
            <w:proofErr w:type="spellStart"/>
            <w:r>
              <w:rPr>
                <w:rFonts w:cstheme="minorHAnsi"/>
              </w:rPr>
              <w:t>TietoEVRY</w:t>
            </w:r>
            <w:proofErr w:type="spellEnd"/>
            <w:r>
              <w:rPr>
                <w:rFonts w:cstheme="minorHAnsi"/>
              </w:rPr>
              <w:t>, zástupce Dolní oblasti VÍTKOVICE, z.s.</w:t>
            </w:r>
          </w:p>
        </w:tc>
        <w:tc>
          <w:tcPr>
            <w:tcW w:w="2268" w:type="dxa"/>
          </w:tcPr>
          <w:p w14:paraId="00C343E7" w14:textId="70AB65ED"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Min. 4x ročně</w:t>
            </w:r>
          </w:p>
        </w:tc>
        <w:tc>
          <w:tcPr>
            <w:tcW w:w="1837" w:type="dxa"/>
          </w:tcPr>
          <w:p w14:paraId="5E109908" w14:textId="22AFE4DE" w:rsidR="005B47BE" w:rsidRDefault="008A6AAF"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 xml:space="preserve">Vedoucí pracovní skupiny </w:t>
            </w:r>
          </w:p>
        </w:tc>
      </w:tr>
      <w:tr w:rsidR="005B47BE" w14:paraId="4341620D" w14:textId="77777777" w:rsidTr="005B47BE">
        <w:tc>
          <w:tcPr>
            <w:tcW w:w="1838" w:type="dxa"/>
          </w:tcPr>
          <w:p w14:paraId="4B33950D" w14:textId="3394F133" w:rsidR="005B47BE" w:rsidRDefault="00723D2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Pracovní skupina pro rovné příležitosti</w:t>
            </w:r>
          </w:p>
        </w:tc>
        <w:tc>
          <w:tcPr>
            <w:tcW w:w="3119" w:type="dxa"/>
          </w:tcPr>
          <w:p w14:paraId="14EA0039" w14:textId="1FA48543" w:rsidR="005B47BE" w:rsidRDefault="00723D2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 xml:space="preserve">Zástupci škol, zástupci zřizovatelů, zástupce PPP Ostrava, zástupce Centra sociálních služeb Ostrava, zástupce SPC při ZŠ speciální Ostrava – Slezská Ostrava, zástupce </w:t>
            </w:r>
            <w:proofErr w:type="spellStart"/>
            <w:r>
              <w:rPr>
                <w:rFonts w:cstheme="minorHAnsi"/>
              </w:rPr>
              <w:t>Tutorie</w:t>
            </w:r>
            <w:proofErr w:type="spellEnd"/>
            <w:r>
              <w:rPr>
                <w:rFonts w:cstheme="minorHAnsi"/>
              </w:rPr>
              <w:t>, z.s., zástupce NPI ČR</w:t>
            </w:r>
          </w:p>
        </w:tc>
        <w:tc>
          <w:tcPr>
            <w:tcW w:w="2268" w:type="dxa"/>
          </w:tcPr>
          <w:p w14:paraId="70173EC8" w14:textId="6B3A9036" w:rsidR="005B47BE" w:rsidRDefault="00723D2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Min. 4x ročně</w:t>
            </w:r>
          </w:p>
        </w:tc>
        <w:tc>
          <w:tcPr>
            <w:tcW w:w="1837" w:type="dxa"/>
          </w:tcPr>
          <w:p w14:paraId="46D061B6" w14:textId="251D8366" w:rsidR="005B47BE" w:rsidRDefault="00723D2E"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Vedoucí pracovní skupiny</w:t>
            </w:r>
          </w:p>
        </w:tc>
      </w:tr>
      <w:tr w:rsidR="00723D2E" w14:paraId="3482CF33" w14:textId="77777777" w:rsidTr="005B47BE">
        <w:tc>
          <w:tcPr>
            <w:tcW w:w="1838" w:type="dxa"/>
          </w:tcPr>
          <w:p w14:paraId="2FC9CAEF" w14:textId="033253A0" w:rsidR="00723D2E" w:rsidRDefault="002364E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Pracovní skupina pro předškolní vzdělávání a péči</w:t>
            </w:r>
          </w:p>
        </w:tc>
        <w:tc>
          <w:tcPr>
            <w:tcW w:w="3119" w:type="dxa"/>
          </w:tcPr>
          <w:p w14:paraId="6B7AFC8D" w14:textId="1731B2D6" w:rsidR="00723D2E" w:rsidRDefault="002364E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Zástupci škol, zástupci zřizovatelů, zástupce DDM</w:t>
            </w:r>
          </w:p>
        </w:tc>
        <w:tc>
          <w:tcPr>
            <w:tcW w:w="2268" w:type="dxa"/>
          </w:tcPr>
          <w:p w14:paraId="6837A33C" w14:textId="545AD1B6" w:rsidR="00723D2E" w:rsidRDefault="002364E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Min. 4x ročně</w:t>
            </w:r>
          </w:p>
        </w:tc>
        <w:tc>
          <w:tcPr>
            <w:tcW w:w="1837" w:type="dxa"/>
          </w:tcPr>
          <w:p w14:paraId="397E11EF" w14:textId="349A2E5B" w:rsidR="00723D2E" w:rsidRDefault="002364E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Vedoucí pracovní skupiny</w:t>
            </w:r>
          </w:p>
        </w:tc>
      </w:tr>
      <w:tr w:rsidR="002364EC" w14:paraId="2C014B55" w14:textId="77777777" w:rsidTr="005B47BE">
        <w:tc>
          <w:tcPr>
            <w:tcW w:w="1838" w:type="dxa"/>
          </w:tcPr>
          <w:p w14:paraId="47E98278" w14:textId="571AC573" w:rsidR="002364EC" w:rsidRDefault="002364E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Pracovní skupina kompetence pro život</w:t>
            </w:r>
          </w:p>
        </w:tc>
        <w:tc>
          <w:tcPr>
            <w:tcW w:w="3119" w:type="dxa"/>
          </w:tcPr>
          <w:p w14:paraId="643F193F" w14:textId="56BFCB8B" w:rsidR="002364EC" w:rsidRDefault="002364E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Zástupci škol, zástupci OSU a VŠB-TUO, zástupce Moravskoslezského paktu zaměstnanosti, z.s., zástupce DDM, zástupce SPC při ZŠ speciální Ostrava-Slezská Ostrava, zástupce Galerie PLATO Ostrava, zástupce Moravskoslezského inovačního centra, zástupce Dolní oblasti VÍTKOVICE, z.s.</w:t>
            </w:r>
          </w:p>
        </w:tc>
        <w:tc>
          <w:tcPr>
            <w:tcW w:w="2268" w:type="dxa"/>
          </w:tcPr>
          <w:p w14:paraId="63B8760D" w14:textId="009C1EA7" w:rsidR="002364EC" w:rsidRDefault="002364E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Min. 4x ročně</w:t>
            </w:r>
          </w:p>
        </w:tc>
        <w:tc>
          <w:tcPr>
            <w:tcW w:w="1837" w:type="dxa"/>
          </w:tcPr>
          <w:p w14:paraId="3695CDB4" w14:textId="67F006E8" w:rsidR="002364EC" w:rsidRDefault="002364EC" w:rsidP="0034480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cstheme="minorHAnsi"/>
              </w:rPr>
            </w:pPr>
            <w:r>
              <w:rPr>
                <w:rFonts w:cstheme="minorHAnsi"/>
              </w:rPr>
              <w:t>Vedoucí pracovní skupiny</w:t>
            </w:r>
          </w:p>
        </w:tc>
      </w:tr>
    </w:tbl>
    <w:p w14:paraId="36E093D4" w14:textId="77777777" w:rsidR="009927C5" w:rsidRDefault="009927C5" w:rsidP="0034480C">
      <w:pPr>
        <w:autoSpaceDE w:val="0"/>
        <w:autoSpaceDN w:val="0"/>
        <w:adjustRightInd w:val="0"/>
        <w:spacing w:after="0"/>
        <w:jc w:val="both"/>
        <w:rPr>
          <w:rFonts w:cstheme="minorHAnsi"/>
        </w:rPr>
      </w:pPr>
    </w:p>
    <w:p w14:paraId="41AC402A" w14:textId="77777777" w:rsidR="00E0591B" w:rsidRDefault="00E0591B">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32"/>
          <w:szCs w:val="32"/>
        </w:rPr>
      </w:pPr>
      <w:bookmarkStart w:id="7" w:name="_Toc213748679"/>
      <w:r>
        <w:br w:type="page"/>
      </w:r>
    </w:p>
    <w:p w14:paraId="52C869DC" w14:textId="0CFF855F" w:rsidR="00670D19" w:rsidRDefault="004C48A8" w:rsidP="004C48A8">
      <w:pPr>
        <w:pStyle w:val="Nadpis2"/>
      </w:pPr>
      <w:r>
        <w:lastRenderedPageBreak/>
        <w:t>Dohoda o prioritách</w:t>
      </w:r>
      <w:bookmarkEnd w:id="7"/>
    </w:p>
    <w:p w14:paraId="040E45C8" w14:textId="77777777" w:rsidR="00670D19" w:rsidRDefault="00670D19" w:rsidP="00670D19">
      <w:pPr>
        <w:pStyle w:val="Normlntext"/>
      </w:pPr>
      <w:r>
        <w:t>Vznik dohody o prioritách v ORP Ostrava zahrnoval tři postupné kroky:</w:t>
      </w:r>
    </w:p>
    <w:p w14:paraId="5E76ABD3" w14:textId="77777777" w:rsidR="00670D19" w:rsidRDefault="00670D19" w:rsidP="00670D19">
      <w:pPr>
        <w:pStyle w:val="Normlntext"/>
        <w:numPr>
          <w:ilvl w:val="0"/>
          <w:numId w:val="151"/>
        </w:numPr>
      </w:pPr>
      <w:r>
        <w:t>Aktualizace analytické části MAP</w:t>
      </w:r>
    </w:p>
    <w:p w14:paraId="5BC687A2" w14:textId="77777777" w:rsidR="00670D19" w:rsidRDefault="00670D19" w:rsidP="00670D19">
      <w:pPr>
        <w:pStyle w:val="Normlntext"/>
        <w:numPr>
          <w:ilvl w:val="0"/>
          <w:numId w:val="151"/>
        </w:numPr>
      </w:pPr>
      <w:r>
        <w:t>Aktualizace strategické části MAP</w:t>
      </w:r>
    </w:p>
    <w:p w14:paraId="0764A4B5" w14:textId="77777777" w:rsidR="00670D19" w:rsidRDefault="00670D19" w:rsidP="00670D19">
      <w:pPr>
        <w:pStyle w:val="Normlntext"/>
        <w:numPr>
          <w:ilvl w:val="0"/>
          <w:numId w:val="151"/>
        </w:numPr>
      </w:pPr>
      <w:r>
        <w:t>Příprava/aktualizace implementační části MAP</w:t>
      </w:r>
    </w:p>
    <w:p w14:paraId="24D3D79F" w14:textId="77777777" w:rsidR="00670D19" w:rsidRDefault="00670D19" w:rsidP="00670D19">
      <w:pPr>
        <w:pStyle w:val="Normlntext"/>
      </w:pPr>
    </w:p>
    <w:p w14:paraId="20F19C1B" w14:textId="5F9CE318" w:rsidR="00670D19" w:rsidRDefault="00670D19" w:rsidP="00670D19">
      <w:pPr>
        <w:pStyle w:val="Normlntext"/>
      </w:pPr>
      <w:r>
        <w:t>V rámci aktualizace analytické části MAP byly provedeny tyto kroky:</w:t>
      </w:r>
    </w:p>
    <w:p w14:paraId="105A5DC4" w14:textId="6211284B" w:rsidR="00670D19" w:rsidRDefault="00670D19" w:rsidP="00670D19">
      <w:pPr>
        <w:pStyle w:val="Normlntext"/>
        <w:numPr>
          <w:ilvl w:val="0"/>
          <w:numId w:val="152"/>
        </w:numPr>
      </w:pPr>
      <w:r>
        <w:t>Aktualizace obecné části analýzy</w:t>
      </w:r>
    </w:p>
    <w:p w14:paraId="0D59A5B2" w14:textId="7F9B1119" w:rsidR="00670D19" w:rsidRDefault="00670D19" w:rsidP="00670D19">
      <w:pPr>
        <w:pStyle w:val="Normlntext"/>
        <w:numPr>
          <w:ilvl w:val="0"/>
          <w:numId w:val="152"/>
        </w:numPr>
      </w:pPr>
      <w:r>
        <w:t>Projednání výstupů evaluace předchozích projektů včetně návrhů opatření ke zlepšení</w:t>
      </w:r>
    </w:p>
    <w:p w14:paraId="5BF492A1" w14:textId="044518E6" w:rsidR="00884D32" w:rsidRDefault="00670D19" w:rsidP="00670D19">
      <w:pPr>
        <w:pStyle w:val="Normlntext"/>
        <w:numPr>
          <w:ilvl w:val="0"/>
          <w:numId w:val="152"/>
        </w:numPr>
      </w:pPr>
      <w:r>
        <w:t xml:space="preserve">Zpracování a projednání dalších analytických vstupů (meta analýza existujících strategických dokumentů v území pro oblast vzdělávání, průběžné vyhodnocení naplňování akčního plánu, </w:t>
      </w:r>
      <w:r w:rsidR="00884D32">
        <w:t xml:space="preserve">vyhodnocení informací o potřebách škol získaných v rámci </w:t>
      </w:r>
      <w:proofErr w:type="spellStart"/>
      <w:r w:rsidR="00884D32">
        <w:t>podaktivity</w:t>
      </w:r>
      <w:proofErr w:type="spellEnd"/>
      <w:r w:rsidR="00884D32">
        <w:t xml:space="preserve"> 3.7 Podpora škol v plánování, zjištění potřeb škol v oblasti investic a stupni jejich připravenosti, analýza stavu gramotností a </w:t>
      </w:r>
      <w:proofErr w:type="spellStart"/>
      <w:r w:rsidR="00884D32">
        <w:t>inkluzivity</w:t>
      </w:r>
      <w:proofErr w:type="spellEnd"/>
      <w:r w:rsidR="00884D32">
        <w:t xml:space="preserve"> v ORP Ostrava,</w:t>
      </w:r>
      <w:r w:rsidR="00A326EF">
        <w:t xml:space="preserve"> informace z tematických zpráv ČŠI o šetřeních PISA, TALIS a dalších, </w:t>
      </w:r>
      <w:r w:rsidR="00884D32">
        <w:t>revize SWOT analýz a vymezení hlavních problémů k řešení a popis jejich příčin)</w:t>
      </w:r>
    </w:p>
    <w:p w14:paraId="29A50BF3" w14:textId="77777777" w:rsidR="00884D32" w:rsidRDefault="00884D32" w:rsidP="00884D32">
      <w:pPr>
        <w:pStyle w:val="Normlntext"/>
      </w:pPr>
    </w:p>
    <w:p w14:paraId="6A4692FC" w14:textId="77777777" w:rsidR="008E7B88" w:rsidRDefault="008E7B88" w:rsidP="008E7B88">
      <w:pPr>
        <w:pStyle w:val="Normlntext"/>
      </w:pPr>
      <w:r>
        <w:t xml:space="preserve">Analytická část MAP je základem pro další společné plánování v rámci partnerství. Stávající analytická část MAP zpracovaná v předchozím projektu MAP ORP Ostrava III byla aktualizována na základě nových dat a informací z území. Byly také zohledněny výstupy z evaluací předchozích projektů MAP. Podklady pro aktualizaci analytické části MAP vytvořil RT MAP a poskytnul je školám, pracovním skupinám, ŘV MAP a veřejnosti v rámci konzultačního procesu. </w:t>
      </w:r>
    </w:p>
    <w:p w14:paraId="7833AE7E" w14:textId="77777777" w:rsidR="008E7B88" w:rsidRDefault="008E7B88" w:rsidP="00884D32">
      <w:pPr>
        <w:pStyle w:val="Normlntext"/>
      </w:pPr>
    </w:p>
    <w:p w14:paraId="67D48B39" w14:textId="200CC20D" w:rsidR="008E7B88" w:rsidRDefault="008E7B88" w:rsidP="00884D32">
      <w:pPr>
        <w:pStyle w:val="Normlntext"/>
      </w:pPr>
      <w:r>
        <w:t>Po</w:t>
      </w:r>
      <w:r w:rsidR="00D04C91">
        <w:t xml:space="preserve"> aktualizaci analytické části byl v pracovních skupinách projektu projednán a schválen</w:t>
      </w:r>
      <w:r>
        <w:t xml:space="preserve"> návrh vize do roku 2028 a následně</w:t>
      </w:r>
      <w:r w:rsidR="00D04C91">
        <w:t xml:space="preserve"> </w:t>
      </w:r>
      <w:r w:rsidR="00D04C91" w:rsidRPr="00D04C91">
        <w:t>Návrh priorit a cílů rozvoje vzdělávání ORP Ostrava do roku 2028 pro aktualizaci Strategického rámce priorit rozvoje vzdělávání ORP Ostrava do roku 2028</w:t>
      </w:r>
      <w:r w:rsidR="00D04C91">
        <w:t>, který byl dále projednán</w:t>
      </w:r>
      <w:r>
        <w:t>, schválen</w:t>
      </w:r>
      <w:r w:rsidR="00D04C91">
        <w:t xml:space="preserve"> a využit ŘV MAP při aktualizaci SR MAP do r. 2028. </w:t>
      </w:r>
    </w:p>
    <w:p w14:paraId="4994A61A" w14:textId="77777777" w:rsidR="008E7B88" w:rsidRDefault="008E7B88" w:rsidP="00884D32">
      <w:pPr>
        <w:pStyle w:val="Normlntext"/>
      </w:pPr>
    </w:p>
    <w:p w14:paraId="4E166316" w14:textId="5D434F97" w:rsidR="008E7B88" w:rsidRDefault="00D04C91" w:rsidP="00884D32">
      <w:pPr>
        <w:pStyle w:val="Normlntext"/>
      </w:pPr>
      <w:r>
        <w:t>V návaznosti na projednání návrhu priorit a strategických cílů a</w:t>
      </w:r>
      <w:r w:rsidR="008E7B88">
        <w:t> </w:t>
      </w:r>
      <w:r>
        <w:t xml:space="preserve">informací uvedených v analytické části MAP byly v pracovních skupinách projednány, rozpracovány a odsouhlaseny popisy jednotlivých strategických cílů, jejich bližší určení, indikátory, vazby na povinná a volitelná témata MAP a také návrhy aktivit škol a aktivit spolupráce naplňující jednotlivé strategické cíle. Všechny tyto pracovními skupinami </w:t>
      </w:r>
      <w:r w:rsidR="001500D2">
        <w:t>projednané a schválené informace byly předloženy ŘV MAP k projednání a odsouhlasení</w:t>
      </w:r>
      <w:r w:rsidR="008E7B88">
        <w:t xml:space="preserve"> aktualizace Strategického rámce priorit rozvoje vzdělávání MAP ORP Ostrava </w:t>
      </w:r>
      <w:r w:rsidR="001500D2">
        <w:t>do r. 2028</w:t>
      </w:r>
      <w:r w:rsidR="002657B7">
        <w:t>.</w:t>
      </w:r>
      <w:r w:rsidR="001500D2">
        <w:t xml:space="preserve"> </w:t>
      </w:r>
    </w:p>
    <w:p w14:paraId="09CE2212" w14:textId="77777777" w:rsidR="008E7B88" w:rsidRDefault="008E7B88" w:rsidP="00884D32">
      <w:pPr>
        <w:pStyle w:val="Normlntext"/>
      </w:pPr>
    </w:p>
    <w:p w14:paraId="4EC45524" w14:textId="1A18D765" w:rsidR="00D04C91" w:rsidRDefault="001500D2" w:rsidP="00884D32">
      <w:pPr>
        <w:pStyle w:val="Normlntext"/>
      </w:pPr>
      <w:r>
        <w:t xml:space="preserve">V návaznosti na tyto procesy sestavily pracovní skupiny ve spolupráci s RT MAP implementační část </w:t>
      </w:r>
      <w:r w:rsidR="002657B7">
        <w:t>dokumentu – Akční</w:t>
      </w:r>
      <w:r>
        <w:t xml:space="preserve"> roční plány pro školní roky 2025/26, 2026/27 a 2027/28. Akční plány byly projednány a schváleny ŘV MAP 29.08.2025. </w:t>
      </w:r>
    </w:p>
    <w:p w14:paraId="14D0C094" w14:textId="1DC3B8DB" w:rsidR="00393B96" w:rsidRDefault="00393B96">
      <w:pPr>
        <w:pBdr>
          <w:top w:val="none" w:sz="0" w:space="0" w:color="auto"/>
          <w:left w:val="none" w:sz="0" w:space="0" w:color="auto"/>
          <w:bottom w:val="none" w:sz="0" w:space="0" w:color="auto"/>
          <w:right w:val="none" w:sz="0" w:space="0" w:color="auto"/>
          <w:between w:val="none" w:sz="0" w:space="0" w:color="auto"/>
        </w:pBdr>
        <w:spacing w:after="200" w:line="276" w:lineRule="auto"/>
        <w:rPr>
          <w:rFonts w:cs="Times New Roman"/>
          <w:color w:val="auto"/>
          <w:lang w:eastAsia="en-US"/>
        </w:rPr>
      </w:pPr>
      <w:r>
        <w:br w:type="page"/>
      </w:r>
    </w:p>
    <w:p w14:paraId="506A4689" w14:textId="13279F16" w:rsidR="00260E27" w:rsidRDefault="00260E27" w:rsidP="00483A2B">
      <w:pPr>
        <w:pStyle w:val="Nadpis1"/>
        <w:ind w:left="284" w:hanging="284"/>
      </w:pPr>
      <w:bookmarkStart w:id="8" w:name="_Toc213748680"/>
      <w:r>
        <w:lastRenderedPageBreak/>
        <w:t>Analytická část</w:t>
      </w:r>
      <w:r w:rsidR="009158E2">
        <w:t xml:space="preserve"> MAP</w:t>
      </w:r>
      <w:bookmarkEnd w:id="8"/>
    </w:p>
    <w:p w14:paraId="01B7780D" w14:textId="7D62BFF0" w:rsidR="00193623" w:rsidRPr="000403A9" w:rsidRDefault="00193623" w:rsidP="00483A2B">
      <w:pPr>
        <w:pStyle w:val="Nadpis2"/>
      </w:pPr>
      <w:bookmarkStart w:id="9" w:name="_Toc213748681"/>
      <w:r w:rsidRPr="000403A9">
        <w:t>Obecná část</w:t>
      </w:r>
      <w:r w:rsidRPr="000403A9">
        <w:rPr>
          <w:rStyle w:val="Nadpis04Char"/>
          <w:color w:val="auto"/>
        </w:rPr>
        <w:t xml:space="preserve"> </w:t>
      </w:r>
      <w:r w:rsidRPr="000403A9">
        <w:t>analýzy</w:t>
      </w:r>
      <w:bookmarkEnd w:id="9"/>
    </w:p>
    <w:p w14:paraId="768535E1" w14:textId="45A50A50" w:rsidR="00193623" w:rsidRPr="000F5C1B" w:rsidRDefault="00193623" w:rsidP="00483A2B">
      <w:pPr>
        <w:pStyle w:val="Nadpis3"/>
      </w:pPr>
      <w:bookmarkStart w:id="10" w:name="_Toc213748508"/>
      <w:bookmarkStart w:id="11" w:name="_Toc213748682"/>
      <w:r w:rsidRPr="000F5C1B">
        <w:t>Základní</w:t>
      </w:r>
      <w:r w:rsidR="00FB20A5" w:rsidRPr="000F5C1B">
        <w:t xml:space="preserve"> geografické</w:t>
      </w:r>
      <w:r w:rsidRPr="000F5C1B">
        <w:t xml:space="preserve"> informace o řešeném území</w:t>
      </w:r>
      <w:bookmarkEnd w:id="10"/>
      <w:bookmarkEnd w:id="11"/>
    </w:p>
    <w:p w14:paraId="6F70F60D" w14:textId="3D40B747" w:rsidR="00193623" w:rsidRPr="00500F5F" w:rsidRDefault="00500F5F" w:rsidP="00483A2B">
      <w:pPr>
        <w:keepNext/>
        <w:keepLines/>
        <w:spacing w:after="240"/>
        <w:jc w:val="both"/>
        <w:rPr>
          <w:bCs/>
          <w:color w:val="auto"/>
        </w:rPr>
      </w:pPr>
      <w:r w:rsidRPr="00500F5F">
        <w:rPr>
          <w:bCs/>
          <w:color w:val="auto"/>
        </w:rPr>
        <w:t>Správní obvod ORP Ostrava se nachází v severovýchodní části Moravskoslezského kraje, na území okresu Ostrava-město. Ze severní strany je správní obvod obklopen obcemi SO ORP Hlučín a Bohumín, na východě sousedí s</w:t>
      </w:r>
      <w:r w:rsidR="000F5C1B">
        <w:rPr>
          <w:bCs/>
          <w:color w:val="auto"/>
        </w:rPr>
        <w:t> </w:t>
      </w:r>
      <w:r w:rsidRPr="00500F5F">
        <w:rPr>
          <w:bCs/>
          <w:color w:val="auto"/>
        </w:rPr>
        <w:t>obcemi SO ORP Orlová a Havířov, na jihu s obcemi SO ORP Frýdek-Místek, Kopřivnice a Bílovec. Západní část sousedí s obcemi SO ORP Opava. V celém správním obvodu značně dominuje samotné město Ostrava,</w:t>
      </w:r>
      <w:r>
        <w:rPr>
          <w:bCs/>
          <w:color w:val="auto"/>
        </w:rPr>
        <w:t xml:space="preserve"> které je zároveň třetím největším městem v České republice a je kulturním, školským, sportovním, ale i společenským centrem regionu.</w:t>
      </w:r>
      <w:r w:rsidRPr="00500F5F">
        <w:rPr>
          <w:bCs/>
          <w:color w:val="auto"/>
        </w:rPr>
        <w:t xml:space="preserve"> </w:t>
      </w:r>
      <w:r>
        <w:rPr>
          <w:bCs/>
          <w:color w:val="auto"/>
        </w:rPr>
        <w:t xml:space="preserve">Správní obvod </w:t>
      </w:r>
      <w:r w:rsidRPr="00500F5F">
        <w:rPr>
          <w:bCs/>
          <w:color w:val="auto"/>
        </w:rPr>
        <w:t>ORP</w:t>
      </w:r>
      <w:r>
        <w:rPr>
          <w:bCs/>
          <w:color w:val="auto"/>
        </w:rPr>
        <w:t xml:space="preserve"> Ostrava</w:t>
      </w:r>
      <w:r w:rsidRPr="00500F5F">
        <w:rPr>
          <w:bCs/>
          <w:color w:val="auto"/>
        </w:rPr>
        <w:t xml:space="preserve"> </w:t>
      </w:r>
      <w:r>
        <w:rPr>
          <w:bCs/>
          <w:color w:val="auto"/>
        </w:rPr>
        <w:t>pak zahrnuje dalších</w:t>
      </w:r>
      <w:r w:rsidRPr="00500F5F">
        <w:rPr>
          <w:bCs/>
          <w:color w:val="auto"/>
        </w:rPr>
        <w:t xml:space="preserve"> 1</w:t>
      </w:r>
      <w:r>
        <w:rPr>
          <w:bCs/>
          <w:color w:val="auto"/>
        </w:rPr>
        <w:t>2</w:t>
      </w:r>
      <w:r w:rsidRPr="00500F5F">
        <w:rPr>
          <w:bCs/>
          <w:color w:val="auto"/>
        </w:rPr>
        <w:t xml:space="preserve"> obcí a samotná Ostrava se dělí na 23 městských obvodů. Celkem dvě obce (Ostrava a Vratimov) jsou pověřenými obecními úřady. Ve správním obvodu jsou mimo Ostravy ještě tři města – Klimkovice, Šenov a Vratimov. Právě do měst je koncentrována drtivá většina obyvatel celého zájmového území.</w:t>
      </w:r>
      <w:r w:rsidR="001303F7" w:rsidRPr="00500F5F">
        <w:rPr>
          <w:bCs/>
          <w:color w:val="auto"/>
        </w:rPr>
        <w:t xml:space="preserve"> </w:t>
      </w:r>
    </w:p>
    <w:p w14:paraId="5B9C453C" w14:textId="23D9A773" w:rsidR="00193623" w:rsidRPr="00500F5F" w:rsidRDefault="00193623" w:rsidP="00483A2B">
      <w:pPr>
        <w:spacing w:after="50"/>
        <w:jc w:val="both"/>
        <w:rPr>
          <w:color w:val="auto"/>
        </w:rPr>
      </w:pPr>
      <w:r w:rsidRPr="00500F5F">
        <w:rPr>
          <w:color w:val="auto"/>
        </w:rPr>
        <w:t>Správní území obce s rozšířenou působností Ostrava</w:t>
      </w:r>
      <w:r w:rsidR="00355043" w:rsidRPr="00500F5F">
        <w:rPr>
          <w:color w:val="auto"/>
        </w:rPr>
        <w:t xml:space="preserve"> tvoří</w:t>
      </w:r>
      <w:r w:rsidRPr="00500F5F">
        <w:rPr>
          <w:color w:val="auto"/>
        </w:rPr>
        <w:t>:</w:t>
      </w:r>
    </w:p>
    <w:p w14:paraId="1518FA06" w14:textId="2FE65FE8" w:rsidR="00193623" w:rsidRPr="00500F5F" w:rsidRDefault="00193623" w:rsidP="007177DB">
      <w:pPr>
        <w:numPr>
          <w:ilvl w:val="0"/>
          <w:numId w:val="16"/>
        </w:numPr>
        <w:spacing w:after="50"/>
        <w:ind w:left="714" w:hanging="357"/>
        <w:jc w:val="both"/>
        <w:rPr>
          <w:color w:val="auto"/>
        </w:rPr>
      </w:pPr>
      <w:r w:rsidRPr="00500F5F">
        <w:rPr>
          <w:color w:val="auto"/>
        </w:rPr>
        <w:t>městské obvody</w:t>
      </w:r>
      <w:r w:rsidR="00F07C8E" w:rsidRPr="00500F5F">
        <w:rPr>
          <w:color w:val="auto"/>
        </w:rPr>
        <w:t xml:space="preserve"> statutárního</w:t>
      </w:r>
      <w:r w:rsidRPr="00500F5F">
        <w:rPr>
          <w:color w:val="auto"/>
        </w:rPr>
        <w:t xml:space="preserve"> města Ostravy: Hošťákovice, Hrabová, Krásné Pole, Lhotka, Mariánské Hory a </w:t>
      </w:r>
      <w:proofErr w:type="spellStart"/>
      <w:r w:rsidRPr="00500F5F">
        <w:rPr>
          <w:color w:val="auto"/>
        </w:rPr>
        <w:t>Hulváky</w:t>
      </w:r>
      <w:proofErr w:type="spellEnd"/>
      <w:r w:rsidRPr="00500F5F">
        <w:rPr>
          <w:color w:val="auto"/>
        </w:rPr>
        <w:t xml:space="preserve">, </w:t>
      </w:r>
      <w:proofErr w:type="spellStart"/>
      <w:r w:rsidRPr="00500F5F">
        <w:rPr>
          <w:color w:val="auto"/>
        </w:rPr>
        <w:t>Martinov</w:t>
      </w:r>
      <w:proofErr w:type="spellEnd"/>
      <w:r w:rsidRPr="00500F5F">
        <w:rPr>
          <w:color w:val="auto"/>
        </w:rPr>
        <w:t xml:space="preserve">, Michálkovice, Moravská Ostrava a Přívoz, Nová Bělá, Nová Ves, Ostrava – Jih, Petřkovice, Plesná, Polanka nad Odrou, Poruba, Proskovice, </w:t>
      </w:r>
      <w:proofErr w:type="spellStart"/>
      <w:r w:rsidRPr="00500F5F">
        <w:rPr>
          <w:color w:val="auto"/>
        </w:rPr>
        <w:t>Pustkovec</w:t>
      </w:r>
      <w:proofErr w:type="spellEnd"/>
      <w:r w:rsidRPr="00500F5F">
        <w:rPr>
          <w:color w:val="auto"/>
        </w:rPr>
        <w:t xml:space="preserve">, Radvanice a </w:t>
      </w:r>
      <w:proofErr w:type="spellStart"/>
      <w:r w:rsidRPr="00500F5F">
        <w:rPr>
          <w:color w:val="auto"/>
        </w:rPr>
        <w:t>Bartovice</w:t>
      </w:r>
      <w:proofErr w:type="spellEnd"/>
      <w:r w:rsidRPr="00500F5F">
        <w:rPr>
          <w:color w:val="auto"/>
        </w:rPr>
        <w:t>, Slezská Ostrava, Stará Bělá, Svinov, Třebovice, Vítkovice</w:t>
      </w:r>
    </w:p>
    <w:p w14:paraId="7A3C68E1" w14:textId="77777777" w:rsidR="00193623" w:rsidRPr="00500F5F" w:rsidRDefault="00193623" w:rsidP="007177DB">
      <w:pPr>
        <w:numPr>
          <w:ilvl w:val="0"/>
          <w:numId w:val="16"/>
        </w:numPr>
        <w:spacing w:after="50"/>
        <w:ind w:left="714" w:hanging="357"/>
        <w:jc w:val="both"/>
        <w:rPr>
          <w:color w:val="auto"/>
        </w:rPr>
      </w:pPr>
      <w:r w:rsidRPr="00500F5F">
        <w:rPr>
          <w:color w:val="auto"/>
        </w:rPr>
        <w:t>města: Klimkovice, Šenov, Vratimov</w:t>
      </w:r>
    </w:p>
    <w:p w14:paraId="7A90827C" w14:textId="77777777" w:rsidR="00193623" w:rsidRPr="00500F5F" w:rsidRDefault="00193623" w:rsidP="007177DB">
      <w:pPr>
        <w:numPr>
          <w:ilvl w:val="0"/>
          <w:numId w:val="16"/>
        </w:numPr>
        <w:spacing w:after="50"/>
        <w:ind w:left="714" w:hanging="357"/>
        <w:jc w:val="both"/>
        <w:rPr>
          <w:color w:val="auto"/>
        </w:rPr>
      </w:pPr>
      <w:r w:rsidRPr="00500F5F">
        <w:rPr>
          <w:color w:val="auto"/>
        </w:rPr>
        <w:t>obce: Čavisov, Dolní Lhota, Horní Lhota, Olbramice, Stará Ves nad Ondřejnicí, Václavovice, Velká Polom, Vřesina, Zbyslavice.</w:t>
      </w:r>
    </w:p>
    <w:p w14:paraId="14EACDE7" w14:textId="6095D923" w:rsidR="00193623" w:rsidRPr="00500F5F" w:rsidRDefault="00193623" w:rsidP="00AE5383">
      <w:pPr>
        <w:spacing w:after="50"/>
        <w:jc w:val="both"/>
        <w:rPr>
          <w:color w:val="auto"/>
        </w:rPr>
      </w:pPr>
      <w:r w:rsidRPr="00500F5F">
        <w:rPr>
          <w:color w:val="auto"/>
        </w:rPr>
        <w:t>Uvedených 12 obcí</w:t>
      </w:r>
      <w:r w:rsidR="001F03FF" w:rsidRPr="00500F5F">
        <w:rPr>
          <w:color w:val="auto"/>
        </w:rPr>
        <w:t>,</w:t>
      </w:r>
      <w:r w:rsidRPr="00500F5F">
        <w:rPr>
          <w:color w:val="auto"/>
        </w:rPr>
        <w:t xml:space="preserve"> kromě statutárního města Ostravy</w:t>
      </w:r>
      <w:r w:rsidR="001F03FF" w:rsidRPr="00500F5F">
        <w:rPr>
          <w:color w:val="auto"/>
        </w:rPr>
        <w:t>,</w:t>
      </w:r>
      <w:r w:rsidRPr="00500F5F">
        <w:rPr>
          <w:color w:val="auto"/>
        </w:rPr>
        <w:t xml:space="preserve"> je tvořeno celkem 14 katastrálními územími. Výměra řešeného území </w:t>
      </w:r>
      <w:r w:rsidR="00F07C8E" w:rsidRPr="00500F5F">
        <w:rPr>
          <w:color w:val="auto"/>
        </w:rPr>
        <w:t>čítá</w:t>
      </w:r>
      <w:r w:rsidRPr="00500F5F">
        <w:rPr>
          <w:color w:val="auto"/>
        </w:rPr>
        <w:t xml:space="preserve"> 331,51 km</w:t>
      </w:r>
      <w:r w:rsidRPr="00500F5F">
        <w:rPr>
          <w:color w:val="auto"/>
          <w:vertAlign w:val="superscript"/>
        </w:rPr>
        <w:t>2</w:t>
      </w:r>
      <w:r w:rsidR="00500F5F" w:rsidRPr="00500F5F">
        <w:rPr>
          <w:color w:val="auto"/>
        </w:rPr>
        <w:t>, z toho 214 km</w:t>
      </w:r>
      <w:r w:rsidR="00500F5F" w:rsidRPr="006525F6">
        <w:rPr>
          <w:color w:val="auto"/>
          <w:vertAlign w:val="superscript"/>
        </w:rPr>
        <w:t>2</w:t>
      </w:r>
      <w:r w:rsidR="00500F5F" w:rsidRPr="00500F5F">
        <w:rPr>
          <w:color w:val="auto"/>
        </w:rPr>
        <w:t xml:space="preserve"> zaujímá město Ostrava.</w:t>
      </w:r>
    </w:p>
    <w:p w14:paraId="58A38BF5" w14:textId="77777777" w:rsidR="009158E2" w:rsidRDefault="009158E2" w:rsidP="00AE5383">
      <w:pPr>
        <w:pStyle w:val="Titulek"/>
        <w:spacing w:before="0" w:after="50" w:line="259" w:lineRule="auto"/>
      </w:pPr>
      <w:bookmarkStart w:id="12" w:name="_Toc197665765"/>
    </w:p>
    <w:p w14:paraId="0EE9DE54" w14:textId="57C26B84" w:rsidR="00193623" w:rsidRPr="00500F5F" w:rsidRDefault="00193623" w:rsidP="00AE5383">
      <w:pPr>
        <w:pStyle w:val="Titulek"/>
        <w:spacing w:before="0" w:after="50" w:line="259" w:lineRule="auto"/>
      </w:pPr>
      <w:r w:rsidRPr="00500F5F">
        <w:t xml:space="preserve">Obrázek </w:t>
      </w:r>
      <w:r w:rsidR="001229A0">
        <w:fldChar w:fldCharType="begin"/>
      </w:r>
      <w:r w:rsidR="001229A0">
        <w:instrText xml:space="preserve"> SEQ Obrázek \* ARABIC </w:instrText>
      </w:r>
      <w:r w:rsidR="001229A0">
        <w:fldChar w:fldCharType="separate"/>
      </w:r>
      <w:r w:rsidR="004334FF">
        <w:rPr>
          <w:noProof/>
        </w:rPr>
        <w:t>1</w:t>
      </w:r>
      <w:r w:rsidR="001229A0">
        <w:rPr>
          <w:noProof/>
        </w:rPr>
        <w:fldChar w:fldCharType="end"/>
      </w:r>
      <w:r w:rsidRPr="00500F5F">
        <w:t xml:space="preserve"> </w:t>
      </w:r>
      <w:r w:rsidRPr="00500F5F">
        <w:rPr>
          <w:b/>
        </w:rPr>
        <w:t>Mapa řešeného území</w:t>
      </w:r>
      <w:bookmarkEnd w:id="12"/>
    </w:p>
    <w:p w14:paraId="3D02F3F7" w14:textId="7E9B6017" w:rsidR="00193623" w:rsidRPr="00F66894" w:rsidRDefault="00193623" w:rsidP="00AE5383">
      <w:pPr>
        <w:spacing w:after="50"/>
        <w:jc w:val="center"/>
        <w:rPr>
          <w:color w:val="FF0000"/>
        </w:rPr>
      </w:pPr>
      <w:r w:rsidRPr="00F66894">
        <w:rPr>
          <w:noProof/>
          <w:color w:val="FF0000"/>
        </w:rPr>
        <w:drawing>
          <wp:inline distT="0" distB="0" distL="0" distR="0" wp14:anchorId="56C7E476" wp14:editId="68D89469">
            <wp:extent cx="4092666" cy="3492137"/>
            <wp:effectExtent l="0" t="0" r="3175" b="0"/>
            <wp:docPr id="1" name="image7.png" descr="mapaokres"/>
            <wp:cNvGraphicFramePr/>
            <a:graphic xmlns:a="http://schemas.openxmlformats.org/drawingml/2006/main">
              <a:graphicData uri="http://schemas.openxmlformats.org/drawingml/2006/picture">
                <pic:pic xmlns:pic="http://schemas.openxmlformats.org/drawingml/2006/picture">
                  <pic:nvPicPr>
                    <pic:cNvPr id="0" name="image7.png" descr="mapaokres"/>
                    <pic:cNvPicPr preferRelativeResize="0"/>
                  </pic:nvPicPr>
                  <pic:blipFill>
                    <a:blip r:embed="rId12"/>
                    <a:srcRect/>
                    <a:stretch>
                      <a:fillRect/>
                    </a:stretch>
                  </pic:blipFill>
                  <pic:spPr>
                    <a:xfrm>
                      <a:off x="0" y="0"/>
                      <a:ext cx="4097730" cy="3496458"/>
                    </a:xfrm>
                    <a:prstGeom prst="rect">
                      <a:avLst/>
                    </a:prstGeom>
                    <a:ln/>
                  </pic:spPr>
                </pic:pic>
              </a:graphicData>
            </a:graphic>
          </wp:inline>
        </w:drawing>
      </w:r>
    </w:p>
    <w:p w14:paraId="5E929821" w14:textId="0A5CD981" w:rsidR="005E3D3C" w:rsidRPr="00D6167E" w:rsidRDefault="005E3D3C" w:rsidP="005E3D3C">
      <w:pPr>
        <w:spacing w:after="50"/>
        <w:rPr>
          <w:i/>
          <w:color w:val="auto"/>
          <w:sz w:val="18"/>
          <w:szCs w:val="18"/>
        </w:rPr>
      </w:pPr>
      <w:bookmarkStart w:id="13" w:name="_Toc166744245"/>
      <w:bookmarkStart w:id="14" w:name="_Toc169765533"/>
      <w:r w:rsidRPr="00D6167E">
        <w:rPr>
          <w:i/>
          <w:color w:val="auto"/>
          <w:sz w:val="18"/>
          <w:szCs w:val="18"/>
        </w:rPr>
        <w:t xml:space="preserve">Zdroj: </w:t>
      </w:r>
      <w:r>
        <w:rPr>
          <w:i/>
          <w:color w:val="auto"/>
          <w:sz w:val="18"/>
          <w:szCs w:val="18"/>
        </w:rPr>
        <w:t>statutární město Ostrava</w:t>
      </w:r>
    </w:p>
    <w:p w14:paraId="1D487D71" w14:textId="6FB479A2" w:rsidR="00355043" w:rsidRPr="00952F75" w:rsidRDefault="00355043" w:rsidP="00946A0A">
      <w:pPr>
        <w:pStyle w:val="Nadpis4"/>
        <w:numPr>
          <w:ilvl w:val="0"/>
          <w:numId w:val="0"/>
        </w:numPr>
      </w:pPr>
      <w:bookmarkStart w:id="15" w:name="_Toc173755908"/>
      <w:bookmarkStart w:id="16" w:name="_Toc195279962"/>
      <w:bookmarkStart w:id="17" w:name="_Toc197072203"/>
      <w:bookmarkStart w:id="18" w:name="_Toc197084164"/>
      <w:bookmarkStart w:id="19" w:name="_Toc197431219"/>
      <w:bookmarkStart w:id="20" w:name="_Toc197504304"/>
      <w:r w:rsidRPr="00952F75">
        <w:lastRenderedPageBreak/>
        <w:t>Základní demografické údaje řešeného území</w:t>
      </w:r>
      <w:bookmarkEnd w:id="13"/>
      <w:bookmarkEnd w:id="14"/>
      <w:bookmarkEnd w:id="15"/>
      <w:bookmarkEnd w:id="16"/>
      <w:bookmarkEnd w:id="17"/>
      <w:bookmarkEnd w:id="18"/>
      <w:bookmarkEnd w:id="19"/>
      <w:bookmarkEnd w:id="20"/>
    </w:p>
    <w:p w14:paraId="7C6FE1DF" w14:textId="60834C52" w:rsidR="00355043" w:rsidRPr="0032469E" w:rsidRDefault="00355043" w:rsidP="00AE5383">
      <w:pPr>
        <w:pStyle w:val="Titulek"/>
        <w:spacing w:before="0" w:after="50" w:line="259" w:lineRule="auto"/>
        <w:rPr>
          <w:b/>
        </w:rPr>
      </w:pPr>
      <w:bookmarkStart w:id="21" w:name="_Toc197665718"/>
      <w:r w:rsidRPr="0032469E">
        <w:t xml:space="preserve">Tabulka </w:t>
      </w:r>
      <w:r w:rsidR="001229A0">
        <w:fldChar w:fldCharType="begin"/>
      </w:r>
      <w:r w:rsidR="001229A0">
        <w:instrText xml:space="preserve"> SEQ Tabulka \* ARABIC </w:instrText>
      </w:r>
      <w:r w:rsidR="001229A0">
        <w:fldChar w:fldCharType="separate"/>
      </w:r>
      <w:r w:rsidR="00637400">
        <w:rPr>
          <w:noProof/>
        </w:rPr>
        <w:t>3</w:t>
      </w:r>
      <w:r w:rsidR="001229A0">
        <w:rPr>
          <w:noProof/>
        </w:rPr>
        <w:fldChar w:fldCharType="end"/>
      </w:r>
      <w:r w:rsidRPr="0032469E">
        <w:rPr>
          <w:noProof/>
        </w:rPr>
        <w:t xml:space="preserve"> </w:t>
      </w:r>
      <w:r w:rsidRPr="0032469E">
        <w:rPr>
          <w:b/>
        </w:rPr>
        <w:t>Celkový počet obyvatel ORP Ostrava k 1. 1. daného roku (bez cizinců)</w:t>
      </w:r>
      <w:bookmarkEnd w:id="21"/>
    </w:p>
    <w:tbl>
      <w:tblPr>
        <w:tblW w:w="9486" w:type="dxa"/>
        <w:tblInd w:w="-5" w:type="dxa"/>
        <w:tblLayout w:type="fixed"/>
        <w:tblLook w:val="0400" w:firstRow="0" w:lastRow="0" w:firstColumn="0" w:lastColumn="0" w:noHBand="0" w:noVBand="1"/>
      </w:tblPr>
      <w:tblGrid>
        <w:gridCol w:w="1481"/>
        <w:gridCol w:w="949"/>
        <w:gridCol w:w="1008"/>
        <w:gridCol w:w="1008"/>
        <w:gridCol w:w="1008"/>
        <w:gridCol w:w="1008"/>
        <w:gridCol w:w="1008"/>
        <w:gridCol w:w="1008"/>
        <w:gridCol w:w="1008"/>
      </w:tblGrid>
      <w:tr w:rsidR="00FE0C49" w:rsidRPr="0032469E" w14:paraId="40467AE0" w14:textId="55B4D35E" w:rsidTr="00515C59">
        <w:trPr>
          <w:trHeight w:val="224"/>
        </w:trPr>
        <w:tc>
          <w:tcPr>
            <w:tcW w:w="148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6B392344" w14:textId="77777777" w:rsidR="00FE0C49" w:rsidRPr="0032469E" w:rsidRDefault="00FE0C49" w:rsidP="00AE5383">
            <w:pPr>
              <w:spacing w:after="50"/>
              <w:rPr>
                <w:rFonts w:cstheme="minorHAnsi"/>
                <w:color w:val="auto"/>
              </w:rPr>
            </w:pPr>
            <w:r w:rsidRPr="0032469E">
              <w:rPr>
                <w:rFonts w:cstheme="minorHAnsi"/>
                <w:color w:val="auto"/>
              </w:rPr>
              <w:t>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E4A4E38" w14:textId="77777777" w:rsidR="00FE0C49" w:rsidRPr="0032469E" w:rsidRDefault="00FE0C49" w:rsidP="00AE5383">
            <w:pPr>
              <w:spacing w:after="50"/>
              <w:jc w:val="center"/>
              <w:rPr>
                <w:rFonts w:cstheme="minorHAnsi"/>
                <w:b/>
                <w:color w:val="auto"/>
              </w:rPr>
            </w:pPr>
            <w:r w:rsidRPr="0032469E">
              <w:rPr>
                <w:rFonts w:cstheme="minorHAnsi"/>
                <w:b/>
                <w:color w:val="auto"/>
              </w:rPr>
              <w:t>2015</w:t>
            </w:r>
          </w:p>
        </w:tc>
        <w:tc>
          <w:tcPr>
            <w:tcW w:w="1008" w:type="dxa"/>
            <w:tcBorders>
              <w:top w:val="single" w:sz="4" w:space="0" w:color="000000"/>
              <w:left w:val="nil"/>
              <w:bottom w:val="single" w:sz="4" w:space="0" w:color="000000"/>
              <w:right w:val="nil"/>
            </w:tcBorders>
            <w:shd w:val="clear" w:color="auto" w:fill="D9D9D9" w:themeFill="background1" w:themeFillShade="D9"/>
            <w:vAlign w:val="bottom"/>
          </w:tcPr>
          <w:p w14:paraId="63A7990D" w14:textId="77777777" w:rsidR="00FE0C49" w:rsidRPr="0032469E" w:rsidRDefault="00FE0C49" w:rsidP="00AE5383">
            <w:pPr>
              <w:spacing w:after="50"/>
              <w:jc w:val="center"/>
              <w:rPr>
                <w:rFonts w:cstheme="minorHAnsi"/>
                <w:b/>
                <w:color w:val="auto"/>
              </w:rPr>
            </w:pPr>
            <w:r w:rsidRPr="0032469E">
              <w:rPr>
                <w:rFonts w:cstheme="minorHAnsi"/>
                <w:b/>
                <w:color w:val="auto"/>
              </w:rPr>
              <w:t>2016</w:t>
            </w:r>
          </w:p>
        </w:tc>
        <w:tc>
          <w:tcPr>
            <w:tcW w:w="100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14:paraId="2FA77857" w14:textId="77777777" w:rsidR="00FE0C49" w:rsidRPr="0032469E" w:rsidRDefault="00FE0C49" w:rsidP="00AE5383">
            <w:pPr>
              <w:spacing w:after="50"/>
              <w:jc w:val="center"/>
              <w:rPr>
                <w:rFonts w:cstheme="minorHAnsi"/>
                <w:b/>
                <w:color w:val="auto"/>
              </w:rPr>
            </w:pPr>
            <w:r w:rsidRPr="0032469E">
              <w:rPr>
                <w:rFonts w:cstheme="minorHAnsi"/>
                <w:b/>
                <w:color w:val="auto"/>
              </w:rPr>
              <w:t>2017</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6C07BAB" w14:textId="77777777" w:rsidR="00FE0C49" w:rsidRPr="0032469E" w:rsidRDefault="00FE0C49" w:rsidP="00AE5383">
            <w:pPr>
              <w:spacing w:after="50"/>
              <w:jc w:val="center"/>
              <w:rPr>
                <w:rFonts w:cstheme="minorHAnsi"/>
                <w:b/>
                <w:color w:val="auto"/>
              </w:rPr>
            </w:pPr>
            <w:r w:rsidRPr="0032469E">
              <w:rPr>
                <w:rFonts w:cstheme="minorHAnsi"/>
                <w:b/>
                <w:color w:val="auto"/>
              </w:rPr>
              <w:t>2018</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15535B2" w14:textId="77777777" w:rsidR="00FE0C49" w:rsidRPr="0032469E" w:rsidRDefault="00FE0C49" w:rsidP="00AE5383">
            <w:pPr>
              <w:spacing w:after="50"/>
              <w:jc w:val="center"/>
              <w:rPr>
                <w:rFonts w:cstheme="minorHAnsi"/>
                <w:b/>
                <w:color w:val="auto"/>
              </w:rPr>
            </w:pPr>
            <w:r w:rsidRPr="0032469E">
              <w:rPr>
                <w:rFonts w:cstheme="minorHAnsi"/>
                <w:b/>
                <w:color w:val="auto"/>
              </w:rPr>
              <w:t>2019</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CF9E10E" w14:textId="77777777" w:rsidR="00FE0C49" w:rsidRPr="0032469E" w:rsidRDefault="00FE0C49" w:rsidP="00AE5383">
            <w:pPr>
              <w:spacing w:after="50"/>
              <w:jc w:val="center"/>
              <w:rPr>
                <w:rFonts w:cstheme="minorHAnsi"/>
                <w:b/>
                <w:color w:val="auto"/>
              </w:rPr>
            </w:pPr>
            <w:r w:rsidRPr="0032469E">
              <w:rPr>
                <w:rFonts w:cstheme="minorHAnsi"/>
                <w:b/>
                <w:color w:val="auto"/>
              </w:rPr>
              <w:t>2020</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BA570" w14:textId="77777777" w:rsidR="00FE0C49" w:rsidRPr="0032469E" w:rsidRDefault="00FE0C49" w:rsidP="00AE5383">
            <w:pPr>
              <w:spacing w:after="50"/>
              <w:jc w:val="center"/>
              <w:rPr>
                <w:rFonts w:cstheme="minorHAnsi"/>
                <w:b/>
                <w:color w:val="auto"/>
              </w:rPr>
            </w:pPr>
            <w:r w:rsidRPr="0032469E">
              <w:rPr>
                <w:rFonts w:cstheme="minorHAnsi"/>
                <w:b/>
                <w:color w:val="auto"/>
              </w:rPr>
              <w:t>2021</w:t>
            </w: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811D9" w14:textId="1065B809" w:rsidR="00FE0C49" w:rsidRPr="0032469E" w:rsidRDefault="00FE0C49" w:rsidP="00AE5383">
            <w:pPr>
              <w:spacing w:after="50"/>
              <w:jc w:val="center"/>
              <w:rPr>
                <w:rFonts w:cstheme="minorHAnsi"/>
                <w:b/>
                <w:color w:val="auto"/>
              </w:rPr>
            </w:pPr>
            <w:r w:rsidRPr="0032469E">
              <w:rPr>
                <w:rFonts w:cstheme="minorHAnsi"/>
                <w:b/>
                <w:color w:val="auto"/>
              </w:rPr>
              <w:t>2022</w:t>
            </w:r>
          </w:p>
        </w:tc>
      </w:tr>
      <w:tr w:rsidR="00FE0C49" w:rsidRPr="0032469E" w14:paraId="6FC98F2F" w14:textId="2CD2616F" w:rsidTr="00515C59">
        <w:trPr>
          <w:trHeight w:val="301"/>
        </w:trPr>
        <w:tc>
          <w:tcPr>
            <w:tcW w:w="1481" w:type="dxa"/>
            <w:tcBorders>
              <w:top w:val="nil"/>
              <w:left w:val="single" w:sz="4" w:space="0" w:color="000000"/>
              <w:bottom w:val="nil"/>
              <w:right w:val="single" w:sz="4" w:space="0" w:color="000000"/>
            </w:tcBorders>
            <w:vAlign w:val="bottom"/>
          </w:tcPr>
          <w:p w14:paraId="6AE4BE43" w14:textId="77777777" w:rsidR="00FE0C49" w:rsidRPr="0032469E" w:rsidRDefault="00FE0C49" w:rsidP="00421B15">
            <w:pPr>
              <w:spacing w:after="0" w:line="240" w:lineRule="auto"/>
              <w:rPr>
                <w:rFonts w:cstheme="minorHAnsi"/>
                <w:color w:val="auto"/>
              </w:rPr>
            </w:pPr>
            <w:r w:rsidRPr="0032469E">
              <w:rPr>
                <w:rFonts w:cstheme="minorHAnsi"/>
                <w:color w:val="auto"/>
              </w:rPr>
              <w:t>Čavisov</w:t>
            </w:r>
          </w:p>
        </w:tc>
        <w:tc>
          <w:tcPr>
            <w:tcW w:w="949" w:type="dxa"/>
            <w:tcBorders>
              <w:top w:val="nil"/>
              <w:left w:val="single" w:sz="4" w:space="0" w:color="000000"/>
              <w:bottom w:val="nil"/>
              <w:right w:val="single" w:sz="4" w:space="0" w:color="000000"/>
            </w:tcBorders>
            <w:vAlign w:val="bottom"/>
          </w:tcPr>
          <w:p w14:paraId="6A01828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520</w:t>
            </w:r>
          </w:p>
        </w:tc>
        <w:tc>
          <w:tcPr>
            <w:tcW w:w="1008" w:type="dxa"/>
            <w:tcBorders>
              <w:top w:val="nil"/>
              <w:left w:val="nil"/>
              <w:bottom w:val="nil"/>
              <w:right w:val="nil"/>
            </w:tcBorders>
            <w:vAlign w:val="bottom"/>
          </w:tcPr>
          <w:p w14:paraId="56F9488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510</w:t>
            </w:r>
          </w:p>
        </w:tc>
        <w:tc>
          <w:tcPr>
            <w:tcW w:w="1008" w:type="dxa"/>
            <w:tcBorders>
              <w:top w:val="nil"/>
              <w:left w:val="single" w:sz="4" w:space="0" w:color="000000"/>
              <w:bottom w:val="nil"/>
              <w:right w:val="single" w:sz="4" w:space="0" w:color="000000"/>
            </w:tcBorders>
            <w:vAlign w:val="bottom"/>
          </w:tcPr>
          <w:p w14:paraId="345FB0C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499</w:t>
            </w:r>
          </w:p>
        </w:tc>
        <w:tc>
          <w:tcPr>
            <w:tcW w:w="1008" w:type="dxa"/>
            <w:tcBorders>
              <w:top w:val="single" w:sz="4" w:space="0" w:color="auto"/>
              <w:left w:val="nil"/>
              <w:bottom w:val="nil"/>
              <w:right w:val="single" w:sz="4" w:space="0" w:color="auto"/>
            </w:tcBorders>
            <w:vAlign w:val="bottom"/>
          </w:tcPr>
          <w:p w14:paraId="560D2D9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501</w:t>
            </w:r>
          </w:p>
        </w:tc>
        <w:tc>
          <w:tcPr>
            <w:tcW w:w="1008" w:type="dxa"/>
            <w:tcBorders>
              <w:top w:val="single" w:sz="4" w:space="0" w:color="auto"/>
              <w:left w:val="single" w:sz="4" w:space="0" w:color="auto"/>
              <w:bottom w:val="nil"/>
              <w:right w:val="single" w:sz="4" w:space="0" w:color="auto"/>
            </w:tcBorders>
          </w:tcPr>
          <w:p w14:paraId="529BB4C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495</w:t>
            </w:r>
          </w:p>
        </w:tc>
        <w:tc>
          <w:tcPr>
            <w:tcW w:w="1008" w:type="dxa"/>
            <w:tcBorders>
              <w:top w:val="single" w:sz="4" w:space="0" w:color="auto"/>
              <w:left w:val="single" w:sz="4" w:space="0" w:color="auto"/>
              <w:bottom w:val="nil"/>
              <w:right w:val="single" w:sz="4" w:space="0" w:color="auto"/>
            </w:tcBorders>
          </w:tcPr>
          <w:p w14:paraId="3A7320D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510</w:t>
            </w:r>
          </w:p>
        </w:tc>
        <w:tc>
          <w:tcPr>
            <w:tcW w:w="1008" w:type="dxa"/>
            <w:tcBorders>
              <w:top w:val="single" w:sz="4" w:space="0" w:color="auto"/>
              <w:left w:val="single" w:sz="4" w:space="0" w:color="auto"/>
              <w:bottom w:val="nil"/>
              <w:right w:val="single" w:sz="4" w:space="0" w:color="auto"/>
            </w:tcBorders>
          </w:tcPr>
          <w:p w14:paraId="6DBFBD2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515</w:t>
            </w:r>
          </w:p>
        </w:tc>
        <w:tc>
          <w:tcPr>
            <w:tcW w:w="1008" w:type="dxa"/>
            <w:tcBorders>
              <w:top w:val="single" w:sz="4" w:space="0" w:color="auto"/>
              <w:left w:val="single" w:sz="4" w:space="0" w:color="auto"/>
              <w:bottom w:val="nil"/>
              <w:right w:val="single" w:sz="4" w:space="0" w:color="auto"/>
            </w:tcBorders>
          </w:tcPr>
          <w:p w14:paraId="1D2812E8" w14:textId="63CD2222" w:rsidR="00FE0C49" w:rsidRPr="0032469E" w:rsidRDefault="00FE0C49" w:rsidP="00421B15">
            <w:pPr>
              <w:spacing w:after="0" w:line="240" w:lineRule="auto"/>
              <w:jc w:val="right"/>
              <w:rPr>
                <w:rFonts w:cstheme="minorHAnsi"/>
                <w:color w:val="auto"/>
              </w:rPr>
            </w:pPr>
            <w:r w:rsidRPr="0032469E">
              <w:rPr>
                <w:rFonts w:cstheme="minorHAnsi"/>
                <w:color w:val="auto"/>
              </w:rPr>
              <w:t>508</w:t>
            </w:r>
          </w:p>
        </w:tc>
      </w:tr>
      <w:tr w:rsidR="00FE0C49" w:rsidRPr="0032469E" w14:paraId="43BC4C96" w14:textId="56803F30" w:rsidTr="00515C59">
        <w:trPr>
          <w:trHeight w:val="301"/>
        </w:trPr>
        <w:tc>
          <w:tcPr>
            <w:tcW w:w="1481" w:type="dxa"/>
            <w:tcBorders>
              <w:top w:val="nil"/>
              <w:left w:val="single" w:sz="4" w:space="0" w:color="000000"/>
              <w:bottom w:val="nil"/>
              <w:right w:val="single" w:sz="4" w:space="0" w:color="000000"/>
            </w:tcBorders>
            <w:vAlign w:val="bottom"/>
          </w:tcPr>
          <w:p w14:paraId="2286F97C" w14:textId="77777777" w:rsidR="00FE0C49" w:rsidRPr="0032469E" w:rsidRDefault="00FE0C49" w:rsidP="00421B15">
            <w:pPr>
              <w:spacing w:after="0" w:line="240" w:lineRule="auto"/>
              <w:rPr>
                <w:rFonts w:cstheme="minorHAnsi"/>
                <w:color w:val="auto"/>
              </w:rPr>
            </w:pPr>
            <w:r w:rsidRPr="0032469E">
              <w:rPr>
                <w:rFonts w:cstheme="minorHAnsi"/>
                <w:color w:val="auto"/>
              </w:rPr>
              <w:t>Dolní Lhota</w:t>
            </w:r>
          </w:p>
        </w:tc>
        <w:tc>
          <w:tcPr>
            <w:tcW w:w="949" w:type="dxa"/>
            <w:tcBorders>
              <w:top w:val="nil"/>
              <w:left w:val="single" w:sz="4" w:space="0" w:color="000000"/>
              <w:bottom w:val="nil"/>
              <w:right w:val="single" w:sz="4" w:space="0" w:color="000000"/>
            </w:tcBorders>
            <w:vAlign w:val="bottom"/>
          </w:tcPr>
          <w:p w14:paraId="23EE047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1 454</w:t>
            </w:r>
          </w:p>
        </w:tc>
        <w:tc>
          <w:tcPr>
            <w:tcW w:w="1008" w:type="dxa"/>
            <w:tcBorders>
              <w:top w:val="nil"/>
              <w:left w:val="nil"/>
              <w:bottom w:val="nil"/>
              <w:right w:val="nil"/>
            </w:tcBorders>
            <w:vAlign w:val="bottom"/>
          </w:tcPr>
          <w:p w14:paraId="7D2F07E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1 452</w:t>
            </w:r>
          </w:p>
        </w:tc>
        <w:tc>
          <w:tcPr>
            <w:tcW w:w="1008" w:type="dxa"/>
            <w:tcBorders>
              <w:top w:val="nil"/>
              <w:left w:val="single" w:sz="4" w:space="0" w:color="000000"/>
              <w:bottom w:val="nil"/>
              <w:right w:val="single" w:sz="4" w:space="0" w:color="000000"/>
            </w:tcBorders>
            <w:vAlign w:val="bottom"/>
          </w:tcPr>
          <w:p w14:paraId="104EF0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1 453</w:t>
            </w:r>
          </w:p>
        </w:tc>
        <w:tc>
          <w:tcPr>
            <w:tcW w:w="1008" w:type="dxa"/>
            <w:tcBorders>
              <w:top w:val="nil"/>
              <w:left w:val="nil"/>
              <w:bottom w:val="nil"/>
              <w:right w:val="single" w:sz="4" w:space="0" w:color="auto"/>
            </w:tcBorders>
            <w:vAlign w:val="bottom"/>
          </w:tcPr>
          <w:p w14:paraId="3F639E1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1 477</w:t>
            </w:r>
          </w:p>
        </w:tc>
        <w:tc>
          <w:tcPr>
            <w:tcW w:w="1008" w:type="dxa"/>
            <w:tcBorders>
              <w:top w:val="nil"/>
              <w:left w:val="single" w:sz="4" w:space="0" w:color="auto"/>
              <w:bottom w:val="nil"/>
              <w:right w:val="single" w:sz="4" w:space="0" w:color="auto"/>
            </w:tcBorders>
          </w:tcPr>
          <w:p w14:paraId="6BB4C63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1485</w:t>
            </w:r>
          </w:p>
        </w:tc>
        <w:tc>
          <w:tcPr>
            <w:tcW w:w="1008" w:type="dxa"/>
            <w:tcBorders>
              <w:top w:val="nil"/>
              <w:left w:val="single" w:sz="4" w:space="0" w:color="auto"/>
              <w:bottom w:val="nil"/>
              <w:right w:val="single" w:sz="4" w:space="0" w:color="auto"/>
            </w:tcBorders>
          </w:tcPr>
          <w:p w14:paraId="1124774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1 493</w:t>
            </w:r>
          </w:p>
        </w:tc>
        <w:tc>
          <w:tcPr>
            <w:tcW w:w="1008" w:type="dxa"/>
            <w:tcBorders>
              <w:top w:val="nil"/>
              <w:left w:val="single" w:sz="4" w:space="0" w:color="auto"/>
              <w:bottom w:val="nil"/>
              <w:right w:val="single" w:sz="4" w:space="0" w:color="auto"/>
            </w:tcBorders>
          </w:tcPr>
          <w:p w14:paraId="3F01D10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1 492</w:t>
            </w:r>
          </w:p>
        </w:tc>
        <w:tc>
          <w:tcPr>
            <w:tcW w:w="1008" w:type="dxa"/>
            <w:tcBorders>
              <w:top w:val="nil"/>
              <w:left w:val="single" w:sz="4" w:space="0" w:color="auto"/>
              <w:bottom w:val="nil"/>
              <w:right w:val="single" w:sz="4" w:space="0" w:color="auto"/>
            </w:tcBorders>
          </w:tcPr>
          <w:p w14:paraId="725E9847" w14:textId="39A3E0B6" w:rsidR="00FE0C49" w:rsidRPr="0032469E" w:rsidRDefault="00FE0C49" w:rsidP="00421B15">
            <w:pPr>
              <w:spacing w:after="0" w:line="240" w:lineRule="auto"/>
              <w:jc w:val="right"/>
              <w:rPr>
                <w:rFonts w:cstheme="minorHAnsi"/>
                <w:color w:val="auto"/>
              </w:rPr>
            </w:pPr>
            <w:r w:rsidRPr="0032469E">
              <w:rPr>
                <w:rFonts w:cstheme="minorHAnsi"/>
                <w:color w:val="auto"/>
              </w:rPr>
              <w:t>1 525</w:t>
            </w:r>
          </w:p>
        </w:tc>
      </w:tr>
      <w:tr w:rsidR="00FE0C49" w:rsidRPr="0032469E" w14:paraId="781589FB" w14:textId="6C93BD11" w:rsidTr="00515C59">
        <w:trPr>
          <w:trHeight w:val="301"/>
        </w:trPr>
        <w:tc>
          <w:tcPr>
            <w:tcW w:w="1481" w:type="dxa"/>
            <w:tcBorders>
              <w:top w:val="nil"/>
              <w:left w:val="single" w:sz="4" w:space="0" w:color="000000"/>
              <w:bottom w:val="nil"/>
              <w:right w:val="single" w:sz="4" w:space="0" w:color="000000"/>
            </w:tcBorders>
            <w:vAlign w:val="bottom"/>
          </w:tcPr>
          <w:p w14:paraId="29D2F0EF" w14:textId="77777777" w:rsidR="00FE0C49" w:rsidRPr="0032469E" w:rsidRDefault="00FE0C49" w:rsidP="00421B15">
            <w:pPr>
              <w:spacing w:after="0" w:line="240" w:lineRule="auto"/>
              <w:rPr>
                <w:rFonts w:cstheme="minorHAnsi"/>
                <w:color w:val="auto"/>
              </w:rPr>
            </w:pPr>
            <w:r w:rsidRPr="0032469E">
              <w:rPr>
                <w:rFonts w:cstheme="minorHAnsi"/>
                <w:color w:val="auto"/>
              </w:rPr>
              <w:t>Horní Lhota</w:t>
            </w:r>
          </w:p>
        </w:tc>
        <w:tc>
          <w:tcPr>
            <w:tcW w:w="949" w:type="dxa"/>
            <w:tcBorders>
              <w:top w:val="nil"/>
              <w:left w:val="single" w:sz="4" w:space="0" w:color="000000"/>
              <w:bottom w:val="nil"/>
              <w:right w:val="single" w:sz="4" w:space="0" w:color="000000"/>
            </w:tcBorders>
            <w:vAlign w:val="bottom"/>
          </w:tcPr>
          <w:p w14:paraId="52804FB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790</w:t>
            </w:r>
          </w:p>
        </w:tc>
        <w:tc>
          <w:tcPr>
            <w:tcW w:w="1008" w:type="dxa"/>
            <w:tcBorders>
              <w:top w:val="nil"/>
              <w:left w:val="nil"/>
              <w:bottom w:val="nil"/>
              <w:right w:val="nil"/>
            </w:tcBorders>
            <w:vAlign w:val="bottom"/>
          </w:tcPr>
          <w:p w14:paraId="1F7FD6E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809</w:t>
            </w:r>
          </w:p>
        </w:tc>
        <w:tc>
          <w:tcPr>
            <w:tcW w:w="1008" w:type="dxa"/>
            <w:tcBorders>
              <w:top w:val="nil"/>
              <w:left w:val="single" w:sz="4" w:space="0" w:color="000000"/>
              <w:bottom w:val="nil"/>
              <w:right w:val="single" w:sz="4" w:space="0" w:color="000000"/>
            </w:tcBorders>
            <w:vAlign w:val="bottom"/>
          </w:tcPr>
          <w:p w14:paraId="0663720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826</w:t>
            </w:r>
          </w:p>
        </w:tc>
        <w:tc>
          <w:tcPr>
            <w:tcW w:w="1008" w:type="dxa"/>
            <w:tcBorders>
              <w:top w:val="nil"/>
              <w:left w:val="nil"/>
              <w:bottom w:val="nil"/>
              <w:right w:val="single" w:sz="4" w:space="0" w:color="auto"/>
            </w:tcBorders>
            <w:vAlign w:val="bottom"/>
          </w:tcPr>
          <w:p w14:paraId="301AF6F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839</w:t>
            </w:r>
          </w:p>
        </w:tc>
        <w:tc>
          <w:tcPr>
            <w:tcW w:w="1008" w:type="dxa"/>
            <w:tcBorders>
              <w:top w:val="nil"/>
              <w:left w:val="single" w:sz="4" w:space="0" w:color="auto"/>
              <w:bottom w:val="nil"/>
              <w:right w:val="single" w:sz="4" w:space="0" w:color="auto"/>
            </w:tcBorders>
          </w:tcPr>
          <w:p w14:paraId="158091C9"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847</w:t>
            </w:r>
          </w:p>
        </w:tc>
        <w:tc>
          <w:tcPr>
            <w:tcW w:w="1008" w:type="dxa"/>
            <w:tcBorders>
              <w:top w:val="nil"/>
              <w:left w:val="single" w:sz="4" w:space="0" w:color="auto"/>
              <w:bottom w:val="nil"/>
              <w:right w:val="single" w:sz="4" w:space="0" w:color="auto"/>
            </w:tcBorders>
          </w:tcPr>
          <w:p w14:paraId="006586C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854</w:t>
            </w:r>
          </w:p>
        </w:tc>
        <w:tc>
          <w:tcPr>
            <w:tcW w:w="1008" w:type="dxa"/>
            <w:tcBorders>
              <w:top w:val="nil"/>
              <w:left w:val="single" w:sz="4" w:space="0" w:color="auto"/>
              <w:bottom w:val="nil"/>
              <w:right w:val="single" w:sz="4" w:space="0" w:color="auto"/>
            </w:tcBorders>
          </w:tcPr>
          <w:p w14:paraId="51EFD04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858</w:t>
            </w:r>
          </w:p>
        </w:tc>
        <w:tc>
          <w:tcPr>
            <w:tcW w:w="1008" w:type="dxa"/>
            <w:tcBorders>
              <w:top w:val="nil"/>
              <w:left w:val="single" w:sz="4" w:space="0" w:color="auto"/>
              <w:bottom w:val="nil"/>
              <w:right w:val="single" w:sz="4" w:space="0" w:color="auto"/>
            </w:tcBorders>
          </w:tcPr>
          <w:p w14:paraId="7FB7D489" w14:textId="6BA71F81" w:rsidR="00FE0C49" w:rsidRPr="0032469E" w:rsidRDefault="00FE0C49" w:rsidP="00421B15">
            <w:pPr>
              <w:spacing w:after="0" w:line="240" w:lineRule="auto"/>
              <w:jc w:val="right"/>
              <w:rPr>
                <w:rFonts w:cstheme="minorHAnsi"/>
                <w:color w:val="auto"/>
              </w:rPr>
            </w:pPr>
            <w:r w:rsidRPr="0032469E">
              <w:rPr>
                <w:rFonts w:cstheme="minorHAnsi"/>
                <w:color w:val="auto"/>
              </w:rPr>
              <w:t>872</w:t>
            </w:r>
          </w:p>
        </w:tc>
      </w:tr>
      <w:tr w:rsidR="00FE0C49" w:rsidRPr="0032469E" w14:paraId="2FABB67E" w14:textId="100F2DE4" w:rsidTr="00515C59">
        <w:trPr>
          <w:trHeight w:val="301"/>
        </w:trPr>
        <w:tc>
          <w:tcPr>
            <w:tcW w:w="1481" w:type="dxa"/>
            <w:tcBorders>
              <w:top w:val="nil"/>
              <w:left w:val="single" w:sz="4" w:space="0" w:color="000000"/>
              <w:bottom w:val="nil"/>
              <w:right w:val="single" w:sz="4" w:space="0" w:color="000000"/>
            </w:tcBorders>
            <w:vAlign w:val="bottom"/>
          </w:tcPr>
          <w:p w14:paraId="6D5B6322" w14:textId="77777777" w:rsidR="00FE0C49" w:rsidRPr="0032469E" w:rsidRDefault="00FE0C49" w:rsidP="00421B15">
            <w:pPr>
              <w:spacing w:after="0" w:line="240" w:lineRule="auto"/>
              <w:rPr>
                <w:rFonts w:cstheme="minorHAnsi"/>
                <w:color w:val="auto"/>
              </w:rPr>
            </w:pPr>
            <w:r w:rsidRPr="0032469E">
              <w:rPr>
                <w:rFonts w:cstheme="minorHAnsi"/>
                <w:color w:val="auto"/>
              </w:rPr>
              <w:t>Klimkovice</w:t>
            </w:r>
          </w:p>
        </w:tc>
        <w:tc>
          <w:tcPr>
            <w:tcW w:w="949" w:type="dxa"/>
            <w:tcBorders>
              <w:top w:val="nil"/>
              <w:left w:val="single" w:sz="4" w:space="0" w:color="000000"/>
              <w:bottom w:val="nil"/>
              <w:right w:val="single" w:sz="4" w:space="0" w:color="000000"/>
            </w:tcBorders>
            <w:vAlign w:val="bottom"/>
          </w:tcPr>
          <w:p w14:paraId="4FD7E67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4 364</w:t>
            </w:r>
          </w:p>
        </w:tc>
        <w:tc>
          <w:tcPr>
            <w:tcW w:w="1008" w:type="dxa"/>
            <w:tcBorders>
              <w:top w:val="nil"/>
              <w:left w:val="nil"/>
              <w:bottom w:val="nil"/>
              <w:right w:val="nil"/>
            </w:tcBorders>
            <w:vAlign w:val="bottom"/>
          </w:tcPr>
          <w:p w14:paraId="28B0EB5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4 399</w:t>
            </w:r>
          </w:p>
        </w:tc>
        <w:tc>
          <w:tcPr>
            <w:tcW w:w="1008" w:type="dxa"/>
            <w:tcBorders>
              <w:top w:val="nil"/>
              <w:left w:val="single" w:sz="4" w:space="0" w:color="000000"/>
              <w:bottom w:val="nil"/>
              <w:right w:val="single" w:sz="4" w:space="0" w:color="000000"/>
            </w:tcBorders>
            <w:vAlign w:val="bottom"/>
          </w:tcPr>
          <w:p w14:paraId="26409A4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4 427</w:t>
            </w:r>
          </w:p>
        </w:tc>
        <w:tc>
          <w:tcPr>
            <w:tcW w:w="1008" w:type="dxa"/>
            <w:tcBorders>
              <w:top w:val="nil"/>
              <w:left w:val="nil"/>
              <w:bottom w:val="nil"/>
              <w:right w:val="single" w:sz="4" w:space="0" w:color="auto"/>
            </w:tcBorders>
            <w:vAlign w:val="bottom"/>
          </w:tcPr>
          <w:p w14:paraId="176C834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4 422</w:t>
            </w:r>
          </w:p>
        </w:tc>
        <w:tc>
          <w:tcPr>
            <w:tcW w:w="1008" w:type="dxa"/>
            <w:tcBorders>
              <w:top w:val="nil"/>
              <w:left w:val="single" w:sz="4" w:space="0" w:color="auto"/>
              <w:bottom w:val="nil"/>
              <w:right w:val="single" w:sz="4" w:space="0" w:color="auto"/>
            </w:tcBorders>
          </w:tcPr>
          <w:p w14:paraId="38F5AFB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4 468</w:t>
            </w:r>
          </w:p>
        </w:tc>
        <w:tc>
          <w:tcPr>
            <w:tcW w:w="1008" w:type="dxa"/>
            <w:tcBorders>
              <w:top w:val="nil"/>
              <w:left w:val="single" w:sz="4" w:space="0" w:color="auto"/>
              <w:bottom w:val="nil"/>
              <w:right w:val="single" w:sz="4" w:space="0" w:color="auto"/>
            </w:tcBorders>
          </w:tcPr>
          <w:p w14:paraId="446390D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4 523</w:t>
            </w:r>
          </w:p>
        </w:tc>
        <w:tc>
          <w:tcPr>
            <w:tcW w:w="1008" w:type="dxa"/>
            <w:tcBorders>
              <w:top w:val="nil"/>
              <w:left w:val="single" w:sz="4" w:space="0" w:color="auto"/>
              <w:bottom w:val="nil"/>
              <w:right w:val="single" w:sz="4" w:space="0" w:color="auto"/>
            </w:tcBorders>
          </w:tcPr>
          <w:p w14:paraId="3AB793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4 495</w:t>
            </w:r>
          </w:p>
        </w:tc>
        <w:tc>
          <w:tcPr>
            <w:tcW w:w="1008" w:type="dxa"/>
            <w:tcBorders>
              <w:top w:val="nil"/>
              <w:left w:val="single" w:sz="4" w:space="0" w:color="auto"/>
              <w:bottom w:val="nil"/>
              <w:right w:val="single" w:sz="4" w:space="0" w:color="auto"/>
            </w:tcBorders>
          </w:tcPr>
          <w:p w14:paraId="1A270DEF" w14:textId="79D17CD2" w:rsidR="00FE0C49" w:rsidRPr="0032469E" w:rsidRDefault="00FE0C49" w:rsidP="00421B15">
            <w:pPr>
              <w:spacing w:after="0" w:line="240" w:lineRule="auto"/>
              <w:jc w:val="right"/>
              <w:rPr>
                <w:rFonts w:cstheme="minorHAnsi"/>
                <w:color w:val="auto"/>
              </w:rPr>
            </w:pPr>
            <w:r w:rsidRPr="0032469E">
              <w:rPr>
                <w:rFonts w:cstheme="minorHAnsi"/>
                <w:color w:val="auto"/>
              </w:rPr>
              <w:t>4 557</w:t>
            </w:r>
          </w:p>
        </w:tc>
      </w:tr>
      <w:tr w:rsidR="00FE0C49" w:rsidRPr="0032469E" w14:paraId="5DB0A834" w14:textId="5A49B199" w:rsidTr="00515C59">
        <w:trPr>
          <w:trHeight w:val="301"/>
        </w:trPr>
        <w:tc>
          <w:tcPr>
            <w:tcW w:w="1481" w:type="dxa"/>
            <w:tcBorders>
              <w:top w:val="nil"/>
              <w:left w:val="single" w:sz="4" w:space="0" w:color="000000"/>
              <w:bottom w:val="nil"/>
              <w:right w:val="single" w:sz="4" w:space="0" w:color="000000"/>
            </w:tcBorders>
            <w:vAlign w:val="bottom"/>
          </w:tcPr>
          <w:p w14:paraId="6984CAC6" w14:textId="77777777" w:rsidR="00FE0C49" w:rsidRPr="0032469E" w:rsidRDefault="00FE0C49" w:rsidP="00421B15">
            <w:pPr>
              <w:spacing w:after="0" w:line="240" w:lineRule="auto"/>
              <w:rPr>
                <w:rFonts w:cstheme="minorHAnsi"/>
                <w:color w:val="auto"/>
              </w:rPr>
            </w:pPr>
            <w:r w:rsidRPr="0032469E">
              <w:rPr>
                <w:rFonts w:cstheme="minorHAnsi"/>
                <w:color w:val="auto"/>
              </w:rPr>
              <w:t>Olbramice</w:t>
            </w:r>
          </w:p>
        </w:tc>
        <w:tc>
          <w:tcPr>
            <w:tcW w:w="949" w:type="dxa"/>
            <w:tcBorders>
              <w:top w:val="nil"/>
              <w:left w:val="single" w:sz="4" w:space="0" w:color="000000"/>
              <w:bottom w:val="nil"/>
              <w:right w:val="single" w:sz="4" w:space="0" w:color="000000"/>
            </w:tcBorders>
            <w:vAlign w:val="bottom"/>
          </w:tcPr>
          <w:p w14:paraId="66796BC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672</w:t>
            </w:r>
          </w:p>
        </w:tc>
        <w:tc>
          <w:tcPr>
            <w:tcW w:w="1008" w:type="dxa"/>
            <w:tcBorders>
              <w:top w:val="nil"/>
              <w:left w:val="nil"/>
              <w:bottom w:val="nil"/>
              <w:right w:val="nil"/>
            </w:tcBorders>
            <w:vAlign w:val="bottom"/>
          </w:tcPr>
          <w:p w14:paraId="5B291B8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666</w:t>
            </w:r>
          </w:p>
        </w:tc>
        <w:tc>
          <w:tcPr>
            <w:tcW w:w="1008" w:type="dxa"/>
            <w:tcBorders>
              <w:top w:val="nil"/>
              <w:left w:val="single" w:sz="4" w:space="0" w:color="000000"/>
              <w:bottom w:val="nil"/>
              <w:right w:val="single" w:sz="4" w:space="0" w:color="000000"/>
            </w:tcBorders>
            <w:vAlign w:val="bottom"/>
          </w:tcPr>
          <w:p w14:paraId="53118FD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672</w:t>
            </w:r>
          </w:p>
        </w:tc>
        <w:tc>
          <w:tcPr>
            <w:tcW w:w="1008" w:type="dxa"/>
            <w:tcBorders>
              <w:top w:val="nil"/>
              <w:left w:val="nil"/>
              <w:bottom w:val="nil"/>
              <w:right w:val="single" w:sz="4" w:space="0" w:color="auto"/>
            </w:tcBorders>
            <w:vAlign w:val="bottom"/>
          </w:tcPr>
          <w:p w14:paraId="63C6F7E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697</w:t>
            </w:r>
          </w:p>
        </w:tc>
        <w:tc>
          <w:tcPr>
            <w:tcW w:w="1008" w:type="dxa"/>
            <w:tcBorders>
              <w:top w:val="nil"/>
              <w:left w:val="single" w:sz="4" w:space="0" w:color="auto"/>
              <w:bottom w:val="nil"/>
              <w:right w:val="single" w:sz="4" w:space="0" w:color="auto"/>
            </w:tcBorders>
          </w:tcPr>
          <w:p w14:paraId="632039F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714</w:t>
            </w:r>
          </w:p>
        </w:tc>
        <w:tc>
          <w:tcPr>
            <w:tcW w:w="1008" w:type="dxa"/>
            <w:tcBorders>
              <w:top w:val="nil"/>
              <w:left w:val="single" w:sz="4" w:space="0" w:color="auto"/>
              <w:bottom w:val="nil"/>
              <w:right w:val="single" w:sz="4" w:space="0" w:color="auto"/>
            </w:tcBorders>
          </w:tcPr>
          <w:p w14:paraId="665DBB8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708</w:t>
            </w:r>
          </w:p>
        </w:tc>
        <w:tc>
          <w:tcPr>
            <w:tcW w:w="1008" w:type="dxa"/>
            <w:tcBorders>
              <w:top w:val="nil"/>
              <w:left w:val="single" w:sz="4" w:space="0" w:color="auto"/>
              <w:bottom w:val="nil"/>
              <w:right w:val="single" w:sz="4" w:space="0" w:color="auto"/>
            </w:tcBorders>
          </w:tcPr>
          <w:p w14:paraId="34EF5C3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721</w:t>
            </w:r>
          </w:p>
        </w:tc>
        <w:tc>
          <w:tcPr>
            <w:tcW w:w="1008" w:type="dxa"/>
            <w:tcBorders>
              <w:top w:val="nil"/>
              <w:left w:val="single" w:sz="4" w:space="0" w:color="auto"/>
              <w:bottom w:val="nil"/>
              <w:right w:val="single" w:sz="4" w:space="0" w:color="auto"/>
            </w:tcBorders>
          </w:tcPr>
          <w:p w14:paraId="43277B64" w14:textId="112E056F" w:rsidR="00FE0C49" w:rsidRPr="0032469E" w:rsidRDefault="00FE0C49" w:rsidP="00421B15">
            <w:pPr>
              <w:spacing w:after="0" w:line="240" w:lineRule="auto"/>
              <w:jc w:val="right"/>
              <w:rPr>
                <w:rFonts w:cstheme="minorHAnsi"/>
                <w:color w:val="auto"/>
              </w:rPr>
            </w:pPr>
            <w:r w:rsidRPr="0032469E">
              <w:rPr>
                <w:rFonts w:cstheme="minorHAnsi"/>
                <w:color w:val="auto"/>
              </w:rPr>
              <w:t>732</w:t>
            </w:r>
          </w:p>
        </w:tc>
      </w:tr>
      <w:tr w:rsidR="00FE0C49" w:rsidRPr="0032469E" w14:paraId="62FD0530" w14:textId="47D69A0B" w:rsidTr="00515C59">
        <w:trPr>
          <w:trHeight w:val="301"/>
        </w:trPr>
        <w:tc>
          <w:tcPr>
            <w:tcW w:w="1481" w:type="dxa"/>
            <w:tcBorders>
              <w:top w:val="nil"/>
              <w:left w:val="single" w:sz="4" w:space="0" w:color="000000"/>
              <w:bottom w:val="nil"/>
              <w:right w:val="single" w:sz="4" w:space="0" w:color="000000"/>
            </w:tcBorders>
            <w:vAlign w:val="bottom"/>
          </w:tcPr>
          <w:p w14:paraId="5D31BC03" w14:textId="77777777" w:rsidR="00FE0C49" w:rsidRPr="0032469E" w:rsidRDefault="00FE0C49" w:rsidP="00421B15">
            <w:pPr>
              <w:spacing w:after="0" w:line="240" w:lineRule="auto"/>
              <w:rPr>
                <w:rFonts w:cstheme="minorHAnsi"/>
                <w:color w:val="auto"/>
              </w:rPr>
            </w:pPr>
            <w:r w:rsidRPr="0032469E">
              <w:rPr>
                <w:rFonts w:cstheme="minorHAnsi"/>
                <w:color w:val="auto"/>
              </w:rPr>
              <w:t>Ostrava</w:t>
            </w:r>
          </w:p>
        </w:tc>
        <w:tc>
          <w:tcPr>
            <w:tcW w:w="949" w:type="dxa"/>
            <w:tcBorders>
              <w:top w:val="nil"/>
              <w:left w:val="single" w:sz="4" w:space="0" w:color="000000"/>
              <w:bottom w:val="nil"/>
              <w:right w:val="single" w:sz="4" w:space="0" w:color="000000"/>
            </w:tcBorders>
            <w:vAlign w:val="bottom"/>
          </w:tcPr>
          <w:p w14:paraId="14FC9C6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294 200</w:t>
            </w:r>
          </w:p>
        </w:tc>
        <w:tc>
          <w:tcPr>
            <w:tcW w:w="1008" w:type="dxa"/>
            <w:tcBorders>
              <w:top w:val="nil"/>
              <w:left w:val="nil"/>
              <w:bottom w:val="nil"/>
              <w:right w:val="nil"/>
            </w:tcBorders>
            <w:vAlign w:val="bottom"/>
          </w:tcPr>
          <w:p w14:paraId="3A089C9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292 681</w:t>
            </w:r>
          </w:p>
        </w:tc>
        <w:tc>
          <w:tcPr>
            <w:tcW w:w="1008" w:type="dxa"/>
            <w:tcBorders>
              <w:top w:val="nil"/>
              <w:left w:val="single" w:sz="4" w:space="0" w:color="000000"/>
              <w:bottom w:val="nil"/>
              <w:right w:val="single" w:sz="4" w:space="0" w:color="000000"/>
            </w:tcBorders>
            <w:vAlign w:val="bottom"/>
          </w:tcPr>
          <w:p w14:paraId="776D2FA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291 634</w:t>
            </w:r>
          </w:p>
        </w:tc>
        <w:tc>
          <w:tcPr>
            <w:tcW w:w="1008" w:type="dxa"/>
            <w:tcBorders>
              <w:top w:val="nil"/>
              <w:left w:val="nil"/>
              <w:bottom w:val="nil"/>
              <w:right w:val="single" w:sz="4" w:space="0" w:color="auto"/>
            </w:tcBorders>
            <w:vAlign w:val="bottom"/>
          </w:tcPr>
          <w:p w14:paraId="32C9830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290 450</w:t>
            </w:r>
          </w:p>
        </w:tc>
        <w:tc>
          <w:tcPr>
            <w:tcW w:w="1008" w:type="dxa"/>
            <w:tcBorders>
              <w:top w:val="nil"/>
              <w:left w:val="single" w:sz="4" w:space="0" w:color="auto"/>
              <w:bottom w:val="nil"/>
              <w:right w:val="single" w:sz="4" w:space="0" w:color="auto"/>
            </w:tcBorders>
          </w:tcPr>
          <w:p w14:paraId="77B4F62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289 128</w:t>
            </w:r>
          </w:p>
        </w:tc>
        <w:tc>
          <w:tcPr>
            <w:tcW w:w="1008" w:type="dxa"/>
            <w:tcBorders>
              <w:top w:val="nil"/>
              <w:left w:val="single" w:sz="4" w:space="0" w:color="auto"/>
              <w:bottom w:val="nil"/>
              <w:right w:val="single" w:sz="4" w:space="0" w:color="auto"/>
            </w:tcBorders>
          </w:tcPr>
          <w:p w14:paraId="745499C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285 897</w:t>
            </w:r>
          </w:p>
        </w:tc>
        <w:tc>
          <w:tcPr>
            <w:tcW w:w="1008" w:type="dxa"/>
            <w:tcBorders>
              <w:top w:val="nil"/>
              <w:left w:val="single" w:sz="4" w:space="0" w:color="auto"/>
              <w:bottom w:val="nil"/>
              <w:right w:val="single" w:sz="4" w:space="0" w:color="auto"/>
            </w:tcBorders>
          </w:tcPr>
          <w:p w14:paraId="6C9D20B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283 320</w:t>
            </w:r>
          </w:p>
        </w:tc>
        <w:tc>
          <w:tcPr>
            <w:tcW w:w="1008" w:type="dxa"/>
            <w:tcBorders>
              <w:top w:val="nil"/>
              <w:left w:val="single" w:sz="4" w:space="0" w:color="auto"/>
              <w:bottom w:val="nil"/>
              <w:right w:val="single" w:sz="4" w:space="0" w:color="auto"/>
            </w:tcBorders>
          </w:tcPr>
          <w:p w14:paraId="392786CA" w14:textId="59D8FA9C" w:rsidR="00FE0C49" w:rsidRPr="0032469E" w:rsidRDefault="00FE0C49" w:rsidP="00421B15">
            <w:pPr>
              <w:spacing w:after="0" w:line="240" w:lineRule="auto"/>
              <w:jc w:val="right"/>
              <w:rPr>
                <w:rFonts w:cstheme="minorHAnsi"/>
                <w:color w:val="auto"/>
              </w:rPr>
            </w:pPr>
            <w:r w:rsidRPr="0032469E">
              <w:rPr>
                <w:rFonts w:cstheme="minorHAnsi"/>
                <w:color w:val="auto"/>
              </w:rPr>
              <w:t>280 079</w:t>
            </w:r>
          </w:p>
        </w:tc>
      </w:tr>
      <w:tr w:rsidR="00FE0C49" w:rsidRPr="0032469E" w14:paraId="12B0D1BA" w14:textId="4E733D09" w:rsidTr="00515C59">
        <w:trPr>
          <w:trHeight w:val="301"/>
        </w:trPr>
        <w:tc>
          <w:tcPr>
            <w:tcW w:w="1481" w:type="dxa"/>
            <w:tcBorders>
              <w:top w:val="nil"/>
              <w:left w:val="single" w:sz="4" w:space="0" w:color="000000"/>
              <w:bottom w:val="nil"/>
              <w:right w:val="single" w:sz="4" w:space="0" w:color="000000"/>
            </w:tcBorders>
            <w:vAlign w:val="bottom"/>
          </w:tcPr>
          <w:p w14:paraId="1FBCF442" w14:textId="16E4ED46" w:rsidR="00FE0C49" w:rsidRPr="0032469E" w:rsidRDefault="00FE0C49" w:rsidP="00421B15">
            <w:pPr>
              <w:spacing w:after="0" w:line="240" w:lineRule="auto"/>
              <w:rPr>
                <w:rFonts w:cstheme="minorHAnsi"/>
                <w:color w:val="auto"/>
              </w:rPr>
            </w:pPr>
            <w:r w:rsidRPr="0032469E">
              <w:rPr>
                <w:rFonts w:cstheme="minorHAnsi"/>
                <w:color w:val="auto"/>
              </w:rPr>
              <w:t>St</w:t>
            </w:r>
            <w:r>
              <w:rPr>
                <w:rFonts w:cstheme="minorHAnsi"/>
                <w:color w:val="auto"/>
              </w:rPr>
              <w:t>.</w:t>
            </w:r>
            <w:r w:rsidRPr="0032469E">
              <w:rPr>
                <w:rFonts w:cstheme="minorHAnsi"/>
                <w:color w:val="auto"/>
              </w:rPr>
              <w:t xml:space="preserve"> Ves n. </w:t>
            </w:r>
            <w:r>
              <w:rPr>
                <w:rFonts w:cstheme="minorHAnsi"/>
                <w:color w:val="auto"/>
              </w:rPr>
              <w:t>O.</w:t>
            </w:r>
          </w:p>
        </w:tc>
        <w:tc>
          <w:tcPr>
            <w:tcW w:w="949" w:type="dxa"/>
            <w:tcBorders>
              <w:top w:val="nil"/>
              <w:left w:val="single" w:sz="4" w:space="0" w:color="000000"/>
              <w:bottom w:val="nil"/>
              <w:right w:val="single" w:sz="4" w:space="0" w:color="000000"/>
            </w:tcBorders>
            <w:vAlign w:val="bottom"/>
          </w:tcPr>
          <w:p w14:paraId="43BB48A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2 753</w:t>
            </w:r>
          </w:p>
        </w:tc>
        <w:tc>
          <w:tcPr>
            <w:tcW w:w="1008" w:type="dxa"/>
            <w:tcBorders>
              <w:top w:val="nil"/>
              <w:left w:val="nil"/>
              <w:bottom w:val="nil"/>
              <w:right w:val="nil"/>
            </w:tcBorders>
            <w:vAlign w:val="bottom"/>
          </w:tcPr>
          <w:p w14:paraId="02DE41E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2 777</w:t>
            </w:r>
          </w:p>
        </w:tc>
        <w:tc>
          <w:tcPr>
            <w:tcW w:w="1008" w:type="dxa"/>
            <w:tcBorders>
              <w:top w:val="nil"/>
              <w:left w:val="single" w:sz="4" w:space="0" w:color="000000"/>
              <w:bottom w:val="nil"/>
              <w:right w:val="single" w:sz="4" w:space="0" w:color="000000"/>
            </w:tcBorders>
            <w:vAlign w:val="bottom"/>
          </w:tcPr>
          <w:p w14:paraId="2391EB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2 787</w:t>
            </w:r>
          </w:p>
        </w:tc>
        <w:tc>
          <w:tcPr>
            <w:tcW w:w="1008" w:type="dxa"/>
            <w:tcBorders>
              <w:top w:val="nil"/>
              <w:left w:val="nil"/>
              <w:bottom w:val="nil"/>
              <w:right w:val="single" w:sz="4" w:space="0" w:color="auto"/>
            </w:tcBorders>
            <w:vAlign w:val="bottom"/>
          </w:tcPr>
          <w:p w14:paraId="300DA8C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2 760</w:t>
            </w:r>
          </w:p>
        </w:tc>
        <w:tc>
          <w:tcPr>
            <w:tcW w:w="1008" w:type="dxa"/>
            <w:tcBorders>
              <w:top w:val="nil"/>
              <w:left w:val="single" w:sz="4" w:space="0" w:color="auto"/>
              <w:bottom w:val="nil"/>
              <w:right w:val="single" w:sz="4" w:space="0" w:color="auto"/>
            </w:tcBorders>
          </w:tcPr>
          <w:p w14:paraId="1711839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2 789</w:t>
            </w:r>
          </w:p>
        </w:tc>
        <w:tc>
          <w:tcPr>
            <w:tcW w:w="1008" w:type="dxa"/>
            <w:tcBorders>
              <w:top w:val="nil"/>
              <w:left w:val="single" w:sz="4" w:space="0" w:color="auto"/>
              <w:bottom w:val="nil"/>
              <w:right w:val="single" w:sz="4" w:space="0" w:color="auto"/>
            </w:tcBorders>
          </w:tcPr>
          <w:p w14:paraId="15F2C7E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2 849</w:t>
            </w:r>
          </w:p>
        </w:tc>
        <w:tc>
          <w:tcPr>
            <w:tcW w:w="1008" w:type="dxa"/>
            <w:tcBorders>
              <w:top w:val="nil"/>
              <w:left w:val="single" w:sz="4" w:space="0" w:color="auto"/>
              <w:bottom w:val="nil"/>
              <w:right w:val="single" w:sz="4" w:space="0" w:color="auto"/>
            </w:tcBorders>
          </w:tcPr>
          <w:p w14:paraId="1DEC70D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2 851</w:t>
            </w:r>
          </w:p>
        </w:tc>
        <w:tc>
          <w:tcPr>
            <w:tcW w:w="1008" w:type="dxa"/>
            <w:tcBorders>
              <w:top w:val="nil"/>
              <w:left w:val="single" w:sz="4" w:space="0" w:color="auto"/>
              <w:bottom w:val="nil"/>
              <w:right w:val="single" w:sz="4" w:space="0" w:color="auto"/>
            </w:tcBorders>
          </w:tcPr>
          <w:p w14:paraId="6492A071" w14:textId="31432364" w:rsidR="00FE0C49" w:rsidRPr="0032469E" w:rsidRDefault="00FE0C49" w:rsidP="00421B15">
            <w:pPr>
              <w:spacing w:after="0" w:line="240" w:lineRule="auto"/>
              <w:jc w:val="right"/>
              <w:rPr>
                <w:rFonts w:cstheme="minorHAnsi"/>
                <w:color w:val="auto"/>
              </w:rPr>
            </w:pPr>
            <w:r w:rsidRPr="0032469E">
              <w:rPr>
                <w:rFonts w:cstheme="minorHAnsi"/>
                <w:color w:val="auto"/>
              </w:rPr>
              <w:t>2 896</w:t>
            </w:r>
          </w:p>
        </w:tc>
      </w:tr>
      <w:tr w:rsidR="00FE0C49" w:rsidRPr="0032469E" w14:paraId="43AE2650" w14:textId="0E7A2909" w:rsidTr="00515C59">
        <w:trPr>
          <w:trHeight w:val="301"/>
        </w:trPr>
        <w:tc>
          <w:tcPr>
            <w:tcW w:w="1481" w:type="dxa"/>
            <w:tcBorders>
              <w:top w:val="nil"/>
              <w:left w:val="single" w:sz="4" w:space="0" w:color="000000"/>
              <w:bottom w:val="nil"/>
              <w:right w:val="single" w:sz="4" w:space="0" w:color="000000"/>
            </w:tcBorders>
            <w:vAlign w:val="bottom"/>
          </w:tcPr>
          <w:p w14:paraId="246A9135" w14:textId="77777777" w:rsidR="00FE0C49" w:rsidRPr="0032469E" w:rsidRDefault="00FE0C49" w:rsidP="00421B15">
            <w:pPr>
              <w:spacing w:after="0" w:line="240" w:lineRule="auto"/>
              <w:rPr>
                <w:rFonts w:cstheme="minorHAnsi"/>
                <w:color w:val="auto"/>
              </w:rPr>
            </w:pPr>
            <w:r w:rsidRPr="0032469E">
              <w:rPr>
                <w:rFonts w:cstheme="minorHAnsi"/>
                <w:color w:val="auto"/>
              </w:rPr>
              <w:t>Šenov</w:t>
            </w:r>
          </w:p>
        </w:tc>
        <w:tc>
          <w:tcPr>
            <w:tcW w:w="949" w:type="dxa"/>
            <w:tcBorders>
              <w:top w:val="nil"/>
              <w:left w:val="single" w:sz="4" w:space="0" w:color="000000"/>
              <w:bottom w:val="nil"/>
              <w:right w:val="single" w:sz="4" w:space="0" w:color="000000"/>
            </w:tcBorders>
            <w:vAlign w:val="bottom"/>
          </w:tcPr>
          <w:p w14:paraId="77ECAB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6 267</w:t>
            </w:r>
          </w:p>
        </w:tc>
        <w:tc>
          <w:tcPr>
            <w:tcW w:w="1008" w:type="dxa"/>
            <w:tcBorders>
              <w:top w:val="nil"/>
              <w:left w:val="nil"/>
              <w:bottom w:val="nil"/>
              <w:right w:val="nil"/>
            </w:tcBorders>
            <w:vAlign w:val="bottom"/>
          </w:tcPr>
          <w:p w14:paraId="4D72DA4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6 314</w:t>
            </w:r>
          </w:p>
        </w:tc>
        <w:tc>
          <w:tcPr>
            <w:tcW w:w="1008" w:type="dxa"/>
            <w:tcBorders>
              <w:top w:val="nil"/>
              <w:left w:val="single" w:sz="4" w:space="0" w:color="000000"/>
              <w:bottom w:val="nil"/>
              <w:right w:val="single" w:sz="4" w:space="0" w:color="000000"/>
            </w:tcBorders>
            <w:vAlign w:val="bottom"/>
          </w:tcPr>
          <w:p w14:paraId="4A2C5412"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6 342</w:t>
            </w:r>
          </w:p>
        </w:tc>
        <w:tc>
          <w:tcPr>
            <w:tcW w:w="1008" w:type="dxa"/>
            <w:tcBorders>
              <w:top w:val="nil"/>
              <w:left w:val="nil"/>
              <w:bottom w:val="nil"/>
              <w:right w:val="single" w:sz="4" w:space="0" w:color="auto"/>
            </w:tcBorders>
            <w:vAlign w:val="bottom"/>
          </w:tcPr>
          <w:p w14:paraId="21A2099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6 385</w:t>
            </w:r>
          </w:p>
        </w:tc>
        <w:tc>
          <w:tcPr>
            <w:tcW w:w="1008" w:type="dxa"/>
            <w:tcBorders>
              <w:top w:val="nil"/>
              <w:left w:val="single" w:sz="4" w:space="0" w:color="auto"/>
              <w:bottom w:val="nil"/>
              <w:right w:val="single" w:sz="4" w:space="0" w:color="auto"/>
            </w:tcBorders>
          </w:tcPr>
          <w:p w14:paraId="605596A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6 400</w:t>
            </w:r>
          </w:p>
        </w:tc>
        <w:tc>
          <w:tcPr>
            <w:tcW w:w="1008" w:type="dxa"/>
            <w:tcBorders>
              <w:top w:val="nil"/>
              <w:left w:val="single" w:sz="4" w:space="0" w:color="auto"/>
              <w:bottom w:val="nil"/>
              <w:right w:val="single" w:sz="4" w:space="0" w:color="auto"/>
            </w:tcBorders>
          </w:tcPr>
          <w:p w14:paraId="4E8261F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6 435</w:t>
            </w:r>
          </w:p>
        </w:tc>
        <w:tc>
          <w:tcPr>
            <w:tcW w:w="1008" w:type="dxa"/>
            <w:tcBorders>
              <w:top w:val="nil"/>
              <w:left w:val="single" w:sz="4" w:space="0" w:color="auto"/>
              <w:bottom w:val="nil"/>
              <w:right w:val="single" w:sz="4" w:space="0" w:color="auto"/>
            </w:tcBorders>
          </w:tcPr>
          <w:p w14:paraId="7AF5D30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6 430</w:t>
            </w:r>
          </w:p>
        </w:tc>
        <w:tc>
          <w:tcPr>
            <w:tcW w:w="1008" w:type="dxa"/>
            <w:tcBorders>
              <w:top w:val="nil"/>
              <w:left w:val="single" w:sz="4" w:space="0" w:color="auto"/>
              <w:bottom w:val="nil"/>
              <w:right w:val="single" w:sz="4" w:space="0" w:color="auto"/>
            </w:tcBorders>
          </w:tcPr>
          <w:p w14:paraId="7C4E7230" w14:textId="6A5D3E3D" w:rsidR="00FE0C49" w:rsidRPr="0032469E" w:rsidRDefault="00FE0C49" w:rsidP="00421B15">
            <w:pPr>
              <w:spacing w:after="0" w:line="240" w:lineRule="auto"/>
              <w:jc w:val="right"/>
              <w:rPr>
                <w:rFonts w:cstheme="minorHAnsi"/>
                <w:color w:val="auto"/>
              </w:rPr>
            </w:pPr>
            <w:r w:rsidRPr="0032469E">
              <w:rPr>
                <w:rFonts w:cstheme="minorHAnsi"/>
                <w:color w:val="auto"/>
              </w:rPr>
              <w:t>6 537</w:t>
            </w:r>
          </w:p>
        </w:tc>
      </w:tr>
      <w:tr w:rsidR="00FE0C49" w:rsidRPr="0032469E" w14:paraId="6496EB91" w14:textId="186F46D7" w:rsidTr="00515C59">
        <w:trPr>
          <w:trHeight w:val="301"/>
        </w:trPr>
        <w:tc>
          <w:tcPr>
            <w:tcW w:w="1481" w:type="dxa"/>
            <w:tcBorders>
              <w:top w:val="nil"/>
              <w:left w:val="single" w:sz="4" w:space="0" w:color="000000"/>
              <w:bottom w:val="nil"/>
              <w:right w:val="single" w:sz="4" w:space="0" w:color="000000"/>
            </w:tcBorders>
            <w:vAlign w:val="bottom"/>
          </w:tcPr>
          <w:p w14:paraId="0B009253" w14:textId="77777777" w:rsidR="00FE0C49" w:rsidRPr="0032469E" w:rsidRDefault="00FE0C49" w:rsidP="00421B15">
            <w:pPr>
              <w:spacing w:after="0" w:line="240" w:lineRule="auto"/>
              <w:rPr>
                <w:rFonts w:cstheme="minorHAnsi"/>
                <w:color w:val="auto"/>
              </w:rPr>
            </w:pPr>
            <w:r w:rsidRPr="0032469E">
              <w:rPr>
                <w:rFonts w:cstheme="minorHAnsi"/>
                <w:color w:val="auto"/>
              </w:rPr>
              <w:t>Václavovice</w:t>
            </w:r>
          </w:p>
        </w:tc>
        <w:tc>
          <w:tcPr>
            <w:tcW w:w="949" w:type="dxa"/>
            <w:tcBorders>
              <w:top w:val="nil"/>
              <w:left w:val="single" w:sz="4" w:space="0" w:color="000000"/>
              <w:bottom w:val="nil"/>
              <w:right w:val="single" w:sz="4" w:space="0" w:color="000000"/>
            </w:tcBorders>
            <w:vAlign w:val="bottom"/>
          </w:tcPr>
          <w:p w14:paraId="2A36FC5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1 946</w:t>
            </w:r>
          </w:p>
        </w:tc>
        <w:tc>
          <w:tcPr>
            <w:tcW w:w="1008" w:type="dxa"/>
            <w:tcBorders>
              <w:top w:val="nil"/>
              <w:left w:val="nil"/>
              <w:bottom w:val="nil"/>
              <w:right w:val="nil"/>
            </w:tcBorders>
            <w:vAlign w:val="bottom"/>
          </w:tcPr>
          <w:p w14:paraId="1A7C39D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1 965</w:t>
            </w:r>
          </w:p>
        </w:tc>
        <w:tc>
          <w:tcPr>
            <w:tcW w:w="1008" w:type="dxa"/>
            <w:tcBorders>
              <w:top w:val="nil"/>
              <w:left w:val="single" w:sz="4" w:space="0" w:color="000000"/>
              <w:bottom w:val="nil"/>
              <w:right w:val="single" w:sz="4" w:space="0" w:color="000000"/>
            </w:tcBorders>
            <w:vAlign w:val="bottom"/>
          </w:tcPr>
          <w:p w14:paraId="2AC33CC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1 990</w:t>
            </w:r>
          </w:p>
        </w:tc>
        <w:tc>
          <w:tcPr>
            <w:tcW w:w="1008" w:type="dxa"/>
            <w:tcBorders>
              <w:top w:val="nil"/>
              <w:left w:val="nil"/>
              <w:bottom w:val="nil"/>
              <w:right w:val="single" w:sz="4" w:space="0" w:color="auto"/>
            </w:tcBorders>
            <w:vAlign w:val="bottom"/>
          </w:tcPr>
          <w:p w14:paraId="1EFF721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2 004</w:t>
            </w:r>
          </w:p>
        </w:tc>
        <w:tc>
          <w:tcPr>
            <w:tcW w:w="1008" w:type="dxa"/>
            <w:tcBorders>
              <w:top w:val="nil"/>
              <w:left w:val="single" w:sz="4" w:space="0" w:color="auto"/>
              <w:bottom w:val="nil"/>
              <w:right w:val="single" w:sz="4" w:space="0" w:color="auto"/>
            </w:tcBorders>
          </w:tcPr>
          <w:p w14:paraId="48C7AC8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1 998</w:t>
            </w:r>
          </w:p>
        </w:tc>
        <w:tc>
          <w:tcPr>
            <w:tcW w:w="1008" w:type="dxa"/>
            <w:tcBorders>
              <w:top w:val="nil"/>
              <w:left w:val="single" w:sz="4" w:space="0" w:color="auto"/>
              <w:bottom w:val="nil"/>
              <w:right w:val="single" w:sz="4" w:space="0" w:color="auto"/>
            </w:tcBorders>
          </w:tcPr>
          <w:p w14:paraId="2F31786D"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2 046</w:t>
            </w:r>
          </w:p>
        </w:tc>
        <w:tc>
          <w:tcPr>
            <w:tcW w:w="1008" w:type="dxa"/>
            <w:tcBorders>
              <w:top w:val="nil"/>
              <w:left w:val="single" w:sz="4" w:space="0" w:color="auto"/>
              <w:bottom w:val="nil"/>
              <w:right w:val="single" w:sz="4" w:space="0" w:color="auto"/>
            </w:tcBorders>
          </w:tcPr>
          <w:p w14:paraId="17E5C3D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2 064</w:t>
            </w:r>
          </w:p>
        </w:tc>
        <w:tc>
          <w:tcPr>
            <w:tcW w:w="1008" w:type="dxa"/>
            <w:tcBorders>
              <w:top w:val="nil"/>
              <w:left w:val="single" w:sz="4" w:space="0" w:color="auto"/>
              <w:bottom w:val="nil"/>
              <w:right w:val="single" w:sz="4" w:space="0" w:color="auto"/>
            </w:tcBorders>
          </w:tcPr>
          <w:p w14:paraId="03AAC715" w14:textId="57441F67" w:rsidR="00FE0C49" w:rsidRPr="0032469E" w:rsidRDefault="00FE0C49" w:rsidP="00421B15">
            <w:pPr>
              <w:spacing w:after="0" w:line="240" w:lineRule="auto"/>
              <w:jc w:val="right"/>
              <w:rPr>
                <w:rFonts w:cstheme="minorHAnsi"/>
                <w:color w:val="auto"/>
              </w:rPr>
            </w:pPr>
            <w:r w:rsidRPr="0032469E">
              <w:rPr>
                <w:rFonts w:cstheme="minorHAnsi"/>
                <w:color w:val="auto"/>
              </w:rPr>
              <w:t>2 102</w:t>
            </w:r>
          </w:p>
        </w:tc>
      </w:tr>
      <w:tr w:rsidR="00FE0C49" w:rsidRPr="0032469E" w14:paraId="1EC0DD88" w14:textId="11D3A2BD" w:rsidTr="00515C59">
        <w:trPr>
          <w:trHeight w:val="301"/>
        </w:trPr>
        <w:tc>
          <w:tcPr>
            <w:tcW w:w="1481" w:type="dxa"/>
            <w:tcBorders>
              <w:top w:val="nil"/>
              <w:left w:val="single" w:sz="4" w:space="0" w:color="000000"/>
              <w:bottom w:val="nil"/>
              <w:right w:val="single" w:sz="4" w:space="0" w:color="000000"/>
            </w:tcBorders>
            <w:vAlign w:val="bottom"/>
          </w:tcPr>
          <w:p w14:paraId="0CD7F910" w14:textId="77777777" w:rsidR="00FE0C49" w:rsidRPr="0032469E" w:rsidRDefault="00FE0C49" w:rsidP="00421B15">
            <w:pPr>
              <w:spacing w:after="0" w:line="240" w:lineRule="auto"/>
              <w:rPr>
                <w:rFonts w:cstheme="minorHAnsi"/>
                <w:color w:val="auto"/>
              </w:rPr>
            </w:pPr>
            <w:r w:rsidRPr="0032469E">
              <w:rPr>
                <w:rFonts w:cstheme="minorHAnsi"/>
                <w:color w:val="auto"/>
              </w:rPr>
              <w:t>Velká Polom</w:t>
            </w:r>
          </w:p>
        </w:tc>
        <w:tc>
          <w:tcPr>
            <w:tcW w:w="949" w:type="dxa"/>
            <w:tcBorders>
              <w:top w:val="nil"/>
              <w:left w:val="single" w:sz="4" w:space="0" w:color="000000"/>
              <w:bottom w:val="nil"/>
              <w:right w:val="single" w:sz="4" w:space="0" w:color="000000"/>
            </w:tcBorders>
            <w:vAlign w:val="bottom"/>
          </w:tcPr>
          <w:p w14:paraId="7E01CF6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2 039</w:t>
            </w:r>
          </w:p>
        </w:tc>
        <w:tc>
          <w:tcPr>
            <w:tcW w:w="1008" w:type="dxa"/>
            <w:tcBorders>
              <w:top w:val="nil"/>
              <w:left w:val="nil"/>
              <w:bottom w:val="nil"/>
              <w:right w:val="nil"/>
            </w:tcBorders>
            <w:vAlign w:val="bottom"/>
          </w:tcPr>
          <w:p w14:paraId="267F4C2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2 036</w:t>
            </w:r>
          </w:p>
        </w:tc>
        <w:tc>
          <w:tcPr>
            <w:tcW w:w="1008" w:type="dxa"/>
            <w:tcBorders>
              <w:top w:val="nil"/>
              <w:left w:val="single" w:sz="4" w:space="0" w:color="000000"/>
              <w:bottom w:val="nil"/>
              <w:right w:val="single" w:sz="4" w:space="0" w:color="000000"/>
            </w:tcBorders>
            <w:vAlign w:val="bottom"/>
          </w:tcPr>
          <w:p w14:paraId="7C9A7AE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2 056</w:t>
            </w:r>
          </w:p>
        </w:tc>
        <w:tc>
          <w:tcPr>
            <w:tcW w:w="1008" w:type="dxa"/>
            <w:tcBorders>
              <w:top w:val="nil"/>
              <w:left w:val="nil"/>
              <w:bottom w:val="nil"/>
              <w:right w:val="single" w:sz="4" w:space="0" w:color="auto"/>
            </w:tcBorders>
            <w:vAlign w:val="bottom"/>
          </w:tcPr>
          <w:p w14:paraId="4D6A6D06"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2 067</w:t>
            </w:r>
          </w:p>
        </w:tc>
        <w:tc>
          <w:tcPr>
            <w:tcW w:w="1008" w:type="dxa"/>
            <w:tcBorders>
              <w:top w:val="nil"/>
              <w:left w:val="single" w:sz="4" w:space="0" w:color="auto"/>
              <w:bottom w:val="nil"/>
              <w:right w:val="single" w:sz="4" w:space="0" w:color="auto"/>
            </w:tcBorders>
          </w:tcPr>
          <w:p w14:paraId="06E56F8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2 065</w:t>
            </w:r>
          </w:p>
        </w:tc>
        <w:tc>
          <w:tcPr>
            <w:tcW w:w="1008" w:type="dxa"/>
            <w:tcBorders>
              <w:top w:val="nil"/>
              <w:left w:val="single" w:sz="4" w:space="0" w:color="auto"/>
              <w:bottom w:val="nil"/>
              <w:right w:val="single" w:sz="4" w:space="0" w:color="auto"/>
            </w:tcBorders>
          </w:tcPr>
          <w:p w14:paraId="2AF33FB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2 074</w:t>
            </w:r>
          </w:p>
        </w:tc>
        <w:tc>
          <w:tcPr>
            <w:tcW w:w="1008" w:type="dxa"/>
            <w:tcBorders>
              <w:top w:val="nil"/>
              <w:left w:val="single" w:sz="4" w:space="0" w:color="auto"/>
              <w:bottom w:val="nil"/>
              <w:right w:val="single" w:sz="4" w:space="0" w:color="auto"/>
            </w:tcBorders>
          </w:tcPr>
          <w:p w14:paraId="50DF39F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2 052</w:t>
            </w:r>
          </w:p>
        </w:tc>
        <w:tc>
          <w:tcPr>
            <w:tcW w:w="1008" w:type="dxa"/>
            <w:tcBorders>
              <w:top w:val="nil"/>
              <w:left w:val="single" w:sz="4" w:space="0" w:color="auto"/>
              <w:bottom w:val="nil"/>
              <w:right w:val="single" w:sz="4" w:space="0" w:color="auto"/>
            </w:tcBorders>
          </w:tcPr>
          <w:p w14:paraId="3AB07E78" w14:textId="3E5FA152" w:rsidR="00FE0C49" w:rsidRPr="0032469E" w:rsidRDefault="00FE0C49" w:rsidP="00421B15">
            <w:pPr>
              <w:spacing w:after="0" w:line="240" w:lineRule="auto"/>
              <w:jc w:val="right"/>
              <w:rPr>
                <w:rFonts w:cstheme="minorHAnsi"/>
                <w:color w:val="auto"/>
              </w:rPr>
            </w:pPr>
            <w:r w:rsidRPr="0032469E">
              <w:rPr>
                <w:rFonts w:cstheme="minorHAnsi"/>
                <w:color w:val="auto"/>
              </w:rPr>
              <w:t>2 109</w:t>
            </w:r>
          </w:p>
        </w:tc>
      </w:tr>
      <w:tr w:rsidR="00FE0C49" w:rsidRPr="0032469E" w14:paraId="76275DFF" w14:textId="5DE9E7EF" w:rsidTr="00515C59">
        <w:trPr>
          <w:trHeight w:val="301"/>
        </w:trPr>
        <w:tc>
          <w:tcPr>
            <w:tcW w:w="1481" w:type="dxa"/>
            <w:tcBorders>
              <w:top w:val="nil"/>
              <w:left w:val="single" w:sz="4" w:space="0" w:color="000000"/>
              <w:bottom w:val="nil"/>
              <w:right w:val="single" w:sz="4" w:space="0" w:color="000000"/>
            </w:tcBorders>
            <w:vAlign w:val="bottom"/>
          </w:tcPr>
          <w:p w14:paraId="67FF617A" w14:textId="77777777" w:rsidR="00FE0C49" w:rsidRPr="0032469E" w:rsidRDefault="00FE0C49" w:rsidP="00421B15">
            <w:pPr>
              <w:spacing w:after="0" w:line="240" w:lineRule="auto"/>
              <w:rPr>
                <w:rFonts w:cstheme="minorHAnsi"/>
                <w:color w:val="auto"/>
              </w:rPr>
            </w:pPr>
            <w:r w:rsidRPr="0032469E">
              <w:rPr>
                <w:rFonts w:cstheme="minorHAnsi"/>
                <w:color w:val="auto"/>
              </w:rPr>
              <w:t>Vratimov</w:t>
            </w:r>
          </w:p>
        </w:tc>
        <w:tc>
          <w:tcPr>
            <w:tcW w:w="949" w:type="dxa"/>
            <w:tcBorders>
              <w:top w:val="nil"/>
              <w:left w:val="single" w:sz="4" w:space="0" w:color="000000"/>
              <w:bottom w:val="nil"/>
              <w:right w:val="single" w:sz="4" w:space="0" w:color="000000"/>
            </w:tcBorders>
            <w:vAlign w:val="bottom"/>
          </w:tcPr>
          <w:p w14:paraId="2876F81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7 151</w:t>
            </w:r>
          </w:p>
        </w:tc>
        <w:tc>
          <w:tcPr>
            <w:tcW w:w="1008" w:type="dxa"/>
            <w:tcBorders>
              <w:top w:val="nil"/>
              <w:left w:val="nil"/>
              <w:bottom w:val="nil"/>
              <w:right w:val="nil"/>
            </w:tcBorders>
            <w:vAlign w:val="bottom"/>
          </w:tcPr>
          <w:p w14:paraId="7717AABE"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7 193</w:t>
            </w:r>
          </w:p>
        </w:tc>
        <w:tc>
          <w:tcPr>
            <w:tcW w:w="1008" w:type="dxa"/>
            <w:tcBorders>
              <w:top w:val="nil"/>
              <w:left w:val="single" w:sz="4" w:space="0" w:color="000000"/>
              <w:bottom w:val="nil"/>
              <w:right w:val="single" w:sz="4" w:space="0" w:color="000000"/>
            </w:tcBorders>
            <w:vAlign w:val="bottom"/>
          </w:tcPr>
          <w:p w14:paraId="61FE43E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7 242</w:t>
            </w:r>
          </w:p>
        </w:tc>
        <w:tc>
          <w:tcPr>
            <w:tcW w:w="1008" w:type="dxa"/>
            <w:tcBorders>
              <w:top w:val="nil"/>
              <w:left w:val="nil"/>
              <w:bottom w:val="nil"/>
              <w:right w:val="single" w:sz="4" w:space="0" w:color="auto"/>
            </w:tcBorders>
            <w:vAlign w:val="bottom"/>
          </w:tcPr>
          <w:p w14:paraId="728062D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7 253</w:t>
            </w:r>
          </w:p>
        </w:tc>
        <w:tc>
          <w:tcPr>
            <w:tcW w:w="1008" w:type="dxa"/>
            <w:tcBorders>
              <w:top w:val="nil"/>
              <w:left w:val="single" w:sz="4" w:space="0" w:color="auto"/>
              <w:bottom w:val="nil"/>
              <w:right w:val="single" w:sz="4" w:space="0" w:color="auto"/>
            </w:tcBorders>
          </w:tcPr>
          <w:p w14:paraId="425BBA9A"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7 297</w:t>
            </w:r>
          </w:p>
        </w:tc>
        <w:tc>
          <w:tcPr>
            <w:tcW w:w="1008" w:type="dxa"/>
            <w:tcBorders>
              <w:top w:val="nil"/>
              <w:left w:val="single" w:sz="4" w:space="0" w:color="auto"/>
              <w:bottom w:val="nil"/>
              <w:right w:val="single" w:sz="4" w:space="0" w:color="auto"/>
            </w:tcBorders>
          </w:tcPr>
          <w:p w14:paraId="5412754B"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7 363</w:t>
            </w:r>
          </w:p>
        </w:tc>
        <w:tc>
          <w:tcPr>
            <w:tcW w:w="1008" w:type="dxa"/>
            <w:tcBorders>
              <w:top w:val="nil"/>
              <w:left w:val="single" w:sz="4" w:space="0" w:color="auto"/>
              <w:bottom w:val="nil"/>
              <w:right w:val="single" w:sz="4" w:space="0" w:color="auto"/>
            </w:tcBorders>
          </w:tcPr>
          <w:p w14:paraId="632AA5C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7 360</w:t>
            </w:r>
          </w:p>
        </w:tc>
        <w:tc>
          <w:tcPr>
            <w:tcW w:w="1008" w:type="dxa"/>
            <w:tcBorders>
              <w:top w:val="nil"/>
              <w:left w:val="single" w:sz="4" w:space="0" w:color="auto"/>
              <w:bottom w:val="nil"/>
              <w:right w:val="single" w:sz="4" w:space="0" w:color="auto"/>
            </w:tcBorders>
          </w:tcPr>
          <w:p w14:paraId="6DAA15EF" w14:textId="2BDECFE6" w:rsidR="00FE0C49" w:rsidRPr="0032469E" w:rsidRDefault="00FE0C49" w:rsidP="00421B15">
            <w:pPr>
              <w:spacing w:after="0" w:line="240" w:lineRule="auto"/>
              <w:jc w:val="right"/>
              <w:rPr>
                <w:rFonts w:cstheme="minorHAnsi"/>
                <w:color w:val="auto"/>
              </w:rPr>
            </w:pPr>
            <w:r w:rsidRPr="0032469E">
              <w:rPr>
                <w:rFonts w:cstheme="minorHAnsi"/>
                <w:color w:val="auto"/>
              </w:rPr>
              <w:t>7 396</w:t>
            </w:r>
          </w:p>
        </w:tc>
      </w:tr>
      <w:tr w:rsidR="00FE0C49" w:rsidRPr="0032469E" w14:paraId="3D6641CB" w14:textId="22F4CF7B" w:rsidTr="00515C59">
        <w:trPr>
          <w:trHeight w:val="301"/>
        </w:trPr>
        <w:tc>
          <w:tcPr>
            <w:tcW w:w="1481" w:type="dxa"/>
            <w:tcBorders>
              <w:top w:val="nil"/>
              <w:left w:val="single" w:sz="4" w:space="0" w:color="000000"/>
              <w:bottom w:val="nil"/>
              <w:right w:val="single" w:sz="4" w:space="0" w:color="000000"/>
            </w:tcBorders>
            <w:vAlign w:val="bottom"/>
          </w:tcPr>
          <w:p w14:paraId="5F4DE623" w14:textId="77777777" w:rsidR="00FE0C49" w:rsidRPr="0032469E" w:rsidRDefault="00FE0C49" w:rsidP="00421B15">
            <w:pPr>
              <w:spacing w:after="0" w:line="240" w:lineRule="auto"/>
              <w:rPr>
                <w:rFonts w:cstheme="minorHAnsi"/>
                <w:color w:val="auto"/>
              </w:rPr>
            </w:pPr>
            <w:r w:rsidRPr="0032469E">
              <w:rPr>
                <w:rFonts w:cstheme="minorHAnsi"/>
                <w:color w:val="auto"/>
              </w:rPr>
              <w:t>Vřesina</w:t>
            </w:r>
          </w:p>
        </w:tc>
        <w:tc>
          <w:tcPr>
            <w:tcW w:w="949" w:type="dxa"/>
            <w:tcBorders>
              <w:top w:val="nil"/>
              <w:left w:val="single" w:sz="4" w:space="0" w:color="000000"/>
              <w:bottom w:val="nil"/>
              <w:right w:val="single" w:sz="4" w:space="0" w:color="000000"/>
            </w:tcBorders>
            <w:vAlign w:val="bottom"/>
          </w:tcPr>
          <w:p w14:paraId="14054730"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2 861</w:t>
            </w:r>
          </w:p>
        </w:tc>
        <w:tc>
          <w:tcPr>
            <w:tcW w:w="1008" w:type="dxa"/>
            <w:tcBorders>
              <w:top w:val="nil"/>
              <w:left w:val="nil"/>
              <w:bottom w:val="nil"/>
              <w:right w:val="nil"/>
            </w:tcBorders>
            <w:vAlign w:val="bottom"/>
          </w:tcPr>
          <w:p w14:paraId="2988BD4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2 896</w:t>
            </w:r>
          </w:p>
        </w:tc>
        <w:tc>
          <w:tcPr>
            <w:tcW w:w="1008" w:type="dxa"/>
            <w:tcBorders>
              <w:top w:val="nil"/>
              <w:left w:val="single" w:sz="4" w:space="0" w:color="000000"/>
              <w:bottom w:val="nil"/>
              <w:right w:val="single" w:sz="4" w:space="0" w:color="000000"/>
            </w:tcBorders>
            <w:vAlign w:val="bottom"/>
          </w:tcPr>
          <w:p w14:paraId="7DD11EA8"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2 903</w:t>
            </w:r>
          </w:p>
        </w:tc>
        <w:tc>
          <w:tcPr>
            <w:tcW w:w="1008" w:type="dxa"/>
            <w:tcBorders>
              <w:top w:val="nil"/>
              <w:left w:val="nil"/>
              <w:bottom w:val="nil"/>
              <w:right w:val="single" w:sz="4" w:space="0" w:color="auto"/>
            </w:tcBorders>
            <w:vAlign w:val="bottom"/>
          </w:tcPr>
          <w:p w14:paraId="5A920E23"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2 932</w:t>
            </w:r>
          </w:p>
        </w:tc>
        <w:tc>
          <w:tcPr>
            <w:tcW w:w="1008" w:type="dxa"/>
            <w:tcBorders>
              <w:top w:val="nil"/>
              <w:left w:val="single" w:sz="4" w:space="0" w:color="auto"/>
              <w:bottom w:val="nil"/>
              <w:right w:val="single" w:sz="4" w:space="0" w:color="auto"/>
            </w:tcBorders>
          </w:tcPr>
          <w:p w14:paraId="30353F5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2 951</w:t>
            </w:r>
          </w:p>
        </w:tc>
        <w:tc>
          <w:tcPr>
            <w:tcW w:w="1008" w:type="dxa"/>
            <w:tcBorders>
              <w:top w:val="nil"/>
              <w:left w:val="single" w:sz="4" w:space="0" w:color="auto"/>
              <w:bottom w:val="nil"/>
              <w:right w:val="single" w:sz="4" w:space="0" w:color="auto"/>
            </w:tcBorders>
          </w:tcPr>
          <w:p w14:paraId="05CBB24B"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2 940</w:t>
            </w:r>
          </w:p>
        </w:tc>
        <w:tc>
          <w:tcPr>
            <w:tcW w:w="1008" w:type="dxa"/>
            <w:tcBorders>
              <w:top w:val="nil"/>
              <w:left w:val="single" w:sz="4" w:space="0" w:color="auto"/>
              <w:bottom w:val="nil"/>
              <w:right w:val="single" w:sz="4" w:space="0" w:color="auto"/>
            </w:tcBorders>
          </w:tcPr>
          <w:p w14:paraId="728397DF"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2 897</w:t>
            </w:r>
          </w:p>
        </w:tc>
        <w:tc>
          <w:tcPr>
            <w:tcW w:w="1008" w:type="dxa"/>
            <w:tcBorders>
              <w:top w:val="nil"/>
              <w:left w:val="single" w:sz="4" w:space="0" w:color="auto"/>
              <w:bottom w:val="nil"/>
              <w:right w:val="single" w:sz="4" w:space="0" w:color="auto"/>
            </w:tcBorders>
          </w:tcPr>
          <w:p w14:paraId="0CE7A167" w14:textId="3ADF3806" w:rsidR="00FE0C49" w:rsidRPr="0032469E" w:rsidRDefault="00FE0C49" w:rsidP="00421B15">
            <w:pPr>
              <w:spacing w:after="0" w:line="240" w:lineRule="auto"/>
              <w:jc w:val="right"/>
              <w:rPr>
                <w:rFonts w:cstheme="minorHAnsi"/>
                <w:color w:val="auto"/>
              </w:rPr>
            </w:pPr>
            <w:r w:rsidRPr="0032469E">
              <w:rPr>
                <w:rFonts w:cstheme="minorHAnsi"/>
                <w:color w:val="auto"/>
              </w:rPr>
              <w:t>2 926</w:t>
            </w:r>
          </w:p>
        </w:tc>
      </w:tr>
      <w:tr w:rsidR="00FE0C49" w:rsidRPr="0032469E" w14:paraId="190EC909" w14:textId="18A962F4" w:rsidTr="00515C59">
        <w:trPr>
          <w:trHeight w:val="288"/>
        </w:trPr>
        <w:tc>
          <w:tcPr>
            <w:tcW w:w="1481" w:type="dxa"/>
            <w:tcBorders>
              <w:top w:val="nil"/>
              <w:left w:val="single" w:sz="4" w:space="0" w:color="000000"/>
              <w:bottom w:val="nil"/>
              <w:right w:val="single" w:sz="4" w:space="0" w:color="000000"/>
            </w:tcBorders>
            <w:vAlign w:val="bottom"/>
          </w:tcPr>
          <w:p w14:paraId="16F6E549" w14:textId="77777777" w:rsidR="00FE0C49" w:rsidRPr="0032469E" w:rsidRDefault="00FE0C49" w:rsidP="00421B15">
            <w:pPr>
              <w:spacing w:after="0" w:line="240" w:lineRule="auto"/>
              <w:rPr>
                <w:rFonts w:cstheme="minorHAnsi"/>
                <w:color w:val="auto"/>
              </w:rPr>
            </w:pPr>
            <w:r w:rsidRPr="0032469E">
              <w:rPr>
                <w:rFonts w:cstheme="minorHAnsi"/>
                <w:color w:val="auto"/>
              </w:rPr>
              <w:t>Zbyslavice</w:t>
            </w:r>
          </w:p>
        </w:tc>
        <w:tc>
          <w:tcPr>
            <w:tcW w:w="949" w:type="dxa"/>
            <w:tcBorders>
              <w:top w:val="nil"/>
              <w:left w:val="single" w:sz="4" w:space="0" w:color="000000"/>
              <w:bottom w:val="nil"/>
              <w:right w:val="single" w:sz="4" w:space="0" w:color="000000"/>
            </w:tcBorders>
            <w:vAlign w:val="bottom"/>
          </w:tcPr>
          <w:p w14:paraId="20C616B7"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623</w:t>
            </w:r>
          </w:p>
        </w:tc>
        <w:tc>
          <w:tcPr>
            <w:tcW w:w="1008" w:type="dxa"/>
            <w:tcBorders>
              <w:top w:val="nil"/>
              <w:left w:val="nil"/>
              <w:bottom w:val="nil"/>
              <w:right w:val="nil"/>
            </w:tcBorders>
            <w:vAlign w:val="bottom"/>
          </w:tcPr>
          <w:p w14:paraId="6A621FD4"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613</w:t>
            </w:r>
          </w:p>
        </w:tc>
        <w:tc>
          <w:tcPr>
            <w:tcW w:w="1008" w:type="dxa"/>
            <w:tcBorders>
              <w:top w:val="nil"/>
              <w:left w:val="single" w:sz="4" w:space="0" w:color="000000"/>
              <w:bottom w:val="nil"/>
              <w:right w:val="single" w:sz="4" w:space="0" w:color="000000"/>
            </w:tcBorders>
            <w:vAlign w:val="bottom"/>
          </w:tcPr>
          <w:p w14:paraId="516BEE7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633</w:t>
            </w:r>
          </w:p>
        </w:tc>
        <w:tc>
          <w:tcPr>
            <w:tcW w:w="1008" w:type="dxa"/>
            <w:tcBorders>
              <w:top w:val="nil"/>
              <w:left w:val="nil"/>
              <w:bottom w:val="single" w:sz="4" w:space="0" w:color="auto"/>
              <w:right w:val="single" w:sz="4" w:space="0" w:color="auto"/>
            </w:tcBorders>
            <w:vAlign w:val="bottom"/>
          </w:tcPr>
          <w:p w14:paraId="34A74A8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632</w:t>
            </w:r>
          </w:p>
        </w:tc>
        <w:tc>
          <w:tcPr>
            <w:tcW w:w="1008" w:type="dxa"/>
            <w:tcBorders>
              <w:top w:val="nil"/>
              <w:left w:val="single" w:sz="4" w:space="0" w:color="auto"/>
              <w:bottom w:val="single" w:sz="4" w:space="0" w:color="auto"/>
              <w:right w:val="single" w:sz="4" w:space="0" w:color="auto"/>
            </w:tcBorders>
          </w:tcPr>
          <w:p w14:paraId="10E20E75"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636</w:t>
            </w:r>
          </w:p>
        </w:tc>
        <w:tc>
          <w:tcPr>
            <w:tcW w:w="1008" w:type="dxa"/>
            <w:tcBorders>
              <w:top w:val="nil"/>
              <w:left w:val="single" w:sz="4" w:space="0" w:color="auto"/>
              <w:bottom w:val="single" w:sz="4" w:space="0" w:color="auto"/>
              <w:right w:val="single" w:sz="4" w:space="0" w:color="auto"/>
            </w:tcBorders>
          </w:tcPr>
          <w:p w14:paraId="4B515EF1"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629</w:t>
            </w:r>
          </w:p>
        </w:tc>
        <w:tc>
          <w:tcPr>
            <w:tcW w:w="1008" w:type="dxa"/>
            <w:tcBorders>
              <w:top w:val="nil"/>
              <w:left w:val="single" w:sz="4" w:space="0" w:color="auto"/>
              <w:bottom w:val="single" w:sz="4" w:space="0" w:color="auto"/>
              <w:right w:val="single" w:sz="4" w:space="0" w:color="auto"/>
            </w:tcBorders>
          </w:tcPr>
          <w:p w14:paraId="0BB4257C" w14:textId="77777777" w:rsidR="00FE0C49" w:rsidRPr="0032469E" w:rsidRDefault="00FE0C49" w:rsidP="00421B15">
            <w:pPr>
              <w:spacing w:after="0" w:line="240" w:lineRule="auto"/>
              <w:jc w:val="right"/>
              <w:rPr>
                <w:rFonts w:cstheme="minorHAnsi"/>
                <w:color w:val="auto"/>
              </w:rPr>
            </w:pPr>
            <w:r w:rsidRPr="0032469E">
              <w:rPr>
                <w:rFonts w:cstheme="minorHAnsi"/>
                <w:color w:val="auto"/>
              </w:rPr>
              <w:t>635</w:t>
            </w:r>
          </w:p>
        </w:tc>
        <w:tc>
          <w:tcPr>
            <w:tcW w:w="1008" w:type="dxa"/>
            <w:tcBorders>
              <w:top w:val="nil"/>
              <w:left w:val="single" w:sz="4" w:space="0" w:color="auto"/>
              <w:bottom w:val="single" w:sz="4" w:space="0" w:color="auto"/>
              <w:right w:val="single" w:sz="4" w:space="0" w:color="auto"/>
            </w:tcBorders>
          </w:tcPr>
          <w:p w14:paraId="62989819" w14:textId="41423239" w:rsidR="00FE0C49" w:rsidRPr="0032469E" w:rsidRDefault="00FE0C49" w:rsidP="00421B15">
            <w:pPr>
              <w:spacing w:after="0" w:line="240" w:lineRule="auto"/>
              <w:jc w:val="right"/>
              <w:rPr>
                <w:rFonts w:cstheme="minorHAnsi"/>
                <w:color w:val="auto"/>
              </w:rPr>
            </w:pPr>
            <w:r w:rsidRPr="0032469E">
              <w:rPr>
                <w:rFonts w:cstheme="minorHAnsi"/>
                <w:color w:val="auto"/>
              </w:rPr>
              <w:t>662</w:t>
            </w:r>
          </w:p>
        </w:tc>
      </w:tr>
      <w:tr w:rsidR="00FE0C49" w:rsidRPr="0032469E" w14:paraId="41DC8D12" w14:textId="68278164" w:rsidTr="00515C59">
        <w:trPr>
          <w:trHeight w:val="127"/>
        </w:trPr>
        <w:tc>
          <w:tcPr>
            <w:tcW w:w="1481" w:type="dxa"/>
            <w:tcBorders>
              <w:top w:val="single" w:sz="4" w:space="0" w:color="000000"/>
              <w:left w:val="single" w:sz="4" w:space="0" w:color="000000"/>
              <w:bottom w:val="single" w:sz="4" w:space="0" w:color="000000"/>
              <w:right w:val="nil"/>
            </w:tcBorders>
            <w:vAlign w:val="bottom"/>
          </w:tcPr>
          <w:p w14:paraId="67432094" w14:textId="77777777" w:rsidR="00FE0C49" w:rsidRPr="0032469E" w:rsidRDefault="00FE0C49" w:rsidP="00421B15">
            <w:pPr>
              <w:spacing w:after="0" w:line="240" w:lineRule="auto"/>
              <w:rPr>
                <w:rFonts w:cstheme="minorHAnsi"/>
                <w:color w:val="auto"/>
              </w:rPr>
            </w:pPr>
            <w:r w:rsidRPr="0032469E">
              <w:rPr>
                <w:rFonts w:cstheme="minorHAnsi"/>
                <w:color w:val="auto"/>
              </w:rPr>
              <w:t xml:space="preserve">ORP Ostrava </w:t>
            </w:r>
          </w:p>
        </w:tc>
        <w:tc>
          <w:tcPr>
            <w:tcW w:w="949" w:type="dxa"/>
            <w:tcBorders>
              <w:top w:val="single" w:sz="4" w:space="0" w:color="000000"/>
              <w:left w:val="single" w:sz="4" w:space="0" w:color="000000"/>
              <w:bottom w:val="single" w:sz="4" w:space="0" w:color="000000"/>
              <w:right w:val="single" w:sz="4" w:space="0" w:color="000000"/>
            </w:tcBorders>
            <w:vAlign w:val="bottom"/>
          </w:tcPr>
          <w:p w14:paraId="308E6531"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325 640</w:t>
            </w:r>
          </w:p>
        </w:tc>
        <w:tc>
          <w:tcPr>
            <w:tcW w:w="1008" w:type="dxa"/>
            <w:tcBorders>
              <w:top w:val="single" w:sz="4" w:space="0" w:color="000000"/>
              <w:left w:val="nil"/>
              <w:bottom w:val="single" w:sz="4" w:space="0" w:color="000000"/>
              <w:right w:val="nil"/>
            </w:tcBorders>
            <w:vAlign w:val="bottom"/>
          </w:tcPr>
          <w:p w14:paraId="61CCD47A"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324 311</w:t>
            </w:r>
          </w:p>
        </w:tc>
        <w:tc>
          <w:tcPr>
            <w:tcW w:w="1008" w:type="dxa"/>
            <w:tcBorders>
              <w:top w:val="single" w:sz="4" w:space="0" w:color="000000"/>
              <w:left w:val="single" w:sz="4" w:space="0" w:color="000000"/>
              <w:bottom w:val="single" w:sz="4" w:space="0" w:color="000000"/>
              <w:right w:val="single" w:sz="4" w:space="0" w:color="auto"/>
            </w:tcBorders>
            <w:vAlign w:val="bottom"/>
          </w:tcPr>
          <w:p w14:paraId="0A0037B2"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323 464</w:t>
            </w:r>
          </w:p>
        </w:tc>
        <w:tc>
          <w:tcPr>
            <w:tcW w:w="1008" w:type="dxa"/>
            <w:tcBorders>
              <w:top w:val="single" w:sz="4" w:space="0" w:color="auto"/>
              <w:left w:val="single" w:sz="4" w:space="0" w:color="auto"/>
              <w:bottom w:val="single" w:sz="4" w:space="0" w:color="auto"/>
              <w:right w:val="single" w:sz="4" w:space="0" w:color="auto"/>
            </w:tcBorders>
            <w:vAlign w:val="bottom"/>
          </w:tcPr>
          <w:p w14:paraId="4565664E"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322 419</w:t>
            </w:r>
          </w:p>
        </w:tc>
        <w:tc>
          <w:tcPr>
            <w:tcW w:w="1008" w:type="dxa"/>
            <w:tcBorders>
              <w:top w:val="single" w:sz="4" w:space="0" w:color="auto"/>
              <w:left w:val="single" w:sz="4" w:space="0" w:color="auto"/>
              <w:bottom w:val="single" w:sz="4" w:space="0" w:color="auto"/>
              <w:right w:val="single" w:sz="4" w:space="0" w:color="auto"/>
            </w:tcBorders>
            <w:vAlign w:val="bottom"/>
          </w:tcPr>
          <w:p w14:paraId="5E12927B"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321 273</w:t>
            </w:r>
          </w:p>
        </w:tc>
        <w:tc>
          <w:tcPr>
            <w:tcW w:w="1008" w:type="dxa"/>
            <w:tcBorders>
              <w:top w:val="single" w:sz="4" w:space="0" w:color="auto"/>
              <w:left w:val="single" w:sz="4" w:space="0" w:color="auto"/>
              <w:bottom w:val="single" w:sz="4" w:space="0" w:color="auto"/>
              <w:right w:val="single" w:sz="4" w:space="0" w:color="auto"/>
            </w:tcBorders>
            <w:vAlign w:val="bottom"/>
          </w:tcPr>
          <w:p w14:paraId="098A51DA"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318 321</w:t>
            </w:r>
          </w:p>
        </w:tc>
        <w:tc>
          <w:tcPr>
            <w:tcW w:w="1008" w:type="dxa"/>
            <w:tcBorders>
              <w:top w:val="single" w:sz="4" w:space="0" w:color="auto"/>
              <w:left w:val="single" w:sz="4" w:space="0" w:color="auto"/>
              <w:bottom w:val="single" w:sz="4" w:space="0" w:color="auto"/>
              <w:right w:val="single" w:sz="4" w:space="0" w:color="auto"/>
            </w:tcBorders>
          </w:tcPr>
          <w:p w14:paraId="1A72D185" w14:textId="77777777" w:rsidR="00FE0C49" w:rsidRPr="0032469E" w:rsidRDefault="00FE0C49" w:rsidP="00421B15">
            <w:pPr>
              <w:spacing w:after="0" w:line="240" w:lineRule="auto"/>
              <w:jc w:val="right"/>
              <w:rPr>
                <w:rFonts w:cstheme="minorHAnsi"/>
                <w:b/>
                <w:color w:val="auto"/>
              </w:rPr>
            </w:pPr>
            <w:r w:rsidRPr="0032469E">
              <w:rPr>
                <w:rFonts w:cstheme="minorHAnsi"/>
                <w:b/>
                <w:color w:val="auto"/>
              </w:rPr>
              <w:t>315 441</w:t>
            </w:r>
          </w:p>
        </w:tc>
        <w:tc>
          <w:tcPr>
            <w:tcW w:w="1008" w:type="dxa"/>
            <w:tcBorders>
              <w:top w:val="single" w:sz="4" w:space="0" w:color="auto"/>
              <w:left w:val="single" w:sz="4" w:space="0" w:color="auto"/>
              <w:bottom w:val="single" w:sz="4" w:space="0" w:color="auto"/>
              <w:right w:val="single" w:sz="4" w:space="0" w:color="auto"/>
            </w:tcBorders>
          </w:tcPr>
          <w:p w14:paraId="6195167B" w14:textId="5B51A33C" w:rsidR="00FE0C49" w:rsidRPr="0032469E" w:rsidRDefault="00FE0C49" w:rsidP="00421B15">
            <w:pPr>
              <w:spacing w:after="0" w:line="240" w:lineRule="auto"/>
              <w:jc w:val="right"/>
              <w:rPr>
                <w:rFonts w:cstheme="minorHAnsi"/>
                <w:b/>
                <w:color w:val="auto"/>
              </w:rPr>
            </w:pPr>
            <w:r w:rsidRPr="0032469E">
              <w:rPr>
                <w:rFonts w:cstheme="minorHAnsi"/>
                <w:b/>
                <w:color w:val="auto"/>
              </w:rPr>
              <w:t>312 901</w:t>
            </w:r>
          </w:p>
        </w:tc>
      </w:tr>
      <w:tr w:rsidR="00FE0C49" w:rsidRPr="0032469E" w14:paraId="2EF2753D" w14:textId="77777777" w:rsidTr="00515C59">
        <w:trPr>
          <w:trHeight w:val="127"/>
        </w:trPr>
        <w:tc>
          <w:tcPr>
            <w:tcW w:w="9486" w:type="dxa"/>
            <w:gridSpan w:val="9"/>
            <w:tcBorders>
              <w:top w:val="single" w:sz="4" w:space="0" w:color="000000"/>
              <w:left w:val="single" w:sz="4" w:space="0" w:color="000000"/>
              <w:bottom w:val="single" w:sz="4" w:space="0" w:color="000000"/>
              <w:right w:val="single" w:sz="4" w:space="0" w:color="auto"/>
            </w:tcBorders>
            <w:vAlign w:val="bottom"/>
          </w:tcPr>
          <w:p w14:paraId="75328A59" w14:textId="77777777" w:rsidR="00FE0C49" w:rsidRPr="0032469E" w:rsidRDefault="00FE0C49" w:rsidP="00FE0C49">
            <w:pPr>
              <w:spacing w:after="50"/>
              <w:jc w:val="right"/>
              <w:rPr>
                <w:rFonts w:cstheme="minorHAnsi"/>
                <w:b/>
                <w:color w:val="auto"/>
              </w:rPr>
            </w:pPr>
          </w:p>
        </w:tc>
      </w:tr>
      <w:tr w:rsidR="00FE0C49" w:rsidRPr="0032469E" w14:paraId="6412C837" w14:textId="77777777" w:rsidTr="00515C59">
        <w:trPr>
          <w:trHeight w:val="127"/>
        </w:trPr>
        <w:tc>
          <w:tcPr>
            <w:tcW w:w="1481" w:type="dxa"/>
            <w:tcBorders>
              <w:top w:val="single" w:sz="4" w:space="0" w:color="000000"/>
              <w:left w:val="single" w:sz="4" w:space="0" w:color="000000"/>
              <w:bottom w:val="single" w:sz="4" w:space="0" w:color="000000"/>
              <w:right w:val="nil"/>
            </w:tcBorders>
            <w:shd w:val="clear" w:color="auto" w:fill="D9D9D9" w:themeFill="background1" w:themeFillShade="D9"/>
            <w:vAlign w:val="bottom"/>
          </w:tcPr>
          <w:p w14:paraId="04DF2931" w14:textId="77777777" w:rsidR="00FE0C49" w:rsidRPr="0032469E" w:rsidRDefault="00FE0C49" w:rsidP="00562A7E">
            <w:pPr>
              <w:spacing w:after="50"/>
              <w:rPr>
                <w:rFonts w:cstheme="minorHAnsi"/>
                <w:color w:val="auto"/>
              </w:rPr>
            </w:pPr>
            <w:r w:rsidRPr="0032469E">
              <w:rPr>
                <w:rFonts w:cstheme="minorHAnsi"/>
                <w:color w:val="auto"/>
              </w:rPr>
              <w:t> </w:t>
            </w:r>
          </w:p>
        </w:tc>
        <w:tc>
          <w:tcPr>
            <w:tcW w:w="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03BE09F" w14:textId="61859D73" w:rsidR="00FE0C49" w:rsidRPr="0032469E" w:rsidRDefault="00FE0C49" w:rsidP="00FE0C49">
            <w:pPr>
              <w:spacing w:after="50"/>
              <w:jc w:val="center"/>
              <w:rPr>
                <w:rFonts w:cstheme="minorHAnsi"/>
                <w:b/>
                <w:color w:val="auto"/>
              </w:rPr>
            </w:pPr>
            <w:r>
              <w:rPr>
                <w:rFonts w:cstheme="minorHAnsi"/>
                <w:b/>
                <w:color w:val="auto"/>
              </w:rPr>
              <w:t>2023</w:t>
            </w:r>
          </w:p>
        </w:tc>
        <w:tc>
          <w:tcPr>
            <w:tcW w:w="1008" w:type="dxa"/>
            <w:tcBorders>
              <w:top w:val="single" w:sz="4" w:space="0" w:color="000000"/>
              <w:left w:val="nil"/>
              <w:bottom w:val="single" w:sz="4" w:space="0" w:color="000000"/>
              <w:right w:val="nil"/>
            </w:tcBorders>
            <w:shd w:val="clear" w:color="auto" w:fill="D9D9D9" w:themeFill="background1" w:themeFillShade="D9"/>
            <w:vAlign w:val="bottom"/>
          </w:tcPr>
          <w:p w14:paraId="1424E07F" w14:textId="1B6D94E4" w:rsidR="00FE0C49" w:rsidRPr="0032469E" w:rsidRDefault="00FE0C49" w:rsidP="00FE0C49">
            <w:pPr>
              <w:spacing w:after="50"/>
              <w:jc w:val="center"/>
              <w:rPr>
                <w:rFonts w:cstheme="minorHAnsi"/>
                <w:b/>
                <w:color w:val="auto"/>
              </w:rPr>
            </w:pPr>
            <w:r>
              <w:rPr>
                <w:rFonts w:cstheme="minorHAnsi"/>
                <w:b/>
                <w:color w:val="auto"/>
              </w:rPr>
              <w:t>2024</w:t>
            </w:r>
          </w:p>
        </w:tc>
        <w:tc>
          <w:tcPr>
            <w:tcW w:w="1008"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14:paraId="65C52C79" w14:textId="57B53F08"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847F8FA" w14:textId="7D3AE6CD"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C2764C3" w14:textId="278039EC"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6E5173CA" w14:textId="2B1032F9"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D3FC40" w14:textId="3338F4B3" w:rsidR="00FE0C49" w:rsidRPr="0032469E" w:rsidRDefault="00FE0C49" w:rsidP="00FE0C49">
            <w:pPr>
              <w:spacing w:after="50"/>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1046E" w14:textId="4F3EB1D4" w:rsidR="00FE0C49" w:rsidRPr="0032469E" w:rsidRDefault="00FE0C49" w:rsidP="00FE0C49">
            <w:pPr>
              <w:spacing w:after="50"/>
              <w:jc w:val="right"/>
              <w:rPr>
                <w:rFonts w:cstheme="minorHAnsi"/>
                <w:b/>
                <w:color w:val="auto"/>
              </w:rPr>
            </w:pPr>
          </w:p>
        </w:tc>
      </w:tr>
      <w:tr w:rsidR="00FE0C49" w:rsidRPr="0032469E" w14:paraId="4BD6C71A" w14:textId="77777777" w:rsidTr="00515C59">
        <w:trPr>
          <w:trHeight w:val="127"/>
        </w:trPr>
        <w:tc>
          <w:tcPr>
            <w:tcW w:w="1481" w:type="dxa"/>
            <w:tcBorders>
              <w:top w:val="single" w:sz="4" w:space="0" w:color="000000"/>
              <w:left w:val="single" w:sz="4" w:space="0" w:color="000000"/>
              <w:right w:val="single" w:sz="4" w:space="0" w:color="000000"/>
            </w:tcBorders>
            <w:vAlign w:val="bottom"/>
          </w:tcPr>
          <w:p w14:paraId="3F97D8EC" w14:textId="77777777" w:rsidR="00FE0C49" w:rsidRPr="0032469E" w:rsidRDefault="00FE0C49" w:rsidP="00421B15">
            <w:pPr>
              <w:spacing w:after="0" w:line="240" w:lineRule="auto"/>
              <w:rPr>
                <w:rFonts w:cstheme="minorHAnsi"/>
                <w:color w:val="auto"/>
              </w:rPr>
            </w:pPr>
            <w:r w:rsidRPr="0032469E">
              <w:rPr>
                <w:rFonts w:cstheme="minorHAnsi"/>
                <w:color w:val="auto"/>
              </w:rPr>
              <w:t>Čavisov</w:t>
            </w:r>
          </w:p>
        </w:tc>
        <w:tc>
          <w:tcPr>
            <w:tcW w:w="949" w:type="dxa"/>
            <w:tcBorders>
              <w:top w:val="single" w:sz="4" w:space="0" w:color="000000"/>
              <w:left w:val="single" w:sz="4" w:space="0" w:color="000000"/>
              <w:right w:val="single" w:sz="4" w:space="0" w:color="000000"/>
            </w:tcBorders>
            <w:vAlign w:val="bottom"/>
          </w:tcPr>
          <w:p w14:paraId="3F69A1A3" w14:textId="689D651A" w:rsidR="00FE0C49" w:rsidRPr="00730EF1" w:rsidRDefault="009C3C1B" w:rsidP="00421B15">
            <w:pPr>
              <w:spacing w:after="0" w:line="240" w:lineRule="auto"/>
              <w:jc w:val="right"/>
              <w:rPr>
                <w:rFonts w:cstheme="minorHAnsi"/>
                <w:color w:val="auto"/>
              </w:rPr>
            </w:pPr>
            <w:r>
              <w:rPr>
                <w:rFonts w:cstheme="minorHAnsi"/>
                <w:color w:val="auto"/>
              </w:rPr>
              <w:t>521</w:t>
            </w:r>
          </w:p>
        </w:tc>
        <w:tc>
          <w:tcPr>
            <w:tcW w:w="1008" w:type="dxa"/>
            <w:tcBorders>
              <w:top w:val="single" w:sz="4" w:space="0" w:color="000000"/>
              <w:left w:val="single" w:sz="4" w:space="0" w:color="000000"/>
              <w:right w:val="single" w:sz="4" w:space="0" w:color="000000"/>
            </w:tcBorders>
            <w:vAlign w:val="bottom"/>
          </w:tcPr>
          <w:p w14:paraId="526AC421" w14:textId="5527AC8E" w:rsidR="00FE0C49" w:rsidRPr="00730EF1" w:rsidRDefault="0016548F" w:rsidP="00421B15">
            <w:pPr>
              <w:spacing w:after="0" w:line="240" w:lineRule="auto"/>
              <w:jc w:val="right"/>
              <w:rPr>
                <w:rFonts w:cstheme="minorHAnsi"/>
                <w:color w:val="auto"/>
              </w:rPr>
            </w:pPr>
            <w:r>
              <w:rPr>
                <w:rFonts w:cstheme="minorHAnsi"/>
                <w:color w:val="auto"/>
              </w:rPr>
              <w:t>521</w:t>
            </w:r>
          </w:p>
        </w:tc>
        <w:tc>
          <w:tcPr>
            <w:tcW w:w="1008" w:type="dxa"/>
            <w:tcBorders>
              <w:top w:val="single" w:sz="4" w:space="0" w:color="000000"/>
              <w:left w:val="single" w:sz="4" w:space="0" w:color="000000"/>
              <w:right w:val="single" w:sz="4" w:space="0" w:color="000000"/>
            </w:tcBorders>
            <w:vAlign w:val="bottom"/>
          </w:tcPr>
          <w:p w14:paraId="64F2FEA0" w14:textId="1425B6AA"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591F3BC1" w14:textId="1AF71678"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1E445014" w14:textId="57F6325E"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vAlign w:val="bottom"/>
          </w:tcPr>
          <w:p w14:paraId="3DC0D77F" w14:textId="548D9E13"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000000"/>
            </w:tcBorders>
          </w:tcPr>
          <w:p w14:paraId="2A1800E0" w14:textId="6E191D80" w:rsidR="00FE0C49" w:rsidRPr="00730EF1" w:rsidRDefault="00FE0C49" w:rsidP="00421B15">
            <w:pPr>
              <w:spacing w:after="0" w:line="240" w:lineRule="auto"/>
              <w:jc w:val="right"/>
              <w:rPr>
                <w:rFonts w:cstheme="minorHAnsi"/>
                <w:color w:val="auto"/>
              </w:rPr>
            </w:pPr>
          </w:p>
        </w:tc>
        <w:tc>
          <w:tcPr>
            <w:tcW w:w="1008" w:type="dxa"/>
            <w:tcBorders>
              <w:top w:val="single" w:sz="4" w:space="0" w:color="auto"/>
              <w:left w:val="single" w:sz="4" w:space="0" w:color="000000"/>
              <w:right w:val="single" w:sz="4" w:space="0" w:color="auto"/>
            </w:tcBorders>
          </w:tcPr>
          <w:p w14:paraId="75E64DC4" w14:textId="26643A30" w:rsidR="00FE0C49" w:rsidRPr="00730EF1" w:rsidRDefault="00FE0C49" w:rsidP="00421B15">
            <w:pPr>
              <w:spacing w:after="0" w:line="240" w:lineRule="auto"/>
              <w:jc w:val="right"/>
              <w:rPr>
                <w:rFonts w:cstheme="minorHAnsi"/>
                <w:color w:val="auto"/>
              </w:rPr>
            </w:pPr>
          </w:p>
        </w:tc>
      </w:tr>
      <w:tr w:rsidR="00FE0C49" w:rsidRPr="0032469E" w14:paraId="3AC6D0AF" w14:textId="77777777" w:rsidTr="00515C59">
        <w:trPr>
          <w:trHeight w:val="127"/>
        </w:trPr>
        <w:tc>
          <w:tcPr>
            <w:tcW w:w="1481" w:type="dxa"/>
            <w:tcBorders>
              <w:left w:val="single" w:sz="4" w:space="0" w:color="000000"/>
              <w:right w:val="single" w:sz="4" w:space="0" w:color="000000"/>
            </w:tcBorders>
            <w:vAlign w:val="bottom"/>
          </w:tcPr>
          <w:p w14:paraId="09A10BDD" w14:textId="77777777" w:rsidR="00FE0C49" w:rsidRPr="0032469E" w:rsidRDefault="00FE0C49" w:rsidP="00421B15">
            <w:pPr>
              <w:spacing w:after="0" w:line="240" w:lineRule="auto"/>
              <w:rPr>
                <w:rFonts w:cstheme="minorHAnsi"/>
                <w:color w:val="auto"/>
              </w:rPr>
            </w:pPr>
            <w:r w:rsidRPr="0032469E">
              <w:rPr>
                <w:rFonts w:cstheme="minorHAnsi"/>
                <w:color w:val="auto"/>
              </w:rPr>
              <w:t>Dolní Lhota</w:t>
            </w:r>
          </w:p>
        </w:tc>
        <w:tc>
          <w:tcPr>
            <w:tcW w:w="949" w:type="dxa"/>
            <w:tcBorders>
              <w:left w:val="single" w:sz="4" w:space="0" w:color="000000"/>
              <w:right w:val="single" w:sz="4" w:space="0" w:color="000000"/>
            </w:tcBorders>
            <w:vAlign w:val="bottom"/>
          </w:tcPr>
          <w:p w14:paraId="0250C17B" w14:textId="6E77C926" w:rsidR="00FE0C49" w:rsidRPr="00730EF1" w:rsidRDefault="009C3C1B" w:rsidP="00421B15">
            <w:pPr>
              <w:spacing w:after="0" w:line="240" w:lineRule="auto"/>
              <w:jc w:val="right"/>
              <w:rPr>
                <w:rFonts w:cstheme="minorHAnsi"/>
                <w:color w:val="auto"/>
              </w:rPr>
            </w:pPr>
            <w:r>
              <w:rPr>
                <w:rFonts w:cstheme="minorHAnsi"/>
                <w:color w:val="auto"/>
              </w:rPr>
              <w:t>1 527</w:t>
            </w:r>
          </w:p>
        </w:tc>
        <w:tc>
          <w:tcPr>
            <w:tcW w:w="1008" w:type="dxa"/>
            <w:tcBorders>
              <w:left w:val="single" w:sz="4" w:space="0" w:color="000000"/>
              <w:right w:val="single" w:sz="4" w:space="0" w:color="000000"/>
            </w:tcBorders>
            <w:vAlign w:val="bottom"/>
          </w:tcPr>
          <w:p w14:paraId="6F1B34E4" w14:textId="12569DE4" w:rsidR="00FE0C49" w:rsidRPr="00730EF1" w:rsidRDefault="0016548F" w:rsidP="00421B15">
            <w:pPr>
              <w:spacing w:after="0" w:line="240" w:lineRule="auto"/>
              <w:jc w:val="right"/>
              <w:rPr>
                <w:rFonts w:cstheme="minorHAnsi"/>
                <w:color w:val="auto"/>
              </w:rPr>
            </w:pPr>
            <w:r>
              <w:rPr>
                <w:rFonts w:cstheme="minorHAnsi"/>
                <w:color w:val="auto"/>
              </w:rPr>
              <w:t>1 541</w:t>
            </w:r>
          </w:p>
        </w:tc>
        <w:tc>
          <w:tcPr>
            <w:tcW w:w="1008" w:type="dxa"/>
            <w:tcBorders>
              <w:left w:val="single" w:sz="4" w:space="0" w:color="000000"/>
              <w:right w:val="single" w:sz="4" w:space="0" w:color="000000"/>
            </w:tcBorders>
            <w:vAlign w:val="bottom"/>
          </w:tcPr>
          <w:p w14:paraId="01C90B4A" w14:textId="6B78B2DD"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8C2D50D" w14:textId="1446640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05740BED" w14:textId="0CD9A2C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4FFA300E" w14:textId="16B3DAB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4C126253" w14:textId="6764879F"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852F0CD" w14:textId="4E1DC6E8" w:rsidR="00FE0C49" w:rsidRPr="00730EF1" w:rsidRDefault="00FE0C49" w:rsidP="00421B15">
            <w:pPr>
              <w:spacing w:after="0" w:line="240" w:lineRule="auto"/>
              <w:jc w:val="right"/>
              <w:rPr>
                <w:rFonts w:cstheme="minorHAnsi"/>
                <w:color w:val="auto"/>
              </w:rPr>
            </w:pPr>
          </w:p>
        </w:tc>
      </w:tr>
      <w:tr w:rsidR="00FE0C49" w:rsidRPr="0032469E" w14:paraId="0667E4E0" w14:textId="77777777" w:rsidTr="00515C59">
        <w:trPr>
          <w:trHeight w:val="127"/>
        </w:trPr>
        <w:tc>
          <w:tcPr>
            <w:tcW w:w="1481" w:type="dxa"/>
            <w:tcBorders>
              <w:left w:val="single" w:sz="4" w:space="0" w:color="000000"/>
              <w:right w:val="single" w:sz="4" w:space="0" w:color="000000"/>
            </w:tcBorders>
            <w:vAlign w:val="bottom"/>
          </w:tcPr>
          <w:p w14:paraId="7840921A" w14:textId="77777777" w:rsidR="00FE0C49" w:rsidRPr="0032469E" w:rsidRDefault="00FE0C49" w:rsidP="00421B15">
            <w:pPr>
              <w:spacing w:after="0" w:line="240" w:lineRule="auto"/>
              <w:rPr>
                <w:rFonts w:cstheme="minorHAnsi"/>
                <w:color w:val="auto"/>
              </w:rPr>
            </w:pPr>
            <w:r w:rsidRPr="0032469E">
              <w:rPr>
                <w:rFonts w:cstheme="minorHAnsi"/>
                <w:color w:val="auto"/>
              </w:rPr>
              <w:t>Horní Lhota</w:t>
            </w:r>
          </w:p>
        </w:tc>
        <w:tc>
          <w:tcPr>
            <w:tcW w:w="949" w:type="dxa"/>
            <w:tcBorders>
              <w:left w:val="single" w:sz="4" w:space="0" w:color="000000"/>
              <w:right w:val="single" w:sz="4" w:space="0" w:color="000000"/>
            </w:tcBorders>
            <w:vAlign w:val="bottom"/>
          </w:tcPr>
          <w:p w14:paraId="6031E90D" w14:textId="4524C901" w:rsidR="00FE0C49" w:rsidRPr="00730EF1" w:rsidRDefault="009C3C1B" w:rsidP="00421B15">
            <w:pPr>
              <w:spacing w:after="0" w:line="240" w:lineRule="auto"/>
              <w:jc w:val="right"/>
              <w:rPr>
                <w:rFonts w:cstheme="minorHAnsi"/>
                <w:color w:val="auto"/>
              </w:rPr>
            </w:pPr>
            <w:r>
              <w:rPr>
                <w:rFonts w:cstheme="minorHAnsi"/>
                <w:color w:val="auto"/>
              </w:rPr>
              <w:t>887</w:t>
            </w:r>
          </w:p>
        </w:tc>
        <w:tc>
          <w:tcPr>
            <w:tcW w:w="1008" w:type="dxa"/>
            <w:tcBorders>
              <w:left w:val="single" w:sz="4" w:space="0" w:color="000000"/>
              <w:right w:val="single" w:sz="4" w:space="0" w:color="000000"/>
            </w:tcBorders>
            <w:vAlign w:val="bottom"/>
          </w:tcPr>
          <w:p w14:paraId="75C6906E" w14:textId="1C8497B3" w:rsidR="00FE0C49" w:rsidRPr="00730EF1" w:rsidRDefault="00206A00" w:rsidP="00421B15">
            <w:pPr>
              <w:spacing w:after="0" w:line="240" w:lineRule="auto"/>
              <w:jc w:val="right"/>
              <w:rPr>
                <w:rFonts w:cstheme="minorHAnsi"/>
                <w:color w:val="auto"/>
              </w:rPr>
            </w:pPr>
            <w:r>
              <w:rPr>
                <w:rFonts w:cstheme="minorHAnsi"/>
                <w:color w:val="auto"/>
              </w:rPr>
              <w:t>881</w:t>
            </w:r>
          </w:p>
        </w:tc>
        <w:tc>
          <w:tcPr>
            <w:tcW w:w="1008" w:type="dxa"/>
            <w:tcBorders>
              <w:left w:val="single" w:sz="4" w:space="0" w:color="000000"/>
              <w:right w:val="single" w:sz="4" w:space="0" w:color="000000"/>
            </w:tcBorders>
            <w:vAlign w:val="bottom"/>
          </w:tcPr>
          <w:p w14:paraId="5D9FBDB3" w14:textId="1DA9251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3D720A" w14:textId="3313E79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4CC6B1" w14:textId="6E8302E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06F6512" w14:textId="0012DBB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C85252D" w14:textId="690F03D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AF00DAF" w14:textId="4B46754E" w:rsidR="00FE0C49" w:rsidRPr="00730EF1" w:rsidRDefault="00FE0C49" w:rsidP="00421B15">
            <w:pPr>
              <w:spacing w:after="0" w:line="240" w:lineRule="auto"/>
              <w:jc w:val="right"/>
              <w:rPr>
                <w:rFonts w:cstheme="minorHAnsi"/>
                <w:color w:val="auto"/>
              </w:rPr>
            </w:pPr>
          </w:p>
        </w:tc>
      </w:tr>
      <w:tr w:rsidR="00FE0C49" w:rsidRPr="0032469E" w14:paraId="75CE158D" w14:textId="77777777" w:rsidTr="00515C59">
        <w:trPr>
          <w:trHeight w:val="127"/>
        </w:trPr>
        <w:tc>
          <w:tcPr>
            <w:tcW w:w="1481" w:type="dxa"/>
            <w:tcBorders>
              <w:left w:val="single" w:sz="4" w:space="0" w:color="000000"/>
              <w:right w:val="single" w:sz="4" w:space="0" w:color="000000"/>
            </w:tcBorders>
            <w:vAlign w:val="bottom"/>
          </w:tcPr>
          <w:p w14:paraId="5AC41FBE" w14:textId="77777777" w:rsidR="00FE0C49" w:rsidRPr="0032469E" w:rsidRDefault="00FE0C49" w:rsidP="00421B15">
            <w:pPr>
              <w:spacing w:after="0" w:line="240" w:lineRule="auto"/>
              <w:rPr>
                <w:rFonts w:cstheme="minorHAnsi"/>
                <w:color w:val="auto"/>
              </w:rPr>
            </w:pPr>
            <w:r w:rsidRPr="0032469E">
              <w:rPr>
                <w:rFonts w:cstheme="minorHAnsi"/>
                <w:color w:val="auto"/>
              </w:rPr>
              <w:t>Klimkovice</w:t>
            </w:r>
          </w:p>
        </w:tc>
        <w:tc>
          <w:tcPr>
            <w:tcW w:w="949" w:type="dxa"/>
            <w:tcBorders>
              <w:left w:val="single" w:sz="4" w:space="0" w:color="000000"/>
              <w:right w:val="single" w:sz="4" w:space="0" w:color="000000"/>
            </w:tcBorders>
            <w:vAlign w:val="bottom"/>
          </w:tcPr>
          <w:p w14:paraId="3102A8F8" w14:textId="0AB1F906" w:rsidR="00FE0C49" w:rsidRPr="00730EF1" w:rsidRDefault="009C3C1B" w:rsidP="00421B15">
            <w:pPr>
              <w:spacing w:after="0" w:line="240" w:lineRule="auto"/>
              <w:jc w:val="right"/>
              <w:rPr>
                <w:rFonts w:cstheme="minorHAnsi"/>
                <w:color w:val="auto"/>
              </w:rPr>
            </w:pPr>
            <w:r>
              <w:rPr>
                <w:rFonts w:cstheme="minorHAnsi"/>
                <w:color w:val="auto"/>
              </w:rPr>
              <w:t>4 641</w:t>
            </w:r>
          </w:p>
        </w:tc>
        <w:tc>
          <w:tcPr>
            <w:tcW w:w="1008" w:type="dxa"/>
            <w:tcBorders>
              <w:left w:val="single" w:sz="4" w:space="0" w:color="000000"/>
              <w:right w:val="single" w:sz="4" w:space="0" w:color="000000"/>
            </w:tcBorders>
            <w:vAlign w:val="bottom"/>
          </w:tcPr>
          <w:p w14:paraId="4E190FFA" w14:textId="02759416" w:rsidR="00FE0C49" w:rsidRPr="00730EF1" w:rsidRDefault="00206A00" w:rsidP="00421B15">
            <w:pPr>
              <w:spacing w:after="0" w:line="240" w:lineRule="auto"/>
              <w:jc w:val="right"/>
              <w:rPr>
                <w:rFonts w:cstheme="minorHAnsi"/>
                <w:color w:val="auto"/>
              </w:rPr>
            </w:pPr>
            <w:r>
              <w:rPr>
                <w:rFonts w:cstheme="minorHAnsi"/>
                <w:color w:val="auto"/>
              </w:rPr>
              <w:t>4 625</w:t>
            </w:r>
          </w:p>
        </w:tc>
        <w:tc>
          <w:tcPr>
            <w:tcW w:w="1008" w:type="dxa"/>
            <w:tcBorders>
              <w:left w:val="single" w:sz="4" w:space="0" w:color="000000"/>
              <w:right w:val="single" w:sz="4" w:space="0" w:color="000000"/>
            </w:tcBorders>
            <w:vAlign w:val="bottom"/>
          </w:tcPr>
          <w:p w14:paraId="3286DA83" w14:textId="4E036F3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A79B49E" w14:textId="7F7887E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A131A38" w14:textId="6FF75B5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9E1A3E5" w14:textId="086D9B9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205961F5" w14:textId="77A1776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200FBEB6" w14:textId="0AF86E05" w:rsidR="00FE0C49" w:rsidRPr="00730EF1" w:rsidRDefault="00FE0C49" w:rsidP="00421B15">
            <w:pPr>
              <w:spacing w:after="0" w:line="240" w:lineRule="auto"/>
              <w:jc w:val="right"/>
              <w:rPr>
                <w:rFonts w:cstheme="minorHAnsi"/>
                <w:color w:val="auto"/>
              </w:rPr>
            </w:pPr>
          </w:p>
        </w:tc>
      </w:tr>
      <w:tr w:rsidR="00FE0C49" w:rsidRPr="0032469E" w14:paraId="43503C55" w14:textId="77777777" w:rsidTr="00515C59">
        <w:trPr>
          <w:trHeight w:val="127"/>
        </w:trPr>
        <w:tc>
          <w:tcPr>
            <w:tcW w:w="1481" w:type="dxa"/>
            <w:tcBorders>
              <w:left w:val="single" w:sz="4" w:space="0" w:color="000000"/>
              <w:right w:val="single" w:sz="4" w:space="0" w:color="000000"/>
            </w:tcBorders>
            <w:vAlign w:val="bottom"/>
          </w:tcPr>
          <w:p w14:paraId="7E1DB7DB" w14:textId="77777777" w:rsidR="00FE0C49" w:rsidRPr="0032469E" w:rsidRDefault="00FE0C49" w:rsidP="00421B15">
            <w:pPr>
              <w:spacing w:after="0" w:line="240" w:lineRule="auto"/>
              <w:rPr>
                <w:rFonts w:cstheme="minorHAnsi"/>
                <w:color w:val="auto"/>
              </w:rPr>
            </w:pPr>
            <w:r w:rsidRPr="0032469E">
              <w:rPr>
                <w:rFonts w:cstheme="minorHAnsi"/>
                <w:color w:val="auto"/>
              </w:rPr>
              <w:t>Olbramice</w:t>
            </w:r>
          </w:p>
        </w:tc>
        <w:tc>
          <w:tcPr>
            <w:tcW w:w="949" w:type="dxa"/>
            <w:tcBorders>
              <w:left w:val="single" w:sz="4" w:space="0" w:color="000000"/>
              <w:right w:val="single" w:sz="4" w:space="0" w:color="000000"/>
            </w:tcBorders>
            <w:vAlign w:val="bottom"/>
          </w:tcPr>
          <w:p w14:paraId="552353A7" w14:textId="3A352390" w:rsidR="00FE0C49" w:rsidRPr="00730EF1" w:rsidRDefault="000A28C2" w:rsidP="00421B15">
            <w:pPr>
              <w:spacing w:after="0" w:line="240" w:lineRule="auto"/>
              <w:jc w:val="right"/>
              <w:rPr>
                <w:rFonts w:cstheme="minorHAnsi"/>
                <w:color w:val="auto"/>
              </w:rPr>
            </w:pPr>
            <w:r>
              <w:rPr>
                <w:rFonts w:cstheme="minorHAnsi"/>
                <w:color w:val="auto"/>
              </w:rPr>
              <w:t>736</w:t>
            </w:r>
          </w:p>
        </w:tc>
        <w:tc>
          <w:tcPr>
            <w:tcW w:w="1008" w:type="dxa"/>
            <w:tcBorders>
              <w:left w:val="single" w:sz="4" w:space="0" w:color="000000"/>
              <w:right w:val="single" w:sz="4" w:space="0" w:color="000000"/>
            </w:tcBorders>
            <w:vAlign w:val="bottom"/>
          </w:tcPr>
          <w:p w14:paraId="474D1AB0" w14:textId="1C2BA854" w:rsidR="00FE0C49" w:rsidRPr="00730EF1" w:rsidRDefault="00206A00" w:rsidP="00421B15">
            <w:pPr>
              <w:spacing w:after="0" w:line="240" w:lineRule="auto"/>
              <w:jc w:val="right"/>
              <w:rPr>
                <w:rFonts w:cstheme="minorHAnsi"/>
                <w:color w:val="auto"/>
              </w:rPr>
            </w:pPr>
            <w:r>
              <w:rPr>
                <w:rFonts w:cstheme="minorHAnsi"/>
                <w:color w:val="auto"/>
              </w:rPr>
              <w:t>731</w:t>
            </w:r>
          </w:p>
        </w:tc>
        <w:tc>
          <w:tcPr>
            <w:tcW w:w="1008" w:type="dxa"/>
            <w:tcBorders>
              <w:left w:val="single" w:sz="4" w:space="0" w:color="000000"/>
              <w:right w:val="single" w:sz="4" w:space="0" w:color="000000"/>
            </w:tcBorders>
            <w:vAlign w:val="bottom"/>
          </w:tcPr>
          <w:p w14:paraId="7405B6CA" w14:textId="32CB26E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A424FF5" w14:textId="5F17E57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D02251E" w14:textId="05E9380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656FC2A" w14:textId="7F6FFA7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214B24B" w14:textId="766E459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F08DBAF" w14:textId="475A835C" w:rsidR="00FE0C49" w:rsidRPr="00730EF1" w:rsidRDefault="00FE0C49" w:rsidP="00421B15">
            <w:pPr>
              <w:spacing w:after="0" w:line="240" w:lineRule="auto"/>
              <w:jc w:val="right"/>
              <w:rPr>
                <w:rFonts w:cstheme="minorHAnsi"/>
                <w:color w:val="auto"/>
              </w:rPr>
            </w:pPr>
          </w:p>
        </w:tc>
      </w:tr>
      <w:tr w:rsidR="00FE0C49" w:rsidRPr="0032469E" w14:paraId="3A52706B" w14:textId="77777777" w:rsidTr="00515C59">
        <w:trPr>
          <w:trHeight w:val="127"/>
        </w:trPr>
        <w:tc>
          <w:tcPr>
            <w:tcW w:w="1481" w:type="dxa"/>
            <w:tcBorders>
              <w:left w:val="single" w:sz="4" w:space="0" w:color="000000"/>
              <w:right w:val="single" w:sz="4" w:space="0" w:color="000000"/>
            </w:tcBorders>
            <w:vAlign w:val="bottom"/>
          </w:tcPr>
          <w:p w14:paraId="78276902" w14:textId="77777777" w:rsidR="00FE0C49" w:rsidRPr="0032469E" w:rsidRDefault="00FE0C49" w:rsidP="00421B15">
            <w:pPr>
              <w:spacing w:after="0" w:line="240" w:lineRule="auto"/>
              <w:rPr>
                <w:rFonts w:cstheme="minorHAnsi"/>
                <w:color w:val="auto"/>
              </w:rPr>
            </w:pPr>
            <w:r w:rsidRPr="0032469E">
              <w:rPr>
                <w:rFonts w:cstheme="minorHAnsi"/>
                <w:color w:val="auto"/>
              </w:rPr>
              <w:t>Ostrava</w:t>
            </w:r>
          </w:p>
        </w:tc>
        <w:tc>
          <w:tcPr>
            <w:tcW w:w="949" w:type="dxa"/>
            <w:tcBorders>
              <w:left w:val="single" w:sz="4" w:space="0" w:color="000000"/>
              <w:right w:val="single" w:sz="4" w:space="0" w:color="000000"/>
            </w:tcBorders>
            <w:vAlign w:val="bottom"/>
          </w:tcPr>
          <w:p w14:paraId="1AF473A8" w14:textId="3297D5F9" w:rsidR="00FE0C49" w:rsidRPr="00730EF1" w:rsidRDefault="00F63968" w:rsidP="00421B15">
            <w:pPr>
              <w:spacing w:after="0" w:line="240" w:lineRule="auto"/>
              <w:jc w:val="right"/>
              <w:rPr>
                <w:rFonts w:cstheme="minorHAnsi"/>
                <w:color w:val="auto"/>
              </w:rPr>
            </w:pPr>
            <w:r>
              <w:rPr>
                <w:rFonts w:cstheme="minorHAnsi"/>
                <w:color w:val="auto"/>
              </w:rPr>
              <w:t>297 888</w:t>
            </w:r>
          </w:p>
        </w:tc>
        <w:tc>
          <w:tcPr>
            <w:tcW w:w="1008" w:type="dxa"/>
            <w:tcBorders>
              <w:left w:val="single" w:sz="4" w:space="0" w:color="000000"/>
              <w:right w:val="single" w:sz="4" w:space="0" w:color="000000"/>
            </w:tcBorders>
            <w:vAlign w:val="bottom"/>
          </w:tcPr>
          <w:p w14:paraId="2F05A64F" w14:textId="10742B8D" w:rsidR="00FE0C49" w:rsidRPr="00730EF1" w:rsidRDefault="00CE471C" w:rsidP="00421B15">
            <w:pPr>
              <w:spacing w:after="0" w:line="240" w:lineRule="auto"/>
              <w:jc w:val="right"/>
              <w:rPr>
                <w:rFonts w:cstheme="minorHAnsi"/>
                <w:color w:val="auto"/>
              </w:rPr>
            </w:pPr>
            <w:r>
              <w:rPr>
                <w:rFonts w:cstheme="minorHAnsi"/>
                <w:color w:val="auto"/>
              </w:rPr>
              <w:t>297 036</w:t>
            </w:r>
          </w:p>
        </w:tc>
        <w:tc>
          <w:tcPr>
            <w:tcW w:w="1008" w:type="dxa"/>
            <w:tcBorders>
              <w:left w:val="single" w:sz="4" w:space="0" w:color="000000"/>
              <w:right w:val="single" w:sz="4" w:space="0" w:color="000000"/>
            </w:tcBorders>
            <w:vAlign w:val="bottom"/>
          </w:tcPr>
          <w:p w14:paraId="06C9F9F9" w14:textId="7E28707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0D876DB2" w14:textId="1F9A512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F880DE6" w14:textId="10A4DC0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4189E7ED" w14:textId="7F73984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629351DA" w14:textId="6B177F1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48B80178" w14:textId="06BBBB92" w:rsidR="00FE0C49" w:rsidRPr="00730EF1" w:rsidRDefault="00FE0C49" w:rsidP="00421B15">
            <w:pPr>
              <w:spacing w:after="0" w:line="240" w:lineRule="auto"/>
              <w:jc w:val="right"/>
              <w:rPr>
                <w:rFonts w:cstheme="minorHAnsi"/>
                <w:color w:val="auto"/>
              </w:rPr>
            </w:pPr>
          </w:p>
        </w:tc>
      </w:tr>
      <w:tr w:rsidR="00FE0C49" w:rsidRPr="0032469E" w14:paraId="17BA22D0" w14:textId="77777777" w:rsidTr="00515C59">
        <w:trPr>
          <w:trHeight w:val="127"/>
        </w:trPr>
        <w:tc>
          <w:tcPr>
            <w:tcW w:w="1481" w:type="dxa"/>
            <w:tcBorders>
              <w:left w:val="single" w:sz="4" w:space="0" w:color="000000"/>
              <w:right w:val="single" w:sz="4" w:space="0" w:color="000000"/>
            </w:tcBorders>
            <w:vAlign w:val="bottom"/>
          </w:tcPr>
          <w:p w14:paraId="07AF878D" w14:textId="77777777" w:rsidR="00FE0C49" w:rsidRPr="0032469E" w:rsidRDefault="00FE0C49" w:rsidP="00421B15">
            <w:pPr>
              <w:spacing w:after="0" w:line="240" w:lineRule="auto"/>
              <w:rPr>
                <w:rFonts w:cstheme="minorHAnsi"/>
                <w:color w:val="auto"/>
              </w:rPr>
            </w:pPr>
            <w:r w:rsidRPr="0032469E">
              <w:rPr>
                <w:rFonts w:cstheme="minorHAnsi"/>
                <w:color w:val="auto"/>
              </w:rPr>
              <w:t>St</w:t>
            </w:r>
            <w:r>
              <w:rPr>
                <w:rFonts w:cstheme="minorHAnsi"/>
                <w:color w:val="auto"/>
              </w:rPr>
              <w:t>.</w:t>
            </w:r>
            <w:r w:rsidRPr="0032469E">
              <w:rPr>
                <w:rFonts w:cstheme="minorHAnsi"/>
                <w:color w:val="auto"/>
              </w:rPr>
              <w:t xml:space="preserve"> Ves n. </w:t>
            </w:r>
            <w:r>
              <w:rPr>
                <w:rFonts w:cstheme="minorHAnsi"/>
                <w:color w:val="auto"/>
              </w:rPr>
              <w:t>O.</w:t>
            </w:r>
          </w:p>
        </w:tc>
        <w:tc>
          <w:tcPr>
            <w:tcW w:w="949" w:type="dxa"/>
            <w:tcBorders>
              <w:left w:val="single" w:sz="4" w:space="0" w:color="000000"/>
              <w:right w:val="single" w:sz="4" w:space="0" w:color="000000"/>
            </w:tcBorders>
            <w:vAlign w:val="bottom"/>
          </w:tcPr>
          <w:p w14:paraId="73EFD50E" w14:textId="31720513" w:rsidR="00FE0C49" w:rsidRPr="00730EF1" w:rsidRDefault="000A28C2" w:rsidP="00421B15">
            <w:pPr>
              <w:spacing w:after="0" w:line="240" w:lineRule="auto"/>
              <w:jc w:val="right"/>
              <w:rPr>
                <w:rFonts w:cstheme="minorHAnsi"/>
                <w:color w:val="auto"/>
              </w:rPr>
            </w:pPr>
            <w:r>
              <w:rPr>
                <w:rFonts w:cstheme="minorHAnsi"/>
                <w:color w:val="auto"/>
              </w:rPr>
              <w:t>2 994</w:t>
            </w:r>
          </w:p>
        </w:tc>
        <w:tc>
          <w:tcPr>
            <w:tcW w:w="1008" w:type="dxa"/>
            <w:tcBorders>
              <w:left w:val="single" w:sz="4" w:space="0" w:color="000000"/>
              <w:right w:val="single" w:sz="4" w:space="0" w:color="000000"/>
            </w:tcBorders>
            <w:vAlign w:val="bottom"/>
          </w:tcPr>
          <w:p w14:paraId="52CD7A10" w14:textId="09C29634" w:rsidR="00FE0C49" w:rsidRPr="00730EF1" w:rsidRDefault="00206A00" w:rsidP="00421B15">
            <w:pPr>
              <w:spacing w:after="0" w:line="240" w:lineRule="auto"/>
              <w:jc w:val="right"/>
              <w:rPr>
                <w:rFonts w:cstheme="minorHAnsi"/>
                <w:color w:val="auto"/>
              </w:rPr>
            </w:pPr>
            <w:r>
              <w:rPr>
                <w:rFonts w:cstheme="minorHAnsi"/>
                <w:color w:val="auto"/>
              </w:rPr>
              <w:t>3 019</w:t>
            </w:r>
          </w:p>
        </w:tc>
        <w:tc>
          <w:tcPr>
            <w:tcW w:w="1008" w:type="dxa"/>
            <w:tcBorders>
              <w:left w:val="single" w:sz="4" w:space="0" w:color="000000"/>
              <w:right w:val="single" w:sz="4" w:space="0" w:color="000000"/>
            </w:tcBorders>
            <w:vAlign w:val="bottom"/>
          </w:tcPr>
          <w:p w14:paraId="2FD09AF2" w14:textId="61B18D5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0D4F54D" w14:textId="71AF0075"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4D37E70" w14:textId="604928C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0A66515" w14:textId="106DD32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7A809AA9" w14:textId="680B314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32BA42E7" w14:textId="4CE0D2FE" w:rsidR="00FE0C49" w:rsidRPr="00730EF1" w:rsidRDefault="00FE0C49" w:rsidP="00421B15">
            <w:pPr>
              <w:spacing w:after="0" w:line="240" w:lineRule="auto"/>
              <w:jc w:val="right"/>
              <w:rPr>
                <w:rFonts w:cstheme="minorHAnsi"/>
                <w:color w:val="auto"/>
              </w:rPr>
            </w:pPr>
          </w:p>
        </w:tc>
      </w:tr>
      <w:tr w:rsidR="00FE0C49" w:rsidRPr="0032469E" w14:paraId="290D98B0" w14:textId="77777777" w:rsidTr="00515C59">
        <w:trPr>
          <w:trHeight w:val="127"/>
        </w:trPr>
        <w:tc>
          <w:tcPr>
            <w:tcW w:w="1481" w:type="dxa"/>
            <w:tcBorders>
              <w:left w:val="single" w:sz="4" w:space="0" w:color="000000"/>
              <w:right w:val="single" w:sz="4" w:space="0" w:color="000000"/>
            </w:tcBorders>
            <w:vAlign w:val="bottom"/>
          </w:tcPr>
          <w:p w14:paraId="5AD6422E" w14:textId="77777777" w:rsidR="00FE0C49" w:rsidRPr="0032469E" w:rsidRDefault="00FE0C49" w:rsidP="00421B15">
            <w:pPr>
              <w:spacing w:after="0" w:line="240" w:lineRule="auto"/>
              <w:rPr>
                <w:rFonts w:cstheme="minorHAnsi"/>
                <w:color w:val="auto"/>
              </w:rPr>
            </w:pPr>
            <w:r w:rsidRPr="0032469E">
              <w:rPr>
                <w:rFonts w:cstheme="minorHAnsi"/>
                <w:color w:val="auto"/>
              </w:rPr>
              <w:t>Šenov</w:t>
            </w:r>
          </w:p>
        </w:tc>
        <w:tc>
          <w:tcPr>
            <w:tcW w:w="949" w:type="dxa"/>
            <w:tcBorders>
              <w:left w:val="single" w:sz="4" w:space="0" w:color="000000"/>
              <w:right w:val="single" w:sz="4" w:space="0" w:color="000000"/>
            </w:tcBorders>
            <w:vAlign w:val="bottom"/>
          </w:tcPr>
          <w:p w14:paraId="68B5B686" w14:textId="12F64EA1" w:rsidR="00FE0C49" w:rsidRPr="00730EF1" w:rsidRDefault="000A28C2" w:rsidP="00421B15">
            <w:pPr>
              <w:spacing w:after="0" w:line="240" w:lineRule="auto"/>
              <w:jc w:val="right"/>
              <w:rPr>
                <w:rFonts w:cstheme="minorHAnsi"/>
                <w:color w:val="auto"/>
              </w:rPr>
            </w:pPr>
            <w:r>
              <w:rPr>
                <w:rFonts w:cstheme="minorHAnsi"/>
                <w:color w:val="auto"/>
              </w:rPr>
              <w:t>6 622</w:t>
            </w:r>
          </w:p>
        </w:tc>
        <w:tc>
          <w:tcPr>
            <w:tcW w:w="1008" w:type="dxa"/>
            <w:tcBorders>
              <w:left w:val="single" w:sz="4" w:space="0" w:color="000000"/>
              <w:right w:val="single" w:sz="4" w:space="0" w:color="000000"/>
            </w:tcBorders>
            <w:vAlign w:val="bottom"/>
          </w:tcPr>
          <w:p w14:paraId="1E282E64" w14:textId="18740988" w:rsidR="00FE0C49" w:rsidRPr="00730EF1" w:rsidRDefault="00206A00" w:rsidP="00421B15">
            <w:pPr>
              <w:spacing w:after="0" w:line="240" w:lineRule="auto"/>
              <w:jc w:val="right"/>
              <w:rPr>
                <w:rFonts w:cstheme="minorHAnsi"/>
                <w:color w:val="auto"/>
              </w:rPr>
            </w:pPr>
            <w:r>
              <w:rPr>
                <w:rFonts w:cstheme="minorHAnsi"/>
                <w:color w:val="auto"/>
              </w:rPr>
              <w:t>6 652</w:t>
            </w:r>
          </w:p>
        </w:tc>
        <w:tc>
          <w:tcPr>
            <w:tcW w:w="1008" w:type="dxa"/>
            <w:tcBorders>
              <w:left w:val="single" w:sz="4" w:space="0" w:color="000000"/>
              <w:right w:val="single" w:sz="4" w:space="0" w:color="000000"/>
            </w:tcBorders>
            <w:vAlign w:val="bottom"/>
          </w:tcPr>
          <w:p w14:paraId="06886189" w14:textId="4D86CAA5"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91288E1" w14:textId="2710E0A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719FDDA" w14:textId="4EB23E6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B2C4D11" w14:textId="1E877C2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4D9559D8" w14:textId="57A6368C"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5A4970C" w14:textId="55632599" w:rsidR="00FE0C49" w:rsidRPr="00730EF1" w:rsidRDefault="00FE0C49" w:rsidP="00421B15">
            <w:pPr>
              <w:spacing w:after="0" w:line="240" w:lineRule="auto"/>
              <w:jc w:val="right"/>
              <w:rPr>
                <w:rFonts w:cstheme="minorHAnsi"/>
                <w:color w:val="auto"/>
              </w:rPr>
            </w:pPr>
          </w:p>
        </w:tc>
      </w:tr>
      <w:tr w:rsidR="00FE0C49" w:rsidRPr="0032469E" w14:paraId="7324B181" w14:textId="77777777" w:rsidTr="00515C59">
        <w:trPr>
          <w:trHeight w:val="127"/>
        </w:trPr>
        <w:tc>
          <w:tcPr>
            <w:tcW w:w="1481" w:type="dxa"/>
            <w:tcBorders>
              <w:left w:val="single" w:sz="4" w:space="0" w:color="000000"/>
              <w:right w:val="single" w:sz="4" w:space="0" w:color="000000"/>
            </w:tcBorders>
            <w:vAlign w:val="bottom"/>
          </w:tcPr>
          <w:p w14:paraId="09A77082" w14:textId="77777777" w:rsidR="00FE0C49" w:rsidRPr="0032469E" w:rsidRDefault="00FE0C49" w:rsidP="00421B15">
            <w:pPr>
              <w:spacing w:after="0" w:line="240" w:lineRule="auto"/>
              <w:rPr>
                <w:rFonts w:cstheme="minorHAnsi"/>
                <w:color w:val="auto"/>
              </w:rPr>
            </w:pPr>
            <w:r w:rsidRPr="0032469E">
              <w:rPr>
                <w:rFonts w:cstheme="minorHAnsi"/>
                <w:color w:val="auto"/>
              </w:rPr>
              <w:t>Václavovice</w:t>
            </w:r>
          </w:p>
        </w:tc>
        <w:tc>
          <w:tcPr>
            <w:tcW w:w="949" w:type="dxa"/>
            <w:tcBorders>
              <w:left w:val="single" w:sz="4" w:space="0" w:color="000000"/>
              <w:right w:val="single" w:sz="4" w:space="0" w:color="000000"/>
            </w:tcBorders>
            <w:vAlign w:val="bottom"/>
          </w:tcPr>
          <w:p w14:paraId="7793D329" w14:textId="46727177" w:rsidR="00FE0C49" w:rsidRPr="00730EF1" w:rsidRDefault="000A28C2" w:rsidP="00421B15">
            <w:pPr>
              <w:spacing w:after="0" w:line="240" w:lineRule="auto"/>
              <w:jc w:val="right"/>
              <w:rPr>
                <w:rFonts w:cstheme="minorHAnsi"/>
                <w:color w:val="auto"/>
              </w:rPr>
            </w:pPr>
            <w:r>
              <w:rPr>
                <w:rFonts w:cstheme="minorHAnsi"/>
                <w:color w:val="auto"/>
              </w:rPr>
              <w:t>2 136</w:t>
            </w:r>
          </w:p>
        </w:tc>
        <w:tc>
          <w:tcPr>
            <w:tcW w:w="1008" w:type="dxa"/>
            <w:tcBorders>
              <w:left w:val="single" w:sz="4" w:space="0" w:color="000000"/>
              <w:right w:val="single" w:sz="4" w:space="0" w:color="000000"/>
            </w:tcBorders>
            <w:vAlign w:val="bottom"/>
          </w:tcPr>
          <w:p w14:paraId="7D18C4FA" w14:textId="4464C6D6" w:rsidR="00FE0C49" w:rsidRPr="00730EF1" w:rsidRDefault="00206A00" w:rsidP="00421B15">
            <w:pPr>
              <w:spacing w:after="0" w:line="240" w:lineRule="auto"/>
              <w:jc w:val="right"/>
              <w:rPr>
                <w:rFonts w:cstheme="minorHAnsi"/>
                <w:color w:val="auto"/>
              </w:rPr>
            </w:pPr>
            <w:r>
              <w:rPr>
                <w:rFonts w:cstheme="minorHAnsi"/>
                <w:color w:val="auto"/>
              </w:rPr>
              <w:t>2 162</w:t>
            </w:r>
          </w:p>
        </w:tc>
        <w:tc>
          <w:tcPr>
            <w:tcW w:w="1008" w:type="dxa"/>
            <w:tcBorders>
              <w:left w:val="single" w:sz="4" w:space="0" w:color="000000"/>
              <w:right w:val="single" w:sz="4" w:space="0" w:color="000000"/>
            </w:tcBorders>
            <w:vAlign w:val="bottom"/>
          </w:tcPr>
          <w:p w14:paraId="3A49990A" w14:textId="46EA0646"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3480F5F7" w14:textId="4E9F0E0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268DCB2" w14:textId="777B41FA"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BE77BF2" w14:textId="74F50986"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1A8AC03E" w14:textId="1DA8EF67"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57FDCF62" w14:textId="03743F31" w:rsidR="00FE0C49" w:rsidRPr="00730EF1" w:rsidRDefault="00FE0C49" w:rsidP="00421B15">
            <w:pPr>
              <w:spacing w:after="0" w:line="240" w:lineRule="auto"/>
              <w:jc w:val="right"/>
              <w:rPr>
                <w:rFonts w:cstheme="minorHAnsi"/>
                <w:color w:val="auto"/>
              </w:rPr>
            </w:pPr>
          </w:p>
        </w:tc>
      </w:tr>
      <w:tr w:rsidR="00FE0C49" w:rsidRPr="0032469E" w14:paraId="10AF5C21" w14:textId="77777777" w:rsidTr="00515C59">
        <w:trPr>
          <w:trHeight w:val="127"/>
        </w:trPr>
        <w:tc>
          <w:tcPr>
            <w:tcW w:w="1481" w:type="dxa"/>
            <w:tcBorders>
              <w:left w:val="single" w:sz="4" w:space="0" w:color="000000"/>
              <w:right w:val="single" w:sz="4" w:space="0" w:color="000000"/>
            </w:tcBorders>
            <w:vAlign w:val="bottom"/>
          </w:tcPr>
          <w:p w14:paraId="61BAA0A4" w14:textId="77777777" w:rsidR="00FE0C49" w:rsidRPr="0032469E" w:rsidRDefault="00FE0C49" w:rsidP="00421B15">
            <w:pPr>
              <w:spacing w:after="0" w:line="240" w:lineRule="auto"/>
              <w:rPr>
                <w:rFonts w:cstheme="minorHAnsi"/>
                <w:color w:val="auto"/>
              </w:rPr>
            </w:pPr>
            <w:r w:rsidRPr="0032469E">
              <w:rPr>
                <w:rFonts w:cstheme="minorHAnsi"/>
                <w:color w:val="auto"/>
              </w:rPr>
              <w:t>Velká Polom</w:t>
            </w:r>
          </w:p>
        </w:tc>
        <w:tc>
          <w:tcPr>
            <w:tcW w:w="949" w:type="dxa"/>
            <w:tcBorders>
              <w:left w:val="single" w:sz="4" w:space="0" w:color="000000"/>
              <w:right w:val="single" w:sz="4" w:space="0" w:color="000000"/>
            </w:tcBorders>
            <w:vAlign w:val="bottom"/>
          </w:tcPr>
          <w:p w14:paraId="4FB19A4E" w14:textId="5EC2201C" w:rsidR="00FE0C49" w:rsidRPr="00730EF1" w:rsidRDefault="0016548F" w:rsidP="00421B15">
            <w:pPr>
              <w:spacing w:after="0" w:line="240" w:lineRule="auto"/>
              <w:jc w:val="right"/>
              <w:rPr>
                <w:rFonts w:cstheme="minorHAnsi"/>
                <w:color w:val="auto"/>
              </w:rPr>
            </w:pPr>
            <w:r>
              <w:rPr>
                <w:rFonts w:cstheme="minorHAnsi"/>
                <w:color w:val="auto"/>
              </w:rPr>
              <w:t>2 114</w:t>
            </w:r>
          </w:p>
        </w:tc>
        <w:tc>
          <w:tcPr>
            <w:tcW w:w="1008" w:type="dxa"/>
            <w:tcBorders>
              <w:left w:val="single" w:sz="4" w:space="0" w:color="000000"/>
              <w:right w:val="single" w:sz="4" w:space="0" w:color="000000"/>
            </w:tcBorders>
            <w:vAlign w:val="bottom"/>
          </w:tcPr>
          <w:p w14:paraId="6B797D4C" w14:textId="67DAF855" w:rsidR="00FE0C49" w:rsidRPr="00730EF1" w:rsidRDefault="008E43BD" w:rsidP="00421B15">
            <w:pPr>
              <w:spacing w:after="0" w:line="240" w:lineRule="auto"/>
              <w:jc w:val="right"/>
              <w:rPr>
                <w:rFonts w:cstheme="minorHAnsi"/>
                <w:color w:val="auto"/>
              </w:rPr>
            </w:pPr>
            <w:r>
              <w:rPr>
                <w:rFonts w:cstheme="minorHAnsi"/>
                <w:color w:val="auto"/>
              </w:rPr>
              <w:t>2 172</w:t>
            </w:r>
          </w:p>
        </w:tc>
        <w:tc>
          <w:tcPr>
            <w:tcW w:w="1008" w:type="dxa"/>
            <w:tcBorders>
              <w:left w:val="single" w:sz="4" w:space="0" w:color="000000"/>
              <w:right w:val="single" w:sz="4" w:space="0" w:color="000000"/>
            </w:tcBorders>
            <w:vAlign w:val="bottom"/>
          </w:tcPr>
          <w:p w14:paraId="2EC8BA15" w14:textId="239023A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59779A4" w14:textId="7719604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F226363" w14:textId="6359623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54BD2DC" w14:textId="1AA91362"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28E5328A" w14:textId="0215D56B"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BD0B231" w14:textId="560B1447" w:rsidR="00FE0C49" w:rsidRPr="00730EF1" w:rsidRDefault="00FE0C49" w:rsidP="00421B15">
            <w:pPr>
              <w:spacing w:after="0" w:line="240" w:lineRule="auto"/>
              <w:jc w:val="right"/>
              <w:rPr>
                <w:rFonts w:cstheme="minorHAnsi"/>
                <w:color w:val="auto"/>
              </w:rPr>
            </w:pPr>
          </w:p>
        </w:tc>
      </w:tr>
      <w:tr w:rsidR="00FE0C49" w:rsidRPr="0032469E" w14:paraId="4A3AC9AC" w14:textId="77777777" w:rsidTr="00515C59">
        <w:trPr>
          <w:trHeight w:val="127"/>
        </w:trPr>
        <w:tc>
          <w:tcPr>
            <w:tcW w:w="1481" w:type="dxa"/>
            <w:tcBorders>
              <w:left w:val="single" w:sz="4" w:space="0" w:color="000000"/>
              <w:right w:val="single" w:sz="4" w:space="0" w:color="000000"/>
            </w:tcBorders>
            <w:vAlign w:val="bottom"/>
          </w:tcPr>
          <w:p w14:paraId="326E0DF2" w14:textId="77777777" w:rsidR="00FE0C49" w:rsidRPr="0032469E" w:rsidRDefault="00FE0C49" w:rsidP="00421B15">
            <w:pPr>
              <w:spacing w:after="0" w:line="240" w:lineRule="auto"/>
              <w:rPr>
                <w:rFonts w:cstheme="minorHAnsi"/>
                <w:color w:val="auto"/>
              </w:rPr>
            </w:pPr>
            <w:r w:rsidRPr="0032469E">
              <w:rPr>
                <w:rFonts w:cstheme="minorHAnsi"/>
                <w:color w:val="auto"/>
              </w:rPr>
              <w:t>Vratimov</w:t>
            </w:r>
          </w:p>
        </w:tc>
        <w:tc>
          <w:tcPr>
            <w:tcW w:w="949" w:type="dxa"/>
            <w:tcBorders>
              <w:left w:val="single" w:sz="4" w:space="0" w:color="000000"/>
              <w:right w:val="single" w:sz="4" w:space="0" w:color="000000"/>
            </w:tcBorders>
            <w:vAlign w:val="bottom"/>
          </w:tcPr>
          <w:p w14:paraId="4319B9FB" w14:textId="62DD7CFB" w:rsidR="00FE0C49" w:rsidRPr="00730EF1" w:rsidRDefault="0016548F" w:rsidP="00421B15">
            <w:pPr>
              <w:spacing w:after="0" w:line="240" w:lineRule="auto"/>
              <w:jc w:val="right"/>
              <w:rPr>
                <w:rFonts w:cstheme="minorHAnsi"/>
                <w:color w:val="auto"/>
              </w:rPr>
            </w:pPr>
            <w:r>
              <w:rPr>
                <w:rFonts w:cstheme="minorHAnsi"/>
                <w:color w:val="auto"/>
              </w:rPr>
              <w:t>7 485</w:t>
            </w:r>
          </w:p>
        </w:tc>
        <w:tc>
          <w:tcPr>
            <w:tcW w:w="1008" w:type="dxa"/>
            <w:tcBorders>
              <w:left w:val="single" w:sz="4" w:space="0" w:color="000000"/>
              <w:right w:val="single" w:sz="4" w:space="0" w:color="000000"/>
            </w:tcBorders>
            <w:vAlign w:val="bottom"/>
          </w:tcPr>
          <w:p w14:paraId="4D00AD72" w14:textId="47EDFF66" w:rsidR="00FE0C49" w:rsidRPr="00730EF1" w:rsidRDefault="008E43BD" w:rsidP="00421B15">
            <w:pPr>
              <w:spacing w:after="0" w:line="240" w:lineRule="auto"/>
              <w:jc w:val="right"/>
              <w:rPr>
                <w:rFonts w:cstheme="minorHAnsi"/>
                <w:color w:val="auto"/>
              </w:rPr>
            </w:pPr>
            <w:r>
              <w:rPr>
                <w:rFonts w:cstheme="minorHAnsi"/>
                <w:color w:val="auto"/>
              </w:rPr>
              <w:t>7 487</w:t>
            </w:r>
          </w:p>
        </w:tc>
        <w:tc>
          <w:tcPr>
            <w:tcW w:w="1008" w:type="dxa"/>
            <w:tcBorders>
              <w:left w:val="single" w:sz="4" w:space="0" w:color="000000"/>
              <w:right w:val="single" w:sz="4" w:space="0" w:color="000000"/>
            </w:tcBorders>
            <w:vAlign w:val="bottom"/>
          </w:tcPr>
          <w:p w14:paraId="2E0AD165" w14:textId="1D437ED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700FE781" w14:textId="3BD95FF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2D313B92" w14:textId="2CB1CB84"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4C725AE" w14:textId="3987E039"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76FD75A6" w14:textId="0179D25D"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749761A7" w14:textId="37137B9C" w:rsidR="00FE0C49" w:rsidRPr="00730EF1" w:rsidRDefault="00FE0C49" w:rsidP="00421B15">
            <w:pPr>
              <w:spacing w:after="0" w:line="240" w:lineRule="auto"/>
              <w:jc w:val="right"/>
              <w:rPr>
                <w:rFonts w:cstheme="minorHAnsi"/>
                <w:color w:val="auto"/>
              </w:rPr>
            </w:pPr>
          </w:p>
        </w:tc>
      </w:tr>
      <w:tr w:rsidR="00FE0C49" w:rsidRPr="0032469E" w14:paraId="2189083B" w14:textId="77777777" w:rsidTr="00515C59">
        <w:trPr>
          <w:trHeight w:val="127"/>
        </w:trPr>
        <w:tc>
          <w:tcPr>
            <w:tcW w:w="1481" w:type="dxa"/>
            <w:tcBorders>
              <w:left w:val="single" w:sz="4" w:space="0" w:color="000000"/>
              <w:right w:val="single" w:sz="4" w:space="0" w:color="000000"/>
            </w:tcBorders>
            <w:vAlign w:val="bottom"/>
          </w:tcPr>
          <w:p w14:paraId="4C579D61" w14:textId="77777777" w:rsidR="00FE0C49" w:rsidRPr="0032469E" w:rsidRDefault="00FE0C49" w:rsidP="00421B15">
            <w:pPr>
              <w:spacing w:after="0" w:line="240" w:lineRule="auto"/>
              <w:rPr>
                <w:rFonts w:cstheme="minorHAnsi"/>
                <w:color w:val="auto"/>
              </w:rPr>
            </w:pPr>
            <w:r w:rsidRPr="0032469E">
              <w:rPr>
                <w:rFonts w:cstheme="minorHAnsi"/>
                <w:color w:val="auto"/>
              </w:rPr>
              <w:t>Vřesina</w:t>
            </w:r>
          </w:p>
        </w:tc>
        <w:tc>
          <w:tcPr>
            <w:tcW w:w="949" w:type="dxa"/>
            <w:tcBorders>
              <w:left w:val="single" w:sz="4" w:space="0" w:color="000000"/>
              <w:right w:val="single" w:sz="4" w:space="0" w:color="000000"/>
            </w:tcBorders>
            <w:vAlign w:val="bottom"/>
          </w:tcPr>
          <w:p w14:paraId="583D8088" w14:textId="137C4864" w:rsidR="00FE0C49" w:rsidRPr="00730EF1" w:rsidRDefault="0016548F" w:rsidP="00421B15">
            <w:pPr>
              <w:spacing w:after="0" w:line="240" w:lineRule="auto"/>
              <w:jc w:val="right"/>
              <w:rPr>
                <w:rFonts w:cstheme="minorHAnsi"/>
                <w:color w:val="auto"/>
              </w:rPr>
            </w:pPr>
            <w:r>
              <w:rPr>
                <w:rFonts w:cstheme="minorHAnsi"/>
                <w:color w:val="auto"/>
              </w:rPr>
              <w:t>2 949</w:t>
            </w:r>
          </w:p>
        </w:tc>
        <w:tc>
          <w:tcPr>
            <w:tcW w:w="1008" w:type="dxa"/>
            <w:tcBorders>
              <w:left w:val="single" w:sz="4" w:space="0" w:color="000000"/>
              <w:right w:val="single" w:sz="4" w:space="0" w:color="000000"/>
            </w:tcBorders>
            <w:vAlign w:val="bottom"/>
          </w:tcPr>
          <w:p w14:paraId="4A78C9A2" w14:textId="18576FA8" w:rsidR="00FE0C49" w:rsidRPr="00730EF1" w:rsidRDefault="008E43BD" w:rsidP="00421B15">
            <w:pPr>
              <w:spacing w:after="0" w:line="240" w:lineRule="auto"/>
              <w:jc w:val="right"/>
              <w:rPr>
                <w:rFonts w:cstheme="minorHAnsi"/>
                <w:color w:val="auto"/>
              </w:rPr>
            </w:pPr>
            <w:r>
              <w:rPr>
                <w:rFonts w:cstheme="minorHAnsi"/>
                <w:color w:val="auto"/>
              </w:rPr>
              <w:t>2 907</w:t>
            </w:r>
          </w:p>
        </w:tc>
        <w:tc>
          <w:tcPr>
            <w:tcW w:w="1008" w:type="dxa"/>
            <w:tcBorders>
              <w:left w:val="single" w:sz="4" w:space="0" w:color="000000"/>
              <w:right w:val="single" w:sz="4" w:space="0" w:color="000000"/>
            </w:tcBorders>
            <w:vAlign w:val="bottom"/>
          </w:tcPr>
          <w:p w14:paraId="16DC18BB" w14:textId="6242569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14AD7F59" w14:textId="2B010C51"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5EFB42C3" w14:textId="067754E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vAlign w:val="bottom"/>
          </w:tcPr>
          <w:p w14:paraId="683D0CFA" w14:textId="66452A5E"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000000"/>
            </w:tcBorders>
          </w:tcPr>
          <w:p w14:paraId="0927C05F" w14:textId="2144C4F8"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right w:val="single" w:sz="4" w:space="0" w:color="auto"/>
            </w:tcBorders>
          </w:tcPr>
          <w:p w14:paraId="550B9F0D" w14:textId="30B4C05F" w:rsidR="00FE0C49" w:rsidRPr="00730EF1" w:rsidRDefault="00FE0C49" w:rsidP="00421B15">
            <w:pPr>
              <w:spacing w:after="0" w:line="240" w:lineRule="auto"/>
              <w:jc w:val="right"/>
              <w:rPr>
                <w:rFonts w:cstheme="minorHAnsi"/>
                <w:color w:val="auto"/>
              </w:rPr>
            </w:pPr>
          </w:p>
        </w:tc>
      </w:tr>
      <w:tr w:rsidR="00FE0C49" w:rsidRPr="0032469E" w14:paraId="67EADBF1" w14:textId="77777777" w:rsidTr="00515C59">
        <w:trPr>
          <w:trHeight w:val="127"/>
        </w:trPr>
        <w:tc>
          <w:tcPr>
            <w:tcW w:w="1481" w:type="dxa"/>
            <w:tcBorders>
              <w:left w:val="single" w:sz="4" w:space="0" w:color="000000"/>
              <w:bottom w:val="single" w:sz="4" w:space="0" w:color="000000"/>
              <w:right w:val="single" w:sz="4" w:space="0" w:color="000000"/>
            </w:tcBorders>
            <w:vAlign w:val="bottom"/>
          </w:tcPr>
          <w:p w14:paraId="210D85B8" w14:textId="77777777" w:rsidR="00FE0C49" w:rsidRPr="0032469E" w:rsidRDefault="00FE0C49" w:rsidP="00421B15">
            <w:pPr>
              <w:spacing w:after="0" w:line="240" w:lineRule="auto"/>
              <w:rPr>
                <w:rFonts w:cstheme="minorHAnsi"/>
                <w:color w:val="auto"/>
              </w:rPr>
            </w:pPr>
            <w:r w:rsidRPr="0032469E">
              <w:rPr>
                <w:rFonts w:cstheme="minorHAnsi"/>
                <w:color w:val="auto"/>
              </w:rPr>
              <w:t>Zbyslavice</w:t>
            </w:r>
          </w:p>
        </w:tc>
        <w:tc>
          <w:tcPr>
            <w:tcW w:w="949" w:type="dxa"/>
            <w:tcBorders>
              <w:left w:val="single" w:sz="4" w:space="0" w:color="000000"/>
              <w:bottom w:val="single" w:sz="4" w:space="0" w:color="000000"/>
              <w:right w:val="single" w:sz="4" w:space="0" w:color="000000"/>
            </w:tcBorders>
            <w:vAlign w:val="bottom"/>
          </w:tcPr>
          <w:p w14:paraId="1ECFA5DC" w14:textId="31425A9A" w:rsidR="00FE0C49" w:rsidRPr="00730EF1" w:rsidRDefault="0016548F" w:rsidP="00421B15">
            <w:pPr>
              <w:spacing w:after="0" w:line="240" w:lineRule="auto"/>
              <w:jc w:val="right"/>
              <w:rPr>
                <w:rFonts w:cstheme="minorHAnsi"/>
                <w:color w:val="auto"/>
              </w:rPr>
            </w:pPr>
            <w:r>
              <w:rPr>
                <w:rFonts w:cstheme="minorHAnsi"/>
                <w:color w:val="auto"/>
              </w:rPr>
              <w:t>667</w:t>
            </w:r>
          </w:p>
        </w:tc>
        <w:tc>
          <w:tcPr>
            <w:tcW w:w="1008" w:type="dxa"/>
            <w:tcBorders>
              <w:left w:val="single" w:sz="4" w:space="0" w:color="000000"/>
              <w:bottom w:val="single" w:sz="4" w:space="0" w:color="000000"/>
              <w:right w:val="single" w:sz="4" w:space="0" w:color="000000"/>
            </w:tcBorders>
            <w:vAlign w:val="bottom"/>
          </w:tcPr>
          <w:p w14:paraId="1F1A9D60" w14:textId="65C41071" w:rsidR="00FE0C49" w:rsidRPr="00730EF1" w:rsidRDefault="008E43BD" w:rsidP="00421B15">
            <w:pPr>
              <w:spacing w:after="0" w:line="240" w:lineRule="auto"/>
              <w:jc w:val="right"/>
              <w:rPr>
                <w:rFonts w:cstheme="minorHAnsi"/>
                <w:color w:val="auto"/>
              </w:rPr>
            </w:pPr>
            <w:r>
              <w:rPr>
                <w:rFonts w:cstheme="minorHAnsi"/>
                <w:color w:val="auto"/>
              </w:rPr>
              <w:t>664</w:t>
            </w:r>
          </w:p>
        </w:tc>
        <w:tc>
          <w:tcPr>
            <w:tcW w:w="1008" w:type="dxa"/>
            <w:tcBorders>
              <w:left w:val="single" w:sz="4" w:space="0" w:color="000000"/>
              <w:bottom w:val="single" w:sz="4" w:space="0" w:color="000000"/>
              <w:right w:val="single" w:sz="4" w:space="0" w:color="000000"/>
            </w:tcBorders>
            <w:vAlign w:val="bottom"/>
          </w:tcPr>
          <w:p w14:paraId="5B14250B" w14:textId="0CA9F779"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2EDE078A" w14:textId="5AB92AC0"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16D40C3B" w14:textId="6E3DFA5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vAlign w:val="bottom"/>
          </w:tcPr>
          <w:p w14:paraId="5FE5F7C4" w14:textId="502D2053"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000000"/>
            </w:tcBorders>
          </w:tcPr>
          <w:p w14:paraId="145F0D39" w14:textId="464B41EE" w:rsidR="00FE0C49" w:rsidRPr="00730EF1" w:rsidRDefault="00FE0C49" w:rsidP="00421B15">
            <w:pPr>
              <w:spacing w:after="0" w:line="240" w:lineRule="auto"/>
              <w:jc w:val="right"/>
              <w:rPr>
                <w:rFonts w:cstheme="minorHAnsi"/>
                <w:color w:val="auto"/>
              </w:rPr>
            </w:pPr>
          </w:p>
        </w:tc>
        <w:tc>
          <w:tcPr>
            <w:tcW w:w="1008" w:type="dxa"/>
            <w:tcBorders>
              <w:left w:val="single" w:sz="4" w:space="0" w:color="000000"/>
              <w:bottom w:val="single" w:sz="4" w:space="0" w:color="auto"/>
              <w:right w:val="single" w:sz="4" w:space="0" w:color="auto"/>
            </w:tcBorders>
          </w:tcPr>
          <w:p w14:paraId="1D8AF038" w14:textId="6386D2A0" w:rsidR="00FE0C49" w:rsidRPr="00730EF1" w:rsidRDefault="00FE0C49" w:rsidP="00421B15">
            <w:pPr>
              <w:spacing w:after="0" w:line="240" w:lineRule="auto"/>
              <w:jc w:val="right"/>
              <w:rPr>
                <w:rFonts w:cstheme="minorHAnsi"/>
                <w:color w:val="auto"/>
              </w:rPr>
            </w:pPr>
          </w:p>
        </w:tc>
      </w:tr>
      <w:tr w:rsidR="0079022D" w:rsidRPr="0032469E" w14:paraId="785B54C2" w14:textId="77777777" w:rsidTr="00515C59">
        <w:trPr>
          <w:trHeight w:val="127"/>
        </w:trPr>
        <w:tc>
          <w:tcPr>
            <w:tcW w:w="1481" w:type="dxa"/>
            <w:tcBorders>
              <w:top w:val="single" w:sz="4" w:space="0" w:color="000000"/>
              <w:left w:val="single" w:sz="4" w:space="0" w:color="000000"/>
              <w:bottom w:val="single" w:sz="4" w:space="0" w:color="000000"/>
              <w:right w:val="nil"/>
            </w:tcBorders>
            <w:vAlign w:val="bottom"/>
          </w:tcPr>
          <w:p w14:paraId="3804A4A9" w14:textId="77777777" w:rsidR="0079022D" w:rsidRPr="0032469E" w:rsidRDefault="0079022D" w:rsidP="00421B15">
            <w:pPr>
              <w:spacing w:after="0" w:line="240" w:lineRule="auto"/>
              <w:rPr>
                <w:rFonts w:cstheme="minorHAnsi"/>
                <w:color w:val="auto"/>
              </w:rPr>
            </w:pPr>
            <w:r w:rsidRPr="0032469E">
              <w:rPr>
                <w:rFonts w:cstheme="minorHAnsi"/>
                <w:color w:val="auto"/>
              </w:rPr>
              <w:t xml:space="preserve">ORP Ostrava </w:t>
            </w:r>
          </w:p>
        </w:tc>
        <w:tc>
          <w:tcPr>
            <w:tcW w:w="949" w:type="dxa"/>
            <w:tcBorders>
              <w:top w:val="single" w:sz="4" w:space="0" w:color="000000"/>
              <w:left w:val="single" w:sz="4" w:space="0" w:color="000000"/>
              <w:bottom w:val="single" w:sz="4" w:space="0" w:color="000000"/>
              <w:right w:val="single" w:sz="4" w:space="0" w:color="000000"/>
            </w:tcBorders>
            <w:vAlign w:val="bottom"/>
          </w:tcPr>
          <w:p w14:paraId="252DC7C1" w14:textId="22C67DD1" w:rsidR="0079022D" w:rsidRPr="0079022D" w:rsidRDefault="0079022D" w:rsidP="00421B15">
            <w:pPr>
              <w:spacing w:after="0" w:line="240" w:lineRule="auto"/>
              <w:jc w:val="right"/>
              <w:rPr>
                <w:rFonts w:cstheme="minorHAnsi"/>
                <w:b/>
                <w:bCs/>
                <w:color w:val="auto"/>
              </w:rPr>
            </w:pPr>
            <w:r w:rsidRPr="0079022D">
              <w:rPr>
                <w:rFonts w:cstheme="minorHAnsi"/>
                <w:b/>
                <w:bCs/>
                <w:color w:val="auto"/>
              </w:rPr>
              <w:t>316 149</w:t>
            </w:r>
          </w:p>
        </w:tc>
        <w:tc>
          <w:tcPr>
            <w:tcW w:w="1008" w:type="dxa"/>
            <w:tcBorders>
              <w:top w:val="single" w:sz="4" w:space="0" w:color="000000"/>
              <w:left w:val="nil"/>
              <w:bottom w:val="single" w:sz="4" w:space="0" w:color="000000"/>
              <w:right w:val="nil"/>
            </w:tcBorders>
            <w:vAlign w:val="bottom"/>
          </w:tcPr>
          <w:p w14:paraId="68550137" w14:textId="33D57A8A" w:rsidR="0079022D" w:rsidRPr="0079022D" w:rsidRDefault="0079022D" w:rsidP="00421B15">
            <w:pPr>
              <w:spacing w:after="0" w:line="240" w:lineRule="auto"/>
              <w:jc w:val="right"/>
              <w:rPr>
                <w:rFonts w:cstheme="minorHAnsi"/>
                <w:b/>
                <w:bCs/>
                <w:color w:val="auto"/>
              </w:rPr>
            </w:pPr>
            <w:r w:rsidRPr="0079022D">
              <w:rPr>
                <w:rFonts w:cstheme="minorHAnsi"/>
                <w:b/>
                <w:bCs/>
                <w:color w:val="auto"/>
              </w:rPr>
              <w:t>317 586</w:t>
            </w:r>
          </w:p>
        </w:tc>
        <w:tc>
          <w:tcPr>
            <w:tcW w:w="1008" w:type="dxa"/>
            <w:tcBorders>
              <w:top w:val="single" w:sz="4" w:space="0" w:color="000000"/>
              <w:left w:val="single" w:sz="4" w:space="0" w:color="000000"/>
              <w:bottom w:val="single" w:sz="4" w:space="0" w:color="000000"/>
              <w:right w:val="single" w:sz="4" w:space="0" w:color="auto"/>
            </w:tcBorders>
            <w:vAlign w:val="bottom"/>
          </w:tcPr>
          <w:p w14:paraId="201C8D79" w14:textId="1E8A1E62"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026C236B" w14:textId="04146C44"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099765CA" w14:textId="6F7F5CB5"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vAlign w:val="bottom"/>
          </w:tcPr>
          <w:p w14:paraId="1028A66B" w14:textId="5E1F3D4B"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tcPr>
          <w:p w14:paraId="02850B8A" w14:textId="06D96C5F" w:rsidR="0079022D" w:rsidRPr="0032469E" w:rsidRDefault="0079022D" w:rsidP="00421B15">
            <w:pPr>
              <w:spacing w:after="0" w:line="240" w:lineRule="auto"/>
              <w:jc w:val="right"/>
              <w:rPr>
                <w:rFonts w:cstheme="minorHAnsi"/>
                <w:b/>
                <w:color w:val="auto"/>
              </w:rPr>
            </w:pPr>
          </w:p>
        </w:tc>
        <w:tc>
          <w:tcPr>
            <w:tcW w:w="1008" w:type="dxa"/>
            <w:tcBorders>
              <w:top w:val="single" w:sz="4" w:space="0" w:color="auto"/>
              <w:left w:val="single" w:sz="4" w:space="0" w:color="auto"/>
              <w:bottom w:val="single" w:sz="4" w:space="0" w:color="auto"/>
              <w:right w:val="single" w:sz="4" w:space="0" w:color="auto"/>
            </w:tcBorders>
          </w:tcPr>
          <w:p w14:paraId="45186BF6" w14:textId="06A1C399" w:rsidR="0079022D" w:rsidRPr="0032469E" w:rsidRDefault="0079022D" w:rsidP="00421B15">
            <w:pPr>
              <w:spacing w:after="0" w:line="240" w:lineRule="auto"/>
              <w:jc w:val="right"/>
              <w:rPr>
                <w:rFonts w:cstheme="minorHAnsi"/>
                <w:b/>
                <w:color w:val="auto"/>
              </w:rPr>
            </w:pPr>
          </w:p>
        </w:tc>
      </w:tr>
    </w:tbl>
    <w:p w14:paraId="1C1A3B1D" w14:textId="6F8DCD92" w:rsidR="00CB6BDE" w:rsidRPr="0032469E" w:rsidRDefault="00CB6BDE" w:rsidP="00CB6BDE">
      <w:pPr>
        <w:pStyle w:val="Titulek"/>
        <w:spacing w:before="0" w:after="50" w:line="259" w:lineRule="auto"/>
        <w:rPr>
          <w:i/>
        </w:rPr>
      </w:pPr>
      <w:r w:rsidRPr="0032469E">
        <w:rPr>
          <w:i/>
          <w:iCs w:val="0"/>
          <w:sz w:val="18"/>
          <w:szCs w:val="18"/>
        </w:rPr>
        <w:t xml:space="preserve">Zdroj: </w:t>
      </w:r>
      <w:hyperlink r:id="rId13" w:history="1">
        <w:r w:rsidRPr="0032469E">
          <w:rPr>
            <w:rStyle w:val="Hypertextovodkaz"/>
            <w:i/>
            <w:iCs w:val="0"/>
            <w:color w:val="auto"/>
            <w:sz w:val="18"/>
            <w:szCs w:val="18"/>
          </w:rPr>
          <w:t>www.czso.cz</w:t>
        </w:r>
      </w:hyperlink>
      <w:r w:rsidRPr="0032469E">
        <w:rPr>
          <w:rStyle w:val="Hypertextovodkaz"/>
          <w:iCs w:val="0"/>
          <w:color w:val="auto"/>
          <w:sz w:val="18"/>
          <w:szCs w:val="18"/>
          <w:u w:val="none"/>
        </w:rPr>
        <w:t xml:space="preserve">, </w:t>
      </w:r>
      <w:r w:rsidRPr="0032469E">
        <w:rPr>
          <w:rStyle w:val="Hypertextovodkaz"/>
          <w:i/>
          <w:iCs w:val="0"/>
          <w:color w:val="auto"/>
          <w:sz w:val="18"/>
          <w:szCs w:val="18"/>
          <w:u w:val="none"/>
        </w:rPr>
        <w:t>vlastní zpracování</w:t>
      </w:r>
    </w:p>
    <w:p w14:paraId="47F2EB8B" w14:textId="77777777" w:rsidR="00CB6BDE" w:rsidRDefault="00CB6BDE" w:rsidP="00CB6BDE">
      <w:pPr>
        <w:spacing w:after="0"/>
        <w:jc w:val="both"/>
        <w:rPr>
          <w:color w:val="auto"/>
        </w:rPr>
      </w:pPr>
    </w:p>
    <w:p w14:paraId="15B093A3" w14:textId="75C1E5EB" w:rsidR="00421B15" w:rsidRPr="001A56D0" w:rsidRDefault="00421B15" w:rsidP="00421B15">
      <w:pPr>
        <w:spacing w:after="0"/>
        <w:jc w:val="both"/>
        <w:rPr>
          <w:b/>
          <w:bCs/>
        </w:rPr>
      </w:pPr>
      <w:r>
        <w:t xml:space="preserve">Graf 1 </w:t>
      </w:r>
      <w:r w:rsidRPr="001A56D0">
        <w:rPr>
          <w:b/>
          <w:bCs/>
        </w:rPr>
        <w:t>Vývoj počtu obyvatel v ORP Ostrava (2015-2024)</w:t>
      </w:r>
    </w:p>
    <w:p w14:paraId="321C9A6D" w14:textId="77777777" w:rsidR="00421B15" w:rsidRDefault="00421B15" w:rsidP="00421B15">
      <w:pPr>
        <w:spacing w:after="50"/>
        <w:jc w:val="both"/>
      </w:pPr>
      <w:r>
        <w:rPr>
          <w:noProof/>
        </w:rPr>
        <w:drawing>
          <wp:inline distT="0" distB="0" distL="0" distR="0" wp14:anchorId="0E5D02A5" wp14:editId="3A10FAED">
            <wp:extent cx="6019800" cy="1895475"/>
            <wp:effectExtent l="0" t="0" r="0" b="9525"/>
            <wp:docPr id="145041629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773B07"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798E05C6" w14:textId="0065441E" w:rsidR="00355043" w:rsidRPr="0032469E" w:rsidRDefault="00355043" w:rsidP="00AE5383">
      <w:pPr>
        <w:spacing w:after="50"/>
        <w:jc w:val="both"/>
        <w:rPr>
          <w:color w:val="auto"/>
        </w:rPr>
      </w:pPr>
      <w:r w:rsidRPr="0032469E">
        <w:rPr>
          <w:color w:val="auto"/>
        </w:rPr>
        <w:lastRenderedPageBreak/>
        <w:t>V ORP Ostrava se nachází 13 obcí, které lze členit do skupin dle počtu obyvatel:</w:t>
      </w:r>
      <w:r w:rsidRPr="0032469E">
        <w:rPr>
          <w:color w:val="auto"/>
        </w:rPr>
        <w:tab/>
      </w:r>
    </w:p>
    <w:p w14:paraId="588068E6" w14:textId="77777777" w:rsidR="00355043" w:rsidRPr="0032469E" w:rsidRDefault="00355043" w:rsidP="00AE5383">
      <w:pPr>
        <w:spacing w:after="50"/>
        <w:jc w:val="both"/>
        <w:rPr>
          <w:color w:val="auto"/>
        </w:rPr>
      </w:pPr>
      <w:r w:rsidRPr="0032469E">
        <w:rPr>
          <w:b/>
          <w:bCs/>
          <w:color w:val="auto"/>
        </w:rPr>
        <w:t>nad 100 000:</w:t>
      </w:r>
      <w:r w:rsidRPr="0032469E">
        <w:rPr>
          <w:color w:val="auto"/>
        </w:rPr>
        <w:t xml:space="preserve"> </w:t>
      </w:r>
      <w:r w:rsidRPr="0032469E">
        <w:rPr>
          <w:color w:val="auto"/>
        </w:rPr>
        <w:tab/>
        <w:t xml:space="preserve">Ostrava </w:t>
      </w:r>
    </w:p>
    <w:p w14:paraId="51453604" w14:textId="77777777" w:rsidR="00355043" w:rsidRPr="0032469E" w:rsidRDefault="00355043" w:rsidP="00AE5383">
      <w:pPr>
        <w:spacing w:after="50"/>
        <w:jc w:val="both"/>
        <w:rPr>
          <w:color w:val="auto"/>
        </w:rPr>
      </w:pPr>
      <w:r w:rsidRPr="0032469E">
        <w:rPr>
          <w:b/>
          <w:bCs/>
          <w:color w:val="auto"/>
        </w:rPr>
        <w:t>5 000 - 9 999:</w:t>
      </w:r>
      <w:r w:rsidRPr="0032469E">
        <w:rPr>
          <w:color w:val="auto"/>
        </w:rPr>
        <w:t xml:space="preserve"> </w:t>
      </w:r>
      <w:r w:rsidRPr="0032469E">
        <w:rPr>
          <w:color w:val="auto"/>
        </w:rPr>
        <w:tab/>
        <w:t>Šenov a Vratimov</w:t>
      </w:r>
    </w:p>
    <w:p w14:paraId="673617F5" w14:textId="77777777" w:rsidR="00355043" w:rsidRPr="0032469E" w:rsidRDefault="00355043" w:rsidP="00AE5383">
      <w:pPr>
        <w:spacing w:after="50"/>
        <w:jc w:val="both"/>
        <w:rPr>
          <w:color w:val="auto"/>
        </w:rPr>
      </w:pPr>
      <w:r w:rsidRPr="0032469E">
        <w:rPr>
          <w:b/>
          <w:bCs/>
          <w:color w:val="auto"/>
        </w:rPr>
        <w:t>2 000 - 4 999:</w:t>
      </w:r>
      <w:r w:rsidRPr="0032469E">
        <w:rPr>
          <w:color w:val="auto"/>
        </w:rPr>
        <w:t xml:space="preserve"> </w:t>
      </w:r>
      <w:r w:rsidRPr="0032469E">
        <w:rPr>
          <w:color w:val="auto"/>
        </w:rPr>
        <w:tab/>
        <w:t>Klimkovice, Stará Ves nad Ondřejnicí, Václavovice, Velká Polom a Vřesina</w:t>
      </w:r>
    </w:p>
    <w:p w14:paraId="21421069" w14:textId="77777777" w:rsidR="00355043" w:rsidRPr="0032469E" w:rsidRDefault="00355043" w:rsidP="00AE5383">
      <w:pPr>
        <w:spacing w:after="50"/>
        <w:jc w:val="both"/>
        <w:rPr>
          <w:color w:val="auto"/>
        </w:rPr>
      </w:pPr>
      <w:r w:rsidRPr="0032469E">
        <w:rPr>
          <w:b/>
          <w:bCs/>
          <w:color w:val="auto"/>
        </w:rPr>
        <w:t>1 000 - 1 999:</w:t>
      </w:r>
      <w:r w:rsidRPr="0032469E">
        <w:rPr>
          <w:color w:val="auto"/>
        </w:rPr>
        <w:t xml:space="preserve"> </w:t>
      </w:r>
      <w:r w:rsidRPr="0032469E">
        <w:rPr>
          <w:color w:val="auto"/>
        </w:rPr>
        <w:tab/>
        <w:t>Dolní Lhota</w:t>
      </w:r>
    </w:p>
    <w:p w14:paraId="7E7C5007" w14:textId="77777777" w:rsidR="00355043" w:rsidRDefault="00355043" w:rsidP="00AE5383">
      <w:pPr>
        <w:spacing w:after="50"/>
        <w:jc w:val="both"/>
        <w:rPr>
          <w:color w:val="auto"/>
        </w:rPr>
      </w:pPr>
      <w:proofErr w:type="gramStart"/>
      <w:r w:rsidRPr="0032469E">
        <w:rPr>
          <w:b/>
          <w:bCs/>
          <w:color w:val="auto"/>
        </w:rPr>
        <w:t>0 - 999</w:t>
      </w:r>
      <w:proofErr w:type="gramEnd"/>
      <w:r w:rsidRPr="0032469E">
        <w:rPr>
          <w:b/>
          <w:bCs/>
          <w:color w:val="auto"/>
        </w:rPr>
        <w:t>:</w:t>
      </w:r>
      <w:r w:rsidRPr="0032469E">
        <w:rPr>
          <w:color w:val="auto"/>
        </w:rPr>
        <w:t xml:space="preserve"> </w:t>
      </w:r>
      <w:r w:rsidRPr="0032469E">
        <w:rPr>
          <w:color w:val="auto"/>
        </w:rPr>
        <w:tab/>
        <w:t xml:space="preserve">Čavisov, Horní Lhota, Olbramice a Zbyslavice </w:t>
      </w:r>
    </w:p>
    <w:p w14:paraId="5874C3E5" w14:textId="77777777" w:rsidR="00342B34" w:rsidRDefault="00342B34" w:rsidP="00342B34">
      <w:pPr>
        <w:spacing w:after="50"/>
        <w:jc w:val="both"/>
        <w:rPr>
          <w:color w:val="auto"/>
        </w:rPr>
      </w:pPr>
    </w:p>
    <w:p w14:paraId="6D9DA4DA" w14:textId="5B86ABAC" w:rsidR="00D60060" w:rsidRPr="00F66894" w:rsidRDefault="004104AA" w:rsidP="00515C59">
      <w:pPr>
        <w:spacing w:after="50"/>
        <w:jc w:val="both"/>
        <w:rPr>
          <w:color w:val="FF0000"/>
        </w:rPr>
      </w:pPr>
      <w:r>
        <w:rPr>
          <w:color w:val="auto"/>
        </w:rPr>
        <w:t xml:space="preserve">Přirozený </w:t>
      </w:r>
      <w:r w:rsidR="000D4EF7">
        <w:rPr>
          <w:color w:val="auto"/>
        </w:rPr>
        <w:t xml:space="preserve">úbytek </w:t>
      </w:r>
      <w:r>
        <w:rPr>
          <w:color w:val="auto"/>
        </w:rPr>
        <w:t xml:space="preserve">za rok 2023 </w:t>
      </w:r>
      <w:r w:rsidR="000D4EF7">
        <w:rPr>
          <w:color w:val="auto"/>
        </w:rPr>
        <w:t xml:space="preserve">činil mínus 1 085 osob. Úbytek </w:t>
      </w:r>
      <w:r w:rsidR="00342B34">
        <w:rPr>
          <w:color w:val="auto"/>
        </w:rPr>
        <w:t>způsobený migrací za rok 2023 činil 2 522 osob.</w:t>
      </w:r>
    </w:p>
    <w:p w14:paraId="1F734760" w14:textId="77777777" w:rsidR="00342B34" w:rsidRDefault="00342B34" w:rsidP="00A669FA">
      <w:pPr>
        <w:pStyle w:val="Titulek"/>
        <w:spacing w:before="0" w:after="0" w:line="259" w:lineRule="auto"/>
      </w:pPr>
      <w:bookmarkStart w:id="22" w:name="_Hlk166838065"/>
    </w:p>
    <w:p w14:paraId="493879D8" w14:textId="6DFF5EFA" w:rsidR="00355043" w:rsidRPr="0032469E" w:rsidRDefault="00355043" w:rsidP="00AE5383">
      <w:pPr>
        <w:pStyle w:val="Titulek"/>
        <w:spacing w:before="0" w:after="50" w:line="259" w:lineRule="auto"/>
        <w:rPr>
          <w:b/>
        </w:rPr>
      </w:pPr>
      <w:bookmarkStart w:id="23" w:name="_Toc197665719"/>
      <w:r w:rsidRPr="0032469E">
        <w:t xml:space="preserve">Tabulka </w:t>
      </w:r>
      <w:r w:rsidR="001229A0">
        <w:fldChar w:fldCharType="begin"/>
      </w:r>
      <w:r w:rsidR="001229A0">
        <w:instrText xml:space="preserve"> SEQ Tabulka \* ARABIC </w:instrText>
      </w:r>
      <w:r w:rsidR="001229A0">
        <w:fldChar w:fldCharType="separate"/>
      </w:r>
      <w:r w:rsidR="00637400">
        <w:rPr>
          <w:noProof/>
        </w:rPr>
        <w:t>4</w:t>
      </w:r>
      <w:r w:rsidR="001229A0">
        <w:rPr>
          <w:noProof/>
        </w:rPr>
        <w:fldChar w:fldCharType="end"/>
      </w:r>
      <w:r w:rsidRPr="0032469E">
        <w:t xml:space="preserve"> </w:t>
      </w:r>
      <w:r w:rsidRPr="0032469E">
        <w:rPr>
          <w:b/>
        </w:rPr>
        <w:t>Počet dětí podle věku v ORP Ostrava k 31. 12.</w:t>
      </w:r>
      <w:bookmarkEnd w:id="23"/>
    </w:p>
    <w:tbl>
      <w:tblPr>
        <w:tblW w:w="9581" w:type="dxa"/>
        <w:tblInd w:w="55" w:type="dxa"/>
        <w:tblLayout w:type="fixed"/>
        <w:tblLook w:val="0400" w:firstRow="0" w:lastRow="0" w:firstColumn="0" w:lastColumn="0" w:noHBand="0" w:noVBand="1"/>
      </w:tblPr>
      <w:tblGrid>
        <w:gridCol w:w="933"/>
        <w:gridCol w:w="851"/>
        <w:gridCol w:w="992"/>
        <w:gridCol w:w="850"/>
        <w:gridCol w:w="851"/>
        <w:gridCol w:w="850"/>
        <w:gridCol w:w="851"/>
        <w:gridCol w:w="850"/>
        <w:gridCol w:w="851"/>
        <w:gridCol w:w="851"/>
        <w:gridCol w:w="851"/>
      </w:tblGrid>
      <w:tr w:rsidR="0032469E" w:rsidRPr="0032469E" w14:paraId="1BCF8487" w14:textId="0D6465EA" w:rsidTr="00FB37FE">
        <w:trPr>
          <w:trHeight w:val="300"/>
        </w:trPr>
        <w:tc>
          <w:tcPr>
            <w:tcW w:w="93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16A72DFD" w14:textId="77777777" w:rsidR="00EA2282" w:rsidRPr="0032469E" w:rsidRDefault="00EA2282" w:rsidP="00AE5383">
            <w:pPr>
              <w:spacing w:after="50"/>
              <w:rPr>
                <w:color w:val="auto"/>
              </w:rPr>
            </w:pPr>
            <w:r w:rsidRPr="0032469E">
              <w:rPr>
                <w:color w:val="auto"/>
              </w:rPr>
              <w:t> </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867A437" w14:textId="77777777" w:rsidR="00EA2282" w:rsidRPr="0032469E" w:rsidRDefault="00EA2282" w:rsidP="00AE5383">
            <w:pPr>
              <w:spacing w:after="50"/>
              <w:jc w:val="center"/>
              <w:rPr>
                <w:b/>
                <w:color w:val="auto"/>
              </w:rPr>
            </w:pPr>
            <w:r w:rsidRPr="0032469E">
              <w:rPr>
                <w:b/>
                <w:color w:val="auto"/>
              </w:rPr>
              <w:t>2013</w:t>
            </w:r>
          </w:p>
        </w:tc>
        <w:tc>
          <w:tcPr>
            <w:tcW w:w="992" w:type="dxa"/>
            <w:tcBorders>
              <w:top w:val="single" w:sz="4" w:space="0" w:color="000000"/>
              <w:left w:val="nil"/>
              <w:bottom w:val="single" w:sz="4" w:space="0" w:color="000000"/>
              <w:right w:val="single" w:sz="4" w:space="0" w:color="000000"/>
            </w:tcBorders>
            <w:shd w:val="clear" w:color="auto" w:fill="D9D9D9" w:themeFill="background1" w:themeFillShade="D9"/>
            <w:vAlign w:val="bottom"/>
          </w:tcPr>
          <w:p w14:paraId="4B13A467" w14:textId="77777777" w:rsidR="00EA2282" w:rsidRPr="0032469E" w:rsidRDefault="00EA2282" w:rsidP="00AE5383">
            <w:pPr>
              <w:spacing w:after="50"/>
              <w:jc w:val="center"/>
              <w:rPr>
                <w:b/>
                <w:color w:val="auto"/>
              </w:rPr>
            </w:pPr>
            <w:r w:rsidRPr="0032469E">
              <w:rPr>
                <w:b/>
                <w:color w:val="auto"/>
              </w:rPr>
              <w:t>2014</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tcPr>
          <w:p w14:paraId="4B96D5C4" w14:textId="77777777" w:rsidR="00EA2282" w:rsidRPr="0032469E" w:rsidRDefault="00EA2282" w:rsidP="00AE5383">
            <w:pPr>
              <w:spacing w:after="50"/>
              <w:jc w:val="center"/>
              <w:rPr>
                <w:b/>
                <w:color w:val="auto"/>
              </w:rPr>
            </w:pPr>
            <w:r w:rsidRPr="0032469E">
              <w:rPr>
                <w:b/>
                <w:color w:val="auto"/>
              </w:rPr>
              <w:t>2015</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tcPr>
          <w:p w14:paraId="74938B94" w14:textId="77777777" w:rsidR="00EA2282" w:rsidRPr="0032469E" w:rsidRDefault="00EA2282" w:rsidP="00AE5383">
            <w:pPr>
              <w:spacing w:after="50"/>
              <w:jc w:val="center"/>
              <w:rPr>
                <w:b/>
                <w:color w:val="auto"/>
              </w:rPr>
            </w:pPr>
            <w:r w:rsidRPr="0032469E">
              <w:rPr>
                <w:b/>
                <w:color w:val="auto"/>
              </w:rPr>
              <w:t>2016</w:t>
            </w:r>
          </w:p>
        </w:tc>
        <w:tc>
          <w:tcPr>
            <w:tcW w:w="850" w:type="dxa"/>
            <w:tcBorders>
              <w:top w:val="single" w:sz="4" w:space="0" w:color="000000"/>
              <w:left w:val="nil"/>
              <w:bottom w:val="single" w:sz="4" w:space="0" w:color="000000"/>
              <w:right w:val="single" w:sz="4" w:space="0" w:color="000000"/>
            </w:tcBorders>
            <w:shd w:val="clear" w:color="auto" w:fill="D9D9D9" w:themeFill="background1" w:themeFillShade="D9"/>
          </w:tcPr>
          <w:p w14:paraId="5B5EA2A0" w14:textId="77777777" w:rsidR="00EA2282" w:rsidRPr="0032469E" w:rsidRDefault="00EA2282" w:rsidP="00AE5383">
            <w:pPr>
              <w:spacing w:after="50"/>
              <w:jc w:val="center"/>
              <w:rPr>
                <w:b/>
                <w:color w:val="auto"/>
              </w:rPr>
            </w:pPr>
            <w:r w:rsidRPr="0032469E">
              <w:rPr>
                <w:b/>
                <w:color w:val="auto"/>
              </w:rPr>
              <w:t>2017</w:t>
            </w:r>
          </w:p>
        </w:tc>
        <w:tc>
          <w:tcPr>
            <w:tcW w:w="851" w:type="dxa"/>
            <w:tcBorders>
              <w:top w:val="single" w:sz="4" w:space="0" w:color="000000"/>
              <w:left w:val="nil"/>
              <w:bottom w:val="single" w:sz="4" w:space="0" w:color="000000"/>
              <w:right w:val="single" w:sz="4" w:space="0" w:color="000000"/>
            </w:tcBorders>
            <w:shd w:val="clear" w:color="auto" w:fill="D9D9D9" w:themeFill="background1" w:themeFillShade="D9"/>
          </w:tcPr>
          <w:p w14:paraId="5891C9B0" w14:textId="77777777" w:rsidR="00EA2282" w:rsidRPr="0032469E" w:rsidRDefault="00EA2282" w:rsidP="00AE5383">
            <w:pPr>
              <w:spacing w:after="50"/>
              <w:jc w:val="center"/>
              <w:rPr>
                <w:b/>
                <w:color w:val="auto"/>
              </w:rPr>
            </w:pPr>
            <w:r w:rsidRPr="0032469E">
              <w:rPr>
                <w:b/>
                <w:color w:val="auto"/>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BF33E8D" w14:textId="77777777" w:rsidR="00EA2282" w:rsidRPr="0032469E" w:rsidRDefault="00EA2282" w:rsidP="00AE5383">
            <w:pPr>
              <w:spacing w:after="50"/>
              <w:jc w:val="center"/>
              <w:rPr>
                <w:b/>
                <w:color w:val="auto"/>
              </w:rPr>
            </w:pPr>
            <w:r w:rsidRPr="0032469E">
              <w:rPr>
                <w:b/>
                <w:color w:val="auto"/>
              </w:rPr>
              <w:t>2019</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EB50A6E" w14:textId="3B3B0D67" w:rsidR="00EA2282" w:rsidRPr="0032469E" w:rsidRDefault="00EA2282" w:rsidP="00AE5383">
            <w:pPr>
              <w:spacing w:after="50"/>
              <w:jc w:val="center"/>
              <w:rPr>
                <w:b/>
                <w:color w:val="auto"/>
              </w:rPr>
            </w:pPr>
            <w:r w:rsidRPr="0032469E">
              <w:rPr>
                <w:b/>
                <w:color w:val="auto"/>
              </w:rPr>
              <w:t>2020</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9374788" w14:textId="01428E45" w:rsidR="00EA2282" w:rsidRPr="0032469E" w:rsidRDefault="00EA2282" w:rsidP="00AE5383">
            <w:pPr>
              <w:spacing w:after="50"/>
              <w:jc w:val="center"/>
              <w:rPr>
                <w:b/>
                <w:color w:val="auto"/>
              </w:rPr>
            </w:pPr>
            <w:r w:rsidRPr="0032469E">
              <w:rPr>
                <w:b/>
                <w:color w:val="auto"/>
              </w:rPr>
              <w:t>2021</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5FA669CB" w14:textId="46F8B741" w:rsidR="00EA2282" w:rsidRPr="0032469E" w:rsidRDefault="0032469E" w:rsidP="00AE5383">
            <w:pPr>
              <w:spacing w:after="50"/>
              <w:jc w:val="center"/>
              <w:rPr>
                <w:b/>
                <w:color w:val="auto"/>
              </w:rPr>
            </w:pPr>
            <w:r w:rsidRPr="0032469E">
              <w:rPr>
                <w:b/>
                <w:color w:val="auto"/>
              </w:rPr>
              <w:t>2022</w:t>
            </w:r>
          </w:p>
        </w:tc>
      </w:tr>
      <w:tr w:rsidR="0032469E" w:rsidRPr="0032469E" w14:paraId="14411C8E" w14:textId="0E357BE6" w:rsidTr="00FB37FE">
        <w:trPr>
          <w:trHeight w:val="300"/>
        </w:trPr>
        <w:tc>
          <w:tcPr>
            <w:tcW w:w="933" w:type="dxa"/>
            <w:tcBorders>
              <w:top w:val="nil"/>
              <w:left w:val="single" w:sz="4" w:space="0" w:color="000000"/>
              <w:bottom w:val="single" w:sz="4" w:space="0" w:color="000000"/>
              <w:right w:val="single" w:sz="4" w:space="0" w:color="000000"/>
            </w:tcBorders>
            <w:vAlign w:val="bottom"/>
          </w:tcPr>
          <w:p w14:paraId="031BDCD4" w14:textId="40ECF92A" w:rsidR="00EA2282" w:rsidRPr="0032469E" w:rsidRDefault="00EA2282" w:rsidP="00AE5383">
            <w:pPr>
              <w:spacing w:after="50"/>
              <w:rPr>
                <w:b/>
                <w:color w:val="auto"/>
              </w:rPr>
            </w:pPr>
            <w:r w:rsidRPr="0032469E">
              <w:rPr>
                <w:b/>
                <w:color w:val="auto"/>
              </w:rPr>
              <w:t>0-2 let</w:t>
            </w:r>
          </w:p>
        </w:tc>
        <w:tc>
          <w:tcPr>
            <w:tcW w:w="851" w:type="dxa"/>
            <w:tcBorders>
              <w:top w:val="nil"/>
              <w:left w:val="nil"/>
              <w:bottom w:val="single" w:sz="4" w:space="0" w:color="000000"/>
              <w:right w:val="single" w:sz="4" w:space="0" w:color="000000"/>
            </w:tcBorders>
            <w:vAlign w:val="bottom"/>
          </w:tcPr>
          <w:p w14:paraId="3A49289D" w14:textId="77777777" w:rsidR="00EA2282" w:rsidRPr="0032469E" w:rsidRDefault="00EA2282" w:rsidP="00AE5383">
            <w:pPr>
              <w:spacing w:after="50"/>
              <w:jc w:val="right"/>
              <w:rPr>
                <w:color w:val="auto"/>
              </w:rPr>
            </w:pPr>
            <w:r w:rsidRPr="0032469E">
              <w:rPr>
                <w:color w:val="auto"/>
              </w:rPr>
              <w:t>9 463</w:t>
            </w:r>
          </w:p>
        </w:tc>
        <w:tc>
          <w:tcPr>
            <w:tcW w:w="992" w:type="dxa"/>
            <w:tcBorders>
              <w:top w:val="nil"/>
              <w:left w:val="nil"/>
              <w:bottom w:val="single" w:sz="4" w:space="0" w:color="000000"/>
              <w:right w:val="single" w:sz="4" w:space="0" w:color="000000"/>
            </w:tcBorders>
            <w:vAlign w:val="bottom"/>
          </w:tcPr>
          <w:p w14:paraId="23A7D7CB" w14:textId="77777777" w:rsidR="00EA2282" w:rsidRPr="0032469E" w:rsidRDefault="00EA2282" w:rsidP="00AE5383">
            <w:pPr>
              <w:spacing w:after="50"/>
              <w:jc w:val="right"/>
              <w:rPr>
                <w:color w:val="auto"/>
              </w:rPr>
            </w:pPr>
            <w:r w:rsidRPr="0032469E">
              <w:rPr>
                <w:color w:val="auto"/>
              </w:rPr>
              <w:t>9 537</w:t>
            </w:r>
          </w:p>
        </w:tc>
        <w:tc>
          <w:tcPr>
            <w:tcW w:w="850" w:type="dxa"/>
            <w:tcBorders>
              <w:top w:val="nil"/>
              <w:left w:val="nil"/>
              <w:bottom w:val="single" w:sz="4" w:space="0" w:color="000000"/>
              <w:right w:val="single" w:sz="4" w:space="0" w:color="000000"/>
            </w:tcBorders>
          </w:tcPr>
          <w:p w14:paraId="790E4888" w14:textId="77777777" w:rsidR="00EA2282" w:rsidRPr="0032469E" w:rsidRDefault="00EA2282" w:rsidP="00AE5383">
            <w:pPr>
              <w:spacing w:after="50"/>
              <w:jc w:val="right"/>
              <w:rPr>
                <w:color w:val="auto"/>
              </w:rPr>
            </w:pPr>
            <w:r w:rsidRPr="0032469E">
              <w:rPr>
                <w:color w:val="auto"/>
              </w:rPr>
              <w:t>9 617</w:t>
            </w:r>
          </w:p>
        </w:tc>
        <w:tc>
          <w:tcPr>
            <w:tcW w:w="851" w:type="dxa"/>
            <w:tcBorders>
              <w:top w:val="nil"/>
              <w:left w:val="nil"/>
              <w:bottom w:val="single" w:sz="4" w:space="0" w:color="000000"/>
              <w:right w:val="single" w:sz="4" w:space="0" w:color="000000"/>
            </w:tcBorders>
          </w:tcPr>
          <w:p w14:paraId="340175AE" w14:textId="77777777" w:rsidR="00EA2282" w:rsidRPr="0032469E" w:rsidRDefault="00EA2282" w:rsidP="00AE5383">
            <w:pPr>
              <w:spacing w:after="50"/>
              <w:jc w:val="right"/>
              <w:rPr>
                <w:color w:val="auto"/>
              </w:rPr>
            </w:pPr>
            <w:r w:rsidRPr="0032469E">
              <w:rPr>
                <w:color w:val="auto"/>
              </w:rPr>
              <w:t>9 728</w:t>
            </w:r>
          </w:p>
        </w:tc>
        <w:tc>
          <w:tcPr>
            <w:tcW w:w="850" w:type="dxa"/>
            <w:tcBorders>
              <w:top w:val="nil"/>
              <w:left w:val="nil"/>
              <w:bottom w:val="single" w:sz="4" w:space="0" w:color="000000"/>
              <w:right w:val="single" w:sz="4" w:space="0" w:color="000000"/>
            </w:tcBorders>
          </w:tcPr>
          <w:p w14:paraId="370C59D2" w14:textId="77777777" w:rsidR="00EA2282" w:rsidRPr="0032469E" w:rsidRDefault="00EA2282" w:rsidP="00AE5383">
            <w:pPr>
              <w:spacing w:after="50"/>
              <w:jc w:val="right"/>
              <w:rPr>
                <w:color w:val="auto"/>
              </w:rPr>
            </w:pPr>
            <w:r w:rsidRPr="0032469E">
              <w:rPr>
                <w:color w:val="auto"/>
              </w:rPr>
              <w:t>9 717</w:t>
            </w:r>
          </w:p>
        </w:tc>
        <w:tc>
          <w:tcPr>
            <w:tcW w:w="851" w:type="dxa"/>
            <w:tcBorders>
              <w:top w:val="single" w:sz="4" w:space="0" w:color="000000"/>
              <w:left w:val="nil"/>
              <w:bottom w:val="single" w:sz="4" w:space="0" w:color="000000"/>
              <w:right w:val="single" w:sz="4" w:space="0" w:color="000000"/>
            </w:tcBorders>
          </w:tcPr>
          <w:p w14:paraId="6FDE9D4F" w14:textId="77777777" w:rsidR="00EA2282" w:rsidRPr="0032469E" w:rsidRDefault="00EA2282" w:rsidP="00AE5383">
            <w:pPr>
              <w:spacing w:after="50"/>
              <w:jc w:val="right"/>
              <w:rPr>
                <w:color w:val="auto"/>
              </w:rPr>
            </w:pPr>
            <w:r w:rsidRPr="0032469E">
              <w:rPr>
                <w:color w:val="auto"/>
              </w:rPr>
              <w:t>9 827</w:t>
            </w:r>
          </w:p>
        </w:tc>
        <w:tc>
          <w:tcPr>
            <w:tcW w:w="850" w:type="dxa"/>
            <w:tcBorders>
              <w:top w:val="single" w:sz="4" w:space="0" w:color="000000"/>
              <w:left w:val="single" w:sz="4" w:space="0" w:color="000000"/>
              <w:bottom w:val="single" w:sz="4" w:space="0" w:color="000000"/>
              <w:right w:val="single" w:sz="4" w:space="0" w:color="000000"/>
            </w:tcBorders>
          </w:tcPr>
          <w:p w14:paraId="4A45DF9A" w14:textId="77777777" w:rsidR="00EA2282" w:rsidRPr="0032469E" w:rsidRDefault="00EA2282" w:rsidP="00AE5383">
            <w:pPr>
              <w:spacing w:after="50"/>
              <w:jc w:val="right"/>
              <w:rPr>
                <w:color w:val="auto"/>
              </w:rPr>
            </w:pPr>
            <w:r w:rsidRPr="0032469E">
              <w:rPr>
                <w:color w:val="auto"/>
              </w:rPr>
              <w:t>9834</w:t>
            </w:r>
          </w:p>
        </w:tc>
        <w:tc>
          <w:tcPr>
            <w:tcW w:w="851" w:type="dxa"/>
            <w:tcBorders>
              <w:top w:val="single" w:sz="4" w:space="0" w:color="000000"/>
              <w:left w:val="single" w:sz="4" w:space="0" w:color="000000"/>
              <w:bottom w:val="single" w:sz="4" w:space="0" w:color="000000"/>
              <w:right w:val="single" w:sz="4" w:space="0" w:color="000000"/>
            </w:tcBorders>
          </w:tcPr>
          <w:p w14:paraId="4F000B35" w14:textId="637DFB5D" w:rsidR="00EA2282" w:rsidRPr="0032469E" w:rsidRDefault="00EA2282" w:rsidP="00AE5383">
            <w:pPr>
              <w:spacing w:after="50"/>
              <w:jc w:val="right"/>
              <w:rPr>
                <w:color w:val="auto"/>
              </w:rPr>
            </w:pPr>
            <w:r w:rsidRPr="0032469E">
              <w:rPr>
                <w:color w:val="auto"/>
              </w:rPr>
              <w:t>9 602</w:t>
            </w:r>
          </w:p>
        </w:tc>
        <w:tc>
          <w:tcPr>
            <w:tcW w:w="851" w:type="dxa"/>
            <w:tcBorders>
              <w:top w:val="single" w:sz="4" w:space="0" w:color="000000"/>
              <w:left w:val="single" w:sz="4" w:space="0" w:color="000000"/>
              <w:bottom w:val="single" w:sz="4" w:space="0" w:color="000000"/>
              <w:right w:val="single" w:sz="4" w:space="0" w:color="000000"/>
            </w:tcBorders>
          </w:tcPr>
          <w:p w14:paraId="281303B3" w14:textId="2AEC4FAB" w:rsidR="00EA2282" w:rsidRPr="0032469E" w:rsidRDefault="00EA2282" w:rsidP="00AE5383">
            <w:pPr>
              <w:spacing w:after="50"/>
              <w:jc w:val="right"/>
              <w:rPr>
                <w:color w:val="auto"/>
              </w:rPr>
            </w:pPr>
            <w:r w:rsidRPr="0032469E">
              <w:rPr>
                <w:color w:val="auto"/>
              </w:rPr>
              <w:t>8 864</w:t>
            </w:r>
          </w:p>
        </w:tc>
        <w:tc>
          <w:tcPr>
            <w:tcW w:w="851" w:type="dxa"/>
            <w:tcBorders>
              <w:top w:val="single" w:sz="4" w:space="0" w:color="000000"/>
              <w:left w:val="single" w:sz="4" w:space="0" w:color="000000"/>
              <w:bottom w:val="single" w:sz="4" w:space="0" w:color="000000"/>
              <w:right w:val="single" w:sz="4" w:space="0" w:color="000000"/>
            </w:tcBorders>
            <w:vAlign w:val="bottom"/>
          </w:tcPr>
          <w:p w14:paraId="34DED04A" w14:textId="01B0A2AE" w:rsidR="00EA2282" w:rsidRPr="0032469E" w:rsidRDefault="004D5B43" w:rsidP="00AE5383">
            <w:pPr>
              <w:spacing w:after="50"/>
              <w:jc w:val="right"/>
              <w:rPr>
                <w:color w:val="auto"/>
              </w:rPr>
            </w:pPr>
            <w:r>
              <w:rPr>
                <w:color w:val="auto"/>
              </w:rPr>
              <w:t>9 227</w:t>
            </w:r>
          </w:p>
        </w:tc>
      </w:tr>
      <w:tr w:rsidR="0032469E" w:rsidRPr="0032469E" w14:paraId="2E7D810D" w14:textId="62E98763" w:rsidTr="00A93F83">
        <w:trPr>
          <w:trHeight w:val="300"/>
        </w:trPr>
        <w:tc>
          <w:tcPr>
            <w:tcW w:w="933" w:type="dxa"/>
            <w:tcBorders>
              <w:top w:val="nil"/>
              <w:left w:val="single" w:sz="4" w:space="0" w:color="000000"/>
              <w:bottom w:val="single" w:sz="4" w:space="0" w:color="auto"/>
              <w:right w:val="single" w:sz="4" w:space="0" w:color="000000"/>
            </w:tcBorders>
            <w:vAlign w:val="bottom"/>
          </w:tcPr>
          <w:p w14:paraId="20F13C58" w14:textId="7DC09EBE" w:rsidR="00EA2282" w:rsidRPr="0032469E" w:rsidRDefault="00EA2282" w:rsidP="00AE5383">
            <w:pPr>
              <w:spacing w:after="50"/>
              <w:rPr>
                <w:b/>
                <w:color w:val="auto"/>
              </w:rPr>
            </w:pPr>
            <w:r w:rsidRPr="0032469E">
              <w:rPr>
                <w:b/>
                <w:color w:val="auto"/>
              </w:rPr>
              <w:t>3-5 let</w:t>
            </w:r>
          </w:p>
        </w:tc>
        <w:tc>
          <w:tcPr>
            <w:tcW w:w="851" w:type="dxa"/>
            <w:tcBorders>
              <w:top w:val="nil"/>
              <w:left w:val="nil"/>
              <w:bottom w:val="single" w:sz="4" w:space="0" w:color="auto"/>
              <w:right w:val="single" w:sz="4" w:space="0" w:color="000000"/>
            </w:tcBorders>
            <w:vAlign w:val="bottom"/>
          </w:tcPr>
          <w:p w14:paraId="08108163" w14:textId="77777777" w:rsidR="00EA2282" w:rsidRPr="0032469E" w:rsidRDefault="00EA2282" w:rsidP="00AE5383">
            <w:pPr>
              <w:spacing w:after="50"/>
              <w:jc w:val="right"/>
              <w:rPr>
                <w:color w:val="auto"/>
              </w:rPr>
            </w:pPr>
            <w:r w:rsidRPr="0032469E">
              <w:rPr>
                <w:color w:val="auto"/>
              </w:rPr>
              <w:t>10 701</w:t>
            </w:r>
          </w:p>
        </w:tc>
        <w:tc>
          <w:tcPr>
            <w:tcW w:w="992" w:type="dxa"/>
            <w:tcBorders>
              <w:top w:val="nil"/>
              <w:left w:val="nil"/>
              <w:bottom w:val="single" w:sz="4" w:space="0" w:color="auto"/>
              <w:right w:val="single" w:sz="4" w:space="0" w:color="000000"/>
            </w:tcBorders>
            <w:vAlign w:val="bottom"/>
          </w:tcPr>
          <w:p w14:paraId="7C40787F" w14:textId="77777777" w:rsidR="00EA2282" w:rsidRPr="0032469E" w:rsidRDefault="00EA2282" w:rsidP="00AE5383">
            <w:pPr>
              <w:spacing w:after="50"/>
              <w:jc w:val="right"/>
              <w:rPr>
                <w:color w:val="auto"/>
              </w:rPr>
            </w:pPr>
            <w:r w:rsidRPr="0032469E">
              <w:rPr>
                <w:color w:val="auto"/>
              </w:rPr>
              <w:t>10 085</w:t>
            </w:r>
          </w:p>
        </w:tc>
        <w:tc>
          <w:tcPr>
            <w:tcW w:w="850" w:type="dxa"/>
            <w:tcBorders>
              <w:top w:val="nil"/>
              <w:left w:val="nil"/>
              <w:bottom w:val="single" w:sz="4" w:space="0" w:color="auto"/>
              <w:right w:val="single" w:sz="4" w:space="0" w:color="000000"/>
            </w:tcBorders>
          </w:tcPr>
          <w:p w14:paraId="505B8F8E" w14:textId="77777777" w:rsidR="00EA2282" w:rsidRPr="0032469E" w:rsidRDefault="00EA2282" w:rsidP="00AE5383">
            <w:pPr>
              <w:spacing w:after="50"/>
              <w:jc w:val="right"/>
              <w:rPr>
                <w:color w:val="auto"/>
              </w:rPr>
            </w:pPr>
            <w:r w:rsidRPr="0032469E">
              <w:rPr>
                <w:color w:val="auto"/>
              </w:rPr>
              <w:t>9 590</w:t>
            </w:r>
          </w:p>
        </w:tc>
        <w:tc>
          <w:tcPr>
            <w:tcW w:w="851" w:type="dxa"/>
            <w:tcBorders>
              <w:top w:val="nil"/>
              <w:left w:val="nil"/>
              <w:bottom w:val="single" w:sz="4" w:space="0" w:color="auto"/>
              <w:right w:val="single" w:sz="4" w:space="0" w:color="000000"/>
            </w:tcBorders>
          </w:tcPr>
          <w:p w14:paraId="639F1852" w14:textId="77777777" w:rsidR="00EA2282" w:rsidRPr="0032469E" w:rsidRDefault="00EA2282" w:rsidP="00AE5383">
            <w:pPr>
              <w:spacing w:after="50"/>
              <w:jc w:val="right"/>
              <w:rPr>
                <w:color w:val="auto"/>
              </w:rPr>
            </w:pPr>
            <w:r w:rsidRPr="0032469E">
              <w:rPr>
                <w:color w:val="auto"/>
              </w:rPr>
              <w:t>9 252</w:t>
            </w:r>
          </w:p>
        </w:tc>
        <w:tc>
          <w:tcPr>
            <w:tcW w:w="850" w:type="dxa"/>
            <w:tcBorders>
              <w:top w:val="nil"/>
              <w:left w:val="nil"/>
              <w:bottom w:val="single" w:sz="4" w:space="0" w:color="auto"/>
              <w:right w:val="single" w:sz="4" w:space="0" w:color="000000"/>
            </w:tcBorders>
          </w:tcPr>
          <w:p w14:paraId="6974E48B" w14:textId="77777777" w:rsidR="00EA2282" w:rsidRPr="0032469E" w:rsidRDefault="00EA2282" w:rsidP="00AE5383">
            <w:pPr>
              <w:spacing w:after="50"/>
              <w:jc w:val="right"/>
              <w:rPr>
                <w:color w:val="auto"/>
              </w:rPr>
            </w:pPr>
            <w:r w:rsidRPr="0032469E">
              <w:rPr>
                <w:color w:val="auto"/>
              </w:rPr>
              <w:t>9 384</w:t>
            </w:r>
          </w:p>
        </w:tc>
        <w:tc>
          <w:tcPr>
            <w:tcW w:w="851" w:type="dxa"/>
            <w:tcBorders>
              <w:top w:val="single" w:sz="4" w:space="0" w:color="000000"/>
              <w:left w:val="nil"/>
              <w:bottom w:val="single" w:sz="4" w:space="0" w:color="auto"/>
              <w:right w:val="single" w:sz="4" w:space="0" w:color="000000"/>
            </w:tcBorders>
          </w:tcPr>
          <w:p w14:paraId="447091C5" w14:textId="77777777" w:rsidR="00EA2282" w:rsidRPr="0032469E" w:rsidRDefault="00EA2282" w:rsidP="00AE5383">
            <w:pPr>
              <w:spacing w:after="50"/>
              <w:jc w:val="right"/>
              <w:rPr>
                <w:color w:val="auto"/>
              </w:rPr>
            </w:pPr>
            <w:r w:rsidRPr="0032469E">
              <w:rPr>
                <w:color w:val="auto"/>
              </w:rPr>
              <w:t>9 436</w:t>
            </w:r>
          </w:p>
        </w:tc>
        <w:tc>
          <w:tcPr>
            <w:tcW w:w="850" w:type="dxa"/>
            <w:tcBorders>
              <w:top w:val="single" w:sz="4" w:space="0" w:color="000000"/>
              <w:left w:val="single" w:sz="4" w:space="0" w:color="000000"/>
              <w:bottom w:val="single" w:sz="4" w:space="0" w:color="auto"/>
              <w:right w:val="single" w:sz="4" w:space="0" w:color="000000"/>
            </w:tcBorders>
          </w:tcPr>
          <w:p w14:paraId="2D951446" w14:textId="77777777" w:rsidR="00EA2282" w:rsidRPr="0032469E" w:rsidRDefault="00EA2282" w:rsidP="00AE5383">
            <w:pPr>
              <w:spacing w:after="50"/>
              <w:jc w:val="right"/>
              <w:rPr>
                <w:color w:val="auto"/>
              </w:rPr>
            </w:pPr>
            <w:r w:rsidRPr="0032469E">
              <w:rPr>
                <w:color w:val="auto"/>
              </w:rPr>
              <w:t>9 483</w:t>
            </w:r>
          </w:p>
        </w:tc>
        <w:tc>
          <w:tcPr>
            <w:tcW w:w="851" w:type="dxa"/>
            <w:tcBorders>
              <w:top w:val="single" w:sz="4" w:space="0" w:color="000000"/>
              <w:left w:val="single" w:sz="4" w:space="0" w:color="000000"/>
              <w:bottom w:val="single" w:sz="4" w:space="0" w:color="auto"/>
              <w:right w:val="single" w:sz="4" w:space="0" w:color="000000"/>
            </w:tcBorders>
          </w:tcPr>
          <w:p w14:paraId="4B1E9571" w14:textId="7320FB8B" w:rsidR="00EA2282" w:rsidRPr="0032469E" w:rsidRDefault="00EA2282" w:rsidP="00AE5383">
            <w:pPr>
              <w:spacing w:after="50"/>
              <w:jc w:val="right"/>
              <w:rPr>
                <w:color w:val="auto"/>
              </w:rPr>
            </w:pPr>
            <w:r w:rsidRPr="0032469E">
              <w:rPr>
                <w:color w:val="auto"/>
              </w:rPr>
              <w:t>9 246</w:t>
            </w:r>
          </w:p>
        </w:tc>
        <w:tc>
          <w:tcPr>
            <w:tcW w:w="851" w:type="dxa"/>
            <w:tcBorders>
              <w:top w:val="single" w:sz="4" w:space="0" w:color="000000"/>
              <w:left w:val="single" w:sz="4" w:space="0" w:color="000000"/>
              <w:bottom w:val="single" w:sz="4" w:space="0" w:color="auto"/>
              <w:right w:val="single" w:sz="4" w:space="0" w:color="000000"/>
            </w:tcBorders>
          </w:tcPr>
          <w:p w14:paraId="189D34D3" w14:textId="40A285BC" w:rsidR="00EA2282" w:rsidRPr="0032469E" w:rsidRDefault="00EA2282" w:rsidP="00AE5383">
            <w:pPr>
              <w:spacing w:after="50"/>
              <w:jc w:val="right"/>
              <w:rPr>
                <w:color w:val="auto"/>
              </w:rPr>
            </w:pPr>
            <w:r w:rsidRPr="0032469E">
              <w:rPr>
                <w:color w:val="auto"/>
              </w:rPr>
              <w:t>8 689</w:t>
            </w:r>
          </w:p>
        </w:tc>
        <w:tc>
          <w:tcPr>
            <w:tcW w:w="851" w:type="dxa"/>
            <w:tcBorders>
              <w:top w:val="single" w:sz="4" w:space="0" w:color="000000"/>
              <w:left w:val="single" w:sz="4" w:space="0" w:color="000000"/>
              <w:bottom w:val="single" w:sz="4" w:space="0" w:color="auto"/>
              <w:right w:val="single" w:sz="4" w:space="0" w:color="000000"/>
            </w:tcBorders>
            <w:vAlign w:val="bottom"/>
          </w:tcPr>
          <w:p w14:paraId="33FBDF5F" w14:textId="4BFD421A" w:rsidR="00EA2282" w:rsidRPr="0032469E" w:rsidRDefault="004D5B43" w:rsidP="00AE5383">
            <w:pPr>
              <w:spacing w:after="50"/>
              <w:jc w:val="right"/>
              <w:rPr>
                <w:color w:val="auto"/>
              </w:rPr>
            </w:pPr>
            <w:r>
              <w:rPr>
                <w:color w:val="auto"/>
              </w:rPr>
              <w:t>9 470</w:t>
            </w:r>
          </w:p>
        </w:tc>
      </w:tr>
      <w:tr w:rsidR="0032469E" w:rsidRPr="0032469E" w14:paraId="0B8D2808" w14:textId="60B50365" w:rsidTr="00A93F83">
        <w:trPr>
          <w:trHeight w:val="300"/>
        </w:trPr>
        <w:tc>
          <w:tcPr>
            <w:tcW w:w="933" w:type="dxa"/>
            <w:tcBorders>
              <w:top w:val="single" w:sz="4" w:space="0" w:color="auto"/>
              <w:left w:val="single" w:sz="4" w:space="0" w:color="auto"/>
              <w:bottom w:val="single" w:sz="4" w:space="0" w:color="auto"/>
              <w:right w:val="single" w:sz="4" w:space="0" w:color="auto"/>
            </w:tcBorders>
            <w:vAlign w:val="bottom"/>
          </w:tcPr>
          <w:p w14:paraId="1FCC9EED" w14:textId="72077C5F" w:rsidR="00EA2282" w:rsidRPr="0032469E" w:rsidRDefault="00EA2282" w:rsidP="00AE5383">
            <w:pPr>
              <w:spacing w:after="50"/>
              <w:rPr>
                <w:b/>
                <w:color w:val="auto"/>
              </w:rPr>
            </w:pPr>
            <w:r w:rsidRPr="0032469E">
              <w:rPr>
                <w:b/>
                <w:color w:val="auto"/>
              </w:rPr>
              <w:t>6-15 let</w:t>
            </w:r>
          </w:p>
        </w:tc>
        <w:tc>
          <w:tcPr>
            <w:tcW w:w="851" w:type="dxa"/>
            <w:tcBorders>
              <w:top w:val="single" w:sz="4" w:space="0" w:color="auto"/>
              <w:left w:val="single" w:sz="4" w:space="0" w:color="auto"/>
              <w:bottom w:val="single" w:sz="4" w:space="0" w:color="auto"/>
              <w:right w:val="single" w:sz="4" w:space="0" w:color="auto"/>
            </w:tcBorders>
            <w:vAlign w:val="bottom"/>
          </w:tcPr>
          <w:p w14:paraId="0E164277" w14:textId="77777777" w:rsidR="00EA2282" w:rsidRPr="0032469E" w:rsidRDefault="00EA2282" w:rsidP="00AE5383">
            <w:pPr>
              <w:spacing w:after="50"/>
              <w:jc w:val="right"/>
              <w:rPr>
                <w:color w:val="auto"/>
              </w:rPr>
            </w:pPr>
            <w:r w:rsidRPr="0032469E">
              <w:rPr>
                <w:color w:val="auto"/>
              </w:rPr>
              <w:t>29 772</w:t>
            </w:r>
          </w:p>
        </w:tc>
        <w:tc>
          <w:tcPr>
            <w:tcW w:w="992" w:type="dxa"/>
            <w:tcBorders>
              <w:top w:val="single" w:sz="4" w:space="0" w:color="auto"/>
              <w:left w:val="single" w:sz="4" w:space="0" w:color="auto"/>
              <w:bottom w:val="single" w:sz="4" w:space="0" w:color="auto"/>
              <w:right w:val="single" w:sz="4" w:space="0" w:color="auto"/>
            </w:tcBorders>
            <w:vAlign w:val="bottom"/>
          </w:tcPr>
          <w:p w14:paraId="07008EA0" w14:textId="77777777" w:rsidR="00EA2282" w:rsidRPr="0032469E" w:rsidRDefault="00EA2282" w:rsidP="00AE5383">
            <w:pPr>
              <w:spacing w:after="50"/>
              <w:jc w:val="right"/>
              <w:rPr>
                <w:color w:val="auto"/>
              </w:rPr>
            </w:pPr>
            <w:r w:rsidRPr="0032469E">
              <w:rPr>
                <w:color w:val="auto"/>
              </w:rPr>
              <w:t>30 682</w:t>
            </w:r>
          </w:p>
        </w:tc>
        <w:tc>
          <w:tcPr>
            <w:tcW w:w="850" w:type="dxa"/>
            <w:tcBorders>
              <w:top w:val="single" w:sz="4" w:space="0" w:color="auto"/>
              <w:left w:val="single" w:sz="4" w:space="0" w:color="auto"/>
              <w:bottom w:val="single" w:sz="4" w:space="0" w:color="auto"/>
              <w:right w:val="single" w:sz="4" w:space="0" w:color="auto"/>
            </w:tcBorders>
          </w:tcPr>
          <w:p w14:paraId="3B6C36DD" w14:textId="77777777" w:rsidR="00EA2282" w:rsidRPr="0032469E" w:rsidRDefault="00EA2282" w:rsidP="00AE5383">
            <w:pPr>
              <w:spacing w:after="50"/>
              <w:jc w:val="right"/>
              <w:rPr>
                <w:color w:val="auto"/>
              </w:rPr>
            </w:pPr>
            <w:r w:rsidRPr="0032469E">
              <w:rPr>
                <w:color w:val="auto"/>
              </w:rPr>
              <w:t>31 325</w:t>
            </w:r>
          </w:p>
        </w:tc>
        <w:tc>
          <w:tcPr>
            <w:tcW w:w="851" w:type="dxa"/>
            <w:tcBorders>
              <w:top w:val="single" w:sz="4" w:space="0" w:color="auto"/>
              <w:left w:val="single" w:sz="4" w:space="0" w:color="auto"/>
              <w:bottom w:val="single" w:sz="4" w:space="0" w:color="auto"/>
              <w:right w:val="single" w:sz="4" w:space="0" w:color="auto"/>
            </w:tcBorders>
          </w:tcPr>
          <w:p w14:paraId="4181929A" w14:textId="77777777" w:rsidR="00EA2282" w:rsidRPr="0032469E" w:rsidRDefault="00EA2282" w:rsidP="00AE5383">
            <w:pPr>
              <w:spacing w:after="50"/>
              <w:jc w:val="right"/>
              <w:rPr>
                <w:color w:val="auto"/>
              </w:rPr>
            </w:pPr>
            <w:r w:rsidRPr="0032469E">
              <w:rPr>
                <w:color w:val="auto"/>
              </w:rPr>
              <w:t>31 969</w:t>
            </w:r>
          </w:p>
        </w:tc>
        <w:tc>
          <w:tcPr>
            <w:tcW w:w="850" w:type="dxa"/>
            <w:tcBorders>
              <w:top w:val="single" w:sz="4" w:space="0" w:color="auto"/>
              <w:left w:val="single" w:sz="4" w:space="0" w:color="auto"/>
              <w:bottom w:val="single" w:sz="4" w:space="0" w:color="auto"/>
              <w:right w:val="single" w:sz="4" w:space="0" w:color="auto"/>
            </w:tcBorders>
          </w:tcPr>
          <w:p w14:paraId="22E20161" w14:textId="77777777" w:rsidR="00EA2282" w:rsidRPr="0032469E" w:rsidRDefault="00EA2282" w:rsidP="00AE5383">
            <w:pPr>
              <w:spacing w:after="50"/>
              <w:jc w:val="right"/>
              <w:rPr>
                <w:color w:val="auto"/>
              </w:rPr>
            </w:pPr>
            <w:r w:rsidRPr="0032469E">
              <w:rPr>
                <w:color w:val="auto"/>
              </w:rPr>
              <w:t>32 116</w:t>
            </w:r>
          </w:p>
        </w:tc>
        <w:tc>
          <w:tcPr>
            <w:tcW w:w="851" w:type="dxa"/>
            <w:tcBorders>
              <w:top w:val="single" w:sz="4" w:space="0" w:color="auto"/>
              <w:left w:val="single" w:sz="4" w:space="0" w:color="auto"/>
              <w:bottom w:val="single" w:sz="4" w:space="0" w:color="auto"/>
              <w:right w:val="single" w:sz="4" w:space="0" w:color="auto"/>
            </w:tcBorders>
          </w:tcPr>
          <w:p w14:paraId="535B9B23" w14:textId="77777777" w:rsidR="00EA2282" w:rsidRPr="0032469E" w:rsidRDefault="00EA2282" w:rsidP="00AE5383">
            <w:pPr>
              <w:spacing w:after="50"/>
              <w:jc w:val="right"/>
              <w:rPr>
                <w:color w:val="auto"/>
              </w:rPr>
            </w:pPr>
            <w:r w:rsidRPr="0032469E">
              <w:rPr>
                <w:color w:val="auto"/>
              </w:rPr>
              <w:t>32 273</w:t>
            </w:r>
          </w:p>
        </w:tc>
        <w:tc>
          <w:tcPr>
            <w:tcW w:w="850" w:type="dxa"/>
            <w:tcBorders>
              <w:top w:val="single" w:sz="4" w:space="0" w:color="auto"/>
              <w:left w:val="single" w:sz="4" w:space="0" w:color="auto"/>
              <w:bottom w:val="single" w:sz="4" w:space="0" w:color="auto"/>
              <w:right w:val="single" w:sz="4" w:space="0" w:color="auto"/>
            </w:tcBorders>
          </w:tcPr>
          <w:p w14:paraId="7C5B70B1" w14:textId="77777777" w:rsidR="00EA2282" w:rsidRPr="0032469E" w:rsidRDefault="00EA2282" w:rsidP="00AE5383">
            <w:pPr>
              <w:spacing w:after="50"/>
              <w:jc w:val="right"/>
              <w:rPr>
                <w:color w:val="auto"/>
              </w:rPr>
            </w:pPr>
            <w:r w:rsidRPr="0032469E">
              <w:rPr>
                <w:color w:val="auto"/>
              </w:rPr>
              <w:t>32 263</w:t>
            </w:r>
          </w:p>
        </w:tc>
        <w:tc>
          <w:tcPr>
            <w:tcW w:w="851" w:type="dxa"/>
            <w:tcBorders>
              <w:top w:val="single" w:sz="4" w:space="0" w:color="auto"/>
              <w:left w:val="single" w:sz="4" w:space="0" w:color="auto"/>
              <w:bottom w:val="single" w:sz="4" w:space="0" w:color="auto"/>
              <w:right w:val="single" w:sz="4" w:space="0" w:color="auto"/>
            </w:tcBorders>
          </w:tcPr>
          <w:p w14:paraId="1D9FFFE1" w14:textId="535EFEC1" w:rsidR="00EA2282" w:rsidRPr="0032469E" w:rsidRDefault="00EA2282" w:rsidP="00AE5383">
            <w:pPr>
              <w:spacing w:after="50"/>
              <w:jc w:val="right"/>
              <w:rPr>
                <w:color w:val="auto"/>
              </w:rPr>
            </w:pPr>
            <w:r w:rsidRPr="0032469E">
              <w:rPr>
                <w:color w:val="auto"/>
              </w:rPr>
              <w:t xml:space="preserve">31 411 </w:t>
            </w:r>
          </w:p>
        </w:tc>
        <w:tc>
          <w:tcPr>
            <w:tcW w:w="851" w:type="dxa"/>
            <w:tcBorders>
              <w:top w:val="single" w:sz="4" w:space="0" w:color="auto"/>
              <w:left w:val="single" w:sz="4" w:space="0" w:color="auto"/>
              <w:bottom w:val="single" w:sz="4" w:space="0" w:color="auto"/>
              <w:right w:val="single" w:sz="4" w:space="0" w:color="auto"/>
            </w:tcBorders>
          </w:tcPr>
          <w:p w14:paraId="3E6B532D" w14:textId="2591D6D5" w:rsidR="00EA2282" w:rsidRPr="0032469E" w:rsidRDefault="00EA2282" w:rsidP="00AE5383">
            <w:pPr>
              <w:spacing w:after="50"/>
              <w:jc w:val="right"/>
              <w:rPr>
                <w:color w:val="auto"/>
              </w:rPr>
            </w:pPr>
            <w:r w:rsidRPr="0032469E">
              <w:rPr>
                <w:color w:val="auto"/>
              </w:rPr>
              <w:t>28 928</w:t>
            </w:r>
          </w:p>
        </w:tc>
        <w:tc>
          <w:tcPr>
            <w:tcW w:w="851" w:type="dxa"/>
            <w:tcBorders>
              <w:top w:val="single" w:sz="4" w:space="0" w:color="auto"/>
              <w:left w:val="single" w:sz="4" w:space="0" w:color="auto"/>
              <w:bottom w:val="single" w:sz="4" w:space="0" w:color="auto"/>
              <w:right w:val="single" w:sz="4" w:space="0" w:color="auto"/>
            </w:tcBorders>
            <w:vAlign w:val="bottom"/>
          </w:tcPr>
          <w:p w14:paraId="1B502943" w14:textId="6B9599EF" w:rsidR="00EA2282" w:rsidRPr="0032469E" w:rsidRDefault="004D5B43" w:rsidP="00AE5383">
            <w:pPr>
              <w:spacing w:after="50"/>
              <w:jc w:val="right"/>
              <w:rPr>
                <w:color w:val="auto"/>
              </w:rPr>
            </w:pPr>
            <w:r>
              <w:rPr>
                <w:color w:val="auto"/>
              </w:rPr>
              <w:t>31 726</w:t>
            </w:r>
          </w:p>
        </w:tc>
      </w:tr>
      <w:tr w:rsidR="00A93F83" w:rsidRPr="0032469E" w14:paraId="66F84ACD"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7C83645" w14:textId="539AB9E9" w:rsidR="00A93F83" w:rsidRPr="0032469E" w:rsidRDefault="00A93F83" w:rsidP="00A93F83">
            <w:pPr>
              <w:spacing w:after="50"/>
              <w:rPr>
                <w:b/>
                <w:color w:val="auto"/>
              </w:rPr>
            </w:pPr>
            <w:r w:rsidRPr="0032469E">
              <w:rPr>
                <w:color w:val="auto"/>
              </w:rPr>
              <w:t> </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56D6EB61" w14:textId="268BA29C" w:rsidR="00A93F83" w:rsidRPr="00A93F83" w:rsidRDefault="00A93F83" w:rsidP="00A93F83">
            <w:pPr>
              <w:spacing w:after="50"/>
              <w:jc w:val="center"/>
              <w:rPr>
                <w:b/>
                <w:bCs/>
                <w:color w:val="auto"/>
              </w:rPr>
            </w:pPr>
            <w:r w:rsidRPr="00A93F83">
              <w:rPr>
                <w:b/>
                <w:bCs/>
                <w:color w:val="auto"/>
              </w:rPr>
              <w:t>2023</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0E10BAE3" w14:textId="3B4197B8"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DE575B" w14:textId="344E4F36"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C9FD13" w14:textId="4278EDF9"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E9286" w14:textId="0F9AD8B9"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8099B" w14:textId="18DA73D8" w:rsidR="00A93F83" w:rsidRPr="00A93F83" w:rsidRDefault="00A93F83" w:rsidP="00A93F83">
            <w:pPr>
              <w:spacing w:after="50"/>
              <w:jc w:val="center"/>
              <w:rPr>
                <w:b/>
                <w:bCs/>
                <w:color w:val="auto"/>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53A81" w14:textId="4D1424F4"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22D5F" w14:textId="6CBDEC03"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536C6E" w14:textId="7CCA020F" w:rsidR="00A93F83" w:rsidRPr="00A93F83" w:rsidRDefault="00A93F83" w:rsidP="00A93F83">
            <w:pPr>
              <w:spacing w:after="50"/>
              <w:jc w:val="center"/>
              <w:rPr>
                <w:b/>
                <w:bCs/>
                <w:color w:val="auto"/>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C73866A" w14:textId="23E3FF68" w:rsidR="00A93F83" w:rsidRPr="00A93F83" w:rsidRDefault="00A93F83" w:rsidP="00A93F83">
            <w:pPr>
              <w:spacing w:after="50"/>
              <w:jc w:val="center"/>
              <w:rPr>
                <w:b/>
                <w:bCs/>
                <w:color w:val="auto"/>
              </w:rPr>
            </w:pPr>
          </w:p>
        </w:tc>
      </w:tr>
      <w:tr w:rsidR="00A93F83" w:rsidRPr="0032469E" w14:paraId="6F0F5616"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vAlign w:val="bottom"/>
          </w:tcPr>
          <w:p w14:paraId="1FDC1202" w14:textId="3A666ABA" w:rsidR="00A93F83" w:rsidRPr="0032469E" w:rsidRDefault="00A93F83" w:rsidP="00A93F83">
            <w:pPr>
              <w:spacing w:after="50"/>
              <w:rPr>
                <w:color w:val="auto"/>
              </w:rPr>
            </w:pPr>
            <w:r w:rsidRPr="0032469E">
              <w:rPr>
                <w:b/>
                <w:color w:val="auto"/>
              </w:rPr>
              <w:t>0-2 let</w:t>
            </w:r>
          </w:p>
        </w:tc>
        <w:tc>
          <w:tcPr>
            <w:tcW w:w="851" w:type="dxa"/>
            <w:tcBorders>
              <w:top w:val="single" w:sz="4" w:space="0" w:color="auto"/>
              <w:left w:val="single" w:sz="4" w:space="0" w:color="auto"/>
              <w:bottom w:val="single" w:sz="4" w:space="0" w:color="auto"/>
              <w:right w:val="single" w:sz="4" w:space="0" w:color="auto"/>
            </w:tcBorders>
            <w:vAlign w:val="bottom"/>
          </w:tcPr>
          <w:p w14:paraId="58ABA33A" w14:textId="6B279C64" w:rsidR="00A93F83" w:rsidRPr="004E08F4" w:rsidRDefault="000A6830" w:rsidP="00A93F83">
            <w:pPr>
              <w:spacing w:after="50"/>
              <w:jc w:val="right"/>
              <w:rPr>
                <w:bCs/>
                <w:color w:val="auto"/>
              </w:rPr>
            </w:pPr>
            <w:r w:rsidRPr="004E08F4">
              <w:rPr>
                <w:bCs/>
                <w:color w:val="auto"/>
              </w:rPr>
              <w:t>8 738</w:t>
            </w:r>
          </w:p>
        </w:tc>
        <w:tc>
          <w:tcPr>
            <w:tcW w:w="992" w:type="dxa"/>
            <w:tcBorders>
              <w:top w:val="single" w:sz="4" w:space="0" w:color="auto"/>
              <w:left w:val="single" w:sz="4" w:space="0" w:color="auto"/>
              <w:bottom w:val="single" w:sz="4" w:space="0" w:color="auto"/>
              <w:right w:val="single" w:sz="4" w:space="0" w:color="auto"/>
            </w:tcBorders>
            <w:vAlign w:val="bottom"/>
          </w:tcPr>
          <w:p w14:paraId="4BA1D35E" w14:textId="3A09B2C8"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1A369B30" w14:textId="3CA250FC"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3BEC3257" w14:textId="3F125060"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6F540C65" w14:textId="1729F114"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066C61E6" w14:textId="3BDC8D6A" w:rsidR="00A93F83" w:rsidRPr="0032469E" w:rsidRDefault="00A93F83" w:rsidP="00A93F83">
            <w:pPr>
              <w:spacing w:after="50"/>
              <w:jc w:val="right"/>
              <w:rPr>
                <w:b/>
                <w:color w:val="auto"/>
              </w:rPr>
            </w:pPr>
          </w:p>
        </w:tc>
        <w:tc>
          <w:tcPr>
            <w:tcW w:w="850" w:type="dxa"/>
            <w:tcBorders>
              <w:top w:val="single" w:sz="4" w:space="0" w:color="auto"/>
              <w:left w:val="single" w:sz="4" w:space="0" w:color="auto"/>
              <w:bottom w:val="single" w:sz="4" w:space="0" w:color="auto"/>
              <w:right w:val="single" w:sz="4" w:space="0" w:color="auto"/>
            </w:tcBorders>
          </w:tcPr>
          <w:p w14:paraId="06F47AEB" w14:textId="5684B33A"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6C1C2BFC" w14:textId="4467A07D"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tcPr>
          <w:p w14:paraId="0FD05F9B" w14:textId="1EB2976B" w:rsidR="00A93F83" w:rsidRPr="0032469E" w:rsidRDefault="00A93F83" w:rsidP="00A93F83">
            <w:pPr>
              <w:spacing w:after="50"/>
              <w:jc w:val="right"/>
              <w:rPr>
                <w:b/>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47F076EE" w14:textId="1451BC54" w:rsidR="00A93F83" w:rsidRPr="0032469E" w:rsidRDefault="00A93F83" w:rsidP="00A93F83">
            <w:pPr>
              <w:spacing w:after="50"/>
              <w:jc w:val="right"/>
              <w:rPr>
                <w:b/>
                <w:color w:val="auto"/>
              </w:rPr>
            </w:pPr>
          </w:p>
        </w:tc>
      </w:tr>
      <w:tr w:rsidR="00A93F83" w:rsidRPr="0032469E" w14:paraId="48A5578B"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vAlign w:val="bottom"/>
          </w:tcPr>
          <w:p w14:paraId="786C8447" w14:textId="0A1C4272" w:rsidR="00A93F83" w:rsidRPr="0032469E" w:rsidRDefault="00A93F83" w:rsidP="00A93F83">
            <w:pPr>
              <w:spacing w:after="50"/>
              <w:rPr>
                <w:b/>
                <w:color w:val="auto"/>
              </w:rPr>
            </w:pPr>
            <w:r w:rsidRPr="0032469E">
              <w:rPr>
                <w:b/>
                <w:color w:val="auto"/>
              </w:rPr>
              <w:t>3-5 let</w:t>
            </w:r>
          </w:p>
        </w:tc>
        <w:tc>
          <w:tcPr>
            <w:tcW w:w="851" w:type="dxa"/>
            <w:tcBorders>
              <w:top w:val="single" w:sz="4" w:space="0" w:color="auto"/>
              <w:left w:val="single" w:sz="4" w:space="0" w:color="auto"/>
              <w:bottom w:val="single" w:sz="4" w:space="0" w:color="auto"/>
              <w:right w:val="single" w:sz="4" w:space="0" w:color="auto"/>
            </w:tcBorders>
            <w:vAlign w:val="bottom"/>
          </w:tcPr>
          <w:p w14:paraId="761B960B" w14:textId="782168CB" w:rsidR="00A93F83" w:rsidRPr="0032469E" w:rsidRDefault="004E08F4" w:rsidP="00A93F83">
            <w:pPr>
              <w:spacing w:after="50"/>
              <w:jc w:val="right"/>
              <w:rPr>
                <w:color w:val="auto"/>
              </w:rPr>
            </w:pPr>
            <w:r>
              <w:rPr>
                <w:color w:val="auto"/>
              </w:rPr>
              <w:t>9 500</w:t>
            </w:r>
          </w:p>
        </w:tc>
        <w:tc>
          <w:tcPr>
            <w:tcW w:w="992" w:type="dxa"/>
            <w:tcBorders>
              <w:top w:val="single" w:sz="4" w:space="0" w:color="auto"/>
              <w:left w:val="single" w:sz="4" w:space="0" w:color="auto"/>
              <w:bottom w:val="single" w:sz="4" w:space="0" w:color="auto"/>
              <w:right w:val="single" w:sz="4" w:space="0" w:color="auto"/>
            </w:tcBorders>
            <w:vAlign w:val="bottom"/>
          </w:tcPr>
          <w:p w14:paraId="1B5826C0" w14:textId="0B4BB03F"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1FD345E1" w14:textId="56A1767E"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72C9013" w14:textId="7568F58F"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539FD961" w14:textId="45980E4A"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36634C16" w14:textId="49EA890A"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1A6AA669" w14:textId="0CB2FEED"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87EC963" w14:textId="6A1A4416"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03009A22" w14:textId="01E28523"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4925C28C" w14:textId="5C1A8EBB" w:rsidR="00A93F83" w:rsidRDefault="00A93F83" w:rsidP="00A93F83">
            <w:pPr>
              <w:spacing w:after="50"/>
              <w:jc w:val="right"/>
              <w:rPr>
                <w:color w:val="auto"/>
              </w:rPr>
            </w:pPr>
          </w:p>
        </w:tc>
      </w:tr>
      <w:tr w:rsidR="00A93F83" w:rsidRPr="0032469E" w14:paraId="435CA7E7" w14:textId="77777777" w:rsidTr="00A93F83">
        <w:trPr>
          <w:trHeight w:val="300"/>
        </w:trPr>
        <w:tc>
          <w:tcPr>
            <w:tcW w:w="933" w:type="dxa"/>
            <w:tcBorders>
              <w:top w:val="single" w:sz="4" w:space="0" w:color="auto"/>
              <w:left w:val="single" w:sz="4" w:space="0" w:color="auto"/>
              <w:bottom w:val="single" w:sz="4" w:space="0" w:color="auto"/>
              <w:right w:val="single" w:sz="4" w:space="0" w:color="auto"/>
            </w:tcBorders>
            <w:vAlign w:val="bottom"/>
          </w:tcPr>
          <w:p w14:paraId="1F95E03C" w14:textId="54A214E5" w:rsidR="00A93F83" w:rsidRPr="0032469E" w:rsidRDefault="00A93F83" w:rsidP="00A93F83">
            <w:pPr>
              <w:spacing w:after="50"/>
              <w:rPr>
                <w:b/>
                <w:color w:val="auto"/>
              </w:rPr>
            </w:pPr>
            <w:r w:rsidRPr="0032469E">
              <w:rPr>
                <w:b/>
                <w:color w:val="auto"/>
              </w:rPr>
              <w:t>6-15 let</w:t>
            </w:r>
          </w:p>
        </w:tc>
        <w:tc>
          <w:tcPr>
            <w:tcW w:w="851" w:type="dxa"/>
            <w:tcBorders>
              <w:top w:val="single" w:sz="4" w:space="0" w:color="auto"/>
              <w:left w:val="single" w:sz="4" w:space="0" w:color="auto"/>
              <w:bottom w:val="single" w:sz="4" w:space="0" w:color="auto"/>
              <w:right w:val="single" w:sz="4" w:space="0" w:color="auto"/>
            </w:tcBorders>
            <w:vAlign w:val="bottom"/>
          </w:tcPr>
          <w:p w14:paraId="53C82F51" w14:textId="6B20DBF1" w:rsidR="00A93F83" w:rsidRPr="0032469E" w:rsidRDefault="004026E7" w:rsidP="00A93F83">
            <w:pPr>
              <w:spacing w:after="50"/>
              <w:jc w:val="right"/>
              <w:rPr>
                <w:color w:val="auto"/>
              </w:rPr>
            </w:pPr>
            <w:r>
              <w:rPr>
                <w:color w:val="auto"/>
              </w:rPr>
              <w:t>31 692</w:t>
            </w:r>
          </w:p>
        </w:tc>
        <w:tc>
          <w:tcPr>
            <w:tcW w:w="992" w:type="dxa"/>
            <w:tcBorders>
              <w:top w:val="single" w:sz="4" w:space="0" w:color="auto"/>
              <w:left w:val="single" w:sz="4" w:space="0" w:color="auto"/>
              <w:bottom w:val="single" w:sz="4" w:space="0" w:color="auto"/>
              <w:right w:val="single" w:sz="4" w:space="0" w:color="auto"/>
            </w:tcBorders>
            <w:vAlign w:val="bottom"/>
          </w:tcPr>
          <w:p w14:paraId="41CC283E" w14:textId="52BAE5F8"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5030A8FD" w14:textId="0BEB08BD"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75CFE346" w14:textId="49639229"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434EEDD0" w14:textId="7EB6E45C"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4606284B" w14:textId="5362572B" w:rsidR="00A93F83" w:rsidRPr="0032469E" w:rsidRDefault="00A93F83" w:rsidP="00A93F83">
            <w:pPr>
              <w:spacing w:after="50"/>
              <w:jc w:val="right"/>
              <w:rPr>
                <w:color w:val="auto"/>
              </w:rPr>
            </w:pPr>
          </w:p>
        </w:tc>
        <w:tc>
          <w:tcPr>
            <w:tcW w:w="850" w:type="dxa"/>
            <w:tcBorders>
              <w:top w:val="single" w:sz="4" w:space="0" w:color="auto"/>
              <w:left w:val="single" w:sz="4" w:space="0" w:color="auto"/>
              <w:bottom w:val="single" w:sz="4" w:space="0" w:color="auto"/>
              <w:right w:val="single" w:sz="4" w:space="0" w:color="auto"/>
            </w:tcBorders>
          </w:tcPr>
          <w:p w14:paraId="75449604" w14:textId="73C7CF23"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633C1050" w14:textId="4FBBD42E"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tcPr>
          <w:p w14:paraId="124AA674" w14:textId="7B1780F9" w:rsidR="00A93F83" w:rsidRPr="0032469E" w:rsidRDefault="00A93F83" w:rsidP="00A93F83">
            <w:pPr>
              <w:spacing w:after="50"/>
              <w:jc w:val="right"/>
              <w:rPr>
                <w:color w:val="auto"/>
              </w:rPr>
            </w:pPr>
          </w:p>
        </w:tc>
        <w:tc>
          <w:tcPr>
            <w:tcW w:w="851" w:type="dxa"/>
            <w:tcBorders>
              <w:top w:val="single" w:sz="4" w:space="0" w:color="auto"/>
              <w:left w:val="single" w:sz="4" w:space="0" w:color="auto"/>
              <w:bottom w:val="single" w:sz="4" w:space="0" w:color="auto"/>
              <w:right w:val="single" w:sz="4" w:space="0" w:color="auto"/>
            </w:tcBorders>
            <w:vAlign w:val="bottom"/>
          </w:tcPr>
          <w:p w14:paraId="54E07E5D" w14:textId="48CCFD20" w:rsidR="00A93F83" w:rsidRDefault="00A93F83" w:rsidP="00A93F83">
            <w:pPr>
              <w:spacing w:after="50"/>
              <w:jc w:val="right"/>
              <w:rPr>
                <w:color w:val="auto"/>
              </w:rPr>
            </w:pPr>
          </w:p>
        </w:tc>
      </w:tr>
    </w:tbl>
    <w:p w14:paraId="41456A1C" w14:textId="50F4090B" w:rsidR="00355043" w:rsidRDefault="00355043" w:rsidP="00AE5383">
      <w:pPr>
        <w:pStyle w:val="Titulek"/>
        <w:spacing w:before="0" w:after="50" w:line="259" w:lineRule="auto"/>
        <w:rPr>
          <w:rStyle w:val="Hypertextovodkaz"/>
          <w:i/>
          <w:iCs w:val="0"/>
          <w:color w:val="auto"/>
          <w:sz w:val="18"/>
          <w:szCs w:val="18"/>
          <w:u w:val="none"/>
        </w:rPr>
      </w:pPr>
      <w:r w:rsidRPr="0032469E">
        <w:rPr>
          <w:i/>
          <w:iCs w:val="0"/>
          <w:sz w:val="18"/>
          <w:szCs w:val="18"/>
        </w:rPr>
        <w:t xml:space="preserve">Zdroj: </w:t>
      </w:r>
      <w:hyperlink r:id="rId15" w:history="1">
        <w:r w:rsidRPr="0032469E">
          <w:rPr>
            <w:rStyle w:val="Hypertextovodkaz"/>
            <w:i/>
            <w:iCs w:val="0"/>
            <w:color w:val="auto"/>
            <w:sz w:val="18"/>
            <w:szCs w:val="18"/>
          </w:rPr>
          <w:t>www.czso.cz</w:t>
        </w:r>
      </w:hyperlink>
      <w:r w:rsidRPr="0032469E">
        <w:rPr>
          <w:rStyle w:val="Hypertextovodkaz"/>
          <w:iCs w:val="0"/>
          <w:color w:val="auto"/>
          <w:sz w:val="18"/>
          <w:szCs w:val="18"/>
          <w:u w:val="none"/>
        </w:rPr>
        <w:t xml:space="preserve">, </w:t>
      </w:r>
      <w:r w:rsidRPr="0032469E">
        <w:rPr>
          <w:rStyle w:val="Hypertextovodkaz"/>
          <w:i/>
          <w:iCs w:val="0"/>
          <w:color w:val="auto"/>
          <w:sz w:val="18"/>
          <w:szCs w:val="18"/>
          <w:u w:val="none"/>
        </w:rPr>
        <w:t>vlastní zpracování</w:t>
      </w:r>
    </w:p>
    <w:p w14:paraId="1362F2DF" w14:textId="77777777" w:rsidR="00421B15" w:rsidRDefault="00421B15" w:rsidP="00421B15"/>
    <w:p w14:paraId="47DD5E9E" w14:textId="1FF0CF96" w:rsidR="00605226" w:rsidRDefault="00605226" w:rsidP="00605226">
      <w:pPr>
        <w:spacing w:after="50"/>
        <w:jc w:val="both"/>
      </w:pPr>
      <w:r>
        <w:t xml:space="preserve">Graf 2 </w:t>
      </w:r>
      <w:r w:rsidRPr="00346C4B">
        <w:rPr>
          <w:b/>
          <w:bCs/>
        </w:rPr>
        <w:t>Vývoj počtu dětí dle věkových skupin</w:t>
      </w:r>
    </w:p>
    <w:p w14:paraId="1283A346" w14:textId="77777777" w:rsidR="00605226" w:rsidRDefault="00605226" w:rsidP="00605226">
      <w:pPr>
        <w:spacing w:after="50"/>
        <w:jc w:val="both"/>
      </w:pPr>
      <w:r>
        <w:rPr>
          <w:noProof/>
        </w:rPr>
        <w:drawing>
          <wp:inline distT="0" distB="0" distL="0" distR="0" wp14:anchorId="3D0B9750" wp14:editId="26BA6004">
            <wp:extent cx="5486400" cy="3952875"/>
            <wp:effectExtent l="0" t="0" r="0" b="9525"/>
            <wp:docPr id="10682801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B905C6" w14:textId="77777777" w:rsidR="009158E2" w:rsidRDefault="009158E2" w:rsidP="00AE5383">
      <w:pPr>
        <w:spacing w:after="50"/>
        <w:jc w:val="both"/>
        <w:rPr>
          <w:color w:val="auto"/>
        </w:rPr>
      </w:pPr>
      <w:bookmarkStart w:id="24" w:name="_Toc197665720"/>
      <w:bookmarkEnd w:id="22"/>
    </w:p>
    <w:p w14:paraId="0F46FE0E" w14:textId="4FF8DD27" w:rsidR="00355043" w:rsidRPr="00EA2282" w:rsidRDefault="00355043" w:rsidP="00AE5383">
      <w:pPr>
        <w:spacing w:after="50"/>
        <w:jc w:val="both"/>
        <w:rPr>
          <w:b/>
          <w:color w:val="auto"/>
        </w:rPr>
      </w:pPr>
      <w:r w:rsidRPr="00EA2282">
        <w:rPr>
          <w:color w:val="auto"/>
        </w:rPr>
        <w:lastRenderedPageBreak/>
        <w:t xml:space="preserve">Tabulka </w:t>
      </w:r>
      <w:r w:rsidRPr="00EA2282">
        <w:rPr>
          <w:color w:val="auto"/>
        </w:rPr>
        <w:fldChar w:fldCharType="begin"/>
      </w:r>
      <w:r w:rsidRPr="00EA2282">
        <w:rPr>
          <w:color w:val="auto"/>
        </w:rPr>
        <w:instrText xml:space="preserve"> SEQ Tabulka \* ARABIC </w:instrText>
      </w:r>
      <w:r w:rsidRPr="00EA2282">
        <w:rPr>
          <w:color w:val="auto"/>
        </w:rPr>
        <w:fldChar w:fldCharType="separate"/>
      </w:r>
      <w:r w:rsidR="00637400">
        <w:rPr>
          <w:noProof/>
          <w:color w:val="auto"/>
        </w:rPr>
        <w:t>5</w:t>
      </w:r>
      <w:r w:rsidRPr="00EA2282">
        <w:rPr>
          <w:noProof/>
          <w:color w:val="auto"/>
        </w:rPr>
        <w:fldChar w:fldCharType="end"/>
      </w:r>
      <w:r w:rsidRPr="00EA2282">
        <w:rPr>
          <w:color w:val="auto"/>
        </w:rPr>
        <w:t xml:space="preserve"> </w:t>
      </w:r>
      <w:r w:rsidRPr="00EA2282">
        <w:rPr>
          <w:b/>
          <w:color w:val="auto"/>
        </w:rPr>
        <w:t>Vývoj počtu</w:t>
      </w:r>
      <w:r w:rsidR="0009658B" w:rsidRPr="00EA2282">
        <w:rPr>
          <w:b/>
          <w:color w:val="auto"/>
        </w:rPr>
        <w:t xml:space="preserve"> živě</w:t>
      </w:r>
      <w:r w:rsidRPr="00EA2282">
        <w:rPr>
          <w:b/>
          <w:color w:val="auto"/>
        </w:rPr>
        <w:t xml:space="preserve"> narozených dětí v ORP Ostrava v letech 201</w:t>
      </w:r>
      <w:r w:rsidR="006B2264">
        <w:rPr>
          <w:b/>
          <w:color w:val="auto"/>
        </w:rPr>
        <w:t>1</w:t>
      </w:r>
      <w:r w:rsidRPr="00EA2282">
        <w:rPr>
          <w:b/>
          <w:color w:val="auto"/>
        </w:rPr>
        <w:t>-202</w:t>
      </w:r>
      <w:r w:rsidR="00357727">
        <w:rPr>
          <w:b/>
          <w:color w:val="auto"/>
        </w:rPr>
        <w:t>3</w:t>
      </w:r>
      <w:bookmarkEnd w:id="24"/>
    </w:p>
    <w:tbl>
      <w:tblPr>
        <w:tblStyle w:val="Mkatabulky"/>
        <w:tblW w:w="9639" w:type="dxa"/>
        <w:tblInd w:w="-5" w:type="dxa"/>
        <w:tblLook w:val="04A0" w:firstRow="1" w:lastRow="0" w:firstColumn="1" w:lastColumn="0" w:noHBand="0" w:noVBand="1"/>
      </w:tblPr>
      <w:tblGrid>
        <w:gridCol w:w="718"/>
        <w:gridCol w:w="731"/>
        <w:gridCol w:w="731"/>
        <w:gridCol w:w="731"/>
        <w:gridCol w:w="731"/>
        <w:gridCol w:w="732"/>
        <w:gridCol w:w="732"/>
        <w:gridCol w:w="732"/>
        <w:gridCol w:w="732"/>
        <w:gridCol w:w="732"/>
        <w:gridCol w:w="732"/>
        <w:gridCol w:w="732"/>
        <w:gridCol w:w="873"/>
      </w:tblGrid>
      <w:tr w:rsidR="00EA2282" w:rsidRPr="00A93F83" w14:paraId="41B3F39A" w14:textId="37ECAA02" w:rsidTr="00A93F83">
        <w:trPr>
          <w:trHeight w:val="340"/>
        </w:trPr>
        <w:tc>
          <w:tcPr>
            <w:tcW w:w="718" w:type="dxa"/>
            <w:shd w:val="clear" w:color="auto" w:fill="D9D9D9" w:themeFill="background1" w:themeFillShade="D9"/>
          </w:tcPr>
          <w:p w14:paraId="318D17F5" w14:textId="77777777" w:rsidR="005B1B9C" w:rsidRPr="00A93F83" w:rsidRDefault="005B1B9C" w:rsidP="00A93F83">
            <w:pPr>
              <w:spacing w:after="50"/>
              <w:rPr>
                <w:b/>
                <w:bCs/>
                <w:color w:val="auto"/>
              </w:rPr>
            </w:pPr>
            <w:r w:rsidRPr="00A93F83">
              <w:rPr>
                <w:b/>
                <w:bCs/>
                <w:color w:val="auto"/>
              </w:rPr>
              <w:t>Rok</w:t>
            </w:r>
          </w:p>
        </w:tc>
        <w:tc>
          <w:tcPr>
            <w:tcW w:w="731" w:type="dxa"/>
            <w:shd w:val="clear" w:color="auto" w:fill="D9D9D9" w:themeFill="background1" w:themeFillShade="D9"/>
          </w:tcPr>
          <w:p w14:paraId="118A3811" w14:textId="77777777" w:rsidR="005B1B9C" w:rsidRPr="00A93F83" w:rsidRDefault="005B1B9C" w:rsidP="00A93F83">
            <w:pPr>
              <w:spacing w:after="50"/>
              <w:rPr>
                <w:b/>
                <w:bCs/>
                <w:color w:val="auto"/>
              </w:rPr>
            </w:pPr>
            <w:r w:rsidRPr="00A93F83">
              <w:rPr>
                <w:b/>
                <w:bCs/>
                <w:color w:val="auto"/>
              </w:rPr>
              <w:t>2011</w:t>
            </w:r>
          </w:p>
        </w:tc>
        <w:tc>
          <w:tcPr>
            <w:tcW w:w="731" w:type="dxa"/>
            <w:shd w:val="clear" w:color="auto" w:fill="D9D9D9" w:themeFill="background1" w:themeFillShade="D9"/>
          </w:tcPr>
          <w:p w14:paraId="7E95A702" w14:textId="77777777" w:rsidR="005B1B9C" w:rsidRPr="00A93F83" w:rsidRDefault="005B1B9C" w:rsidP="00A93F83">
            <w:pPr>
              <w:spacing w:after="50"/>
              <w:rPr>
                <w:b/>
                <w:bCs/>
                <w:color w:val="auto"/>
              </w:rPr>
            </w:pPr>
            <w:r w:rsidRPr="00A93F83">
              <w:rPr>
                <w:b/>
                <w:bCs/>
                <w:color w:val="auto"/>
              </w:rPr>
              <w:t>2012</w:t>
            </w:r>
          </w:p>
        </w:tc>
        <w:tc>
          <w:tcPr>
            <w:tcW w:w="731" w:type="dxa"/>
            <w:shd w:val="clear" w:color="auto" w:fill="D9D9D9" w:themeFill="background1" w:themeFillShade="D9"/>
          </w:tcPr>
          <w:p w14:paraId="4E34F8D4" w14:textId="77777777" w:rsidR="005B1B9C" w:rsidRPr="00A93F83" w:rsidRDefault="005B1B9C" w:rsidP="00A93F83">
            <w:pPr>
              <w:spacing w:after="50"/>
              <w:rPr>
                <w:b/>
                <w:bCs/>
                <w:color w:val="auto"/>
              </w:rPr>
            </w:pPr>
            <w:r w:rsidRPr="00A93F83">
              <w:rPr>
                <w:b/>
                <w:bCs/>
                <w:color w:val="auto"/>
              </w:rPr>
              <w:t>2013</w:t>
            </w:r>
          </w:p>
        </w:tc>
        <w:tc>
          <w:tcPr>
            <w:tcW w:w="731" w:type="dxa"/>
            <w:shd w:val="clear" w:color="auto" w:fill="D9D9D9" w:themeFill="background1" w:themeFillShade="D9"/>
          </w:tcPr>
          <w:p w14:paraId="613AB5A7" w14:textId="77777777" w:rsidR="005B1B9C" w:rsidRPr="00A93F83" w:rsidRDefault="005B1B9C" w:rsidP="00A93F83">
            <w:pPr>
              <w:spacing w:after="50"/>
              <w:rPr>
                <w:b/>
                <w:bCs/>
                <w:color w:val="auto"/>
              </w:rPr>
            </w:pPr>
            <w:r w:rsidRPr="00A93F83">
              <w:rPr>
                <w:b/>
                <w:bCs/>
                <w:color w:val="auto"/>
              </w:rPr>
              <w:t>2014</w:t>
            </w:r>
          </w:p>
        </w:tc>
        <w:tc>
          <w:tcPr>
            <w:tcW w:w="732" w:type="dxa"/>
            <w:shd w:val="clear" w:color="auto" w:fill="D9D9D9" w:themeFill="background1" w:themeFillShade="D9"/>
          </w:tcPr>
          <w:p w14:paraId="2457C34D" w14:textId="77777777" w:rsidR="005B1B9C" w:rsidRPr="00A93F83" w:rsidRDefault="005B1B9C" w:rsidP="00A93F83">
            <w:pPr>
              <w:spacing w:after="50"/>
              <w:rPr>
                <w:b/>
                <w:bCs/>
                <w:color w:val="auto"/>
              </w:rPr>
            </w:pPr>
            <w:r w:rsidRPr="00A93F83">
              <w:rPr>
                <w:b/>
                <w:bCs/>
                <w:color w:val="auto"/>
              </w:rPr>
              <w:t>2015</w:t>
            </w:r>
          </w:p>
        </w:tc>
        <w:tc>
          <w:tcPr>
            <w:tcW w:w="732" w:type="dxa"/>
            <w:shd w:val="clear" w:color="auto" w:fill="D9D9D9" w:themeFill="background1" w:themeFillShade="D9"/>
          </w:tcPr>
          <w:p w14:paraId="55EC2F92" w14:textId="77777777" w:rsidR="005B1B9C" w:rsidRPr="00A93F83" w:rsidRDefault="005B1B9C" w:rsidP="00A93F83">
            <w:pPr>
              <w:spacing w:after="50"/>
              <w:rPr>
                <w:b/>
                <w:bCs/>
                <w:color w:val="auto"/>
              </w:rPr>
            </w:pPr>
            <w:r w:rsidRPr="00A93F83">
              <w:rPr>
                <w:b/>
                <w:bCs/>
                <w:color w:val="auto"/>
              </w:rPr>
              <w:t>2016</w:t>
            </w:r>
          </w:p>
        </w:tc>
        <w:tc>
          <w:tcPr>
            <w:tcW w:w="732" w:type="dxa"/>
            <w:shd w:val="clear" w:color="auto" w:fill="D9D9D9" w:themeFill="background1" w:themeFillShade="D9"/>
          </w:tcPr>
          <w:p w14:paraId="60E9E2A2" w14:textId="77777777" w:rsidR="005B1B9C" w:rsidRPr="00A93F83" w:rsidRDefault="005B1B9C" w:rsidP="00A93F83">
            <w:pPr>
              <w:spacing w:after="50"/>
              <w:rPr>
                <w:b/>
                <w:bCs/>
                <w:color w:val="auto"/>
              </w:rPr>
            </w:pPr>
            <w:r w:rsidRPr="00A93F83">
              <w:rPr>
                <w:b/>
                <w:bCs/>
                <w:color w:val="auto"/>
              </w:rPr>
              <w:t>2017</w:t>
            </w:r>
          </w:p>
        </w:tc>
        <w:tc>
          <w:tcPr>
            <w:tcW w:w="732" w:type="dxa"/>
            <w:shd w:val="clear" w:color="auto" w:fill="D9D9D9" w:themeFill="background1" w:themeFillShade="D9"/>
          </w:tcPr>
          <w:p w14:paraId="07A83E97" w14:textId="77777777" w:rsidR="005B1B9C" w:rsidRPr="00A93F83" w:rsidRDefault="005B1B9C" w:rsidP="00A93F83">
            <w:pPr>
              <w:spacing w:after="50"/>
              <w:rPr>
                <w:b/>
                <w:bCs/>
                <w:color w:val="auto"/>
              </w:rPr>
            </w:pPr>
            <w:r w:rsidRPr="00A93F83">
              <w:rPr>
                <w:b/>
                <w:bCs/>
                <w:color w:val="auto"/>
              </w:rPr>
              <w:t>2018</w:t>
            </w:r>
          </w:p>
        </w:tc>
        <w:tc>
          <w:tcPr>
            <w:tcW w:w="732" w:type="dxa"/>
            <w:shd w:val="clear" w:color="auto" w:fill="D9D9D9" w:themeFill="background1" w:themeFillShade="D9"/>
          </w:tcPr>
          <w:p w14:paraId="5C75E33F" w14:textId="77777777" w:rsidR="005B1B9C" w:rsidRPr="00A93F83" w:rsidRDefault="005B1B9C" w:rsidP="00A93F83">
            <w:pPr>
              <w:spacing w:after="50"/>
              <w:rPr>
                <w:b/>
                <w:bCs/>
                <w:color w:val="auto"/>
              </w:rPr>
            </w:pPr>
            <w:r w:rsidRPr="00A93F83">
              <w:rPr>
                <w:b/>
                <w:bCs/>
                <w:color w:val="auto"/>
              </w:rPr>
              <w:t>2019</w:t>
            </w:r>
          </w:p>
        </w:tc>
        <w:tc>
          <w:tcPr>
            <w:tcW w:w="732" w:type="dxa"/>
            <w:shd w:val="clear" w:color="auto" w:fill="D9D9D9" w:themeFill="background1" w:themeFillShade="D9"/>
          </w:tcPr>
          <w:p w14:paraId="319BD12A" w14:textId="77777777" w:rsidR="005B1B9C" w:rsidRPr="00A93F83" w:rsidRDefault="005B1B9C" w:rsidP="00A93F83">
            <w:pPr>
              <w:spacing w:after="50"/>
              <w:rPr>
                <w:b/>
                <w:bCs/>
                <w:color w:val="auto"/>
              </w:rPr>
            </w:pPr>
            <w:r w:rsidRPr="00A93F83">
              <w:rPr>
                <w:b/>
                <w:bCs/>
                <w:color w:val="auto"/>
              </w:rPr>
              <w:t>2020</w:t>
            </w:r>
          </w:p>
        </w:tc>
        <w:tc>
          <w:tcPr>
            <w:tcW w:w="732" w:type="dxa"/>
            <w:shd w:val="clear" w:color="auto" w:fill="D9D9D9" w:themeFill="background1" w:themeFillShade="D9"/>
          </w:tcPr>
          <w:p w14:paraId="3FD053C9" w14:textId="3C2A3AB9" w:rsidR="005B1B9C" w:rsidRPr="00A93F83" w:rsidRDefault="005B1B9C" w:rsidP="00A93F83">
            <w:pPr>
              <w:spacing w:after="50"/>
              <w:rPr>
                <w:b/>
                <w:bCs/>
                <w:color w:val="auto"/>
              </w:rPr>
            </w:pPr>
            <w:r w:rsidRPr="00A93F83">
              <w:rPr>
                <w:b/>
                <w:bCs/>
                <w:color w:val="auto"/>
              </w:rPr>
              <w:t>2021</w:t>
            </w:r>
          </w:p>
        </w:tc>
        <w:tc>
          <w:tcPr>
            <w:tcW w:w="873" w:type="dxa"/>
            <w:shd w:val="clear" w:color="auto" w:fill="D9D9D9" w:themeFill="background1" w:themeFillShade="D9"/>
          </w:tcPr>
          <w:p w14:paraId="0D42EA5E" w14:textId="5C9FC0F9" w:rsidR="005B1B9C" w:rsidRPr="00A93F83" w:rsidRDefault="005B1B9C" w:rsidP="00A93F83">
            <w:pPr>
              <w:spacing w:after="50"/>
              <w:rPr>
                <w:b/>
                <w:bCs/>
                <w:color w:val="auto"/>
              </w:rPr>
            </w:pPr>
            <w:r w:rsidRPr="00A93F83">
              <w:rPr>
                <w:b/>
                <w:bCs/>
                <w:color w:val="auto"/>
              </w:rPr>
              <w:t>2022</w:t>
            </w:r>
          </w:p>
        </w:tc>
      </w:tr>
      <w:tr w:rsidR="00EA2282" w:rsidRPr="00EA2282" w14:paraId="59B4F39A" w14:textId="5B25D13E" w:rsidTr="00A93F83">
        <w:trPr>
          <w:trHeight w:val="340"/>
        </w:trPr>
        <w:tc>
          <w:tcPr>
            <w:tcW w:w="718" w:type="dxa"/>
            <w:tcBorders>
              <w:bottom w:val="single" w:sz="4" w:space="0" w:color="auto"/>
            </w:tcBorders>
          </w:tcPr>
          <w:p w14:paraId="2F952F64" w14:textId="77777777" w:rsidR="00EA2282" w:rsidRPr="00EA2282" w:rsidRDefault="00EA2282" w:rsidP="00AE5383">
            <w:pPr>
              <w:spacing w:after="50"/>
              <w:jc w:val="both"/>
              <w:rPr>
                <w:color w:val="auto"/>
              </w:rPr>
            </w:pPr>
            <w:r w:rsidRPr="00EA2282">
              <w:rPr>
                <w:color w:val="auto"/>
              </w:rPr>
              <w:t>Dětí</w:t>
            </w:r>
          </w:p>
        </w:tc>
        <w:tc>
          <w:tcPr>
            <w:tcW w:w="731" w:type="dxa"/>
            <w:tcBorders>
              <w:bottom w:val="single" w:sz="4" w:space="0" w:color="auto"/>
            </w:tcBorders>
          </w:tcPr>
          <w:p w14:paraId="251C9B91" w14:textId="3028C187" w:rsidR="00EA2282" w:rsidRPr="00EA2282" w:rsidRDefault="00EA2282" w:rsidP="00AE5383">
            <w:pPr>
              <w:spacing w:after="50"/>
              <w:jc w:val="both"/>
              <w:rPr>
                <w:color w:val="auto"/>
              </w:rPr>
            </w:pPr>
            <w:r w:rsidRPr="00B50F34">
              <w:t xml:space="preserve">3 288 </w:t>
            </w:r>
          </w:p>
        </w:tc>
        <w:tc>
          <w:tcPr>
            <w:tcW w:w="731" w:type="dxa"/>
            <w:tcBorders>
              <w:bottom w:val="single" w:sz="4" w:space="0" w:color="auto"/>
            </w:tcBorders>
          </w:tcPr>
          <w:p w14:paraId="5588BCED" w14:textId="269527F5" w:rsidR="00EA2282" w:rsidRPr="00EA2282" w:rsidRDefault="00EA2282" w:rsidP="00AE5383">
            <w:pPr>
              <w:spacing w:after="50"/>
              <w:jc w:val="both"/>
              <w:rPr>
                <w:color w:val="auto"/>
              </w:rPr>
            </w:pPr>
            <w:r w:rsidRPr="00B50F34">
              <w:t xml:space="preserve">3 195 </w:t>
            </w:r>
          </w:p>
        </w:tc>
        <w:tc>
          <w:tcPr>
            <w:tcW w:w="731" w:type="dxa"/>
            <w:tcBorders>
              <w:bottom w:val="single" w:sz="4" w:space="0" w:color="auto"/>
            </w:tcBorders>
          </w:tcPr>
          <w:p w14:paraId="79C4B339" w14:textId="432A9DE9" w:rsidR="00EA2282" w:rsidRPr="00EA2282" w:rsidRDefault="00EA2282" w:rsidP="00AE5383">
            <w:pPr>
              <w:spacing w:after="50"/>
              <w:jc w:val="both"/>
              <w:rPr>
                <w:color w:val="auto"/>
              </w:rPr>
            </w:pPr>
            <w:r w:rsidRPr="00B50F34">
              <w:t xml:space="preserve">3 222 </w:t>
            </w:r>
          </w:p>
        </w:tc>
        <w:tc>
          <w:tcPr>
            <w:tcW w:w="731" w:type="dxa"/>
            <w:tcBorders>
              <w:bottom w:val="single" w:sz="4" w:space="0" w:color="auto"/>
            </w:tcBorders>
          </w:tcPr>
          <w:p w14:paraId="0A1C9DD4" w14:textId="54F8C2CE" w:rsidR="00EA2282" w:rsidRPr="00EA2282" w:rsidRDefault="00EA2282" w:rsidP="00AE5383">
            <w:pPr>
              <w:spacing w:after="50"/>
              <w:jc w:val="both"/>
              <w:rPr>
                <w:color w:val="auto"/>
              </w:rPr>
            </w:pPr>
            <w:r w:rsidRPr="00B50F34">
              <w:t xml:space="preserve">3 245 </w:t>
            </w:r>
          </w:p>
        </w:tc>
        <w:tc>
          <w:tcPr>
            <w:tcW w:w="732" w:type="dxa"/>
            <w:tcBorders>
              <w:bottom w:val="single" w:sz="4" w:space="0" w:color="auto"/>
            </w:tcBorders>
          </w:tcPr>
          <w:p w14:paraId="06DF74E8" w14:textId="6656422F" w:rsidR="00EA2282" w:rsidRPr="00EA2282" w:rsidRDefault="00EA2282" w:rsidP="00AE5383">
            <w:pPr>
              <w:spacing w:after="50"/>
              <w:jc w:val="both"/>
              <w:rPr>
                <w:color w:val="auto"/>
              </w:rPr>
            </w:pPr>
            <w:r w:rsidRPr="00B50F34">
              <w:t xml:space="preserve">3 275 </w:t>
            </w:r>
          </w:p>
        </w:tc>
        <w:tc>
          <w:tcPr>
            <w:tcW w:w="732" w:type="dxa"/>
            <w:tcBorders>
              <w:bottom w:val="single" w:sz="4" w:space="0" w:color="auto"/>
            </w:tcBorders>
          </w:tcPr>
          <w:p w14:paraId="4594A62C" w14:textId="1635EDC0" w:rsidR="00EA2282" w:rsidRPr="00EA2282" w:rsidRDefault="00EA2282" w:rsidP="00AE5383">
            <w:pPr>
              <w:spacing w:after="50"/>
              <w:jc w:val="both"/>
              <w:rPr>
                <w:color w:val="auto"/>
              </w:rPr>
            </w:pPr>
            <w:r w:rsidRPr="00B50F34">
              <w:t xml:space="preserve">3 295 </w:t>
            </w:r>
          </w:p>
        </w:tc>
        <w:tc>
          <w:tcPr>
            <w:tcW w:w="732" w:type="dxa"/>
            <w:tcBorders>
              <w:bottom w:val="single" w:sz="4" w:space="0" w:color="auto"/>
            </w:tcBorders>
          </w:tcPr>
          <w:p w14:paraId="72B7C12B" w14:textId="2DEEAF13" w:rsidR="00EA2282" w:rsidRPr="00EA2282" w:rsidRDefault="00EA2282" w:rsidP="00AE5383">
            <w:pPr>
              <w:spacing w:after="50"/>
              <w:jc w:val="both"/>
              <w:rPr>
                <w:color w:val="auto"/>
              </w:rPr>
            </w:pPr>
            <w:r w:rsidRPr="00B50F34">
              <w:t xml:space="preserve">3 273 </w:t>
            </w:r>
          </w:p>
        </w:tc>
        <w:tc>
          <w:tcPr>
            <w:tcW w:w="732" w:type="dxa"/>
            <w:tcBorders>
              <w:bottom w:val="single" w:sz="4" w:space="0" w:color="auto"/>
            </w:tcBorders>
          </w:tcPr>
          <w:p w14:paraId="0E7A9100" w14:textId="38BF3AF4" w:rsidR="00EA2282" w:rsidRPr="00EA2282" w:rsidRDefault="00EA2282" w:rsidP="00AE5383">
            <w:pPr>
              <w:spacing w:after="50"/>
              <w:jc w:val="both"/>
              <w:rPr>
                <w:color w:val="auto"/>
              </w:rPr>
            </w:pPr>
            <w:r w:rsidRPr="00B50F34">
              <w:t xml:space="preserve">3 445 </w:t>
            </w:r>
          </w:p>
        </w:tc>
        <w:tc>
          <w:tcPr>
            <w:tcW w:w="732" w:type="dxa"/>
            <w:tcBorders>
              <w:bottom w:val="single" w:sz="4" w:space="0" w:color="auto"/>
            </w:tcBorders>
          </w:tcPr>
          <w:p w14:paraId="0F196294" w14:textId="1B456E52" w:rsidR="00EA2282" w:rsidRPr="00EA2282" w:rsidRDefault="00EA2282" w:rsidP="00AE5383">
            <w:pPr>
              <w:spacing w:after="50"/>
              <w:jc w:val="both"/>
              <w:rPr>
                <w:color w:val="auto"/>
              </w:rPr>
            </w:pPr>
            <w:r w:rsidRPr="00B50F34">
              <w:t xml:space="preserve">3 376 </w:t>
            </w:r>
          </w:p>
        </w:tc>
        <w:tc>
          <w:tcPr>
            <w:tcW w:w="732" w:type="dxa"/>
            <w:tcBorders>
              <w:bottom w:val="single" w:sz="4" w:space="0" w:color="auto"/>
            </w:tcBorders>
          </w:tcPr>
          <w:p w14:paraId="5BE7765F" w14:textId="51A604CC" w:rsidR="00EA2282" w:rsidRPr="00EA2282" w:rsidRDefault="00EA2282" w:rsidP="00AE5383">
            <w:pPr>
              <w:spacing w:after="50"/>
              <w:jc w:val="both"/>
              <w:rPr>
                <w:color w:val="auto"/>
              </w:rPr>
            </w:pPr>
            <w:r w:rsidRPr="00B50F34">
              <w:t xml:space="preserve">3 225 </w:t>
            </w:r>
          </w:p>
        </w:tc>
        <w:tc>
          <w:tcPr>
            <w:tcW w:w="732" w:type="dxa"/>
            <w:tcBorders>
              <w:bottom w:val="single" w:sz="4" w:space="0" w:color="auto"/>
            </w:tcBorders>
          </w:tcPr>
          <w:p w14:paraId="3066619A" w14:textId="6912EB1C" w:rsidR="00EA2282" w:rsidRPr="00EA2282" w:rsidRDefault="00EA2282" w:rsidP="00AE5383">
            <w:pPr>
              <w:spacing w:after="50"/>
              <w:jc w:val="both"/>
              <w:rPr>
                <w:color w:val="auto"/>
              </w:rPr>
            </w:pPr>
            <w:r w:rsidRPr="00B50F34">
              <w:t xml:space="preserve">3 197 </w:t>
            </w:r>
          </w:p>
        </w:tc>
        <w:tc>
          <w:tcPr>
            <w:tcW w:w="873" w:type="dxa"/>
            <w:tcBorders>
              <w:bottom w:val="single" w:sz="4" w:space="0" w:color="auto"/>
            </w:tcBorders>
          </w:tcPr>
          <w:p w14:paraId="54D92119" w14:textId="15D28BAF" w:rsidR="00EA2282" w:rsidRPr="00EA2282" w:rsidRDefault="00EA2282" w:rsidP="00AE5383">
            <w:pPr>
              <w:spacing w:after="50"/>
              <w:jc w:val="both"/>
              <w:rPr>
                <w:color w:val="auto"/>
              </w:rPr>
            </w:pPr>
            <w:r w:rsidRPr="00B50F34">
              <w:t xml:space="preserve">2 940 </w:t>
            </w:r>
          </w:p>
        </w:tc>
      </w:tr>
      <w:tr w:rsidR="000E2E98" w:rsidRPr="00EA2282" w14:paraId="62B21567" w14:textId="77777777" w:rsidTr="00A93F83">
        <w:trPr>
          <w:trHeight w:val="340"/>
        </w:trPr>
        <w:tc>
          <w:tcPr>
            <w:tcW w:w="718" w:type="dxa"/>
            <w:shd w:val="clear" w:color="auto" w:fill="D9D9D9" w:themeFill="background1" w:themeFillShade="D9"/>
          </w:tcPr>
          <w:p w14:paraId="11419571" w14:textId="09232C50" w:rsidR="000E2E98" w:rsidRPr="00A93F83" w:rsidRDefault="000E2E98" w:rsidP="00A93F83">
            <w:pPr>
              <w:spacing w:after="50"/>
              <w:rPr>
                <w:b/>
                <w:bCs/>
                <w:color w:val="auto"/>
              </w:rPr>
            </w:pPr>
            <w:r w:rsidRPr="00A93F83">
              <w:rPr>
                <w:b/>
                <w:bCs/>
                <w:color w:val="auto"/>
              </w:rPr>
              <w:t>Rok</w:t>
            </w:r>
          </w:p>
        </w:tc>
        <w:tc>
          <w:tcPr>
            <w:tcW w:w="731" w:type="dxa"/>
            <w:shd w:val="clear" w:color="auto" w:fill="D9D9D9" w:themeFill="background1" w:themeFillShade="D9"/>
          </w:tcPr>
          <w:p w14:paraId="1C0ECA7F" w14:textId="12CDB89C" w:rsidR="000E2E98" w:rsidRPr="00A93F83" w:rsidRDefault="000E2E98" w:rsidP="00A93F83">
            <w:pPr>
              <w:spacing w:after="50"/>
              <w:rPr>
                <w:b/>
                <w:bCs/>
                <w:color w:val="auto"/>
              </w:rPr>
            </w:pPr>
            <w:r w:rsidRPr="00A93F83">
              <w:rPr>
                <w:b/>
                <w:bCs/>
                <w:color w:val="auto"/>
              </w:rPr>
              <w:t>2023</w:t>
            </w:r>
          </w:p>
        </w:tc>
        <w:tc>
          <w:tcPr>
            <w:tcW w:w="731" w:type="dxa"/>
            <w:shd w:val="clear" w:color="auto" w:fill="D9D9D9" w:themeFill="background1" w:themeFillShade="D9"/>
          </w:tcPr>
          <w:p w14:paraId="7E7B37AF" w14:textId="77777777" w:rsidR="000E2E98" w:rsidRPr="00A93F83" w:rsidRDefault="000E2E98" w:rsidP="00A93F83">
            <w:pPr>
              <w:spacing w:after="50"/>
              <w:rPr>
                <w:b/>
                <w:bCs/>
                <w:color w:val="auto"/>
              </w:rPr>
            </w:pPr>
          </w:p>
        </w:tc>
        <w:tc>
          <w:tcPr>
            <w:tcW w:w="731" w:type="dxa"/>
            <w:shd w:val="clear" w:color="auto" w:fill="D9D9D9" w:themeFill="background1" w:themeFillShade="D9"/>
          </w:tcPr>
          <w:p w14:paraId="581434B3" w14:textId="77777777" w:rsidR="000E2E98" w:rsidRPr="00A93F83" w:rsidRDefault="000E2E98" w:rsidP="00A93F83">
            <w:pPr>
              <w:spacing w:after="50"/>
              <w:rPr>
                <w:b/>
                <w:bCs/>
                <w:color w:val="auto"/>
              </w:rPr>
            </w:pPr>
          </w:p>
        </w:tc>
        <w:tc>
          <w:tcPr>
            <w:tcW w:w="731" w:type="dxa"/>
            <w:shd w:val="clear" w:color="auto" w:fill="D9D9D9" w:themeFill="background1" w:themeFillShade="D9"/>
          </w:tcPr>
          <w:p w14:paraId="1A36A83F"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3DE13DF9"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05133F12"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E673F33"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69F06110"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5C8A556"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3D7BBE1E" w14:textId="77777777" w:rsidR="000E2E98" w:rsidRPr="00A93F83" w:rsidRDefault="000E2E98" w:rsidP="00A93F83">
            <w:pPr>
              <w:spacing w:after="50"/>
              <w:rPr>
                <w:b/>
                <w:bCs/>
                <w:color w:val="auto"/>
              </w:rPr>
            </w:pPr>
          </w:p>
        </w:tc>
        <w:tc>
          <w:tcPr>
            <w:tcW w:w="732" w:type="dxa"/>
            <w:shd w:val="clear" w:color="auto" w:fill="D9D9D9" w:themeFill="background1" w:themeFillShade="D9"/>
          </w:tcPr>
          <w:p w14:paraId="4F3951A0" w14:textId="77777777" w:rsidR="000E2E98" w:rsidRPr="00A93F83" w:rsidRDefault="000E2E98" w:rsidP="00A93F83">
            <w:pPr>
              <w:spacing w:after="50"/>
              <w:rPr>
                <w:b/>
                <w:bCs/>
                <w:color w:val="auto"/>
              </w:rPr>
            </w:pPr>
          </w:p>
        </w:tc>
        <w:tc>
          <w:tcPr>
            <w:tcW w:w="873" w:type="dxa"/>
            <w:shd w:val="clear" w:color="auto" w:fill="D9D9D9" w:themeFill="background1" w:themeFillShade="D9"/>
          </w:tcPr>
          <w:p w14:paraId="64FD40F6" w14:textId="77777777" w:rsidR="000E2E98" w:rsidRPr="00A93F83" w:rsidRDefault="000E2E98" w:rsidP="00A93F83">
            <w:pPr>
              <w:spacing w:after="50"/>
              <w:rPr>
                <w:b/>
                <w:bCs/>
                <w:color w:val="auto"/>
              </w:rPr>
            </w:pPr>
          </w:p>
        </w:tc>
      </w:tr>
      <w:tr w:rsidR="000E2E98" w:rsidRPr="00EA2282" w14:paraId="5C0B77AE" w14:textId="77777777" w:rsidTr="00A93F83">
        <w:trPr>
          <w:trHeight w:val="340"/>
        </w:trPr>
        <w:tc>
          <w:tcPr>
            <w:tcW w:w="718" w:type="dxa"/>
          </w:tcPr>
          <w:p w14:paraId="5E343EE4" w14:textId="2567B322" w:rsidR="000E2E98" w:rsidRPr="00EA2282" w:rsidRDefault="000E2E98" w:rsidP="000E2E98">
            <w:pPr>
              <w:spacing w:after="50"/>
              <w:jc w:val="both"/>
              <w:rPr>
                <w:color w:val="auto"/>
              </w:rPr>
            </w:pPr>
            <w:r w:rsidRPr="00EA2282">
              <w:rPr>
                <w:color w:val="auto"/>
              </w:rPr>
              <w:t>Dětí</w:t>
            </w:r>
          </w:p>
        </w:tc>
        <w:tc>
          <w:tcPr>
            <w:tcW w:w="731" w:type="dxa"/>
          </w:tcPr>
          <w:p w14:paraId="155D9576" w14:textId="3C92F11C" w:rsidR="000E2E98" w:rsidRPr="00B50F34" w:rsidRDefault="00173FF4" w:rsidP="000E2E98">
            <w:pPr>
              <w:spacing w:after="50"/>
              <w:jc w:val="both"/>
            </w:pPr>
            <w:r>
              <w:t>2632</w:t>
            </w:r>
          </w:p>
        </w:tc>
        <w:tc>
          <w:tcPr>
            <w:tcW w:w="731" w:type="dxa"/>
          </w:tcPr>
          <w:p w14:paraId="423B812C" w14:textId="77777777" w:rsidR="000E2E98" w:rsidRPr="00B50F34" w:rsidRDefault="000E2E98" w:rsidP="000E2E98">
            <w:pPr>
              <w:spacing w:after="50"/>
              <w:jc w:val="both"/>
            </w:pPr>
          </w:p>
        </w:tc>
        <w:tc>
          <w:tcPr>
            <w:tcW w:w="731" w:type="dxa"/>
          </w:tcPr>
          <w:p w14:paraId="7FD73C63" w14:textId="77777777" w:rsidR="000E2E98" w:rsidRPr="00B50F34" w:rsidRDefault="000E2E98" w:rsidP="000E2E98">
            <w:pPr>
              <w:spacing w:after="50"/>
              <w:jc w:val="both"/>
            </w:pPr>
          </w:p>
        </w:tc>
        <w:tc>
          <w:tcPr>
            <w:tcW w:w="731" w:type="dxa"/>
          </w:tcPr>
          <w:p w14:paraId="7F34A623" w14:textId="77777777" w:rsidR="000E2E98" w:rsidRPr="00B50F34" w:rsidRDefault="000E2E98" w:rsidP="000E2E98">
            <w:pPr>
              <w:spacing w:after="50"/>
              <w:jc w:val="both"/>
            </w:pPr>
          </w:p>
        </w:tc>
        <w:tc>
          <w:tcPr>
            <w:tcW w:w="732" w:type="dxa"/>
          </w:tcPr>
          <w:p w14:paraId="21D67671" w14:textId="77777777" w:rsidR="000E2E98" w:rsidRPr="00B50F34" w:rsidRDefault="000E2E98" w:rsidP="000E2E98">
            <w:pPr>
              <w:spacing w:after="50"/>
              <w:jc w:val="both"/>
            </w:pPr>
          </w:p>
        </w:tc>
        <w:tc>
          <w:tcPr>
            <w:tcW w:w="732" w:type="dxa"/>
          </w:tcPr>
          <w:p w14:paraId="3B8A8BEB" w14:textId="77777777" w:rsidR="000E2E98" w:rsidRPr="00B50F34" w:rsidRDefault="000E2E98" w:rsidP="000E2E98">
            <w:pPr>
              <w:spacing w:after="50"/>
              <w:jc w:val="both"/>
            </w:pPr>
          </w:p>
        </w:tc>
        <w:tc>
          <w:tcPr>
            <w:tcW w:w="732" w:type="dxa"/>
          </w:tcPr>
          <w:p w14:paraId="4D26790F" w14:textId="77777777" w:rsidR="000E2E98" w:rsidRPr="00B50F34" w:rsidRDefault="000E2E98" w:rsidP="000E2E98">
            <w:pPr>
              <w:spacing w:after="50"/>
              <w:jc w:val="both"/>
            </w:pPr>
          </w:p>
        </w:tc>
        <w:tc>
          <w:tcPr>
            <w:tcW w:w="732" w:type="dxa"/>
          </w:tcPr>
          <w:p w14:paraId="57FF0140" w14:textId="77777777" w:rsidR="000E2E98" w:rsidRPr="00B50F34" w:rsidRDefault="000E2E98" w:rsidP="000E2E98">
            <w:pPr>
              <w:spacing w:after="50"/>
              <w:jc w:val="both"/>
            </w:pPr>
          </w:p>
        </w:tc>
        <w:tc>
          <w:tcPr>
            <w:tcW w:w="732" w:type="dxa"/>
          </w:tcPr>
          <w:p w14:paraId="6CDFD50E" w14:textId="77777777" w:rsidR="000E2E98" w:rsidRPr="00B50F34" w:rsidRDefault="000E2E98" w:rsidP="000E2E98">
            <w:pPr>
              <w:spacing w:after="50"/>
              <w:jc w:val="both"/>
            </w:pPr>
          </w:p>
        </w:tc>
        <w:tc>
          <w:tcPr>
            <w:tcW w:w="732" w:type="dxa"/>
          </w:tcPr>
          <w:p w14:paraId="61FD6E00" w14:textId="77777777" w:rsidR="000E2E98" w:rsidRPr="00B50F34" w:rsidRDefault="000E2E98" w:rsidP="000E2E98">
            <w:pPr>
              <w:spacing w:after="50"/>
              <w:jc w:val="both"/>
            </w:pPr>
          </w:p>
        </w:tc>
        <w:tc>
          <w:tcPr>
            <w:tcW w:w="732" w:type="dxa"/>
          </w:tcPr>
          <w:p w14:paraId="5271CFD7" w14:textId="77777777" w:rsidR="000E2E98" w:rsidRPr="00B50F34" w:rsidRDefault="000E2E98" w:rsidP="000E2E98">
            <w:pPr>
              <w:spacing w:after="50"/>
              <w:jc w:val="both"/>
            </w:pPr>
          </w:p>
        </w:tc>
        <w:tc>
          <w:tcPr>
            <w:tcW w:w="873" w:type="dxa"/>
          </w:tcPr>
          <w:p w14:paraId="733F3CC6" w14:textId="77777777" w:rsidR="000E2E98" w:rsidRPr="00B50F34" w:rsidRDefault="000E2E98" w:rsidP="000E2E98">
            <w:pPr>
              <w:spacing w:after="50"/>
              <w:jc w:val="both"/>
            </w:pPr>
          </w:p>
        </w:tc>
      </w:tr>
    </w:tbl>
    <w:p w14:paraId="0DF233AA" w14:textId="3E265028" w:rsidR="00355043" w:rsidRPr="00EA2282" w:rsidRDefault="00355043" w:rsidP="00AE5383">
      <w:pPr>
        <w:pStyle w:val="Titulek"/>
        <w:spacing w:before="0" w:after="50" w:line="259" w:lineRule="auto"/>
        <w:rPr>
          <w:i/>
        </w:rPr>
      </w:pPr>
      <w:r w:rsidRPr="00EA2282">
        <w:rPr>
          <w:i/>
          <w:iCs w:val="0"/>
          <w:sz w:val="18"/>
          <w:szCs w:val="18"/>
        </w:rPr>
        <w:t xml:space="preserve">Zdroj: </w:t>
      </w:r>
      <w:hyperlink r:id="rId17" w:history="1">
        <w:r w:rsidRPr="00EA2282">
          <w:rPr>
            <w:rStyle w:val="Hypertextovodkaz"/>
            <w:i/>
            <w:iCs w:val="0"/>
            <w:color w:val="auto"/>
            <w:sz w:val="18"/>
            <w:szCs w:val="18"/>
          </w:rPr>
          <w:t>www.czso.cz</w:t>
        </w:r>
      </w:hyperlink>
      <w:r w:rsidRPr="00EA2282">
        <w:rPr>
          <w:rStyle w:val="Hypertextovodkaz"/>
          <w:iCs w:val="0"/>
          <w:color w:val="auto"/>
          <w:sz w:val="18"/>
          <w:szCs w:val="18"/>
          <w:u w:val="none"/>
        </w:rPr>
        <w:t xml:space="preserve">, </w:t>
      </w:r>
      <w:r w:rsidRPr="00EA2282">
        <w:rPr>
          <w:rStyle w:val="Hypertextovodkaz"/>
          <w:i/>
          <w:iCs w:val="0"/>
          <w:color w:val="auto"/>
          <w:sz w:val="18"/>
          <w:szCs w:val="18"/>
          <w:u w:val="none"/>
        </w:rPr>
        <w:t>vlastní zpracování</w:t>
      </w:r>
    </w:p>
    <w:p w14:paraId="14AAEDC2" w14:textId="77777777" w:rsidR="00355043" w:rsidRDefault="00355043" w:rsidP="00AE5383">
      <w:pPr>
        <w:spacing w:after="50"/>
        <w:rPr>
          <w:color w:val="auto"/>
        </w:rPr>
      </w:pPr>
    </w:p>
    <w:p w14:paraId="4414CD0F" w14:textId="641C8D53" w:rsidR="00DD2C6D" w:rsidRDefault="00DD2C6D" w:rsidP="00DD2C6D">
      <w:pPr>
        <w:spacing w:after="50"/>
        <w:jc w:val="both"/>
        <w:rPr>
          <w:b/>
          <w:bCs/>
        </w:rPr>
      </w:pPr>
      <w:r>
        <w:t xml:space="preserve">Graf 3 </w:t>
      </w:r>
      <w:r w:rsidRPr="00346C4B">
        <w:rPr>
          <w:b/>
          <w:bCs/>
        </w:rPr>
        <w:t xml:space="preserve">Vývoj počtu </w:t>
      </w:r>
      <w:r>
        <w:rPr>
          <w:b/>
          <w:bCs/>
        </w:rPr>
        <w:t>živě narozených dětí v ORP Ostrava</w:t>
      </w:r>
    </w:p>
    <w:p w14:paraId="6D0BA05F" w14:textId="77777777" w:rsidR="00DD2C6D" w:rsidRDefault="00DD2C6D" w:rsidP="00DD2C6D">
      <w:pPr>
        <w:spacing w:after="50"/>
        <w:jc w:val="both"/>
      </w:pPr>
      <w:r>
        <w:rPr>
          <w:noProof/>
        </w:rPr>
        <w:drawing>
          <wp:inline distT="0" distB="0" distL="0" distR="0" wp14:anchorId="72145A3D" wp14:editId="64C7C49E">
            <wp:extent cx="5486400" cy="2305050"/>
            <wp:effectExtent l="0" t="0" r="0" b="0"/>
            <wp:docPr id="54556150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10F278"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04A3DE23" w14:textId="1198E4BA" w:rsidR="00355043" w:rsidRPr="003332C1" w:rsidRDefault="00355043" w:rsidP="00853F79">
      <w:pPr>
        <w:pStyle w:val="Nadpis4"/>
        <w:numPr>
          <w:ilvl w:val="0"/>
          <w:numId w:val="0"/>
        </w:numPr>
      </w:pPr>
      <w:bookmarkStart w:id="25" w:name="_Toc166744246"/>
      <w:bookmarkStart w:id="26" w:name="_Toc169765534"/>
      <w:bookmarkStart w:id="27" w:name="_Toc173755909"/>
      <w:bookmarkStart w:id="28" w:name="_Toc195279963"/>
      <w:bookmarkStart w:id="29" w:name="_Toc197072204"/>
      <w:bookmarkStart w:id="30" w:name="_Toc197084165"/>
      <w:bookmarkStart w:id="31" w:name="_Toc197431220"/>
      <w:bookmarkStart w:id="32" w:name="_Toc197504305"/>
      <w:r w:rsidRPr="003332C1">
        <w:t>Úloha obce ve vzdělávání</w:t>
      </w:r>
      <w:bookmarkEnd w:id="25"/>
      <w:bookmarkEnd w:id="26"/>
      <w:bookmarkEnd w:id="27"/>
      <w:bookmarkEnd w:id="28"/>
      <w:bookmarkEnd w:id="29"/>
      <w:bookmarkEnd w:id="30"/>
      <w:bookmarkEnd w:id="31"/>
      <w:bookmarkEnd w:id="32"/>
    </w:p>
    <w:p w14:paraId="608CAAA6" w14:textId="407085F0" w:rsidR="003332C1" w:rsidRDefault="004D5B43" w:rsidP="00AE5383">
      <w:pPr>
        <w:spacing w:after="50"/>
        <w:jc w:val="both"/>
        <w:rPr>
          <w:color w:val="auto"/>
        </w:rPr>
      </w:pPr>
      <w:r w:rsidRPr="003332C1">
        <w:rPr>
          <w:color w:val="auto"/>
        </w:rPr>
        <w:t>Obce hrají významnou roli v českém vzdělávacím systému. V České republice je decentralizovaný systém řízení školství, což znamená, že obce jsou zřizovateli většiny základních a mateřských škol. Zřizovatelé jsou odpovědni za financování a správu škol, včetně výběru ředitele a schvalování rozpočtu. Obce také mohou poskytovat podporu školám v oblasti vzdělávání, například vytvářet podmínky pro rozvoj školství v regionu, organizovat kulturní a sportovní akce pro studenty a učitele, nebo poskytovat finanční podporu pro školní projekty</w:t>
      </w:r>
      <w:r w:rsidR="003332C1" w:rsidRPr="003332C1">
        <w:rPr>
          <w:color w:val="auto"/>
        </w:rPr>
        <w:t>. Obce jsou zároveň povinny zajistit pro své děti a žáky podmínky k plnění povinného předškolního a základního vzdělávání. Jak je uvedeno výše, obce mohou být buď zřizovateli MŠ a ZŠ, nebo se mohou v této oblasti dohodnout s jinou obcí nebo svazkem obcí. Česká republika je zároveň zemí s nejvíce decentralizovaným řízením školství, respektive s nejvyšší mírou autonomie škol v Evropě. Vysoká míra autonomie přináší mnoho výhod (přizpůsobení obsahu a způsobu výuky místním podmínkám, rychlejší reakce na změny, blízkost lokální komunitě), ale také nevýhod (přetíženost zaměstnanců škol, soutěživost škol, rozdílnost ve kvalitě a obsahu výuky, obtížnost komunikace systémových změn aj.). Vysoká míra decentralizace je v ČR dále komplikována i velkým počtem malých obcí. Řada obcí zřizuje jen jednu nebo několik málo škol, často malých, a logicky jí pak může chybět potřebné odborné a organizační zázemí pro efektivní správu a podporu zřizovaných škol.</w:t>
      </w:r>
    </w:p>
    <w:p w14:paraId="10A75397" w14:textId="77777777" w:rsidR="006E1A9E" w:rsidRPr="003332C1" w:rsidRDefault="006E1A9E" w:rsidP="00AE5383">
      <w:pPr>
        <w:spacing w:after="50"/>
        <w:jc w:val="both"/>
        <w:rPr>
          <w:color w:val="auto"/>
        </w:rPr>
      </w:pPr>
    </w:p>
    <w:p w14:paraId="464F852A" w14:textId="751C4AD8" w:rsidR="00355043" w:rsidRPr="00B9299D" w:rsidRDefault="00193623" w:rsidP="00AE5383">
      <w:pPr>
        <w:spacing w:after="50"/>
        <w:jc w:val="both"/>
        <w:rPr>
          <w:b/>
          <w:bCs/>
          <w:color w:val="auto"/>
        </w:rPr>
      </w:pPr>
      <w:r w:rsidRPr="00B9299D">
        <w:rPr>
          <w:b/>
          <w:bCs/>
          <w:color w:val="auto"/>
        </w:rPr>
        <w:t>Oblast předškolního a základního vzdělávání se tak stává problémem, který nelze řešit pouze na</w:t>
      </w:r>
      <w:r w:rsidR="006E1A9E">
        <w:rPr>
          <w:b/>
          <w:bCs/>
          <w:color w:val="auto"/>
        </w:rPr>
        <w:t> </w:t>
      </w:r>
      <w:r w:rsidRPr="00B9299D">
        <w:rPr>
          <w:b/>
          <w:bCs/>
          <w:color w:val="auto"/>
        </w:rPr>
        <w:t>území jedné obce. Jde o oblast, které se musí společně věnovat (např. i s ohledem na dojíždění za</w:t>
      </w:r>
      <w:r w:rsidR="006E1A9E">
        <w:rPr>
          <w:b/>
          <w:bCs/>
          <w:color w:val="auto"/>
        </w:rPr>
        <w:t> </w:t>
      </w:r>
      <w:r w:rsidRPr="00B9299D">
        <w:rPr>
          <w:b/>
          <w:bCs/>
          <w:color w:val="auto"/>
        </w:rPr>
        <w:t>prací v celém spádovém regionu) jak malé o</w:t>
      </w:r>
      <w:r w:rsidR="00D94FC8" w:rsidRPr="00B9299D">
        <w:rPr>
          <w:b/>
          <w:bCs/>
          <w:color w:val="auto"/>
        </w:rPr>
        <w:t>bce</w:t>
      </w:r>
      <w:r w:rsidR="001F03FF" w:rsidRPr="00B9299D">
        <w:rPr>
          <w:b/>
          <w:bCs/>
          <w:color w:val="auto"/>
        </w:rPr>
        <w:t>,</w:t>
      </w:r>
      <w:r w:rsidRPr="00B9299D">
        <w:rPr>
          <w:b/>
          <w:bCs/>
          <w:color w:val="auto"/>
        </w:rPr>
        <w:t xml:space="preserve"> tak střední a velká města.</w:t>
      </w:r>
      <w:r w:rsidR="00EB2020" w:rsidRPr="00B9299D">
        <w:rPr>
          <w:b/>
          <w:bCs/>
          <w:color w:val="auto"/>
        </w:rPr>
        <w:t xml:space="preserve"> Ve všech obcích a</w:t>
      </w:r>
      <w:r w:rsidR="006E1A9E">
        <w:rPr>
          <w:b/>
          <w:bCs/>
          <w:color w:val="auto"/>
        </w:rPr>
        <w:t> </w:t>
      </w:r>
      <w:r w:rsidR="00EB2020" w:rsidRPr="00B9299D">
        <w:rPr>
          <w:b/>
          <w:bCs/>
          <w:color w:val="auto"/>
        </w:rPr>
        <w:t xml:space="preserve">městech mimo Ostravu vykonávají zřizovatelské funkce orgány obcí a měst (rada, zastupitelstvo). Odlišná situace je v Ostravě, jako jediném statutárním městě v řešeném území, kde je </w:t>
      </w:r>
      <w:r w:rsidR="00355043" w:rsidRPr="00B9299D">
        <w:rPr>
          <w:b/>
          <w:bCs/>
          <w:color w:val="auto"/>
        </w:rPr>
        <w:t xml:space="preserve">oblast </w:t>
      </w:r>
      <w:r w:rsidR="00355043" w:rsidRPr="00B9299D">
        <w:rPr>
          <w:b/>
          <w:bCs/>
          <w:color w:val="auto"/>
        </w:rPr>
        <w:lastRenderedPageBreak/>
        <w:t>předškolního a základního vzdělávání řešena prostřednictvím</w:t>
      </w:r>
      <w:r w:rsidR="00EB2020" w:rsidRPr="00B9299D">
        <w:rPr>
          <w:b/>
          <w:bCs/>
          <w:color w:val="auto"/>
        </w:rPr>
        <w:t xml:space="preserve"> OZV 14/2013, Statut města Ostravy, v platném znění (dále jen „Statut“). </w:t>
      </w:r>
    </w:p>
    <w:p w14:paraId="081D49E7" w14:textId="3EDBC15B" w:rsidR="00EB2020" w:rsidRDefault="00EB2020" w:rsidP="00AE5383">
      <w:pPr>
        <w:spacing w:after="50"/>
        <w:jc w:val="both"/>
        <w:rPr>
          <w:color w:val="auto"/>
        </w:rPr>
      </w:pPr>
      <w:r w:rsidRPr="003332C1">
        <w:rPr>
          <w:color w:val="auto"/>
        </w:rPr>
        <w:t>Statutem jsou stanoveny pravomoci a kompetence města i jeho městských obvodů při zřizování a</w:t>
      </w:r>
      <w:r w:rsidR="006E1A9E">
        <w:rPr>
          <w:color w:val="auto"/>
        </w:rPr>
        <w:t> </w:t>
      </w:r>
      <w:r w:rsidRPr="003332C1">
        <w:rPr>
          <w:color w:val="auto"/>
        </w:rPr>
        <w:t>rušení škol a školských zařízení jako školských právnických osoby nebo příspěvkových organizací – mateřských škol, základních škol a jim sloužících školských zařízení, základních uměleckých škol, školských zařízení pro zájmové vzdělávání a školských účelových zařízení. Město a městské obvody obecně vytvářejí podmínky pro plnění povinné školní docházky, volnočasové aktivity dětí, mládeže i dospělých a rozvoj tělovýchovy a sportu všech věkových kategorií a rozhodují o přijetí opatření na základě výsledků ČŠI. Městské obvody v samostatné působnosti navrhují spádové obvody ZŠ a uzavírají smlouvy o zabezpečení odborné praxe studentů vzdělávacích institucí.</w:t>
      </w:r>
      <w:r w:rsidR="00B9299D">
        <w:rPr>
          <w:color w:val="auto"/>
        </w:rPr>
        <w:t xml:space="preserve"> Spádové obvody škol jsou pak v Ostravě řešeny samostatnými dokumenty – obecně závaznými vyhláškami schválenými zastupitelstvem SMO. </w:t>
      </w:r>
    </w:p>
    <w:p w14:paraId="1E803A63" w14:textId="77777777" w:rsidR="00D16E88" w:rsidRDefault="00D16E88" w:rsidP="00AE5383">
      <w:pPr>
        <w:spacing w:after="50"/>
        <w:jc w:val="both"/>
        <w:rPr>
          <w:color w:val="auto"/>
        </w:rPr>
      </w:pPr>
    </w:p>
    <w:p w14:paraId="41676D82" w14:textId="4F8500BE" w:rsidR="00510862" w:rsidRPr="00B9299D" w:rsidRDefault="00B9299D" w:rsidP="00AE5383">
      <w:pPr>
        <w:spacing w:after="50"/>
        <w:jc w:val="both"/>
        <w:rPr>
          <w:b/>
          <w:color w:val="auto"/>
        </w:rPr>
      </w:pPr>
      <w:r w:rsidRPr="601FBF06">
        <w:rPr>
          <w:b/>
          <w:color w:val="auto"/>
        </w:rPr>
        <w:t xml:space="preserve">V rámci vzdělávací soustavy ale v roli zřizovatele nepůsobí pouze obce. </w:t>
      </w:r>
      <w:r w:rsidR="00510862" w:rsidRPr="601FBF06">
        <w:rPr>
          <w:b/>
          <w:color w:val="auto"/>
        </w:rPr>
        <w:t>Z hlediska zřizovatele rozlišujeme školy a školská zařízení:</w:t>
      </w:r>
    </w:p>
    <w:p w14:paraId="37E0F64F" w14:textId="77777777" w:rsidR="00510862" w:rsidRPr="003332C1" w:rsidRDefault="00510862" w:rsidP="007177DB">
      <w:pPr>
        <w:numPr>
          <w:ilvl w:val="0"/>
          <w:numId w:val="19"/>
        </w:numPr>
        <w:spacing w:after="50"/>
        <w:ind w:left="284" w:hanging="284"/>
        <w:contextualSpacing/>
        <w:jc w:val="both"/>
        <w:rPr>
          <w:color w:val="auto"/>
        </w:rPr>
      </w:pPr>
      <w:r w:rsidRPr="003332C1">
        <w:rPr>
          <w:color w:val="auto"/>
        </w:rPr>
        <w:t>veřejné (zřizovatel obec, kraj, dobrovolné svazky obcí),</w:t>
      </w:r>
    </w:p>
    <w:p w14:paraId="4C56059F" w14:textId="77777777" w:rsidR="00510862" w:rsidRPr="003332C1" w:rsidRDefault="00510862" w:rsidP="007177DB">
      <w:pPr>
        <w:numPr>
          <w:ilvl w:val="0"/>
          <w:numId w:val="19"/>
        </w:numPr>
        <w:spacing w:after="50"/>
        <w:ind w:left="284" w:hanging="284"/>
        <w:contextualSpacing/>
        <w:jc w:val="both"/>
        <w:rPr>
          <w:color w:val="auto"/>
        </w:rPr>
      </w:pPr>
      <w:r w:rsidRPr="003332C1">
        <w:rPr>
          <w:color w:val="auto"/>
        </w:rPr>
        <w:t xml:space="preserve">státní (zřizovatel MŠMT), </w:t>
      </w:r>
    </w:p>
    <w:p w14:paraId="1B228532" w14:textId="5A19CC4F" w:rsidR="00510862" w:rsidRPr="003332C1" w:rsidRDefault="00510862" w:rsidP="007177DB">
      <w:pPr>
        <w:numPr>
          <w:ilvl w:val="0"/>
          <w:numId w:val="19"/>
        </w:numPr>
        <w:spacing w:after="50"/>
        <w:ind w:left="284" w:hanging="284"/>
        <w:contextualSpacing/>
        <w:jc w:val="both"/>
        <w:rPr>
          <w:color w:val="auto"/>
        </w:rPr>
      </w:pPr>
      <w:r w:rsidRPr="003332C1">
        <w:rPr>
          <w:color w:val="auto"/>
        </w:rPr>
        <w:t>církevní (zřizovatel registrovaná církev nebo nábožensk</w:t>
      </w:r>
      <w:r w:rsidR="00B9299D">
        <w:rPr>
          <w:color w:val="auto"/>
        </w:rPr>
        <w:t>á</w:t>
      </w:r>
      <w:r w:rsidRPr="003332C1">
        <w:rPr>
          <w:color w:val="auto"/>
        </w:rPr>
        <w:t xml:space="preserve"> společnost), </w:t>
      </w:r>
    </w:p>
    <w:p w14:paraId="165CA03D" w14:textId="664F6EA8" w:rsidR="004D569B" w:rsidRDefault="00510862" w:rsidP="007177DB">
      <w:pPr>
        <w:numPr>
          <w:ilvl w:val="0"/>
          <w:numId w:val="19"/>
        </w:numPr>
        <w:spacing w:after="50"/>
        <w:ind w:left="284" w:hanging="284"/>
        <w:contextualSpacing/>
        <w:jc w:val="both"/>
        <w:rPr>
          <w:color w:val="auto"/>
        </w:rPr>
      </w:pPr>
      <w:r w:rsidRPr="003332C1">
        <w:rPr>
          <w:color w:val="auto"/>
        </w:rPr>
        <w:t>soukromé (zřizované soukromoprávními osobami).</w:t>
      </w:r>
    </w:p>
    <w:p w14:paraId="5CB6A7C7" w14:textId="78A13B72" w:rsidR="00510862" w:rsidRPr="003332C1" w:rsidRDefault="00510862"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p>
    <w:p w14:paraId="30E69C45" w14:textId="77777777" w:rsidR="00193623" w:rsidRPr="00D6167E" w:rsidRDefault="00193623" w:rsidP="009158E2">
      <w:pPr>
        <w:pStyle w:val="Nadpis4"/>
        <w:numPr>
          <w:ilvl w:val="0"/>
          <w:numId w:val="0"/>
        </w:numPr>
        <w:spacing w:before="120"/>
      </w:pPr>
      <w:bookmarkStart w:id="33" w:name="_Toc499498697"/>
      <w:bookmarkStart w:id="34" w:name="_Toc166744248"/>
      <w:bookmarkStart w:id="35" w:name="_Toc169765536"/>
      <w:bookmarkStart w:id="36" w:name="_Toc173755910"/>
      <w:bookmarkStart w:id="37" w:name="_Toc195279964"/>
      <w:bookmarkStart w:id="38" w:name="_Toc197072205"/>
      <w:bookmarkStart w:id="39" w:name="_Toc197084166"/>
      <w:bookmarkStart w:id="40" w:name="_Toc197431221"/>
      <w:bookmarkStart w:id="41" w:name="_Toc197504306"/>
      <w:r w:rsidRPr="00CB6BDE">
        <w:t>Charakteristika</w:t>
      </w:r>
      <w:r w:rsidRPr="00D6167E">
        <w:t xml:space="preserve"> školství v řešeném území</w:t>
      </w:r>
      <w:bookmarkEnd w:id="33"/>
      <w:bookmarkEnd w:id="34"/>
      <w:bookmarkEnd w:id="35"/>
      <w:bookmarkEnd w:id="36"/>
      <w:bookmarkEnd w:id="37"/>
      <w:bookmarkEnd w:id="38"/>
      <w:bookmarkEnd w:id="39"/>
      <w:bookmarkEnd w:id="40"/>
      <w:bookmarkEnd w:id="41"/>
    </w:p>
    <w:p w14:paraId="6E2DD638" w14:textId="450CB2BF" w:rsidR="00193623" w:rsidRDefault="00FF4203" w:rsidP="00BE36EB">
      <w:pPr>
        <w:spacing w:after="0"/>
        <w:jc w:val="both"/>
        <w:rPr>
          <w:color w:val="auto"/>
        </w:rPr>
      </w:pPr>
      <w:bookmarkStart w:id="42" w:name="_Hlk166838269"/>
      <w:r w:rsidRPr="00221183">
        <w:rPr>
          <w:color w:val="auto"/>
        </w:rPr>
        <w:t>Ostrava, jako metropole regionu, jež prochází dynamickou proměnou z města hornického a průmyslového na město vzdělanosti, inovací, technologií a profilující se jako město pro nové začátky, na sebe přebírá roli leadera v oblasti školství a vzdělávání minimálně pro území ORP Ostrava. Ambice města Ostravy jdou však dále, a to minimálně pro území Moravskoslezského kraje. V minulých letech byla Ostrava často dávána za příklad a byla oceňována za různé počiny, např. projekt Kariérové poradenství Ostrava nebo za přizpůsobení se a pomoc školám v době nařízeného uzavření škol a v době následující. Stěžejním dokumentem pro rozvoj školství v ORP Ostrava je zejména Strategie vzdělávání města Ostravy 2030 a její navazující akční plány (pozn.: Ostrava patřila a patří mezi několik málo měst s vlastní strategií pro oblast vzdělávání a v době přípravy tohoto textu byla stále jediným městem v MSK se samostatnou vzdělávací strategií</w:t>
      </w:r>
      <w:r w:rsidR="00221183" w:rsidRPr="00221183">
        <w:rPr>
          <w:color w:val="auto"/>
        </w:rPr>
        <w:t>).</w:t>
      </w:r>
      <w:bookmarkEnd w:id="42"/>
      <w:r w:rsidR="00221183" w:rsidRPr="00221183">
        <w:rPr>
          <w:color w:val="auto"/>
        </w:rPr>
        <w:t xml:space="preserve"> </w:t>
      </w:r>
      <w:r w:rsidR="0030414B" w:rsidRPr="00221183">
        <w:rPr>
          <w:color w:val="auto"/>
        </w:rPr>
        <w:t xml:space="preserve">Oblast předškolního a základního vzdělávání </w:t>
      </w:r>
      <w:r w:rsidR="00F2079E" w:rsidRPr="00221183">
        <w:rPr>
          <w:color w:val="auto"/>
        </w:rPr>
        <w:t xml:space="preserve">je </w:t>
      </w:r>
      <w:r w:rsidR="00221183" w:rsidRPr="00221183">
        <w:rPr>
          <w:color w:val="auto"/>
        </w:rPr>
        <w:t xml:space="preserve">však </w:t>
      </w:r>
      <w:r w:rsidR="00F2079E" w:rsidRPr="00221183">
        <w:rPr>
          <w:color w:val="auto"/>
        </w:rPr>
        <w:t>oblastí, kterou nelze řešit pouz</w:t>
      </w:r>
      <w:r w:rsidR="0030414B" w:rsidRPr="00221183">
        <w:rPr>
          <w:color w:val="auto"/>
        </w:rPr>
        <w:t>e na území jedné obce</w:t>
      </w:r>
      <w:r w:rsidR="00F2079E" w:rsidRPr="00221183">
        <w:rPr>
          <w:color w:val="auto"/>
        </w:rPr>
        <w:t>, a to zejména s ohledem a specifičnost území ORP Ostrava. J</w:t>
      </w:r>
      <w:r w:rsidR="0030414B" w:rsidRPr="00221183">
        <w:rPr>
          <w:color w:val="auto"/>
        </w:rPr>
        <w:t>de o oblast, které se musí</w:t>
      </w:r>
      <w:r w:rsidR="00F2079E" w:rsidRPr="00221183">
        <w:rPr>
          <w:color w:val="auto"/>
        </w:rPr>
        <w:t xml:space="preserve"> věnovat</w:t>
      </w:r>
      <w:r w:rsidR="0030414B" w:rsidRPr="00221183">
        <w:rPr>
          <w:color w:val="auto"/>
        </w:rPr>
        <w:t xml:space="preserve"> společně jak malé obce</w:t>
      </w:r>
      <w:r w:rsidR="00F2079E" w:rsidRPr="00221183">
        <w:rPr>
          <w:color w:val="auto"/>
        </w:rPr>
        <w:t>,</w:t>
      </w:r>
      <w:r w:rsidR="0030414B" w:rsidRPr="00221183">
        <w:rPr>
          <w:color w:val="auto"/>
        </w:rPr>
        <w:t xml:space="preserve"> tak střední a velká města. </w:t>
      </w:r>
      <w:r w:rsidR="00F2079E" w:rsidRPr="00221183">
        <w:rPr>
          <w:color w:val="auto"/>
        </w:rPr>
        <w:t xml:space="preserve">Konkrétně v území </w:t>
      </w:r>
      <w:r w:rsidR="00193623" w:rsidRPr="00221183">
        <w:rPr>
          <w:color w:val="auto"/>
        </w:rPr>
        <w:t>ORP Ostrava se nachází 13 obcí</w:t>
      </w:r>
      <w:r w:rsidR="00F2079E" w:rsidRPr="00221183">
        <w:rPr>
          <w:color w:val="auto"/>
        </w:rPr>
        <w:t>, přičemž většina (cca 90 %) dětí navštěvuje školu přímo v Ostravě.</w:t>
      </w:r>
      <w:r w:rsidR="00221183" w:rsidRPr="00221183">
        <w:rPr>
          <w:color w:val="auto"/>
        </w:rPr>
        <w:t xml:space="preserve"> Zde tedy začíná role města Ostravy jako logického leadera ve vzdělávání minimálně v ORP Ostrava. </w:t>
      </w:r>
      <w:r w:rsidR="00221183">
        <w:rPr>
          <w:color w:val="auto"/>
        </w:rPr>
        <w:t xml:space="preserve">V souladu s výše uvedeným a také v souladu s proměnou města vynakládá Ostrava dlouhodobě </w:t>
      </w:r>
      <w:r w:rsidR="00952F75">
        <w:rPr>
          <w:color w:val="auto"/>
        </w:rPr>
        <w:t xml:space="preserve">výrazné množství finančních prostředků z rozpočtu města </w:t>
      </w:r>
      <w:r w:rsidR="00355AC0">
        <w:rPr>
          <w:color w:val="auto"/>
        </w:rPr>
        <w:t>právě na oblast školství a</w:t>
      </w:r>
      <w:r w:rsidR="009158E2">
        <w:rPr>
          <w:color w:val="auto"/>
        </w:rPr>
        <w:t> </w:t>
      </w:r>
      <w:r w:rsidR="00355AC0">
        <w:rPr>
          <w:color w:val="auto"/>
        </w:rPr>
        <w:t xml:space="preserve">vzdělávání. </w:t>
      </w:r>
      <w:r w:rsidR="00F2079E" w:rsidRPr="00221183">
        <w:rPr>
          <w:color w:val="auto"/>
        </w:rPr>
        <w:t>Mateřská škola se sice nachází v</w:t>
      </w:r>
      <w:r w:rsidR="00193623" w:rsidRPr="00221183">
        <w:rPr>
          <w:color w:val="auto"/>
        </w:rPr>
        <w:t xml:space="preserve"> každé obci</w:t>
      </w:r>
      <w:r w:rsidR="000F6E97" w:rsidRPr="00221183">
        <w:rPr>
          <w:color w:val="auto"/>
        </w:rPr>
        <w:t xml:space="preserve"> mimo Horní Lhotu</w:t>
      </w:r>
      <w:r w:rsidR="00F2079E" w:rsidRPr="00221183">
        <w:rPr>
          <w:color w:val="auto"/>
        </w:rPr>
        <w:t>, přesto musí mnohé obce nebo městské obvody řešit kapacit</w:t>
      </w:r>
      <w:r w:rsidR="00221183" w:rsidRPr="00221183">
        <w:rPr>
          <w:color w:val="auto"/>
        </w:rPr>
        <w:t>y</w:t>
      </w:r>
      <w:r w:rsidR="00F2079E" w:rsidRPr="00221183">
        <w:rPr>
          <w:color w:val="auto"/>
        </w:rPr>
        <w:t xml:space="preserve"> sv</w:t>
      </w:r>
      <w:r w:rsidR="00221183" w:rsidRPr="00221183">
        <w:rPr>
          <w:color w:val="auto"/>
        </w:rPr>
        <w:t>ých</w:t>
      </w:r>
      <w:r w:rsidR="00F2079E" w:rsidRPr="00221183">
        <w:rPr>
          <w:color w:val="auto"/>
        </w:rPr>
        <w:t xml:space="preserve"> MŠ a zajištění minimálně povinné předškolní docházky pro</w:t>
      </w:r>
      <w:r w:rsidR="009158E2">
        <w:rPr>
          <w:color w:val="auto"/>
        </w:rPr>
        <w:t> </w:t>
      </w:r>
      <w:r w:rsidR="00F2079E" w:rsidRPr="00221183">
        <w:rPr>
          <w:color w:val="auto"/>
        </w:rPr>
        <w:t xml:space="preserve">všechny své děti v sousedních obcích/městských obvodech. </w:t>
      </w:r>
      <w:r w:rsidR="00193623" w:rsidRPr="00221183">
        <w:rPr>
          <w:color w:val="auto"/>
        </w:rPr>
        <w:t>Ze čtyř nejmenších obcí se jen ve dvou nachází základní škola (ZŠ), a to jen 1. stupeň, přičemž ZŠ je sloučená s</w:t>
      </w:r>
      <w:r w:rsidR="0048100E" w:rsidRPr="00221183">
        <w:rPr>
          <w:color w:val="auto"/>
        </w:rPr>
        <w:t> </w:t>
      </w:r>
      <w:r w:rsidR="00193623" w:rsidRPr="00221183">
        <w:rPr>
          <w:color w:val="auto"/>
        </w:rPr>
        <w:t>MŠ. Mezi jiná školská zařízení se řadí střediska volného času (SVČ)</w:t>
      </w:r>
      <w:r w:rsidR="00F82D2C" w:rsidRPr="00221183">
        <w:rPr>
          <w:color w:val="auto"/>
        </w:rPr>
        <w:t>, těch se v ORP Ostrava nachází celkem 6 (z toho 5 v Ostravě a 1 ve Vratimově). Nad tento počet působí v Klimkovicích Centrum volného času Mozaika, které však není zapsáno v rejstříku škol a školských zařízení. Z</w:t>
      </w:r>
      <w:r w:rsidR="00193623" w:rsidRPr="00221183">
        <w:rPr>
          <w:color w:val="auto"/>
        </w:rPr>
        <w:t>ákladní umělecké školy</w:t>
      </w:r>
      <w:r w:rsidR="00F82D2C" w:rsidRPr="00221183">
        <w:rPr>
          <w:color w:val="auto"/>
        </w:rPr>
        <w:t xml:space="preserve"> se rovněž nacházejí zejména v</w:t>
      </w:r>
      <w:r w:rsidR="009158E2">
        <w:rPr>
          <w:color w:val="auto"/>
        </w:rPr>
        <w:t> </w:t>
      </w:r>
      <w:r w:rsidR="00F82D2C" w:rsidRPr="00221183">
        <w:rPr>
          <w:color w:val="auto"/>
        </w:rPr>
        <w:t>Ostravě</w:t>
      </w:r>
      <w:r w:rsidR="00193623" w:rsidRPr="00221183">
        <w:rPr>
          <w:color w:val="auto"/>
        </w:rPr>
        <w:t xml:space="preserve">. </w:t>
      </w:r>
      <w:r w:rsidR="00F82D2C" w:rsidRPr="00221183">
        <w:rPr>
          <w:color w:val="auto"/>
        </w:rPr>
        <w:t>V území vykonávají činnost také v</w:t>
      </w:r>
      <w:r w:rsidR="00193623" w:rsidRPr="00221183">
        <w:rPr>
          <w:color w:val="auto"/>
        </w:rPr>
        <w:t xml:space="preserve">íceletá gymnázia, která zajišťují vzdělávání druhého stupně ZŠ, </w:t>
      </w:r>
      <w:r w:rsidR="00F82D2C" w:rsidRPr="00221183">
        <w:rPr>
          <w:color w:val="auto"/>
        </w:rPr>
        <w:t xml:space="preserve">tyto jsou ale jen v </w:t>
      </w:r>
      <w:r w:rsidR="00193623" w:rsidRPr="00221183">
        <w:rPr>
          <w:color w:val="auto"/>
        </w:rPr>
        <w:t>Ostravě.</w:t>
      </w:r>
    </w:p>
    <w:p w14:paraId="25808A89" w14:textId="77777777" w:rsidR="00853F79" w:rsidRPr="00221183" w:rsidRDefault="00853F79" w:rsidP="00BE36EB">
      <w:pPr>
        <w:spacing w:after="0"/>
        <w:jc w:val="both"/>
        <w:rPr>
          <w:color w:val="auto"/>
        </w:rPr>
      </w:pPr>
    </w:p>
    <w:p w14:paraId="22442067" w14:textId="2160758A" w:rsidR="00193623" w:rsidRPr="004D569B" w:rsidRDefault="00193623" w:rsidP="00AE5383">
      <w:pPr>
        <w:pBdr>
          <w:top w:val="none" w:sz="0" w:space="0" w:color="auto"/>
          <w:left w:val="none" w:sz="0" w:space="0" w:color="auto"/>
          <w:bottom w:val="none" w:sz="0" w:space="0" w:color="auto"/>
          <w:right w:val="none" w:sz="0" w:space="0" w:color="auto"/>
          <w:between w:val="none" w:sz="0" w:space="0" w:color="auto"/>
        </w:pBdr>
        <w:spacing w:after="50"/>
        <w:rPr>
          <w:iCs/>
          <w:color w:val="auto"/>
        </w:rPr>
      </w:pPr>
      <w:bookmarkStart w:id="43" w:name="_1y810tw" w:colFirst="0" w:colLast="0"/>
      <w:bookmarkEnd w:id="43"/>
      <w:r w:rsidRPr="00221183">
        <w:rPr>
          <w:color w:val="auto"/>
        </w:rPr>
        <w:lastRenderedPageBreak/>
        <w:t xml:space="preserve">Obrázek </w:t>
      </w:r>
      <w:r w:rsidR="005E3D3C">
        <w:rPr>
          <w:color w:val="auto"/>
        </w:rPr>
        <w:t>2</w:t>
      </w:r>
      <w:r w:rsidRPr="00221183">
        <w:rPr>
          <w:i/>
          <w:color w:val="auto"/>
        </w:rPr>
        <w:t xml:space="preserve"> </w:t>
      </w:r>
      <w:r w:rsidRPr="00221183">
        <w:rPr>
          <w:b/>
          <w:color w:val="auto"/>
        </w:rPr>
        <w:t>Rozmístění škol a školských zařízení na území ORP Ostrava</w:t>
      </w:r>
    </w:p>
    <w:p w14:paraId="2A9BC37F" w14:textId="726E0575" w:rsidR="00193623" w:rsidRDefault="00021A92" w:rsidP="00AE5383">
      <w:pPr>
        <w:spacing w:after="50"/>
        <w:rPr>
          <w:color w:val="FF0000"/>
        </w:rPr>
      </w:pPr>
      <w:r w:rsidRPr="00F66894">
        <w:rPr>
          <w:noProof/>
          <w:color w:val="FF0000"/>
        </w:rPr>
        <w:drawing>
          <wp:inline distT="0" distB="0" distL="0" distR="0" wp14:anchorId="01D43CA3" wp14:editId="30F06769">
            <wp:extent cx="5725025" cy="3971925"/>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y_mapa_odborskolstv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41042" cy="3983038"/>
                    </a:xfrm>
                    <a:prstGeom prst="rect">
                      <a:avLst/>
                    </a:prstGeom>
                  </pic:spPr>
                </pic:pic>
              </a:graphicData>
            </a:graphic>
          </wp:inline>
        </w:drawing>
      </w:r>
    </w:p>
    <w:p w14:paraId="7339C3D4" w14:textId="09955E29" w:rsidR="006E1A9E" w:rsidRDefault="006E1A9E" w:rsidP="00AE5383">
      <w:pPr>
        <w:spacing w:after="50"/>
        <w:rPr>
          <w:i/>
          <w:iCs/>
          <w:color w:val="auto"/>
          <w:sz w:val="20"/>
          <w:szCs w:val="20"/>
        </w:rPr>
      </w:pPr>
      <w:r w:rsidRPr="00B7550E">
        <w:rPr>
          <w:i/>
          <w:iCs/>
          <w:color w:val="auto"/>
          <w:sz w:val="20"/>
          <w:szCs w:val="20"/>
        </w:rPr>
        <w:t xml:space="preserve">Zdroj: </w:t>
      </w:r>
      <w:r w:rsidR="005E3D3C">
        <w:rPr>
          <w:i/>
          <w:iCs/>
          <w:color w:val="auto"/>
          <w:sz w:val="20"/>
          <w:szCs w:val="20"/>
        </w:rPr>
        <w:t>statutární město Ostrava</w:t>
      </w:r>
      <w:r w:rsidR="00B7550E" w:rsidRPr="00B7550E">
        <w:rPr>
          <w:i/>
          <w:iCs/>
          <w:color w:val="auto"/>
          <w:sz w:val="20"/>
          <w:szCs w:val="20"/>
        </w:rPr>
        <w:t>, GIS</w:t>
      </w:r>
    </w:p>
    <w:p w14:paraId="300C12D2" w14:textId="77777777" w:rsidR="00B7550E" w:rsidRPr="00B7550E" w:rsidRDefault="00B7550E" w:rsidP="00AE5383">
      <w:pPr>
        <w:spacing w:after="50"/>
        <w:rPr>
          <w:i/>
          <w:iCs/>
          <w:color w:val="auto"/>
          <w:sz w:val="20"/>
          <w:szCs w:val="20"/>
        </w:rPr>
      </w:pPr>
    </w:p>
    <w:p w14:paraId="2A102B1E" w14:textId="6BCC96B1" w:rsidR="00445A52" w:rsidRPr="00445A52" w:rsidRDefault="006B2264" w:rsidP="00A669FA">
      <w:pPr>
        <w:spacing w:after="240"/>
        <w:jc w:val="both"/>
        <w:rPr>
          <w:color w:val="auto"/>
        </w:rPr>
      </w:pPr>
      <w:bookmarkStart w:id="44" w:name="_Hlk166838350"/>
      <w:r w:rsidRPr="00445A52">
        <w:rPr>
          <w:color w:val="auto"/>
        </w:rPr>
        <w:t xml:space="preserve">Do rozvoje regionálního školství se významně propisují také populační vlny a stavební expanze v menších městech a obcích. </w:t>
      </w:r>
      <w:r w:rsidR="00485468" w:rsidRPr="00445A52">
        <w:rPr>
          <w:color w:val="auto"/>
        </w:rPr>
        <w:t>V ORP Ostrava by měl počet dětí povinných předškolní a školní docházkou do roku 2028 víceméně stagnovat, po roce 2028 se dá očekávat pozvolný pokles tohoto počtu. Tato statistika souvisí s postupným pozvolným snižování počtu obyvatel města Ostravy, které je způsobeno snižující se porodností a suburbanizací</w:t>
      </w:r>
      <w:r w:rsidR="00445A52" w:rsidRPr="00445A52">
        <w:rPr>
          <w:color w:val="auto"/>
        </w:rPr>
        <w:t xml:space="preserve"> (lidé se stěhují z města do okolních menších měst a obcí, ale ne všichni se stěhují v rámci území ORP Ostrava). </w:t>
      </w:r>
      <w:r w:rsidR="00485468" w:rsidRPr="00445A52">
        <w:rPr>
          <w:color w:val="auto"/>
        </w:rPr>
        <w:t>Výrazná</w:t>
      </w:r>
      <w:r w:rsidR="00445A52" w:rsidRPr="00445A52">
        <w:rPr>
          <w:color w:val="auto"/>
        </w:rPr>
        <w:t xml:space="preserve"> stavební expanze a s ní spojená</w:t>
      </w:r>
      <w:r w:rsidR="00485468" w:rsidRPr="00445A52">
        <w:rPr>
          <w:color w:val="auto"/>
        </w:rPr>
        <w:t xml:space="preserve"> populační vlna nyní působí problémy s kapacitami škol zejména v Šenově a Staré Vsi nad Ondřejnicí, nicméně podobný stav </w:t>
      </w:r>
      <w:r w:rsidR="00445A52" w:rsidRPr="00445A52">
        <w:rPr>
          <w:color w:val="auto"/>
        </w:rPr>
        <w:t>může nastat</w:t>
      </w:r>
      <w:r w:rsidR="00485468" w:rsidRPr="00445A52">
        <w:rPr>
          <w:color w:val="auto"/>
        </w:rPr>
        <w:t xml:space="preserve"> v budoucnu i v jiných menších městech a obcích v okolí Ostravy</w:t>
      </w:r>
      <w:r w:rsidR="00445A52" w:rsidRPr="00445A52">
        <w:rPr>
          <w:color w:val="auto"/>
        </w:rPr>
        <w:t xml:space="preserve">, neboť tito lidé bydlí v relativním klidu v menší obci, zatímco mohou využít velmi dobře dostupné služby plynoucí z blízkosti třetího největšího města v České republice. </w:t>
      </w:r>
    </w:p>
    <w:p w14:paraId="1D11F2CD" w14:textId="0B7BC04A" w:rsidR="0048100E" w:rsidRPr="00445A52" w:rsidRDefault="00193623" w:rsidP="00A669FA">
      <w:pPr>
        <w:spacing w:after="240"/>
        <w:jc w:val="both"/>
        <w:rPr>
          <w:color w:val="auto"/>
        </w:rPr>
      </w:pPr>
      <w:r w:rsidRPr="00445A52">
        <w:rPr>
          <w:color w:val="auto"/>
        </w:rPr>
        <w:t>Pro kvalitu života obyvatel dané obce a území je důležitou oblastí také kultura</w:t>
      </w:r>
      <w:r w:rsidR="00445A52" w:rsidRPr="00445A52">
        <w:rPr>
          <w:color w:val="auto"/>
        </w:rPr>
        <w:t xml:space="preserve">, </w:t>
      </w:r>
      <w:r w:rsidRPr="00445A52">
        <w:rPr>
          <w:color w:val="auto"/>
        </w:rPr>
        <w:t>trávení volného času</w:t>
      </w:r>
      <w:r w:rsidR="00445A52" w:rsidRPr="00445A52">
        <w:rPr>
          <w:color w:val="auto"/>
        </w:rPr>
        <w:t xml:space="preserve"> a</w:t>
      </w:r>
      <w:r w:rsidR="009E4884">
        <w:rPr>
          <w:color w:val="auto"/>
        </w:rPr>
        <w:t> </w:t>
      </w:r>
      <w:r w:rsidR="00445A52" w:rsidRPr="00445A52">
        <w:rPr>
          <w:color w:val="auto"/>
        </w:rPr>
        <w:t>jiné společenské vyžití.</w:t>
      </w:r>
      <w:r w:rsidRPr="00445A52">
        <w:rPr>
          <w:color w:val="auto"/>
        </w:rPr>
        <w:t xml:space="preserve"> </w:t>
      </w:r>
      <w:r w:rsidR="00445A52" w:rsidRPr="00445A52">
        <w:rPr>
          <w:color w:val="auto"/>
        </w:rPr>
        <w:t>Město Ostrava se viditelně posouvá k lepšímu v mnoha oblastech a na tomto posunu chce i nadále pracovat. Mezi oblasti s</w:t>
      </w:r>
      <w:r w:rsidR="009E4884">
        <w:rPr>
          <w:color w:val="auto"/>
        </w:rPr>
        <w:t> výr</w:t>
      </w:r>
      <w:r w:rsidR="00924B9C">
        <w:rPr>
          <w:color w:val="auto"/>
        </w:rPr>
        <w:t>a</w:t>
      </w:r>
      <w:r w:rsidR="009E4884">
        <w:rPr>
          <w:color w:val="auto"/>
        </w:rPr>
        <w:t xml:space="preserve">znou </w:t>
      </w:r>
      <w:r w:rsidR="00445A52" w:rsidRPr="00445A52">
        <w:rPr>
          <w:color w:val="auto"/>
        </w:rPr>
        <w:t xml:space="preserve">zaznamenanou změnou patří </w:t>
      </w:r>
      <w:r w:rsidR="009E4884">
        <w:rPr>
          <w:color w:val="auto"/>
        </w:rPr>
        <w:t xml:space="preserve">i </w:t>
      </w:r>
      <w:r w:rsidR="00445A52" w:rsidRPr="00445A52">
        <w:rPr>
          <w:color w:val="auto"/>
        </w:rPr>
        <w:t>kultura, akce (nadregionálního významu), školy, univerzity, rekonstrukce, modernizace, revitalizace, opravy, vzhled budov,</w:t>
      </w:r>
      <w:r w:rsidR="00912952">
        <w:rPr>
          <w:color w:val="auto"/>
        </w:rPr>
        <w:t xml:space="preserve"> jakož i</w:t>
      </w:r>
      <w:r w:rsidR="00445A52" w:rsidRPr="00445A52">
        <w:rPr>
          <w:color w:val="auto"/>
        </w:rPr>
        <w:t xml:space="preserve"> institucionální prostředí (MAPPA, MSIC, </w:t>
      </w:r>
      <w:proofErr w:type="spellStart"/>
      <w:r w:rsidR="00445A52" w:rsidRPr="00445A52">
        <w:rPr>
          <w:color w:val="auto"/>
        </w:rPr>
        <w:t>fajnOVA</w:t>
      </w:r>
      <w:proofErr w:type="spellEnd"/>
      <w:r w:rsidR="00445A52" w:rsidRPr="00445A52">
        <w:rPr>
          <w:color w:val="auto"/>
        </w:rPr>
        <w:t xml:space="preserve">, Ostrava </w:t>
      </w:r>
      <w:proofErr w:type="spellStart"/>
      <w:r w:rsidR="00445A52" w:rsidRPr="00445A52">
        <w:rPr>
          <w:color w:val="auto"/>
        </w:rPr>
        <w:t>Expat</w:t>
      </w:r>
      <w:proofErr w:type="spellEnd"/>
      <w:r w:rsidR="00445A52" w:rsidRPr="00445A52">
        <w:rPr>
          <w:color w:val="auto"/>
        </w:rPr>
        <w:t xml:space="preserve"> Centre, </w:t>
      </w:r>
      <w:r w:rsidR="001D216A" w:rsidRPr="00445A52">
        <w:rPr>
          <w:color w:val="auto"/>
        </w:rPr>
        <w:t>univerzity</w:t>
      </w:r>
      <w:r w:rsidR="00912952">
        <w:rPr>
          <w:color w:val="auto"/>
        </w:rPr>
        <w:t xml:space="preserve"> </w:t>
      </w:r>
      <w:r w:rsidR="00445A52" w:rsidRPr="00445A52">
        <w:rPr>
          <w:color w:val="auto"/>
        </w:rPr>
        <w:t>apod.)</w:t>
      </w:r>
      <w:r w:rsidR="00912952">
        <w:rPr>
          <w:color w:val="auto"/>
        </w:rPr>
        <w:t xml:space="preserve"> a </w:t>
      </w:r>
      <w:r w:rsidR="009E4884">
        <w:rPr>
          <w:color w:val="auto"/>
        </w:rPr>
        <w:t>d</w:t>
      </w:r>
      <w:r w:rsidR="00445A52" w:rsidRPr="00445A52">
        <w:rPr>
          <w:color w:val="auto"/>
        </w:rPr>
        <w:t>obře fungující služby</w:t>
      </w:r>
      <w:r w:rsidR="00912952">
        <w:rPr>
          <w:color w:val="auto"/>
        </w:rPr>
        <w:t>.</w:t>
      </w:r>
      <w:r w:rsidR="00445A52" w:rsidRPr="00445A52">
        <w:rPr>
          <w:color w:val="auto"/>
        </w:rPr>
        <w:t xml:space="preserve"> </w:t>
      </w:r>
      <w:r w:rsidRPr="00445A52">
        <w:rPr>
          <w:color w:val="auto"/>
        </w:rPr>
        <w:t>Možnosti neformálních volnočasových aktivit a vlastní iniciativy obyvatel související s lokálními tradicemi se projevují spíše na venkově než ve velkých městech</w:t>
      </w:r>
      <w:r w:rsidR="00445A52" w:rsidRPr="00445A52">
        <w:rPr>
          <w:color w:val="auto"/>
        </w:rPr>
        <w:t xml:space="preserve">, kde právě škola </w:t>
      </w:r>
      <w:r w:rsidRPr="00445A52">
        <w:rPr>
          <w:color w:val="auto"/>
        </w:rPr>
        <w:t xml:space="preserve">jako komunitní centrum sehrává velmi významnou roli. </w:t>
      </w:r>
    </w:p>
    <w:bookmarkEnd w:id="44"/>
    <w:p w14:paraId="06A66889" w14:textId="75998508" w:rsidR="009E4884" w:rsidRDefault="009E4884" w:rsidP="00AE5383">
      <w:pPr>
        <w:spacing w:after="50"/>
        <w:jc w:val="both"/>
        <w:rPr>
          <w:color w:val="auto"/>
        </w:rPr>
      </w:pPr>
      <w:r w:rsidRPr="009E4884">
        <w:rPr>
          <w:color w:val="auto"/>
        </w:rPr>
        <w:t>Od roku 2021</w:t>
      </w:r>
      <w:r w:rsidR="000C799F" w:rsidRPr="009E4884">
        <w:rPr>
          <w:color w:val="auto"/>
        </w:rPr>
        <w:t xml:space="preserve"> </w:t>
      </w:r>
      <w:r w:rsidRPr="009E4884">
        <w:rPr>
          <w:color w:val="auto"/>
        </w:rPr>
        <w:t xml:space="preserve">disponuje město Ostrava vlastním strategickým dokumentem výlučně pro oblast vzdělávání. Tímto dokumentem je </w:t>
      </w:r>
      <w:r w:rsidR="000C799F" w:rsidRPr="009E4884">
        <w:rPr>
          <w:color w:val="auto"/>
        </w:rPr>
        <w:t>Strategie vzdělávání města Ostravy 2030</w:t>
      </w:r>
      <w:r w:rsidR="00912952">
        <w:rPr>
          <w:color w:val="auto"/>
        </w:rPr>
        <w:t>, která</w:t>
      </w:r>
      <w:r w:rsidRPr="009E4884">
        <w:rPr>
          <w:color w:val="auto"/>
        </w:rPr>
        <w:t xml:space="preserve"> </w:t>
      </w:r>
      <w:r w:rsidR="000C799F" w:rsidRPr="009E4884">
        <w:rPr>
          <w:color w:val="auto"/>
        </w:rPr>
        <w:t>postihuje celou oblast školst</w:t>
      </w:r>
      <w:r w:rsidR="00592356" w:rsidRPr="009E4884">
        <w:rPr>
          <w:color w:val="auto"/>
        </w:rPr>
        <w:t>v</w:t>
      </w:r>
      <w:r w:rsidR="000C799F" w:rsidRPr="009E4884">
        <w:rPr>
          <w:color w:val="auto"/>
        </w:rPr>
        <w:t>í a vzdělávání, tzn.</w:t>
      </w:r>
      <w:r w:rsidR="00592356" w:rsidRPr="009E4884">
        <w:rPr>
          <w:color w:val="auto"/>
        </w:rPr>
        <w:t> </w:t>
      </w:r>
      <w:r w:rsidR="000C799F" w:rsidRPr="009E4884">
        <w:rPr>
          <w:color w:val="auto"/>
        </w:rPr>
        <w:t>od předškolního vzdělávání až po rozvoj univerzit třetího věku a</w:t>
      </w:r>
      <w:r w:rsidRPr="009E4884">
        <w:rPr>
          <w:color w:val="auto"/>
        </w:rPr>
        <w:t> </w:t>
      </w:r>
      <w:r w:rsidR="00592356" w:rsidRPr="009E4884">
        <w:rPr>
          <w:color w:val="auto"/>
        </w:rPr>
        <w:t xml:space="preserve">zájmové a neformální vzdělávání. </w:t>
      </w:r>
      <w:r w:rsidR="0075627A" w:rsidRPr="009E4884">
        <w:rPr>
          <w:color w:val="auto"/>
        </w:rPr>
        <w:t xml:space="preserve">Základem pro přípravu a zpracování strategie byly výstupy projektu </w:t>
      </w:r>
      <w:r w:rsidR="0075627A" w:rsidRPr="009E4884">
        <w:rPr>
          <w:color w:val="auto"/>
        </w:rPr>
        <w:lastRenderedPageBreak/>
        <w:t>MAP ORP Ostrava II, zejména Strategický plán rozvoje vzdělávání ORP Ostrava do roku 2023 a</w:t>
      </w:r>
      <w:r w:rsidR="004D569B">
        <w:rPr>
          <w:color w:val="auto"/>
        </w:rPr>
        <w:t> </w:t>
      </w:r>
      <w:r w:rsidR="0075627A" w:rsidRPr="009E4884">
        <w:rPr>
          <w:color w:val="auto"/>
        </w:rPr>
        <w:t xml:space="preserve">navazující akční plány. Součástí týmu, který zpracovával tuto strategii, byl i zástupce MAP, a to s ohledem na zajištění souladu obou dokumentů. </w:t>
      </w:r>
      <w:r w:rsidRPr="009E4884">
        <w:rPr>
          <w:color w:val="auto"/>
        </w:rPr>
        <w:t xml:space="preserve">Zástupce MAP se také nadále podílí sdílením informací na každoroční aktualizaci Akčního plánu ke Strategii vzdělávání SMO. </w:t>
      </w:r>
    </w:p>
    <w:p w14:paraId="5C728510" w14:textId="77777777" w:rsidR="00AC5884" w:rsidRDefault="00AC5884" w:rsidP="00A669FA">
      <w:pPr>
        <w:pStyle w:val="Titulek"/>
        <w:spacing w:before="0" w:after="0" w:line="259" w:lineRule="auto"/>
      </w:pPr>
    </w:p>
    <w:p w14:paraId="69476FF7" w14:textId="4CD7E970" w:rsidR="00912952" w:rsidRDefault="00912952" w:rsidP="00AE5383">
      <w:pPr>
        <w:pStyle w:val="Titulek"/>
        <w:spacing w:before="0" w:after="50" w:line="259" w:lineRule="auto"/>
        <w:rPr>
          <w:b/>
        </w:rPr>
      </w:pPr>
      <w:r w:rsidRPr="00221183">
        <w:t xml:space="preserve">Obrázek </w:t>
      </w:r>
      <w:r w:rsidR="005E3D3C">
        <w:t>3</w:t>
      </w:r>
      <w:r w:rsidRPr="00221183">
        <w:rPr>
          <w:i/>
        </w:rPr>
        <w:t xml:space="preserve"> </w:t>
      </w:r>
      <w:r>
        <w:rPr>
          <w:b/>
        </w:rPr>
        <w:t>Titulní strana Strategie vzdělávání města Ostravy 2030</w:t>
      </w:r>
    </w:p>
    <w:p w14:paraId="09298280" w14:textId="77777777" w:rsidR="004D569B" w:rsidRDefault="009E4884"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r>
        <w:rPr>
          <w:noProof/>
          <w:color w:val="auto"/>
        </w:rPr>
        <w:drawing>
          <wp:inline distT="0" distB="0" distL="0" distR="0" wp14:anchorId="03D107F6" wp14:editId="23F5C9EC">
            <wp:extent cx="5334000" cy="3511550"/>
            <wp:effectExtent l="0" t="0" r="0" b="0"/>
            <wp:docPr id="4620851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606" cy="3511949"/>
                    </a:xfrm>
                    <a:prstGeom prst="rect">
                      <a:avLst/>
                    </a:prstGeom>
                    <a:noFill/>
                    <a:ln>
                      <a:noFill/>
                    </a:ln>
                  </pic:spPr>
                </pic:pic>
              </a:graphicData>
            </a:graphic>
          </wp:inline>
        </w:drawing>
      </w:r>
      <w:bookmarkStart w:id="45" w:name="_Hlk66691502"/>
    </w:p>
    <w:p w14:paraId="1103D8ED" w14:textId="1B5C297E" w:rsidR="005E3D3C" w:rsidRPr="00D6167E" w:rsidRDefault="005E3D3C" w:rsidP="005E3D3C">
      <w:pPr>
        <w:spacing w:after="50"/>
        <w:rPr>
          <w:i/>
          <w:color w:val="auto"/>
          <w:sz w:val="18"/>
          <w:szCs w:val="18"/>
        </w:rPr>
      </w:pPr>
      <w:r w:rsidRPr="00D6167E">
        <w:rPr>
          <w:i/>
          <w:color w:val="auto"/>
          <w:sz w:val="18"/>
          <w:szCs w:val="18"/>
        </w:rPr>
        <w:t xml:space="preserve">Zdroj: </w:t>
      </w:r>
      <w:r>
        <w:rPr>
          <w:i/>
          <w:color w:val="auto"/>
          <w:sz w:val="18"/>
          <w:szCs w:val="18"/>
        </w:rPr>
        <w:t>statutární město Ostrava</w:t>
      </w:r>
    </w:p>
    <w:p w14:paraId="33D86E15" w14:textId="77777777" w:rsidR="005E3D3C" w:rsidRDefault="005E3D3C" w:rsidP="00AE5383">
      <w:pPr>
        <w:pStyle w:val="Normlntext"/>
        <w:spacing w:after="50" w:line="259" w:lineRule="auto"/>
        <w:rPr>
          <w:b/>
          <w:bCs/>
          <w:u w:val="single"/>
        </w:rPr>
      </w:pPr>
    </w:p>
    <w:p w14:paraId="0FF7FF76" w14:textId="56D69874" w:rsidR="00912952" w:rsidRPr="004D569B" w:rsidRDefault="00912952" w:rsidP="00AE5383">
      <w:pPr>
        <w:pStyle w:val="Normlntext"/>
        <w:spacing w:after="50" w:line="259" w:lineRule="auto"/>
        <w:rPr>
          <w:b/>
          <w:bCs/>
          <w:u w:val="single"/>
        </w:rPr>
      </w:pPr>
      <w:r w:rsidRPr="004D569B">
        <w:rPr>
          <w:b/>
          <w:bCs/>
          <w:u w:val="single"/>
        </w:rPr>
        <w:t>Školství z pohledu zřizovatelských funkcí</w:t>
      </w:r>
    </w:p>
    <w:p w14:paraId="4C0D6540" w14:textId="2D466207" w:rsidR="009E4884" w:rsidRPr="006C1470" w:rsidRDefault="009E4884" w:rsidP="00A669FA">
      <w:pPr>
        <w:spacing w:after="240"/>
        <w:jc w:val="both"/>
        <w:rPr>
          <w:color w:val="auto"/>
        </w:rPr>
      </w:pPr>
      <w:r w:rsidRPr="006C1470">
        <w:rPr>
          <w:color w:val="auto"/>
        </w:rPr>
        <w:t xml:space="preserve">Zřizovateli škol v Ostravě jsou zejména městské obvody, v okolních obcích a městech patřících do území ORP Ostrava pak jednotlivé obce a města. V Ostravě zřizuje alespoň jednu MŠ a/nebo ZŠ 21 městských obvodů, z okolních 3 měst a 9 obcí není zřizovatelem jen obec Horní Lhota, ve které se nachází detašované pracoviště MŠ. Dále se v ORP Ostrava nacházejí krajské </w:t>
      </w:r>
      <w:r w:rsidR="00BD20A9">
        <w:rPr>
          <w:color w:val="auto"/>
        </w:rPr>
        <w:t>školy</w:t>
      </w:r>
      <w:r w:rsidR="006C1470" w:rsidRPr="006C1470">
        <w:rPr>
          <w:color w:val="auto"/>
        </w:rPr>
        <w:t xml:space="preserve"> a</w:t>
      </w:r>
      <w:r w:rsidRPr="006C1470">
        <w:rPr>
          <w:color w:val="auto"/>
        </w:rPr>
        <w:t xml:space="preserve"> školy zřízené </w:t>
      </w:r>
      <w:r w:rsidR="00802796">
        <w:rPr>
          <w:color w:val="auto"/>
        </w:rPr>
        <w:t xml:space="preserve">MŠMT, </w:t>
      </w:r>
      <w:r w:rsidRPr="006C1470">
        <w:rPr>
          <w:color w:val="auto"/>
        </w:rPr>
        <w:t xml:space="preserve">soukromým subjektem nebo církví. Úplné ZŠ jsou tvořeny všemi ročníky 1. až 9. třídy, neúplná škola má ročníky jen prvního stupně. </w:t>
      </w:r>
    </w:p>
    <w:p w14:paraId="55ADA376" w14:textId="4FE3E00F" w:rsidR="00193623" w:rsidRPr="00AB5554" w:rsidRDefault="009E4884" w:rsidP="00AE5383">
      <w:pPr>
        <w:spacing w:after="50"/>
        <w:jc w:val="both"/>
        <w:rPr>
          <w:iCs/>
          <w:color w:val="auto"/>
        </w:rPr>
      </w:pPr>
      <w:r w:rsidRPr="00DB56DA">
        <w:rPr>
          <w:color w:val="auto"/>
        </w:rPr>
        <w:t>Na území statutárního města Ostravy se nachází 90 % škol a školských zařízení z celého ORP.</w:t>
      </w:r>
      <w:bookmarkEnd w:id="45"/>
      <w:r w:rsidRPr="00DB56DA">
        <w:rPr>
          <w:color w:val="auto"/>
        </w:rPr>
        <w:t xml:space="preserve"> </w:t>
      </w:r>
      <w:r w:rsidR="006C1470" w:rsidRPr="00DB56DA">
        <w:rPr>
          <w:color w:val="auto"/>
        </w:rPr>
        <w:br/>
      </w:r>
      <w:r w:rsidRPr="00DB56DA">
        <w:rPr>
          <w:color w:val="auto"/>
        </w:rPr>
        <w:t xml:space="preserve">Ve Vratimově se nachází jediné SVČ mimo Ostravu. Základní umělecké školy se kromě Ostravy nachází ve třech dalších největších městech: Klimkovice, Šenov a Vratimov. V Ostravě je 17 gymnázií, z toho 8 krajských, 8 soukromých a 1 církevní. </w:t>
      </w:r>
      <w:r w:rsidR="00AB5554">
        <w:rPr>
          <w:color w:val="auto"/>
        </w:rPr>
        <w:t>Z</w:t>
      </w:r>
      <w:r w:rsidR="00AB5554" w:rsidRPr="00AB5554">
        <w:rPr>
          <w:iCs/>
          <w:color w:val="auto"/>
        </w:rPr>
        <w:t> celkového počtu 17 gymnázií je pouze 1 gymnázium nabízející jen 4letý obor</w:t>
      </w:r>
      <w:r w:rsidR="00AB5554">
        <w:rPr>
          <w:iCs/>
          <w:color w:val="auto"/>
        </w:rPr>
        <w:t xml:space="preserve"> (</w:t>
      </w:r>
      <w:r w:rsidR="00DF54DB" w:rsidRPr="00DF54DB">
        <w:rPr>
          <w:iCs/>
          <w:color w:val="auto"/>
        </w:rPr>
        <w:t xml:space="preserve">Gymnázium </w:t>
      </w:r>
      <w:proofErr w:type="spellStart"/>
      <w:r w:rsidR="00DF54DB" w:rsidRPr="00DF54DB">
        <w:rPr>
          <w:iCs/>
          <w:color w:val="auto"/>
        </w:rPr>
        <w:t>EDUCAnet</w:t>
      </w:r>
      <w:proofErr w:type="spellEnd"/>
      <w:r w:rsidR="00DF54DB" w:rsidRPr="00DF54DB">
        <w:rPr>
          <w:iCs/>
          <w:color w:val="auto"/>
        </w:rPr>
        <w:t xml:space="preserve"> Ostrava s.r.o.</w:t>
      </w:r>
      <w:r w:rsidR="00DF54DB">
        <w:rPr>
          <w:iCs/>
          <w:color w:val="auto"/>
        </w:rPr>
        <w:t>)</w:t>
      </w:r>
      <w:r w:rsidR="00AB5554" w:rsidRPr="00AB5554">
        <w:rPr>
          <w:iCs/>
          <w:color w:val="auto"/>
        </w:rPr>
        <w:t>, ostatní gymná</w:t>
      </w:r>
      <w:r w:rsidR="00AB5554">
        <w:rPr>
          <w:iCs/>
          <w:color w:val="auto"/>
        </w:rPr>
        <w:t xml:space="preserve">zia jsou víceletá. </w:t>
      </w:r>
    </w:p>
    <w:p w14:paraId="364240CB" w14:textId="77777777" w:rsidR="00AB5554" w:rsidRDefault="00AB5554" w:rsidP="00AE5383">
      <w:pPr>
        <w:pStyle w:val="Titulek"/>
        <w:spacing w:before="0" w:after="50" w:line="259" w:lineRule="auto"/>
        <w:jc w:val="both"/>
      </w:pPr>
      <w:bookmarkStart w:id="46" w:name="_Hlk120692398"/>
    </w:p>
    <w:p w14:paraId="72C989D2" w14:textId="77777777" w:rsidR="00CB1AE3" w:rsidRDefault="00CB1AE3">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0164D0F2" w14:textId="2BC82591" w:rsidR="00193623" w:rsidRPr="004D569B" w:rsidRDefault="00193623" w:rsidP="00AE5383">
      <w:pPr>
        <w:pStyle w:val="Titulek"/>
        <w:spacing w:before="0" w:after="50" w:line="259" w:lineRule="auto"/>
        <w:jc w:val="both"/>
        <w:rPr>
          <w:b/>
        </w:rPr>
      </w:pPr>
      <w:bookmarkStart w:id="47" w:name="_Toc197665721"/>
      <w:r w:rsidRPr="004D569B">
        <w:lastRenderedPageBreak/>
        <w:t xml:space="preserve">Tabulka </w:t>
      </w:r>
      <w:r w:rsidR="001229A0">
        <w:fldChar w:fldCharType="begin"/>
      </w:r>
      <w:r w:rsidR="001229A0">
        <w:instrText xml:space="preserve"> SEQ Tabulka \* ARABIC </w:instrText>
      </w:r>
      <w:r w:rsidR="001229A0">
        <w:fldChar w:fldCharType="separate"/>
      </w:r>
      <w:r w:rsidR="00637400">
        <w:rPr>
          <w:noProof/>
        </w:rPr>
        <w:t>6</w:t>
      </w:r>
      <w:r w:rsidR="001229A0">
        <w:rPr>
          <w:noProof/>
        </w:rPr>
        <w:fldChar w:fldCharType="end"/>
      </w:r>
      <w:r w:rsidRPr="004D569B">
        <w:t xml:space="preserve"> </w:t>
      </w:r>
      <w:r w:rsidRPr="004D569B">
        <w:rPr>
          <w:b/>
        </w:rPr>
        <w:t>Počty škol/školských zařízení v jednotli</w:t>
      </w:r>
      <w:r w:rsidR="008C6544" w:rsidRPr="004D569B">
        <w:rPr>
          <w:b/>
        </w:rPr>
        <w:t xml:space="preserve">vých obcích </w:t>
      </w:r>
      <w:r w:rsidR="00A36C74" w:rsidRPr="004D569B">
        <w:rPr>
          <w:b/>
        </w:rPr>
        <w:t>ORP Ostrava</w:t>
      </w:r>
      <w:r w:rsidR="008C6544" w:rsidRPr="004D569B">
        <w:rPr>
          <w:b/>
        </w:rPr>
        <w:t>– dle IZO</w:t>
      </w:r>
      <w:bookmarkEnd w:id="47"/>
    </w:p>
    <w:tbl>
      <w:tblPr>
        <w:tblW w:w="926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347"/>
        <w:gridCol w:w="993"/>
        <w:gridCol w:w="1134"/>
        <w:gridCol w:w="1134"/>
        <w:gridCol w:w="1417"/>
        <w:gridCol w:w="1701"/>
      </w:tblGrid>
      <w:tr w:rsidR="004D569B" w:rsidRPr="004D569B" w14:paraId="0C115F87" w14:textId="77777777" w:rsidTr="00785D7A">
        <w:trPr>
          <w:trHeight w:val="300"/>
        </w:trPr>
        <w:tc>
          <w:tcPr>
            <w:tcW w:w="1536" w:type="dxa"/>
            <w:vMerge w:val="restart"/>
            <w:shd w:val="clear" w:color="auto" w:fill="D9D9D9"/>
            <w:vAlign w:val="center"/>
          </w:tcPr>
          <w:p w14:paraId="13B076AF" w14:textId="77777777" w:rsidR="00193623" w:rsidRPr="004D569B" w:rsidRDefault="00193623" w:rsidP="00AE5383">
            <w:pPr>
              <w:keepNext/>
              <w:keepLines/>
              <w:spacing w:after="50"/>
              <w:rPr>
                <w:color w:val="auto"/>
                <w:sz w:val="18"/>
                <w:szCs w:val="18"/>
              </w:rPr>
            </w:pPr>
            <w:r w:rsidRPr="004D569B">
              <w:rPr>
                <w:color w:val="auto"/>
                <w:sz w:val="18"/>
                <w:szCs w:val="18"/>
              </w:rPr>
              <w:t>Název obce</w:t>
            </w:r>
          </w:p>
        </w:tc>
        <w:tc>
          <w:tcPr>
            <w:tcW w:w="1347" w:type="dxa"/>
            <w:vMerge w:val="restart"/>
            <w:shd w:val="clear" w:color="auto" w:fill="D9D9D9"/>
            <w:vAlign w:val="center"/>
          </w:tcPr>
          <w:p w14:paraId="73C5D5D7" w14:textId="77777777" w:rsidR="00193623" w:rsidRPr="004D569B" w:rsidRDefault="00193623" w:rsidP="00AE5383">
            <w:pPr>
              <w:keepNext/>
              <w:keepLines/>
              <w:spacing w:after="50"/>
              <w:jc w:val="center"/>
              <w:rPr>
                <w:color w:val="auto"/>
                <w:sz w:val="18"/>
                <w:szCs w:val="18"/>
              </w:rPr>
            </w:pPr>
            <w:r w:rsidRPr="004D569B">
              <w:rPr>
                <w:color w:val="auto"/>
                <w:sz w:val="18"/>
                <w:szCs w:val="18"/>
              </w:rPr>
              <w:t>celkem</w:t>
            </w:r>
            <w:r w:rsidRPr="004D569B">
              <w:rPr>
                <w:color w:val="auto"/>
                <w:sz w:val="18"/>
                <w:szCs w:val="18"/>
              </w:rPr>
              <w:br/>
            </w:r>
            <w:r w:rsidR="00D66763" w:rsidRPr="004D569B">
              <w:rPr>
                <w:color w:val="auto"/>
                <w:sz w:val="18"/>
                <w:szCs w:val="18"/>
              </w:rPr>
              <w:t>škol</w:t>
            </w:r>
            <w:r w:rsidR="0090717C" w:rsidRPr="004D569B">
              <w:rPr>
                <w:color w:val="auto"/>
                <w:sz w:val="18"/>
                <w:szCs w:val="18"/>
              </w:rPr>
              <w:t xml:space="preserve"> a ŠZ</w:t>
            </w:r>
          </w:p>
        </w:tc>
        <w:tc>
          <w:tcPr>
            <w:tcW w:w="6379" w:type="dxa"/>
            <w:gridSpan w:val="5"/>
            <w:shd w:val="clear" w:color="auto" w:fill="D9D9D9"/>
            <w:vAlign w:val="center"/>
          </w:tcPr>
          <w:p w14:paraId="07A97C47" w14:textId="77777777" w:rsidR="00193623" w:rsidRPr="004D569B" w:rsidRDefault="00193623" w:rsidP="00AE5383">
            <w:pPr>
              <w:keepNext/>
              <w:keepLines/>
              <w:spacing w:after="50"/>
              <w:jc w:val="center"/>
              <w:rPr>
                <w:color w:val="auto"/>
                <w:sz w:val="18"/>
                <w:szCs w:val="18"/>
              </w:rPr>
            </w:pPr>
            <w:r w:rsidRPr="004D569B">
              <w:rPr>
                <w:color w:val="auto"/>
                <w:sz w:val="18"/>
                <w:szCs w:val="18"/>
              </w:rPr>
              <w:t>z toho</w:t>
            </w:r>
          </w:p>
        </w:tc>
      </w:tr>
      <w:tr w:rsidR="004D569B" w:rsidRPr="004D569B" w14:paraId="4C948914" w14:textId="77777777" w:rsidTr="00785D7A">
        <w:trPr>
          <w:trHeight w:val="385"/>
        </w:trPr>
        <w:tc>
          <w:tcPr>
            <w:tcW w:w="1536" w:type="dxa"/>
            <w:vMerge/>
            <w:shd w:val="clear" w:color="auto" w:fill="D9D9D9"/>
            <w:vAlign w:val="center"/>
          </w:tcPr>
          <w:p w14:paraId="118A6635" w14:textId="77777777" w:rsidR="00193623" w:rsidRPr="004D569B" w:rsidRDefault="00193623" w:rsidP="00AE5383">
            <w:pPr>
              <w:keepNext/>
              <w:keepLines/>
              <w:spacing w:after="50"/>
              <w:rPr>
                <w:color w:val="auto"/>
                <w:sz w:val="18"/>
                <w:szCs w:val="18"/>
              </w:rPr>
            </w:pPr>
          </w:p>
        </w:tc>
        <w:tc>
          <w:tcPr>
            <w:tcW w:w="1347" w:type="dxa"/>
            <w:vMerge/>
            <w:shd w:val="clear" w:color="auto" w:fill="D9D9D9"/>
            <w:vAlign w:val="center"/>
          </w:tcPr>
          <w:p w14:paraId="057FC085" w14:textId="77777777" w:rsidR="00193623" w:rsidRPr="004D569B" w:rsidRDefault="00193623" w:rsidP="00AE5383">
            <w:pPr>
              <w:keepNext/>
              <w:keepLines/>
              <w:spacing w:after="50"/>
              <w:rPr>
                <w:color w:val="auto"/>
                <w:sz w:val="18"/>
                <w:szCs w:val="18"/>
              </w:rPr>
            </w:pPr>
          </w:p>
        </w:tc>
        <w:tc>
          <w:tcPr>
            <w:tcW w:w="993" w:type="dxa"/>
            <w:shd w:val="clear" w:color="auto" w:fill="D9D9D9"/>
            <w:vAlign w:val="center"/>
          </w:tcPr>
          <w:p w14:paraId="110969D0" w14:textId="77777777" w:rsidR="00193623" w:rsidRPr="004D569B" w:rsidRDefault="00193623" w:rsidP="00AE5383">
            <w:pPr>
              <w:keepNext/>
              <w:keepLines/>
              <w:spacing w:after="50"/>
              <w:jc w:val="center"/>
              <w:rPr>
                <w:color w:val="auto"/>
                <w:sz w:val="18"/>
                <w:szCs w:val="18"/>
              </w:rPr>
            </w:pPr>
            <w:r w:rsidRPr="004D569B">
              <w:rPr>
                <w:color w:val="auto"/>
                <w:sz w:val="18"/>
                <w:szCs w:val="18"/>
              </w:rPr>
              <w:t>MŠ</w:t>
            </w:r>
          </w:p>
        </w:tc>
        <w:tc>
          <w:tcPr>
            <w:tcW w:w="1134" w:type="dxa"/>
            <w:shd w:val="clear" w:color="auto" w:fill="D9D9D9"/>
            <w:vAlign w:val="center"/>
          </w:tcPr>
          <w:p w14:paraId="312D0C95" w14:textId="77777777" w:rsidR="00193623" w:rsidRPr="004D569B" w:rsidRDefault="00193623" w:rsidP="00AE5383">
            <w:pPr>
              <w:keepNext/>
              <w:keepLines/>
              <w:spacing w:after="50"/>
              <w:jc w:val="center"/>
              <w:rPr>
                <w:color w:val="auto"/>
                <w:sz w:val="18"/>
                <w:szCs w:val="18"/>
              </w:rPr>
            </w:pPr>
            <w:r w:rsidRPr="004D569B">
              <w:rPr>
                <w:color w:val="auto"/>
                <w:sz w:val="18"/>
                <w:szCs w:val="18"/>
              </w:rPr>
              <w:t>ZŠ</w:t>
            </w:r>
          </w:p>
        </w:tc>
        <w:tc>
          <w:tcPr>
            <w:tcW w:w="1134" w:type="dxa"/>
            <w:shd w:val="clear" w:color="auto" w:fill="D9D9D9"/>
            <w:vAlign w:val="center"/>
          </w:tcPr>
          <w:p w14:paraId="28487690" w14:textId="77777777" w:rsidR="00193623" w:rsidRPr="004D569B" w:rsidRDefault="00193623" w:rsidP="00AE5383">
            <w:pPr>
              <w:keepNext/>
              <w:keepLines/>
              <w:spacing w:after="50"/>
              <w:jc w:val="center"/>
              <w:rPr>
                <w:color w:val="auto"/>
                <w:sz w:val="18"/>
                <w:szCs w:val="18"/>
              </w:rPr>
            </w:pPr>
            <w:r w:rsidRPr="004D569B">
              <w:rPr>
                <w:color w:val="auto"/>
                <w:sz w:val="18"/>
                <w:szCs w:val="18"/>
              </w:rPr>
              <w:t>ZUŠ</w:t>
            </w:r>
          </w:p>
        </w:tc>
        <w:tc>
          <w:tcPr>
            <w:tcW w:w="1417" w:type="dxa"/>
            <w:shd w:val="clear" w:color="auto" w:fill="D9D9D9"/>
            <w:vAlign w:val="center"/>
          </w:tcPr>
          <w:p w14:paraId="7EF94242" w14:textId="77777777" w:rsidR="00193623" w:rsidRPr="004D569B" w:rsidRDefault="00193623" w:rsidP="00AE5383">
            <w:pPr>
              <w:keepNext/>
              <w:keepLines/>
              <w:spacing w:after="50"/>
              <w:jc w:val="center"/>
              <w:rPr>
                <w:color w:val="auto"/>
                <w:sz w:val="18"/>
                <w:szCs w:val="18"/>
              </w:rPr>
            </w:pPr>
            <w:r w:rsidRPr="004D569B">
              <w:rPr>
                <w:color w:val="auto"/>
                <w:sz w:val="18"/>
                <w:szCs w:val="18"/>
              </w:rPr>
              <w:t>SVČ</w:t>
            </w:r>
          </w:p>
        </w:tc>
        <w:tc>
          <w:tcPr>
            <w:tcW w:w="1701" w:type="dxa"/>
            <w:shd w:val="clear" w:color="auto" w:fill="D9D9D9"/>
            <w:vAlign w:val="center"/>
          </w:tcPr>
          <w:p w14:paraId="3B6FD6E9" w14:textId="77777777" w:rsidR="00193623" w:rsidRPr="004D569B" w:rsidRDefault="00193623" w:rsidP="00AE5383">
            <w:pPr>
              <w:keepNext/>
              <w:keepLines/>
              <w:spacing w:after="50"/>
              <w:jc w:val="center"/>
              <w:rPr>
                <w:color w:val="auto"/>
                <w:sz w:val="18"/>
                <w:szCs w:val="18"/>
              </w:rPr>
            </w:pPr>
            <w:r w:rsidRPr="004D569B">
              <w:rPr>
                <w:color w:val="auto"/>
                <w:sz w:val="18"/>
                <w:szCs w:val="18"/>
              </w:rPr>
              <w:t>gymnázia</w:t>
            </w:r>
          </w:p>
        </w:tc>
      </w:tr>
      <w:tr w:rsidR="005F25C0" w:rsidRPr="004D569B" w14:paraId="6EFAB586" w14:textId="77777777" w:rsidTr="00785D7A">
        <w:trPr>
          <w:trHeight w:val="300"/>
        </w:trPr>
        <w:tc>
          <w:tcPr>
            <w:tcW w:w="1536" w:type="dxa"/>
            <w:shd w:val="clear" w:color="auto" w:fill="CCCCFF"/>
            <w:vAlign w:val="center"/>
          </w:tcPr>
          <w:p w14:paraId="795B9556" w14:textId="610E2D9F" w:rsidR="005F25C0" w:rsidRPr="004D569B" w:rsidRDefault="005F25C0" w:rsidP="00AE5383">
            <w:pPr>
              <w:keepNext/>
              <w:keepLines/>
              <w:spacing w:after="50"/>
              <w:rPr>
                <w:color w:val="auto"/>
                <w:sz w:val="18"/>
                <w:szCs w:val="18"/>
              </w:rPr>
            </w:pPr>
            <w:r w:rsidRPr="00A26AAE">
              <w:rPr>
                <w:color w:val="auto"/>
                <w:sz w:val="18"/>
                <w:szCs w:val="18"/>
              </w:rPr>
              <w:t>celkem škol</w:t>
            </w:r>
          </w:p>
        </w:tc>
        <w:tc>
          <w:tcPr>
            <w:tcW w:w="1347" w:type="dxa"/>
            <w:shd w:val="clear" w:color="auto" w:fill="CCCCFF"/>
            <w:vAlign w:val="center"/>
          </w:tcPr>
          <w:p w14:paraId="497CF29C" w14:textId="24481FF3" w:rsidR="005F25C0" w:rsidRPr="004D569B" w:rsidRDefault="0078780C" w:rsidP="00AE5383">
            <w:pPr>
              <w:keepNext/>
              <w:keepLines/>
              <w:spacing w:after="50"/>
              <w:jc w:val="right"/>
              <w:rPr>
                <w:color w:val="auto"/>
                <w:sz w:val="18"/>
                <w:szCs w:val="18"/>
              </w:rPr>
            </w:pPr>
            <w:r>
              <w:rPr>
                <w:color w:val="auto"/>
                <w:sz w:val="18"/>
                <w:szCs w:val="18"/>
              </w:rPr>
              <w:t>237</w:t>
            </w:r>
          </w:p>
        </w:tc>
        <w:tc>
          <w:tcPr>
            <w:tcW w:w="993" w:type="dxa"/>
            <w:shd w:val="clear" w:color="auto" w:fill="CCCCFF"/>
            <w:vAlign w:val="center"/>
          </w:tcPr>
          <w:p w14:paraId="597439F0" w14:textId="1746F81E" w:rsidR="005F25C0" w:rsidRPr="004D569B" w:rsidRDefault="00A76C84" w:rsidP="00AE5383">
            <w:pPr>
              <w:keepNext/>
              <w:keepLines/>
              <w:spacing w:after="50"/>
              <w:jc w:val="right"/>
              <w:rPr>
                <w:color w:val="auto"/>
                <w:sz w:val="18"/>
                <w:szCs w:val="18"/>
              </w:rPr>
            </w:pPr>
            <w:r>
              <w:rPr>
                <w:color w:val="auto"/>
                <w:sz w:val="18"/>
                <w:szCs w:val="18"/>
              </w:rPr>
              <w:t>100</w:t>
            </w:r>
          </w:p>
        </w:tc>
        <w:tc>
          <w:tcPr>
            <w:tcW w:w="1134" w:type="dxa"/>
            <w:shd w:val="clear" w:color="auto" w:fill="CCCCFF"/>
            <w:vAlign w:val="center"/>
          </w:tcPr>
          <w:p w14:paraId="5ADFA246" w14:textId="45DC879B" w:rsidR="005F25C0" w:rsidRPr="004D569B" w:rsidRDefault="005F25C0" w:rsidP="00AE5383">
            <w:pPr>
              <w:keepNext/>
              <w:keepLines/>
              <w:spacing w:after="50"/>
              <w:jc w:val="right"/>
              <w:rPr>
                <w:color w:val="auto"/>
                <w:sz w:val="18"/>
                <w:szCs w:val="18"/>
              </w:rPr>
            </w:pPr>
            <w:r>
              <w:rPr>
                <w:color w:val="auto"/>
                <w:sz w:val="18"/>
                <w:szCs w:val="18"/>
              </w:rPr>
              <w:t>9</w:t>
            </w:r>
            <w:r w:rsidR="008E59BC">
              <w:rPr>
                <w:color w:val="auto"/>
                <w:sz w:val="18"/>
                <w:szCs w:val="18"/>
              </w:rPr>
              <w:t>0</w:t>
            </w:r>
          </w:p>
        </w:tc>
        <w:tc>
          <w:tcPr>
            <w:tcW w:w="1134" w:type="dxa"/>
            <w:shd w:val="clear" w:color="auto" w:fill="CCCCFF"/>
            <w:vAlign w:val="center"/>
          </w:tcPr>
          <w:p w14:paraId="50613B75" w14:textId="0E7F52CC" w:rsidR="005F25C0" w:rsidRPr="004D569B" w:rsidRDefault="005F25C0" w:rsidP="00AE5383">
            <w:pPr>
              <w:keepNext/>
              <w:keepLines/>
              <w:spacing w:after="50"/>
              <w:jc w:val="right"/>
              <w:rPr>
                <w:color w:val="auto"/>
                <w:sz w:val="18"/>
                <w:szCs w:val="18"/>
              </w:rPr>
            </w:pPr>
            <w:r>
              <w:rPr>
                <w:color w:val="auto"/>
                <w:sz w:val="18"/>
                <w:szCs w:val="18"/>
              </w:rPr>
              <w:t>14</w:t>
            </w:r>
          </w:p>
        </w:tc>
        <w:tc>
          <w:tcPr>
            <w:tcW w:w="1417" w:type="dxa"/>
            <w:shd w:val="clear" w:color="auto" w:fill="CCCCFF"/>
            <w:vAlign w:val="center"/>
          </w:tcPr>
          <w:p w14:paraId="3D32E427" w14:textId="76A8F301" w:rsidR="005F25C0" w:rsidRPr="004D569B" w:rsidRDefault="005F25C0" w:rsidP="00AE5383">
            <w:pPr>
              <w:keepNext/>
              <w:keepLines/>
              <w:spacing w:after="50"/>
              <w:jc w:val="right"/>
              <w:rPr>
                <w:color w:val="auto"/>
                <w:sz w:val="18"/>
                <w:szCs w:val="18"/>
              </w:rPr>
            </w:pPr>
            <w:r>
              <w:rPr>
                <w:color w:val="auto"/>
                <w:sz w:val="18"/>
                <w:szCs w:val="18"/>
              </w:rPr>
              <w:t>6</w:t>
            </w:r>
          </w:p>
        </w:tc>
        <w:tc>
          <w:tcPr>
            <w:tcW w:w="1701" w:type="dxa"/>
            <w:shd w:val="clear" w:color="auto" w:fill="CCCCFF"/>
            <w:vAlign w:val="center"/>
          </w:tcPr>
          <w:p w14:paraId="64676E2E" w14:textId="14FA2CAB" w:rsidR="005F25C0" w:rsidRPr="004D569B" w:rsidRDefault="005F25C0" w:rsidP="00AE5383">
            <w:pPr>
              <w:keepNext/>
              <w:keepLines/>
              <w:spacing w:after="50"/>
              <w:jc w:val="right"/>
              <w:rPr>
                <w:color w:val="auto"/>
                <w:sz w:val="18"/>
                <w:szCs w:val="18"/>
              </w:rPr>
            </w:pPr>
            <w:r>
              <w:rPr>
                <w:color w:val="auto"/>
                <w:sz w:val="18"/>
                <w:szCs w:val="18"/>
              </w:rPr>
              <w:t>17*</w:t>
            </w:r>
          </w:p>
        </w:tc>
      </w:tr>
      <w:tr w:rsidR="005F25C0" w:rsidRPr="004D569B" w14:paraId="43744E97" w14:textId="77777777" w:rsidTr="00785D7A">
        <w:trPr>
          <w:trHeight w:val="227"/>
        </w:trPr>
        <w:tc>
          <w:tcPr>
            <w:tcW w:w="1536" w:type="dxa"/>
            <w:vAlign w:val="center"/>
          </w:tcPr>
          <w:p w14:paraId="2312B537" w14:textId="285B85F8" w:rsidR="005F25C0" w:rsidRPr="004D569B" w:rsidRDefault="005F25C0" w:rsidP="00AE5383">
            <w:pPr>
              <w:keepNext/>
              <w:keepLines/>
              <w:spacing w:after="50"/>
              <w:rPr>
                <w:color w:val="auto"/>
                <w:sz w:val="18"/>
                <w:szCs w:val="18"/>
              </w:rPr>
            </w:pPr>
            <w:r w:rsidRPr="00A26AAE">
              <w:rPr>
                <w:color w:val="auto"/>
                <w:sz w:val="18"/>
                <w:szCs w:val="18"/>
              </w:rPr>
              <w:t>Ostrava</w:t>
            </w:r>
          </w:p>
        </w:tc>
        <w:tc>
          <w:tcPr>
            <w:tcW w:w="1347" w:type="dxa"/>
            <w:vAlign w:val="center"/>
          </w:tcPr>
          <w:p w14:paraId="1FBEC93D" w14:textId="6262532A" w:rsidR="005F25C0" w:rsidRPr="004D569B" w:rsidRDefault="00A76C84" w:rsidP="00AE5383">
            <w:pPr>
              <w:keepNext/>
              <w:keepLines/>
              <w:spacing w:after="50"/>
              <w:jc w:val="right"/>
              <w:rPr>
                <w:color w:val="auto"/>
                <w:sz w:val="18"/>
                <w:szCs w:val="18"/>
              </w:rPr>
            </w:pPr>
            <w:r>
              <w:rPr>
                <w:color w:val="auto"/>
                <w:sz w:val="18"/>
                <w:szCs w:val="18"/>
              </w:rPr>
              <w:t>198</w:t>
            </w:r>
          </w:p>
        </w:tc>
        <w:tc>
          <w:tcPr>
            <w:tcW w:w="993" w:type="dxa"/>
            <w:vAlign w:val="center"/>
          </w:tcPr>
          <w:p w14:paraId="753ADCDC" w14:textId="348274EC" w:rsidR="005F25C0" w:rsidRPr="004D569B" w:rsidRDefault="005F25C0" w:rsidP="00AE5383">
            <w:pPr>
              <w:keepNext/>
              <w:keepLines/>
              <w:spacing w:after="50"/>
              <w:jc w:val="right"/>
              <w:rPr>
                <w:color w:val="auto"/>
                <w:sz w:val="18"/>
                <w:szCs w:val="18"/>
              </w:rPr>
            </w:pPr>
            <w:r w:rsidRPr="00D66763">
              <w:rPr>
                <w:color w:val="auto"/>
                <w:sz w:val="18"/>
                <w:szCs w:val="18"/>
              </w:rPr>
              <w:t>8</w:t>
            </w:r>
            <w:r w:rsidR="00A76C84">
              <w:rPr>
                <w:color w:val="auto"/>
                <w:sz w:val="18"/>
                <w:szCs w:val="18"/>
              </w:rPr>
              <w:t>7</w:t>
            </w:r>
          </w:p>
        </w:tc>
        <w:tc>
          <w:tcPr>
            <w:tcW w:w="1134" w:type="dxa"/>
            <w:vAlign w:val="center"/>
          </w:tcPr>
          <w:p w14:paraId="6E37CA7F" w14:textId="1BA07C3F" w:rsidR="005F25C0" w:rsidRPr="004D569B" w:rsidRDefault="005F25C0" w:rsidP="00AE5383">
            <w:pPr>
              <w:keepNext/>
              <w:keepLines/>
              <w:spacing w:after="50"/>
              <w:jc w:val="right"/>
              <w:rPr>
                <w:color w:val="auto"/>
                <w:sz w:val="18"/>
                <w:szCs w:val="18"/>
              </w:rPr>
            </w:pPr>
            <w:r>
              <w:rPr>
                <w:color w:val="auto"/>
                <w:sz w:val="18"/>
                <w:szCs w:val="18"/>
              </w:rPr>
              <w:t>7</w:t>
            </w:r>
            <w:r w:rsidR="009C69C1">
              <w:rPr>
                <w:color w:val="auto"/>
                <w:sz w:val="18"/>
                <w:szCs w:val="18"/>
              </w:rPr>
              <w:t>9</w:t>
            </w:r>
          </w:p>
        </w:tc>
        <w:tc>
          <w:tcPr>
            <w:tcW w:w="1134" w:type="dxa"/>
            <w:vAlign w:val="center"/>
          </w:tcPr>
          <w:p w14:paraId="6D605D99" w14:textId="0DBBEB8D" w:rsidR="005F25C0" w:rsidRPr="004D569B" w:rsidRDefault="005F25C0" w:rsidP="00AE5383">
            <w:pPr>
              <w:keepNext/>
              <w:keepLines/>
              <w:spacing w:after="50"/>
              <w:jc w:val="right"/>
              <w:rPr>
                <w:color w:val="auto"/>
                <w:sz w:val="18"/>
                <w:szCs w:val="18"/>
              </w:rPr>
            </w:pPr>
            <w:r w:rsidRPr="00A26AAE">
              <w:rPr>
                <w:color w:val="auto"/>
                <w:sz w:val="18"/>
                <w:szCs w:val="18"/>
              </w:rPr>
              <w:t>11</w:t>
            </w:r>
          </w:p>
        </w:tc>
        <w:tc>
          <w:tcPr>
            <w:tcW w:w="1417" w:type="dxa"/>
            <w:vAlign w:val="center"/>
          </w:tcPr>
          <w:p w14:paraId="24F3B357" w14:textId="55E00C9A" w:rsidR="005F25C0" w:rsidRPr="004D569B" w:rsidRDefault="005F25C0" w:rsidP="00AE5383">
            <w:pPr>
              <w:keepNext/>
              <w:keepLines/>
              <w:spacing w:after="50"/>
              <w:jc w:val="right"/>
              <w:rPr>
                <w:color w:val="auto"/>
                <w:sz w:val="18"/>
                <w:szCs w:val="18"/>
              </w:rPr>
            </w:pPr>
            <w:r w:rsidRPr="00A26AAE">
              <w:rPr>
                <w:color w:val="auto"/>
                <w:sz w:val="18"/>
                <w:szCs w:val="18"/>
              </w:rPr>
              <w:t>5</w:t>
            </w:r>
          </w:p>
        </w:tc>
        <w:tc>
          <w:tcPr>
            <w:tcW w:w="1701" w:type="dxa"/>
            <w:vAlign w:val="center"/>
          </w:tcPr>
          <w:p w14:paraId="3433D4B7" w14:textId="1A6FC48D" w:rsidR="005F25C0" w:rsidRPr="004D569B" w:rsidRDefault="005F25C0" w:rsidP="00AE5383">
            <w:pPr>
              <w:keepNext/>
              <w:keepLines/>
              <w:spacing w:after="50"/>
              <w:jc w:val="right"/>
              <w:rPr>
                <w:color w:val="auto"/>
                <w:sz w:val="18"/>
                <w:szCs w:val="18"/>
              </w:rPr>
            </w:pPr>
            <w:r w:rsidRPr="00A26AAE">
              <w:rPr>
                <w:color w:val="auto"/>
                <w:sz w:val="18"/>
                <w:szCs w:val="18"/>
              </w:rPr>
              <w:t>17</w:t>
            </w:r>
            <w:r>
              <w:rPr>
                <w:color w:val="auto"/>
                <w:sz w:val="18"/>
                <w:szCs w:val="18"/>
              </w:rPr>
              <w:t>*</w:t>
            </w:r>
          </w:p>
        </w:tc>
      </w:tr>
      <w:tr w:rsidR="005F25C0" w:rsidRPr="004D569B" w14:paraId="2A13DC79" w14:textId="77777777" w:rsidTr="00785D7A">
        <w:trPr>
          <w:trHeight w:val="227"/>
        </w:trPr>
        <w:tc>
          <w:tcPr>
            <w:tcW w:w="1536" w:type="dxa"/>
            <w:vAlign w:val="center"/>
          </w:tcPr>
          <w:p w14:paraId="5FF7D616" w14:textId="7E55C193" w:rsidR="005F25C0" w:rsidRPr="004D569B" w:rsidRDefault="005F25C0" w:rsidP="00AE5383">
            <w:pPr>
              <w:keepNext/>
              <w:keepLines/>
              <w:spacing w:after="50"/>
              <w:rPr>
                <w:color w:val="auto"/>
                <w:sz w:val="18"/>
                <w:szCs w:val="18"/>
              </w:rPr>
            </w:pPr>
            <w:r w:rsidRPr="00DB7F6A">
              <w:rPr>
                <w:color w:val="auto"/>
                <w:sz w:val="18"/>
                <w:szCs w:val="18"/>
              </w:rPr>
              <w:t>Čavisov</w:t>
            </w:r>
          </w:p>
        </w:tc>
        <w:tc>
          <w:tcPr>
            <w:tcW w:w="1347" w:type="dxa"/>
            <w:vAlign w:val="center"/>
          </w:tcPr>
          <w:p w14:paraId="41DD0506" w14:textId="2849309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993" w:type="dxa"/>
            <w:vAlign w:val="center"/>
          </w:tcPr>
          <w:p w14:paraId="57169AC2" w14:textId="51565A90"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vAlign w:val="center"/>
          </w:tcPr>
          <w:p w14:paraId="193BEDAE" w14:textId="58690FD8"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vAlign w:val="center"/>
          </w:tcPr>
          <w:p w14:paraId="2B19E096" w14:textId="5EB02CFD"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vAlign w:val="center"/>
          </w:tcPr>
          <w:p w14:paraId="1AC9B30F" w14:textId="42C83582"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vAlign w:val="center"/>
          </w:tcPr>
          <w:p w14:paraId="46E714C0" w14:textId="0B34E20F"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78E0717C" w14:textId="77777777" w:rsidTr="00785D7A">
        <w:trPr>
          <w:trHeight w:val="227"/>
        </w:trPr>
        <w:tc>
          <w:tcPr>
            <w:tcW w:w="1536" w:type="dxa"/>
            <w:vAlign w:val="center"/>
          </w:tcPr>
          <w:p w14:paraId="56FDD5D0" w14:textId="1DBE6834" w:rsidR="005F25C0" w:rsidRPr="004D569B" w:rsidRDefault="005F25C0" w:rsidP="00AE5383">
            <w:pPr>
              <w:keepNext/>
              <w:keepLines/>
              <w:spacing w:after="50"/>
              <w:rPr>
                <w:color w:val="auto"/>
                <w:sz w:val="18"/>
                <w:szCs w:val="18"/>
              </w:rPr>
            </w:pPr>
            <w:r w:rsidRPr="00DB7F6A">
              <w:rPr>
                <w:color w:val="auto"/>
                <w:sz w:val="18"/>
                <w:szCs w:val="18"/>
              </w:rPr>
              <w:t>Dolní Lhota</w:t>
            </w:r>
          </w:p>
        </w:tc>
        <w:tc>
          <w:tcPr>
            <w:tcW w:w="1347" w:type="dxa"/>
            <w:vAlign w:val="center"/>
          </w:tcPr>
          <w:p w14:paraId="63006DD1" w14:textId="01C1D33D" w:rsidR="005F25C0" w:rsidRPr="004D569B" w:rsidRDefault="005F25C0" w:rsidP="00AE5383">
            <w:pPr>
              <w:keepNext/>
              <w:keepLines/>
              <w:spacing w:after="50"/>
              <w:jc w:val="right"/>
              <w:rPr>
                <w:color w:val="auto"/>
                <w:sz w:val="18"/>
                <w:szCs w:val="18"/>
              </w:rPr>
            </w:pPr>
            <w:r w:rsidRPr="00DB7F6A">
              <w:rPr>
                <w:color w:val="auto"/>
                <w:sz w:val="18"/>
                <w:szCs w:val="18"/>
              </w:rPr>
              <w:t>2</w:t>
            </w:r>
          </w:p>
        </w:tc>
        <w:tc>
          <w:tcPr>
            <w:tcW w:w="993" w:type="dxa"/>
            <w:vAlign w:val="center"/>
          </w:tcPr>
          <w:p w14:paraId="2281E24A" w14:textId="16084F7F"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vAlign w:val="center"/>
          </w:tcPr>
          <w:p w14:paraId="6BD2F1EB" w14:textId="0D8D787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vAlign w:val="center"/>
          </w:tcPr>
          <w:p w14:paraId="1697B7B0" w14:textId="3638791B"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vAlign w:val="center"/>
          </w:tcPr>
          <w:p w14:paraId="556EA364" w14:textId="7A71E0D0"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vAlign w:val="center"/>
          </w:tcPr>
          <w:p w14:paraId="107F25F9" w14:textId="5E0D53C6"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0D43AC30" w14:textId="77777777" w:rsidTr="00785D7A">
        <w:trPr>
          <w:trHeight w:val="227"/>
        </w:trPr>
        <w:tc>
          <w:tcPr>
            <w:tcW w:w="1536" w:type="dxa"/>
            <w:vAlign w:val="center"/>
          </w:tcPr>
          <w:p w14:paraId="556E8C72" w14:textId="67C9B433" w:rsidR="005F25C0" w:rsidRPr="004D569B" w:rsidRDefault="005F25C0" w:rsidP="00AE5383">
            <w:pPr>
              <w:keepNext/>
              <w:keepLines/>
              <w:spacing w:after="50"/>
              <w:rPr>
                <w:color w:val="auto"/>
                <w:sz w:val="18"/>
                <w:szCs w:val="18"/>
              </w:rPr>
            </w:pPr>
            <w:r w:rsidRPr="00DB7F6A">
              <w:rPr>
                <w:color w:val="auto"/>
                <w:sz w:val="18"/>
                <w:szCs w:val="18"/>
              </w:rPr>
              <w:t>Horní Lhota</w:t>
            </w:r>
          </w:p>
        </w:tc>
        <w:tc>
          <w:tcPr>
            <w:tcW w:w="1347" w:type="dxa"/>
            <w:vAlign w:val="center"/>
          </w:tcPr>
          <w:p w14:paraId="0D0EC88F" w14:textId="30B3B41D"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993" w:type="dxa"/>
            <w:vAlign w:val="center"/>
          </w:tcPr>
          <w:p w14:paraId="0B30D2F2" w14:textId="30784CEE"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vAlign w:val="center"/>
          </w:tcPr>
          <w:p w14:paraId="6B193BD8" w14:textId="415601DA"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134" w:type="dxa"/>
            <w:vAlign w:val="center"/>
          </w:tcPr>
          <w:p w14:paraId="4219B492" w14:textId="476DFB5F"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vAlign w:val="center"/>
          </w:tcPr>
          <w:p w14:paraId="6F311C7A" w14:textId="0617DCC9"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vAlign w:val="center"/>
          </w:tcPr>
          <w:p w14:paraId="4A1E738C" w14:textId="5E162A69"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45ABE051" w14:textId="77777777" w:rsidTr="00785D7A">
        <w:trPr>
          <w:trHeight w:val="227"/>
        </w:trPr>
        <w:tc>
          <w:tcPr>
            <w:tcW w:w="1536" w:type="dxa"/>
            <w:vAlign w:val="center"/>
          </w:tcPr>
          <w:p w14:paraId="7831573F" w14:textId="49B07B74" w:rsidR="005F25C0" w:rsidRPr="004D569B" w:rsidRDefault="005F25C0" w:rsidP="00AE5383">
            <w:pPr>
              <w:keepNext/>
              <w:keepLines/>
              <w:spacing w:after="50"/>
              <w:rPr>
                <w:color w:val="auto"/>
                <w:sz w:val="18"/>
                <w:szCs w:val="18"/>
              </w:rPr>
            </w:pPr>
            <w:r w:rsidRPr="00DB7F6A">
              <w:rPr>
                <w:color w:val="auto"/>
                <w:sz w:val="18"/>
                <w:szCs w:val="18"/>
              </w:rPr>
              <w:t>Klimkovice</w:t>
            </w:r>
          </w:p>
        </w:tc>
        <w:tc>
          <w:tcPr>
            <w:tcW w:w="1347" w:type="dxa"/>
            <w:vAlign w:val="center"/>
          </w:tcPr>
          <w:p w14:paraId="17ECF35E" w14:textId="5E3B2640" w:rsidR="005F25C0" w:rsidRPr="004D569B" w:rsidRDefault="005F25C0" w:rsidP="00AE5383">
            <w:pPr>
              <w:keepNext/>
              <w:keepLines/>
              <w:spacing w:after="50"/>
              <w:jc w:val="right"/>
              <w:rPr>
                <w:color w:val="auto"/>
                <w:sz w:val="18"/>
                <w:szCs w:val="18"/>
              </w:rPr>
            </w:pPr>
            <w:r w:rsidRPr="00DB7F6A">
              <w:rPr>
                <w:color w:val="auto"/>
                <w:sz w:val="18"/>
                <w:szCs w:val="18"/>
              </w:rPr>
              <w:t>5</w:t>
            </w:r>
          </w:p>
        </w:tc>
        <w:tc>
          <w:tcPr>
            <w:tcW w:w="993" w:type="dxa"/>
            <w:vAlign w:val="center"/>
          </w:tcPr>
          <w:p w14:paraId="78410AC7" w14:textId="49849B21" w:rsidR="005F25C0" w:rsidRPr="004D569B" w:rsidRDefault="005F25C0" w:rsidP="00AE5383">
            <w:pPr>
              <w:keepNext/>
              <w:keepLines/>
              <w:spacing w:after="50"/>
              <w:jc w:val="right"/>
              <w:rPr>
                <w:color w:val="auto"/>
                <w:sz w:val="18"/>
                <w:szCs w:val="18"/>
              </w:rPr>
            </w:pPr>
            <w:r w:rsidRPr="00DB7F6A">
              <w:rPr>
                <w:color w:val="auto"/>
                <w:sz w:val="18"/>
                <w:szCs w:val="18"/>
              </w:rPr>
              <w:t>2</w:t>
            </w:r>
          </w:p>
        </w:tc>
        <w:tc>
          <w:tcPr>
            <w:tcW w:w="1134" w:type="dxa"/>
            <w:vAlign w:val="center"/>
          </w:tcPr>
          <w:p w14:paraId="724765E2" w14:textId="6B47BA40" w:rsidR="005F25C0" w:rsidRPr="004D569B" w:rsidRDefault="009C69C1" w:rsidP="00AE5383">
            <w:pPr>
              <w:keepNext/>
              <w:keepLines/>
              <w:spacing w:after="50"/>
              <w:jc w:val="right"/>
              <w:rPr>
                <w:color w:val="auto"/>
                <w:sz w:val="18"/>
                <w:szCs w:val="18"/>
              </w:rPr>
            </w:pPr>
            <w:r>
              <w:rPr>
                <w:color w:val="auto"/>
                <w:sz w:val="18"/>
                <w:szCs w:val="18"/>
              </w:rPr>
              <w:t>2</w:t>
            </w:r>
          </w:p>
        </w:tc>
        <w:tc>
          <w:tcPr>
            <w:tcW w:w="1134" w:type="dxa"/>
            <w:vAlign w:val="center"/>
          </w:tcPr>
          <w:p w14:paraId="381C7707" w14:textId="26384CB1"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417" w:type="dxa"/>
            <w:vAlign w:val="center"/>
          </w:tcPr>
          <w:p w14:paraId="370F1EFC" w14:textId="77777777" w:rsidR="005F25C0" w:rsidRPr="004D569B" w:rsidRDefault="005F25C0" w:rsidP="00AE5383">
            <w:pPr>
              <w:keepNext/>
              <w:keepLines/>
              <w:spacing w:after="50"/>
              <w:jc w:val="right"/>
              <w:rPr>
                <w:color w:val="auto"/>
                <w:sz w:val="18"/>
                <w:szCs w:val="18"/>
              </w:rPr>
            </w:pPr>
          </w:p>
        </w:tc>
        <w:tc>
          <w:tcPr>
            <w:tcW w:w="1701" w:type="dxa"/>
            <w:vAlign w:val="center"/>
          </w:tcPr>
          <w:p w14:paraId="5A248269" w14:textId="151857F6"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175184E4" w14:textId="77777777" w:rsidTr="00785D7A">
        <w:trPr>
          <w:trHeight w:val="227"/>
        </w:trPr>
        <w:tc>
          <w:tcPr>
            <w:tcW w:w="1536" w:type="dxa"/>
            <w:vAlign w:val="center"/>
          </w:tcPr>
          <w:p w14:paraId="6DC96C06" w14:textId="4C60E70D" w:rsidR="005F25C0" w:rsidRPr="004D569B" w:rsidRDefault="005F25C0" w:rsidP="00AE5383">
            <w:pPr>
              <w:keepNext/>
              <w:keepLines/>
              <w:spacing w:after="50"/>
              <w:rPr>
                <w:color w:val="auto"/>
                <w:sz w:val="18"/>
                <w:szCs w:val="18"/>
              </w:rPr>
            </w:pPr>
            <w:r w:rsidRPr="00DB7F6A">
              <w:rPr>
                <w:color w:val="auto"/>
                <w:sz w:val="18"/>
                <w:szCs w:val="18"/>
              </w:rPr>
              <w:t>Olbramice</w:t>
            </w:r>
          </w:p>
        </w:tc>
        <w:tc>
          <w:tcPr>
            <w:tcW w:w="1347" w:type="dxa"/>
            <w:vAlign w:val="center"/>
          </w:tcPr>
          <w:p w14:paraId="634211E5" w14:textId="7B9EF5AC"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993" w:type="dxa"/>
            <w:vAlign w:val="center"/>
          </w:tcPr>
          <w:p w14:paraId="78B577CC" w14:textId="7053310B"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vAlign w:val="center"/>
          </w:tcPr>
          <w:p w14:paraId="64C1C5BE" w14:textId="44AC3E2D" w:rsidR="005F25C0" w:rsidRPr="004D569B" w:rsidRDefault="005F25C0" w:rsidP="00AE5383">
            <w:pPr>
              <w:keepNext/>
              <w:keepLines/>
              <w:spacing w:after="50"/>
              <w:jc w:val="right"/>
              <w:rPr>
                <w:color w:val="auto"/>
                <w:sz w:val="18"/>
                <w:szCs w:val="18"/>
              </w:rPr>
            </w:pPr>
            <w:r w:rsidRPr="00DB7F6A">
              <w:rPr>
                <w:color w:val="auto"/>
                <w:sz w:val="18"/>
                <w:szCs w:val="18"/>
              </w:rPr>
              <w:t>1</w:t>
            </w:r>
          </w:p>
        </w:tc>
        <w:tc>
          <w:tcPr>
            <w:tcW w:w="1134" w:type="dxa"/>
            <w:vAlign w:val="center"/>
          </w:tcPr>
          <w:p w14:paraId="78CBF4F1" w14:textId="32F56FE4"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417" w:type="dxa"/>
            <w:vAlign w:val="center"/>
          </w:tcPr>
          <w:p w14:paraId="4380C979" w14:textId="7CB66A13" w:rsidR="005F25C0" w:rsidRPr="004D569B" w:rsidRDefault="005F25C0" w:rsidP="00AE5383">
            <w:pPr>
              <w:keepNext/>
              <w:keepLines/>
              <w:spacing w:after="50"/>
              <w:jc w:val="right"/>
              <w:rPr>
                <w:color w:val="auto"/>
                <w:sz w:val="18"/>
                <w:szCs w:val="18"/>
              </w:rPr>
            </w:pPr>
            <w:r w:rsidRPr="00DB7F6A">
              <w:rPr>
                <w:color w:val="auto"/>
                <w:sz w:val="18"/>
                <w:szCs w:val="18"/>
              </w:rPr>
              <w:t>0</w:t>
            </w:r>
          </w:p>
        </w:tc>
        <w:tc>
          <w:tcPr>
            <w:tcW w:w="1701" w:type="dxa"/>
            <w:vAlign w:val="center"/>
          </w:tcPr>
          <w:p w14:paraId="3EBDED9D" w14:textId="75FA1E58" w:rsidR="005F25C0" w:rsidRPr="004D569B" w:rsidRDefault="005F25C0" w:rsidP="00AE5383">
            <w:pPr>
              <w:keepNext/>
              <w:keepLines/>
              <w:spacing w:after="50"/>
              <w:jc w:val="right"/>
              <w:rPr>
                <w:color w:val="auto"/>
                <w:sz w:val="18"/>
                <w:szCs w:val="18"/>
              </w:rPr>
            </w:pPr>
            <w:r w:rsidRPr="00DB7F6A">
              <w:rPr>
                <w:color w:val="auto"/>
                <w:sz w:val="18"/>
                <w:szCs w:val="18"/>
              </w:rPr>
              <w:t>0</w:t>
            </w:r>
          </w:p>
        </w:tc>
      </w:tr>
      <w:tr w:rsidR="005F25C0" w:rsidRPr="004D569B" w14:paraId="368309BB" w14:textId="77777777" w:rsidTr="00785D7A">
        <w:trPr>
          <w:trHeight w:val="227"/>
        </w:trPr>
        <w:tc>
          <w:tcPr>
            <w:tcW w:w="1536" w:type="dxa"/>
            <w:vAlign w:val="center"/>
          </w:tcPr>
          <w:p w14:paraId="2D63E50A" w14:textId="02A5E314" w:rsidR="005F25C0" w:rsidRPr="004D569B" w:rsidRDefault="005F25C0" w:rsidP="00AE5383">
            <w:pPr>
              <w:spacing w:after="50"/>
              <w:rPr>
                <w:color w:val="auto"/>
                <w:sz w:val="18"/>
                <w:szCs w:val="18"/>
              </w:rPr>
            </w:pPr>
            <w:r w:rsidRPr="00DB7F6A">
              <w:rPr>
                <w:color w:val="auto"/>
                <w:sz w:val="18"/>
                <w:szCs w:val="18"/>
              </w:rPr>
              <w:t>Stará Ves nad Ondřejnicí</w:t>
            </w:r>
          </w:p>
        </w:tc>
        <w:tc>
          <w:tcPr>
            <w:tcW w:w="1347" w:type="dxa"/>
            <w:vAlign w:val="center"/>
          </w:tcPr>
          <w:p w14:paraId="6C566BAD" w14:textId="14037A5C" w:rsidR="005F25C0" w:rsidRPr="004D569B" w:rsidRDefault="0078780C" w:rsidP="00AE5383">
            <w:pPr>
              <w:spacing w:after="50"/>
              <w:jc w:val="right"/>
              <w:rPr>
                <w:color w:val="auto"/>
                <w:sz w:val="18"/>
                <w:szCs w:val="18"/>
              </w:rPr>
            </w:pPr>
            <w:r>
              <w:rPr>
                <w:color w:val="auto"/>
                <w:sz w:val="18"/>
                <w:szCs w:val="18"/>
              </w:rPr>
              <w:t>3</w:t>
            </w:r>
          </w:p>
        </w:tc>
        <w:tc>
          <w:tcPr>
            <w:tcW w:w="993" w:type="dxa"/>
            <w:vAlign w:val="center"/>
          </w:tcPr>
          <w:p w14:paraId="4A6DAAC8" w14:textId="086E7F93" w:rsidR="005F25C0" w:rsidRPr="004D569B" w:rsidRDefault="0078780C" w:rsidP="00AE5383">
            <w:pPr>
              <w:spacing w:after="50"/>
              <w:jc w:val="right"/>
              <w:rPr>
                <w:color w:val="auto"/>
                <w:sz w:val="18"/>
                <w:szCs w:val="18"/>
              </w:rPr>
            </w:pPr>
            <w:r>
              <w:rPr>
                <w:color w:val="auto"/>
                <w:sz w:val="18"/>
                <w:szCs w:val="18"/>
              </w:rPr>
              <w:t>2</w:t>
            </w:r>
          </w:p>
        </w:tc>
        <w:tc>
          <w:tcPr>
            <w:tcW w:w="1134" w:type="dxa"/>
            <w:vAlign w:val="center"/>
          </w:tcPr>
          <w:p w14:paraId="6C3D99E3" w14:textId="715DD2A6"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12459480" w14:textId="095E2B6E"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vAlign w:val="center"/>
          </w:tcPr>
          <w:p w14:paraId="125EAFDF" w14:textId="3E3E1D6C"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vAlign w:val="center"/>
          </w:tcPr>
          <w:p w14:paraId="558DA86C" w14:textId="2033FF2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3937E164" w14:textId="77777777" w:rsidTr="00785D7A">
        <w:trPr>
          <w:trHeight w:val="227"/>
        </w:trPr>
        <w:tc>
          <w:tcPr>
            <w:tcW w:w="1536" w:type="dxa"/>
            <w:vAlign w:val="center"/>
          </w:tcPr>
          <w:p w14:paraId="5C19243F" w14:textId="4B6D3D58" w:rsidR="005F25C0" w:rsidRPr="004D569B" w:rsidRDefault="005F25C0" w:rsidP="00AE5383">
            <w:pPr>
              <w:spacing w:after="50"/>
              <w:rPr>
                <w:color w:val="auto"/>
                <w:sz w:val="18"/>
                <w:szCs w:val="18"/>
              </w:rPr>
            </w:pPr>
            <w:r w:rsidRPr="00DB7F6A">
              <w:rPr>
                <w:color w:val="auto"/>
                <w:sz w:val="18"/>
                <w:szCs w:val="18"/>
              </w:rPr>
              <w:t>Šenov</w:t>
            </w:r>
          </w:p>
        </w:tc>
        <w:tc>
          <w:tcPr>
            <w:tcW w:w="1347" w:type="dxa"/>
            <w:vAlign w:val="center"/>
          </w:tcPr>
          <w:p w14:paraId="4B907282" w14:textId="33B0B644" w:rsidR="005F25C0" w:rsidRPr="004D569B" w:rsidRDefault="005F25C0" w:rsidP="00AE5383">
            <w:pPr>
              <w:spacing w:after="50"/>
              <w:jc w:val="right"/>
              <w:rPr>
                <w:color w:val="auto"/>
                <w:sz w:val="18"/>
                <w:szCs w:val="18"/>
              </w:rPr>
            </w:pPr>
            <w:r w:rsidRPr="00DB7F6A">
              <w:rPr>
                <w:color w:val="auto"/>
                <w:sz w:val="18"/>
                <w:szCs w:val="18"/>
              </w:rPr>
              <w:t>3</w:t>
            </w:r>
          </w:p>
        </w:tc>
        <w:tc>
          <w:tcPr>
            <w:tcW w:w="993" w:type="dxa"/>
            <w:vAlign w:val="center"/>
          </w:tcPr>
          <w:p w14:paraId="7F85B519" w14:textId="3521A245"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4781720C" w14:textId="4E5970F8"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4C011AD6" w14:textId="05CA9D16" w:rsidR="005F25C0" w:rsidRPr="004D569B" w:rsidRDefault="005F25C0" w:rsidP="00AE5383">
            <w:pPr>
              <w:spacing w:after="50"/>
              <w:jc w:val="right"/>
              <w:rPr>
                <w:color w:val="auto"/>
                <w:sz w:val="18"/>
                <w:szCs w:val="18"/>
              </w:rPr>
            </w:pPr>
            <w:r w:rsidRPr="00DB7F6A">
              <w:rPr>
                <w:color w:val="auto"/>
                <w:sz w:val="18"/>
                <w:szCs w:val="18"/>
              </w:rPr>
              <w:t>1</w:t>
            </w:r>
          </w:p>
        </w:tc>
        <w:tc>
          <w:tcPr>
            <w:tcW w:w="1417" w:type="dxa"/>
            <w:vAlign w:val="center"/>
          </w:tcPr>
          <w:p w14:paraId="616F73D5" w14:textId="12E98ABD"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vAlign w:val="center"/>
          </w:tcPr>
          <w:p w14:paraId="0BBBA865" w14:textId="49142449"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172F5EC7" w14:textId="77777777" w:rsidTr="00785D7A">
        <w:trPr>
          <w:trHeight w:val="227"/>
        </w:trPr>
        <w:tc>
          <w:tcPr>
            <w:tcW w:w="1536" w:type="dxa"/>
            <w:vAlign w:val="center"/>
          </w:tcPr>
          <w:p w14:paraId="2FCE83BC" w14:textId="156189A2" w:rsidR="005F25C0" w:rsidRPr="004D569B" w:rsidRDefault="005F25C0" w:rsidP="00AE5383">
            <w:pPr>
              <w:spacing w:after="50"/>
              <w:rPr>
                <w:color w:val="auto"/>
                <w:sz w:val="18"/>
                <w:szCs w:val="18"/>
              </w:rPr>
            </w:pPr>
            <w:r w:rsidRPr="00DB7F6A">
              <w:rPr>
                <w:color w:val="auto"/>
                <w:sz w:val="18"/>
                <w:szCs w:val="18"/>
              </w:rPr>
              <w:t>Václavovice</w:t>
            </w:r>
          </w:p>
        </w:tc>
        <w:tc>
          <w:tcPr>
            <w:tcW w:w="1347" w:type="dxa"/>
            <w:vAlign w:val="center"/>
          </w:tcPr>
          <w:p w14:paraId="20A084F0" w14:textId="77D0C603" w:rsidR="005F25C0" w:rsidRPr="004D569B" w:rsidRDefault="005F25C0" w:rsidP="00AE5383">
            <w:pPr>
              <w:spacing w:after="50"/>
              <w:jc w:val="right"/>
              <w:rPr>
                <w:color w:val="auto"/>
                <w:sz w:val="18"/>
                <w:szCs w:val="18"/>
              </w:rPr>
            </w:pPr>
            <w:r w:rsidRPr="00DB7F6A">
              <w:rPr>
                <w:color w:val="auto"/>
                <w:sz w:val="18"/>
                <w:szCs w:val="18"/>
              </w:rPr>
              <w:t>1</w:t>
            </w:r>
          </w:p>
        </w:tc>
        <w:tc>
          <w:tcPr>
            <w:tcW w:w="993" w:type="dxa"/>
            <w:vAlign w:val="center"/>
          </w:tcPr>
          <w:p w14:paraId="4918A329" w14:textId="5B60206D"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513829AB" w14:textId="609CA3E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72A373CA" w14:textId="3B3BA797"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vAlign w:val="center"/>
          </w:tcPr>
          <w:p w14:paraId="039DF117" w14:textId="5FE633BB"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vAlign w:val="center"/>
          </w:tcPr>
          <w:p w14:paraId="5D36B7A0" w14:textId="5A31612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5EDC3D1B" w14:textId="77777777" w:rsidTr="00785D7A">
        <w:trPr>
          <w:trHeight w:val="227"/>
        </w:trPr>
        <w:tc>
          <w:tcPr>
            <w:tcW w:w="1536" w:type="dxa"/>
            <w:vAlign w:val="center"/>
          </w:tcPr>
          <w:p w14:paraId="0F53B01E" w14:textId="0839AFFA" w:rsidR="005F25C0" w:rsidRPr="004D569B" w:rsidRDefault="005F25C0" w:rsidP="00AE5383">
            <w:pPr>
              <w:spacing w:after="50"/>
              <w:rPr>
                <w:color w:val="auto"/>
                <w:sz w:val="18"/>
                <w:szCs w:val="18"/>
              </w:rPr>
            </w:pPr>
            <w:r w:rsidRPr="00DB7F6A">
              <w:rPr>
                <w:color w:val="auto"/>
                <w:sz w:val="18"/>
                <w:szCs w:val="18"/>
              </w:rPr>
              <w:t>Velká Polom</w:t>
            </w:r>
          </w:p>
        </w:tc>
        <w:tc>
          <w:tcPr>
            <w:tcW w:w="1347" w:type="dxa"/>
            <w:vAlign w:val="center"/>
          </w:tcPr>
          <w:p w14:paraId="18982EBD" w14:textId="0E0D3BA0" w:rsidR="005F25C0" w:rsidRPr="004D569B" w:rsidRDefault="005F25C0" w:rsidP="00AE5383">
            <w:pPr>
              <w:spacing w:after="50"/>
              <w:jc w:val="right"/>
              <w:rPr>
                <w:color w:val="auto"/>
                <w:sz w:val="18"/>
                <w:szCs w:val="18"/>
              </w:rPr>
            </w:pPr>
            <w:r w:rsidRPr="00DB7F6A">
              <w:rPr>
                <w:color w:val="auto"/>
                <w:sz w:val="18"/>
                <w:szCs w:val="18"/>
              </w:rPr>
              <w:t>1</w:t>
            </w:r>
          </w:p>
        </w:tc>
        <w:tc>
          <w:tcPr>
            <w:tcW w:w="993" w:type="dxa"/>
            <w:vAlign w:val="center"/>
          </w:tcPr>
          <w:p w14:paraId="2145D936" w14:textId="3C3C446D"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0FAAAA36" w14:textId="4F650F4A"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215098EF" w14:textId="2578EFC6"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vAlign w:val="center"/>
          </w:tcPr>
          <w:p w14:paraId="2C07CEF5" w14:textId="4E7C5257"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vAlign w:val="center"/>
          </w:tcPr>
          <w:p w14:paraId="429B6771" w14:textId="649F5A94"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3D362FF3" w14:textId="77777777" w:rsidTr="00785D7A">
        <w:trPr>
          <w:trHeight w:val="227"/>
        </w:trPr>
        <w:tc>
          <w:tcPr>
            <w:tcW w:w="1536" w:type="dxa"/>
            <w:vAlign w:val="center"/>
          </w:tcPr>
          <w:p w14:paraId="42211398" w14:textId="7B4589A0" w:rsidR="005F25C0" w:rsidRPr="004D569B" w:rsidRDefault="005F25C0" w:rsidP="00AE5383">
            <w:pPr>
              <w:spacing w:after="50"/>
              <w:rPr>
                <w:color w:val="auto"/>
                <w:sz w:val="18"/>
                <w:szCs w:val="18"/>
              </w:rPr>
            </w:pPr>
            <w:r w:rsidRPr="00DB7F6A">
              <w:rPr>
                <w:color w:val="auto"/>
                <w:sz w:val="18"/>
                <w:szCs w:val="18"/>
              </w:rPr>
              <w:t>Vratimov</w:t>
            </w:r>
          </w:p>
        </w:tc>
        <w:tc>
          <w:tcPr>
            <w:tcW w:w="1347" w:type="dxa"/>
            <w:vAlign w:val="center"/>
          </w:tcPr>
          <w:p w14:paraId="09F97F72" w14:textId="4B730A7C" w:rsidR="005F25C0" w:rsidRPr="004D569B" w:rsidRDefault="005F25C0" w:rsidP="00AE5383">
            <w:pPr>
              <w:spacing w:after="50"/>
              <w:jc w:val="right"/>
              <w:rPr>
                <w:color w:val="auto"/>
                <w:sz w:val="18"/>
                <w:szCs w:val="18"/>
              </w:rPr>
            </w:pPr>
            <w:r w:rsidRPr="00DB7F6A">
              <w:rPr>
                <w:color w:val="auto"/>
                <w:sz w:val="18"/>
                <w:szCs w:val="18"/>
              </w:rPr>
              <w:t>5</w:t>
            </w:r>
          </w:p>
        </w:tc>
        <w:tc>
          <w:tcPr>
            <w:tcW w:w="993" w:type="dxa"/>
            <w:vAlign w:val="center"/>
          </w:tcPr>
          <w:p w14:paraId="439AE7FE" w14:textId="44A7E359"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28C2E23A" w14:textId="0EA62E95" w:rsidR="005F25C0" w:rsidRPr="004D569B" w:rsidRDefault="005F25C0" w:rsidP="00AE5383">
            <w:pPr>
              <w:spacing w:after="50"/>
              <w:jc w:val="right"/>
              <w:rPr>
                <w:color w:val="auto"/>
                <w:sz w:val="18"/>
                <w:szCs w:val="18"/>
              </w:rPr>
            </w:pPr>
            <w:r w:rsidRPr="00DB7F6A">
              <w:rPr>
                <w:color w:val="auto"/>
                <w:sz w:val="18"/>
                <w:szCs w:val="18"/>
              </w:rPr>
              <w:t>2</w:t>
            </w:r>
          </w:p>
        </w:tc>
        <w:tc>
          <w:tcPr>
            <w:tcW w:w="1134" w:type="dxa"/>
            <w:vAlign w:val="center"/>
          </w:tcPr>
          <w:p w14:paraId="576D9493" w14:textId="2C0178DD" w:rsidR="005F25C0" w:rsidRPr="004D569B" w:rsidRDefault="005F25C0" w:rsidP="00AE5383">
            <w:pPr>
              <w:spacing w:after="50"/>
              <w:jc w:val="right"/>
              <w:rPr>
                <w:color w:val="auto"/>
                <w:sz w:val="18"/>
                <w:szCs w:val="18"/>
              </w:rPr>
            </w:pPr>
            <w:r w:rsidRPr="00DB7F6A">
              <w:rPr>
                <w:color w:val="auto"/>
                <w:sz w:val="18"/>
                <w:szCs w:val="18"/>
              </w:rPr>
              <w:t>1</w:t>
            </w:r>
          </w:p>
        </w:tc>
        <w:tc>
          <w:tcPr>
            <w:tcW w:w="1417" w:type="dxa"/>
            <w:vAlign w:val="center"/>
          </w:tcPr>
          <w:p w14:paraId="21E9AC83" w14:textId="73CAA18B" w:rsidR="005F25C0" w:rsidRPr="004D569B" w:rsidRDefault="005F25C0" w:rsidP="00AE5383">
            <w:pPr>
              <w:spacing w:after="50"/>
              <w:jc w:val="right"/>
              <w:rPr>
                <w:color w:val="auto"/>
                <w:sz w:val="18"/>
                <w:szCs w:val="18"/>
              </w:rPr>
            </w:pPr>
            <w:r w:rsidRPr="00DB7F6A">
              <w:rPr>
                <w:color w:val="auto"/>
                <w:sz w:val="18"/>
                <w:szCs w:val="18"/>
              </w:rPr>
              <w:t>1</w:t>
            </w:r>
          </w:p>
        </w:tc>
        <w:tc>
          <w:tcPr>
            <w:tcW w:w="1701" w:type="dxa"/>
            <w:vAlign w:val="center"/>
          </w:tcPr>
          <w:p w14:paraId="1C8BE0A7" w14:textId="1A587A63"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5D377C3B" w14:textId="77777777" w:rsidTr="00785D7A">
        <w:trPr>
          <w:trHeight w:val="227"/>
        </w:trPr>
        <w:tc>
          <w:tcPr>
            <w:tcW w:w="1536" w:type="dxa"/>
            <w:vAlign w:val="center"/>
          </w:tcPr>
          <w:p w14:paraId="62DA497A" w14:textId="116BB652" w:rsidR="005F25C0" w:rsidRPr="004D569B" w:rsidRDefault="005F25C0" w:rsidP="00AE5383">
            <w:pPr>
              <w:spacing w:after="50"/>
              <w:rPr>
                <w:color w:val="auto"/>
                <w:sz w:val="18"/>
                <w:szCs w:val="18"/>
              </w:rPr>
            </w:pPr>
            <w:r w:rsidRPr="00DB7F6A">
              <w:rPr>
                <w:color w:val="auto"/>
                <w:sz w:val="18"/>
                <w:szCs w:val="18"/>
              </w:rPr>
              <w:t>Vřesina</w:t>
            </w:r>
          </w:p>
        </w:tc>
        <w:tc>
          <w:tcPr>
            <w:tcW w:w="1347" w:type="dxa"/>
            <w:vAlign w:val="center"/>
          </w:tcPr>
          <w:p w14:paraId="6B41C31B" w14:textId="2857D278" w:rsidR="005F25C0" w:rsidRPr="004D569B" w:rsidRDefault="005F25C0" w:rsidP="00AE5383">
            <w:pPr>
              <w:spacing w:after="50"/>
              <w:jc w:val="right"/>
              <w:rPr>
                <w:color w:val="auto"/>
                <w:sz w:val="18"/>
                <w:szCs w:val="18"/>
              </w:rPr>
            </w:pPr>
            <w:r w:rsidRPr="00DB7F6A">
              <w:rPr>
                <w:color w:val="auto"/>
                <w:sz w:val="18"/>
                <w:szCs w:val="18"/>
              </w:rPr>
              <w:t>1</w:t>
            </w:r>
          </w:p>
        </w:tc>
        <w:tc>
          <w:tcPr>
            <w:tcW w:w="993" w:type="dxa"/>
            <w:vAlign w:val="center"/>
          </w:tcPr>
          <w:p w14:paraId="54E6D154" w14:textId="35FEA443"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35F95A5C" w14:textId="15DDE9CE"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3A0C42E7" w14:textId="477B1983"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vAlign w:val="center"/>
          </w:tcPr>
          <w:p w14:paraId="036F7CB3" w14:textId="70D1976C"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vAlign w:val="center"/>
          </w:tcPr>
          <w:p w14:paraId="670F9E44" w14:textId="42C5078E" w:rsidR="005F25C0" w:rsidRPr="004D569B" w:rsidRDefault="005F25C0" w:rsidP="00AE5383">
            <w:pPr>
              <w:spacing w:after="50"/>
              <w:jc w:val="right"/>
              <w:rPr>
                <w:color w:val="auto"/>
                <w:sz w:val="18"/>
                <w:szCs w:val="18"/>
              </w:rPr>
            </w:pPr>
            <w:r w:rsidRPr="00DB7F6A">
              <w:rPr>
                <w:color w:val="auto"/>
                <w:sz w:val="18"/>
                <w:szCs w:val="18"/>
              </w:rPr>
              <w:t>0</w:t>
            </w:r>
          </w:p>
        </w:tc>
      </w:tr>
      <w:tr w:rsidR="005F25C0" w:rsidRPr="004D569B" w14:paraId="7F59B015" w14:textId="77777777" w:rsidTr="00785D7A">
        <w:trPr>
          <w:trHeight w:val="227"/>
        </w:trPr>
        <w:tc>
          <w:tcPr>
            <w:tcW w:w="1536" w:type="dxa"/>
            <w:vAlign w:val="center"/>
          </w:tcPr>
          <w:p w14:paraId="34A5C1FE" w14:textId="259F683E" w:rsidR="005F25C0" w:rsidRPr="004D569B" w:rsidRDefault="005F25C0" w:rsidP="00AE5383">
            <w:pPr>
              <w:spacing w:after="50"/>
              <w:rPr>
                <w:color w:val="auto"/>
                <w:sz w:val="18"/>
                <w:szCs w:val="18"/>
              </w:rPr>
            </w:pPr>
            <w:r w:rsidRPr="00DB7F6A">
              <w:rPr>
                <w:color w:val="auto"/>
                <w:sz w:val="18"/>
                <w:szCs w:val="18"/>
              </w:rPr>
              <w:t>Zbyslavice</w:t>
            </w:r>
          </w:p>
        </w:tc>
        <w:tc>
          <w:tcPr>
            <w:tcW w:w="1347" w:type="dxa"/>
            <w:vAlign w:val="center"/>
          </w:tcPr>
          <w:p w14:paraId="56100FF4" w14:textId="0AC53C1C" w:rsidR="005F25C0" w:rsidRPr="004D569B" w:rsidRDefault="005F25C0" w:rsidP="00AE5383">
            <w:pPr>
              <w:spacing w:after="50"/>
              <w:jc w:val="right"/>
              <w:rPr>
                <w:color w:val="auto"/>
                <w:sz w:val="18"/>
                <w:szCs w:val="18"/>
              </w:rPr>
            </w:pPr>
            <w:r w:rsidRPr="00DB7F6A">
              <w:rPr>
                <w:color w:val="auto"/>
                <w:sz w:val="18"/>
                <w:szCs w:val="18"/>
              </w:rPr>
              <w:t>1</w:t>
            </w:r>
          </w:p>
        </w:tc>
        <w:tc>
          <w:tcPr>
            <w:tcW w:w="993" w:type="dxa"/>
            <w:vAlign w:val="center"/>
          </w:tcPr>
          <w:p w14:paraId="4140E5F2" w14:textId="4B04213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71C25ABD" w14:textId="3D77727B" w:rsidR="005F25C0" w:rsidRPr="004D569B" w:rsidRDefault="005F25C0" w:rsidP="00AE5383">
            <w:pPr>
              <w:spacing w:after="50"/>
              <w:jc w:val="right"/>
              <w:rPr>
                <w:color w:val="auto"/>
                <w:sz w:val="18"/>
                <w:szCs w:val="18"/>
              </w:rPr>
            </w:pPr>
            <w:r w:rsidRPr="00DB7F6A">
              <w:rPr>
                <w:color w:val="auto"/>
                <w:sz w:val="18"/>
                <w:szCs w:val="18"/>
              </w:rPr>
              <w:t>1</w:t>
            </w:r>
          </w:p>
        </w:tc>
        <w:tc>
          <w:tcPr>
            <w:tcW w:w="1134" w:type="dxa"/>
            <w:vAlign w:val="center"/>
          </w:tcPr>
          <w:p w14:paraId="481FFF18" w14:textId="17632FE9" w:rsidR="005F25C0" w:rsidRPr="004D569B" w:rsidRDefault="005F25C0" w:rsidP="00AE5383">
            <w:pPr>
              <w:spacing w:after="50"/>
              <w:jc w:val="right"/>
              <w:rPr>
                <w:color w:val="auto"/>
                <w:sz w:val="18"/>
                <w:szCs w:val="18"/>
              </w:rPr>
            </w:pPr>
            <w:r w:rsidRPr="00DB7F6A">
              <w:rPr>
                <w:color w:val="auto"/>
                <w:sz w:val="18"/>
                <w:szCs w:val="18"/>
              </w:rPr>
              <w:t>0</w:t>
            </w:r>
          </w:p>
        </w:tc>
        <w:tc>
          <w:tcPr>
            <w:tcW w:w="1417" w:type="dxa"/>
            <w:vAlign w:val="center"/>
          </w:tcPr>
          <w:p w14:paraId="0E8A0E11" w14:textId="3589F6BE" w:rsidR="005F25C0" w:rsidRPr="004D569B" w:rsidRDefault="005F25C0" w:rsidP="00AE5383">
            <w:pPr>
              <w:spacing w:after="50"/>
              <w:jc w:val="right"/>
              <w:rPr>
                <w:color w:val="auto"/>
                <w:sz w:val="18"/>
                <w:szCs w:val="18"/>
              </w:rPr>
            </w:pPr>
            <w:r w:rsidRPr="00DB7F6A">
              <w:rPr>
                <w:color w:val="auto"/>
                <w:sz w:val="18"/>
                <w:szCs w:val="18"/>
              </w:rPr>
              <w:t>0</w:t>
            </w:r>
          </w:p>
        </w:tc>
        <w:tc>
          <w:tcPr>
            <w:tcW w:w="1701" w:type="dxa"/>
            <w:vAlign w:val="center"/>
          </w:tcPr>
          <w:p w14:paraId="614A6D8D" w14:textId="097ADDE4" w:rsidR="005F25C0" w:rsidRPr="004D569B" w:rsidRDefault="005F25C0" w:rsidP="00AE5383">
            <w:pPr>
              <w:spacing w:after="50"/>
              <w:jc w:val="right"/>
              <w:rPr>
                <w:color w:val="auto"/>
                <w:sz w:val="18"/>
                <w:szCs w:val="18"/>
              </w:rPr>
            </w:pPr>
            <w:r w:rsidRPr="00DB7F6A">
              <w:rPr>
                <w:color w:val="auto"/>
                <w:sz w:val="18"/>
                <w:szCs w:val="18"/>
              </w:rPr>
              <w:t>0</w:t>
            </w:r>
          </w:p>
        </w:tc>
      </w:tr>
    </w:tbl>
    <w:p w14:paraId="0D881622" w14:textId="1046D3A3" w:rsidR="00182EBA" w:rsidRPr="004D569B" w:rsidRDefault="00193623" w:rsidP="00AE5383">
      <w:pPr>
        <w:spacing w:after="50"/>
        <w:jc w:val="both"/>
        <w:rPr>
          <w:i/>
          <w:color w:val="auto"/>
          <w:sz w:val="18"/>
          <w:szCs w:val="18"/>
        </w:rPr>
      </w:pPr>
      <w:r w:rsidRPr="004D569B">
        <w:rPr>
          <w:i/>
          <w:color w:val="auto"/>
          <w:sz w:val="18"/>
          <w:szCs w:val="18"/>
        </w:rPr>
        <w:t>Zdroj: Seznam škol a školských zařízení</w:t>
      </w:r>
      <w:r w:rsidR="009D411C">
        <w:rPr>
          <w:i/>
          <w:color w:val="auto"/>
          <w:sz w:val="18"/>
          <w:szCs w:val="18"/>
        </w:rPr>
        <w:t>,</w:t>
      </w:r>
      <w:r w:rsidRPr="004D569B">
        <w:rPr>
          <w:i/>
          <w:color w:val="auto"/>
          <w:sz w:val="18"/>
          <w:szCs w:val="18"/>
        </w:rPr>
        <w:t xml:space="preserve"> včetně soukromých, církevních a krajských ZŠ a MŠ., </w:t>
      </w:r>
      <w:proofErr w:type="spellStart"/>
      <w:r w:rsidRPr="004D569B">
        <w:rPr>
          <w:i/>
          <w:color w:val="auto"/>
          <w:sz w:val="18"/>
          <w:szCs w:val="18"/>
        </w:rPr>
        <w:t>šk</w:t>
      </w:r>
      <w:proofErr w:type="spellEnd"/>
      <w:r w:rsidRPr="004D569B">
        <w:rPr>
          <w:i/>
          <w:color w:val="auto"/>
          <w:sz w:val="18"/>
          <w:szCs w:val="18"/>
        </w:rPr>
        <w:t xml:space="preserve">. rok </w:t>
      </w:r>
      <w:r w:rsidR="00A26AAE" w:rsidRPr="004D569B">
        <w:rPr>
          <w:i/>
          <w:color w:val="auto"/>
          <w:sz w:val="18"/>
          <w:szCs w:val="18"/>
        </w:rPr>
        <w:t>202</w:t>
      </w:r>
      <w:r w:rsidR="00DB56DA" w:rsidRPr="004D569B">
        <w:rPr>
          <w:i/>
          <w:color w:val="auto"/>
          <w:sz w:val="18"/>
          <w:szCs w:val="18"/>
        </w:rPr>
        <w:t>3</w:t>
      </w:r>
      <w:r w:rsidR="00A26AAE" w:rsidRPr="004D569B">
        <w:rPr>
          <w:i/>
          <w:color w:val="auto"/>
          <w:sz w:val="18"/>
          <w:szCs w:val="18"/>
        </w:rPr>
        <w:t>/202</w:t>
      </w:r>
      <w:r w:rsidR="00DB56DA" w:rsidRPr="004D569B">
        <w:rPr>
          <w:i/>
          <w:color w:val="auto"/>
          <w:sz w:val="18"/>
          <w:szCs w:val="18"/>
        </w:rPr>
        <w:t>4</w:t>
      </w:r>
      <w:r w:rsidR="00D66763" w:rsidRPr="004D569B">
        <w:rPr>
          <w:i/>
          <w:color w:val="auto"/>
          <w:sz w:val="18"/>
          <w:szCs w:val="18"/>
        </w:rPr>
        <w:t>, dle IZO</w:t>
      </w:r>
      <w:r w:rsidR="00927D72" w:rsidRPr="004D569B">
        <w:rPr>
          <w:i/>
          <w:color w:val="auto"/>
          <w:sz w:val="18"/>
          <w:szCs w:val="18"/>
        </w:rPr>
        <w:t xml:space="preserve">, </w:t>
      </w:r>
      <w:r w:rsidR="00C4325C" w:rsidRPr="004D569B">
        <w:rPr>
          <w:i/>
          <w:color w:val="auto"/>
          <w:sz w:val="18"/>
          <w:szCs w:val="18"/>
        </w:rPr>
        <w:t>včetně</w:t>
      </w:r>
      <w:r w:rsidR="00927D72" w:rsidRPr="004D569B">
        <w:rPr>
          <w:i/>
          <w:color w:val="auto"/>
          <w:sz w:val="18"/>
          <w:szCs w:val="18"/>
        </w:rPr>
        <w:t xml:space="preserve"> ZŠ a MŠ při lázních Klimkovice, </w:t>
      </w:r>
      <w:r w:rsidR="00182EBA" w:rsidRPr="004D569B">
        <w:rPr>
          <w:i/>
          <w:color w:val="auto"/>
          <w:sz w:val="18"/>
          <w:szCs w:val="18"/>
        </w:rPr>
        <w:t>* v počtu 17 gymnázií v Ostravě je zahrnuto také odloučené pracoviště Gymnázia PORG se sídlem mimo MS</w:t>
      </w:r>
      <w:r w:rsidR="00AB5554">
        <w:rPr>
          <w:i/>
          <w:color w:val="auto"/>
          <w:sz w:val="18"/>
          <w:szCs w:val="18"/>
        </w:rPr>
        <w:t>K</w:t>
      </w:r>
      <w:r w:rsidR="00502592">
        <w:rPr>
          <w:i/>
          <w:color w:val="auto"/>
          <w:sz w:val="18"/>
          <w:szCs w:val="18"/>
        </w:rPr>
        <w:t>, z celkového počtu 17 gymnázií je 16 z nich víceletých</w:t>
      </w:r>
    </w:p>
    <w:bookmarkEnd w:id="46"/>
    <w:p w14:paraId="449A71C9" w14:textId="3E1AFD34" w:rsidR="00DF54DB" w:rsidRDefault="00DF54DB" w:rsidP="00AE5383">
      <w:pPr>
        <w:pBdr>
          <w:top w:val="none" w:sz="0" w:space="0" w:color="auto"/>
          <w:left w:val="none" w:sz="0" w:space="0" w:color="auto"/>
          <w:bottom w:val="none" w:sz="0" w:space="0" w:color="auto"/>
          <w:right w:val="none" w:sz="0" w:space="0" w:color="auto"/>
          <w:between w:val="none" w:sz="0" w:space="0" w:color="auto"/>
        </w:pBdr>
        <w:spacing w:after="50"/>
        <w:rPr>
          <w:iCs/>
          <w:color w:val="FF0000"/>
        </w:rPr>
      </w:pPr>
    </w:p>
    <w:p w14:paraId="044B86D4" w14:textId="7DDFF4B7" w:rsidR="00D66763" w:rsidRPr="00502592" w:rsidRDefault="00D66763" w:rsidP="00AE5383">
      <w:pPr>
        <w:pStyle w:val="Titulek"/>
        <w:spacing w:before="0" w:after="50" w:line="259" w:lineRule="auto"/>
        <w:jc w:val="both"/>
        <w:rPr>
          <w:b/>
        </w:rPr>
      </w:pPr>
      <w:bookmarkStart w:id="48" w:name="_Toc197665722"/>
      <w:r w:rsidRPr="00502592">
        <w:t xml:space="preserve">Tabulka </w:t>
      </w:r>
      <w:r w:rsidR="001229A0">
        <w:fldChar w:fldCharType="begin"/>
      </w:r>
      <w:r w:rsidR="001229A0">
        <w:instrText xml:space="preserve"> SEQ Tabulka \* ARABIC </w:instrText>
      </w:r>
      <w:r w:rsidR="001229A0">
        <w:fldChar w:fldCharType="separate"/>
      </w:r>
      <w:r w:rsidR="00637400">
        <w:rPr>
          <w:noProof/>
        </w:rPr>
        <w:t>7</w:t>
      </w:r>
      <w:r w:rsidR="001229A0">
        <w:rPr>
          <w:noProof/>
        </w:rPr>
        <w:fldChar w:fldCharType="end"/>
      </w:r>
      <w:r w:rsidRPr="00502592">
        <w:t xml:space="preserve"> </w:t>
      </w:r>
      <w:r w:rsidRPr="00502592">
        <w:rPr>
          <w:b/>
        </w:rPr>
        <w:t xml:space="preserve">Počty škol/školských zařízení v jednotlivých obcích ORP </w:t>
      </w:r>
      <w:r w:rsidR="00A36C74" w:rsidRPr="00502592">
        <w:rPr>
          <w:b/>
        </w:rPr>
        <w:t>Ostrava</w:t>
      </w:r>
      <w:r w:rsidR="008C6544" w:rsidRPr="00502592">
        <w:rPr>
          <w:b/>
        </w:rPr>
        <w:t>– dle RED IZO</w:t>
      </w:r>
      <w:bookmarkEnd w:id="48"/>
    </w:p>
    <w:tbl>
      <w:tblPr>
        <w:tblW w:w="926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36"/>
        <w:gridCol w:w="1347"/>
        <w:gridCol w:w="993"/>
        <w:gridCol w:w="1134"/>
        <w:gridCol w:w="1134"/>
        <w:gridCol w:w="1417"/>
        <w:gridCol w:w="1701"/>
      </w:tblGrid>
      <w:tr w:rsidR="00502592" w:rsidRPr="00502592" w14:paraId="6891DA4A" w14:textId="77777777" w:rsidTr="00AC44D1">
        <w:trPr>
          <w:trHeight w:val="300"/>
        </w:trPr>
        <w:tc>
          <w:tcPr>
            <w:tcW w:w="1536" w:type="dxa"/>
            <w:vMerge w:val="restart"/>
            <w:shd w:val="clear" w:color="auto" w:fill="D9D9D9"/>
            <w:vAlign w:val="center"/>
          </w:tcPr>
          <w:p w14:paraId="60803793" w14:textId="77777777" w:rsidR="00D66763" w:rsidRPr="00502592" w:rsidRDefault="00D66763" w:rsidP="00AE5383">
            <w:pPr>
              <w:keepNext/>
              <w:keepLines/>
              <w:spacing w:after="50"/>
              <w:rPr>
                <w:color w:val="auto"/>
                <w:sz w:val="18"/>
                <w:szCs w:val="18"/>
              </w:rPr>
            </w:pPr>
            <w:r w:rsidRPr="00502592">
              <w:rPr>
                <w:color w:val="auto"/>
                <w:sz w:val="18"/>
                <w:szCs w:val="18"/>
              </w:rPr>
              <w:t>Název obce</w:t>
            </w:r>
          </w:p>
        </w:tc>
        <w:tc>
          <w:tcPr>
            <w:tcW w:w="1347" w:type="dxa"/>
            <w:vMerge w:val="restart"/>
            <w:shd w:val="clear" w:color="auto" w:fill="D9D9D9"/>
            <w:vAlign w:val="center"/>
          </w:tcPr>
          <w:p w14:paraId="31E0E3F6" w14:textId="77777777" w:rsidR="00D66763" w:rsidRPr="00502592" w:rsidRDefault="00D66763" w:rsidP="00AE5383">
            <w:pPr>
              <w:keepNext/>
              <w:keepLines/>
              <w:spacing w:after="50"/>
              <w:jc w:val="center"/>
              <w:rPr>
                <w:color w:val="auto"/>
                <w:sz w:val="18"/>
                <w:szCs w:val="18"/>
              </w:rPr>
            </w:pPr>
            <w:r w:rsidRPr="00502592">
              <w:rPr>
                <w:color w:val="auto"/>
                <w:sz w:val="18"/>
                <w:szCs w:val="18"/>
              </w:rPr>
              <w:t>celkem</w:t>
            </w:r>
            <w:r w:rsidRPr="00502592">
              <w:rPr>
                <w:color w:val="auto"/>
                <w:sz w:val="18"/>
                <w:szCs w:val="18"/>
              </w:rPr>
              <w:br/>
              <w:t>škol</w:t>
            </w:r>
          </w:p>
        </w:tc>
        <w:tc>
          <w:tcPr>
            <w:tcW w:w="6379" w:type="dxa"/>
            <w:gridSpan w:val="5"/>
            <w:shd w:val="clear" w:color="auto" w:fill="D9D9D9"/>
            <w:vAlign w:val="center"/>
          </w:tcPr>
          <w:p w14:paraId="1B961AE1" w14:textId="77777777" w:rsidR="00D66763" w:rsidRPr="00502592" w:rsidRDefault="00D66763" w:rsidP="00AE5383">
            <w:pPr>
              <w:keepNext/>
              <w:keepLines/>
              <w:spacing w:after="50"/>
              <w:jc w:val="center"/>
              <w:rPr>
                <w:color w:val="auto"/>
                <w:sz w:val="18"/>
                <w:szCs w:val="18"/>
              </w:rPr>
            </w:pPr>
            <w:r w:rsidRPr="00502592">
              <w:rPr>
                <w:color w:val="auto"/>
                <w:sz w:val="18"/>
                <w:szCs w:val="18"/>
              </w:rPr>
              <w:t>z toho</w:t>
            </w:r>
          </w:p>
        </w:tc>
      </w:tr>
      <w:tr w:rsidR="00502592" w:rsidRPr="00502592" w14:paraId="26062145" w14:textId="77777777" w:rsidTr="00AC44D1">
        <w:trPr>
          <w:trHeight w:val="385"/>
        </w:trPr>
        <w:tc>
          <w:tcPr>
            <w:tcW w:w="1536" w:type="dxa"/>
            <w:vMerge/>
            <w:shd w:val="clear" w:color="auto" w:fill="D9D9D9"/>
            <w:vAlign w:val="center"/>
          </w:tcPr>
          <w:p w14:paraId="3E703DB2" w14:textId="77777777" w:rsidR="00D66763" w:rsidRPr="00502592" w:rsidRDefault="00D66763" w:rsidP="00AE5383">
            <w:pPr>
              <w:keepNext/>
              <w:keepLines/>
              <w:spacing w:after="50"/>
              <w:rPr>
                <w:color w:val="auto"/>
                <w:sz w:val="18"/>
                <w:szCs w:val="18"/>
              </w:rPr>
            </w:pPr>
          </w:p>
        </w:tc>
        <w:tc>
          <w:tcPr>
            <w:tcW w:w="1347" w:type="dxa"/>
            <w:vMerge/>
            <w:shd w:val="clear" w:color="auto" w:fill="D9D9D9"/>
            <w:vAlign w:val="center"/>
          </w:tcPr>
          <w:p w14:paraId="72FBB652" w14:textId="77777777" w:rsidR="00D66763" w:rsidRPr="00502592" w:rsidRDefault="00D66763" w:rsidP="00AE5383">
            <w:pPr>
              <w:keepNext/>
              <w:keepLines/>
              <w:spacing w:after="50"/>
              <w:rPr>
                <w:color w:val="auto"/>
                <w:sz w:val="18"/>
                <w:szCs w:val="18"/>
              </w:rPr>
            </w:pPr>
          </w:p>
        </w:tc>
        <w:tc>
          <w:tcPr>
            <w:tcW w:w="993" w:type="dxa"/>
            <w:shd w:val="clear" w:color="auto" w:fill="D9D9D9"/>
            <w:vAlign w:val="center"/>
          </w:tcPr>
          <w:p w14:paraId="3D8E4DC4" w14:textId="77777777" w:rsidR="00D66763" w:rsidRPr="00502592" w:rsidRDefault="00D66763" w:rsidP="00AE5383">
            <w:pPr>
              <w:keepNext/>
              <w:keepLines/>
              <w:spacing w:after="50"/>
              <w:jc w:val="center"/>
              <w:rPr>
                <w:color w:val="auto"/>
                <w:sz w:val="18"/>
                <w:szCs w:val="18"/>
              </w:rPr>
            </w:pPr>
            <w:r w:rsidRPr="00502592">
              <w:rPr>
                <w:color w:val="auto"/>
                <w:sz w:val="18"/>
                <w:szCs w:val="18"/>
              </w:rPr>
              <w:t>MŠ</w:t>
            </w:r>
          </w:p>
        </w:tc>
        <w:tc>
          <w:tcPr>
            <w:tcW w:w="1134" w:type="dxa"/>
            <w:shd w:val="clear" w:color="auto" w:fill="D9D9D9"/>
            <w:vAlign w:val="center"/>
          </w:tcPr>
          <w:p w14:paraId="174A3A49" w14:textId="77777777" w:rsidR="00D66763" w:rsidRPr="00502592" w:rsidRDefault="00D66763" w:rsidP="00AE5383">
            <w:pPr>
              <w:keepNext/>
              <w:keepLines/>
              <w:spacing w:after="50"/>
              <w:jc w:val="center"/>
              <w:rPr>
                <w:color w:val="auto"/>
                <w:sz w:val="18"/>
                <w:szCs w:val="18"/>
              </w:rPr>
            </w:pPr>
            <w:r w:rsidRPr="00502592">
              <w:rPr>
                <w:color w:val="auto"/>
                <w:sz w:val="18"/>
                <w:szCs w:val="18"/>
              </w:rPr>
              <w:t>ZŠ</w:t>
            </w:r>
          </w:p>
        </w:tc>
        <w:tc>
          <w:tcPr>
            <w:tcW w:w="1134" w:type="dxa"/>
            <w:shd w:val="clear" w:color="auto" w:fill="D9D9D9"/>
            <w:vAlign w:val="center"/>
          </w:tcPr>
          <w:p w14:paraId="15AAD372" w14:textId="77777777" w:rsidR="00D66763" w:rsidRPr="00502592" w:rsidRDefault="00D66763" w:rsidP="00AE5383">
            <w:pPr>
              <w:keepNext/>
              <w:keepLines/>
              <w:spacing w:after="50"/>
              <w:jc w:val="center"/>
              <w:rPr>
                <w:color w:val="auto"/>
                <w:sz w:val="18"/>
                <w:szCs w:val="18"/>
              </w:rPr>
            </w:pPr>
            <w:r w:rsidRPr="00502592">
              <w:rPr>
                <w:color w:val="auto"/>
                <w:sz w:val="18"/>
                <w:szCs w:val="18"/>
              </w:rPr>
              <w:t>ZUŠ</w:t>
            </w:r>
          </w:p>
        </w:tc>
        <w:tc>
          <w:tcPr>
            <w:tcW w:w="1417" w:type="dxa"/>
            <w:shd w:val="clear" w:color="auto" w:fill="D9D9D9"/>
            <w:vAlign w:val="center"/>
          </w:tcPr>
          <w:p w14:paraId="557E767C" w14:textId="77777777" w:rsidR="00D66763" w:rsidRPr="00502592" w:rsidRDefault="00D66763" w:rsidP="00AE5383">
            <w:pPr>
              <w:keepNext/>
              <w:keepLines/>
              <w:spacing w:after="50"/>
              <w:jc w:val="center"/>
              <w:rPr>
                <w:color w:val="auto"/>
                <w:sz w:val="18"/>
                <w:szCs w:val="18"/>
              </w:rPr>
            </w:pPr>
            <w:r w:rsidRPr="00502592">
              <w:rPr>
                <w:color w:val="auto"/>
                <w:sz w:val="18"/>
                <w:szCs w:val="18"/>
              </w:rPr>
              <w:t>SVČ</w:t>
            </w:r>
          </w:p>
        </w:tc>
        <w:tc>
          <w:tcPr>
            <w:tcW w:w="1701" w:type="dxa"/>
            <w:shd w:val="clear" w:color="auto" w:fill="D9D9D9"/>
            <w:vAlign w:val="center"/>
          </w:tcPr>
          <w:p w14:paraId="6F94441E" w14:textId="77777777" w:rsidR="00D66763" w:rsidRPr="00502592" w:rsidRDefault="00D66763" w:rsidP="00AE5383">
            <w:pPr>
              <w:keepNext/>
              <w:keepLines/>
              <w:spacing w:after="50"/>
              <w:jc w:val="center"/>
              <w:rPr>
                <w:color w:val="auto"/>
                <w:sz w:val="18"/>
                <w:szCs w:val="18"/>
              </w:rPr>
            </w:pPr>
            <w:r w:rsidRPr="00502592">
              <w:rPr>
                <w:color w:val="auto"/>
                <w:sz w:val="18"/>
                <w:szCs w:val="18"/>
              </w:rPr>
              <w:t>gymnázia</w:t>
            </w:r>
          </w:p>
        </w:tc>
      </w:tr>
      <w:tr w:rsidR="00502592" w:rsidRPr="00502592" w14:paraId="21CAE0D1" w14:textId="77777777" w:rsidTr="00AC44D1">
        <w:trPr>
          <w:trHeight w:val="300"/>
        </w:trPr>
        <w:tc>
          <w:tcPr>
            <w:tcW w:w="1536" w:type="dxa"/>
            <w:shd w:val="clear" w:color="auto" w:fill="CCCCFF"/>
            <w:vAlign w:val="center"/>
          </w:tcPr>
          <w:p w14:paraId="54371CF9" w14:textId="21D0D943" w:rsidR="002069A2" w:rsidRPr="00502592" w:rsidRDefault="002069A2" w:rsidP="00AE5383">
            <w:pPr>
              <w:keepNext/>
              <w:keepLines/>
              <w:spacing w:after="50"/>
              <w:rPr>
                <w:color w:val="auto"/>
                <w:sz w:val="18"/>
                <w:szCs w:val="18"/>
              </w:rPr>
            </w:pPr>
            <w:r w:rsidRPr="00502592">
              <w:rPr>
                <w:color w:val="auto"/>
                <w:sz w:val="18"/>
                <w:szCs w:val="18"/>
              </w:rPr>
              <w:t>celkem škol</w:t>
            </w:r>
          </w:p>
        </w:tc>
        <w:tc>
          <w:tcPr>
            <w:tcW w:w="1347" w:type="dxa"/>
            <w:shd w:val="clear" w:color="auto" w:fill="CCCCFF"/>
            <w:vAlign w:val="center"/>
          </w:tcPr>
          <w:p w14:paraId="615F4C2E" w14:textId="642BA339" w:rsidR="002069A2" w:rsidRPr="00502592" w:rsidRDefault="002069A2" w:rsidP="00AE5383">
            <w:pPr>
              <w:keepNext/>
              <w:keepLines/>
              <w:spacing w:after="50"/>
              <w:jc w:val="right"/>
              <w:rPr>
                <w:color w:val="auto"/>
                <w:sz w:val="18"/>
                <w:szCs w:val="18"/>
              </w:rPr>
            </w:pPr>
            <w:r w:rsidRPr="00502592">
              <w:rPr>
                <w:color w:val="auto"/>
                <w:sz w:val="18"/>
                <w:szCs w:val="18"/>
              </w:rPr>
              <w:t>155</w:t>
            </w:r>
          </w:p>
        </w:tc>
        <w:tc>
          <w:tcPr>
            <w:tcW w:w="993" w:type="dxa"/>
            <w:shd w:val="clear" w:color="auto" w:fill="CCCCFF"/>
            <w:vAlign w:val="center"/>
          </w:tcPr>
          <w:p w14:paraId="1FFA64BE" w14:textId="1B05C584" w:rsidR="002069A2" w:rsidRPr="00502592" w:rsidRDefault="002069A2" w:rsidP="00AE5383">
            <w:pPr>
              <w:keepNext/>
              <w:keepLines/>
              <w:spacing w:after="50"/>
              <w:jc w:val="right"/>
              <w:rPr>
                <w:color w:val="auto"/>
                <w:sz w:val="18"/>
                <w:szCs w:val="18"/>
              </w:rPr>
            </w:pPr>
            <w:r w:rsidRPr="00502592">
              <w:rPr>
                <w:color w:val="auto"/>
                <w:sz w:val="18"/>
                <w:szCs w:val="18"/>
              </w:rPr>
              <w:t>52</w:t>
            </w:r>
          </w:p>
        </w:tc>
        <w:tc>
          <w:tcPr>
            <w:tcW w:w="1134" w:type="dxa"/>
            <w:shd w:val="clear" w:color="auto" w:fill="CCCCFF"/>
            <w:vAlign w:val="center"/>
          </w:tcPr>
          <w:p w14:paraId="63F7934E" w14:textId="170FD968" w:rsidR="002069A2" w:rsidRPr="00502592" w:rsidRDefault="002069A2" w:rsidP="00AE5383">
            <w:pPr>
              <w:keepNext/>
              <w:keepLines/>
              <w:spacing w:after="50"/>
              <w:jc w:val="right"/>
              <w:rPr>
                <w:color w:val="auto"/>
                <w:sz w:val="18"/>
                <w:szCs w:val="18"/>
              </w:rPr>
            </w:pPr>
            <w:r w:rsidRPr="00502592">
              <w:rPr>
                <w:color w:val="auto"/>
                <w:sz w:val="18"/>
                <w:szCs w:val="18"/>
              </w:rPr>
              <w:t>67</w:t>
            </w:r>
          </w:p>
        </w:tc>
        <w:tc>
          <w:tcPr>
            <w:tcW w:w="1134" w:type="dxa"/>
            <w:shd w:val="clear" w:color="auto" w:fill="CCCCFF"/>
            <w:vAlign w:val="center"/>
          </w:tcPr>
          <w:p w14:paraId="2BDAFFB6" w14:textId="640D9927" w:rsidR="002069A2" w:rsidRPr="00502592" w:rsidRDefault="002069A2" w:rsidP="00AE5383">
            <w:pPr>
              <w:keepNext/>
              <w:keepLines/>
              <w:spacing w:after="50"/>
              <w:jc w:val="right"/>
              <w:rPr>
                <w:color w:val="auto"/>
                <w:sz w:val="18"/>
                <w:szCs w:val="18"/>
              </w:rPr>
            </w:pPr>
            <w:r w:rsidRPr="00502592">
              <w:rPr>
                <w:color w:val="auto"/>
                <w:sz w:val="18"/>
                <w:szCs w:val="18"/>
              </w:rPr>
              <w:t>14</w:t>
            </w:r>
          </w:p>
        </w:tc>
        <w:tc>
          <w:tcPr>
            <w:tcW w:w="1417" w:type="dxa"/>
            <w:shd w:val="clear" w:color="auto" w:fill="CCCCFF"/>
            <w:vAlign w:val="center"/>
          </w:tcPr>
          <w:p w14:paraId="0B90C3EF" w14:textId="78B9504C" w:rsidR="002069A2" w:rsidRPr="00502592" w:rsidRDefault="002069A2" w:rsidP="00AE5383">
            <w:pPr>
              <w:keepNext/>
              <w:keepLines/>
              <w:spacing w:after="50"/>
              <w:jc w:val="right"/>
              <w:rPr>
                <w:color w:val="auto"/>
                <w:sz w:val="18"/>
                <w:szCs w:val="18"/>
              </w:rPr>
            </w:pPr>
            <w:r w:rsidRPr="00502592">
              <w:rPr>
                <w:color w:val="auto"/>
                <w:sz w:val="18"/>
                <w:szCs w:val="18"/>
              </w:rPr>
              <w:t>6</w:t>
            </w:r>
          </w:p>
        </w:tc>
        <w:tc>
          <w:tcPr>
            <w:tcW w:w="1701" w:type="dxa"/>
            <w:shd w:val="clear" w:color="auto" w:fill="CCCCFF"/>
            <w:vAlign w:val="center"/>
          </w:tcPr>
          <w:p w14:paraId="4BB960FE" w14:textId="784A595C" w:rsidR="002069A2" w:rsidRPr="00502592" w:rsidRDefault="002069A2" w:rsidP="00AE5383">
            <w:pPr>
              <w:keepNext/>
              <w:keepLines/>
              <w:spacing w:after="50"/>
              <w:jc w:val="right"/>
              <w:rPr>
                <w:color w:val="auto"/>
                <w:sz w:val="18"/>
                <w:szCs w:val="18"/>
              </w:rPr>
            </w:pPr>
            <w:r w:rsidRPr="00502592">
              <w:rPr>
                <w:color w:val="auto"/>
                <w:sz w:val="18"/>
                <w:szCs w:val="18"/>
              </w:rPr>
              <w:t>17</w:t>
            </w:r>
          </w:p>
        </w:tc>
      </w:tr>
      <w:tr w:rsidR="00502592" w:rsidRPr="00502592" w14:paraId="6CC63B28" w14:textId="77777777" w:rsidTr="00AC44D1">
        <w:trPr>
          <w:trHeight w:val="227"/>
        </w:trPr>
        <w:tc>
          <w:tcPr>
            <w:tcW w:w="1536" w:type="dxa"/>
            <w:vAlign w:val="center"/>
          </w:tcPr>
          <w:p w14:paraId="7F1F8505" w14:textId="28E7C79A" w:rsidR="002069A2" w:rsidRPr="00502592" w:rsidRDefault="002069A2" w:rsidP="00AE5383">
            <w:pPr>
              <w:keepNext/>
              <w:keepLines/>
              <w:spacing w:after="50"/>
              <w:rPr>
                <w:color w:val="auto"/>
                <w:sz w:val="18"/>
                <w:szCs w:val="18"/>
              </w:rPr>
            </w:pPr>
            <w:r w:rsidRPr="00502592">
              <w:rPr>
                <w:color w:val="auto"/>
                <w:sz w:val="18"/>
                <w:szCs w:val="18"/>
              </w:rPr>
              <w:t>Ostrava</w:t>
            </w:r>
          </w:p>
        </w:tc>
        <w:tc>
          <w:tcPr>
            <w:tcW w:w="1347" w:type="dxa"/>
            <w:vAlign w:val="center"/>
          </w:tcPr>
          <w:p w14:paraId="773EFB83" w14:textId="5EE11ABD" w:rsidR="002069A2" w:rsidRPr="00502592" w:rsidRDefault="002069A2" w:rsidP="00355AC0">
            <w:pPr>
              <w:keepNext/>
              <w:keepLines/>
              <w:spacing w:after="50"/>
              <w:jc w:val="right"/>
              <w:rPr>
                <w:color w:val="auto"/>
                <w:sz w:val="18"/>
                <w:szCs w:val="18"/>
              </w:rPr>
            </w:pPr>
            <w:r w:rsidRPr="00502592">
              <w:rPr>
                <w:color w:val="auto"/>
                <w:sz w:val="18"/>
                <w:szCs w:val="18"/>
              </w:rPr>
              <w:t>135</w:t>
            </w:r>
          </w:p>
        </w:tc>
        <w:tc>
          <w:tcPr>
            <w:tcW w:w="993" w:type="dxa"/>
            <w:vAlign w:val="center"/>
          </w:tcPr>
          <w:p w14:paraId="4643C39B" w14:textId="2A41A989" w:rsidR="002069A2" w:rsidRPr="00502592" w:rsidRDefault="002069A2" w:rsidP="00AE5383">
            <w:pPr>
              <w:keepNext/>
              <w:keepLines/>
              <w:spacing w:after="50"/>
              <w:jc w:val="right"/>
              <w:rPr>
                <w:color w:val="auto"/>
                <w:sz w:val="18"/>
                <w:szCs w:val="18"/>
              </w:rPr>
            </w:pPr>
            <w:r w:rsidRPr="00502592">
              <w:rPr>
                <w:color w:val="auto"/>
                <w:sz w:val="18"/>
                <w:szCs w:val="18"/>
              </w:rPr>
              <w:t>46</w:t>
            </w:r>
          </w:p>
        </w:tc>
        <w:tc>
          <w:tcPr>
            <w:tcW w:w="1134" w:type="dxa"/>
            <w:vAlign w:val="center"/>
          </w:tcPr>
          <w:p w14:paraId="30B3E441" w14:textId="407D4318" w:rsidR="002069A2" w:rsidRPr="00502592" w:rsidRDefault="002069A2" w:rsidP="00AE5383">
            <w:pPr>
              <w:keepNext/>
              <w:keepLines/>
              <w:spacing w:after="50"/>
              <w:jc w:val="right"/>
              <w:rPr>
                <w:color w:val="auto"/>
                <w:sz w:val="18"/>
                <w:szCs w:val="18"/>
              </w:rPr>
            </w:pPr>
            <w:r w:rsidRPr="00502592">
              <w:rPr>
                <w:color w:val="auto"/>
                <w:sz w:val="18"/>
                <w:szCs w:val="18"/>
              </w:rPr>
              <w:t>55</w:t>
            </w:r>
          </w:p>
        </w:tc>
        <w:tc>
          <w:tcPr>
            <w:tcW w:w="1134" w:type="dxa"/>
            <w:vAlign w:val="center"/>
          </w:tcPr>
          <w:p w14:paraId="00486E61" w14:textId="4EE0E5F0" w:rsidR="002069A2" w:rsidRPr="00502592" w:rsidRDefault="002069A2" w:rsidP="00AE5383">
            <w:pPr>
              <w:keepNext/>
              <w:keepLines/>
              <w:spacing w:after="50"/>
              <w:jc w:val="right"/>
              <w:rPr>
                <w:color w:val="auto"/>
                <w:sz w:val="18"/>
                <w:szCs w:val="18"/>
              </w:rPr>
            </w:pPr>
            <w:r w:rsidRPr="00502592">
              <w:rPr>
                <w:color w:val="auto"/>
                <w:sz w:val="18"/>
                <w:szCs w:val="18"/>
              </w:rPr>
              <w:t>11</w:t>
            </w:r>
          </w:p>
        </w:tc>
        <w:tc>
          <w:tcPr>
            <w:tcW w:w="1417" w:type="dxa"/>
            <w:vAlign w:val="center"/>
          </w:tcPr>
          <w:p w14:paraId="75BF2DC4" w14:textId="0CF61DE9" w:rsidR="002069A2" w:rsidRPr="00502592" w:rsidRDefault="002069A2" w:rsidP="00AE5383">
            <w:pPr>
              <w:keepNext/>
              <w:keepLines/>
              <w:spacing w:after="50"/>
              <w:jc w:val="right"/>
              <w:rPr>
                <w:color w:val="auto"/>
                <w:sz w:val="18"/>
                <w:szCs w:val="18"/>
              </w:rPr>
            </w:pPr>
            <w:r w:rsidRPr="00502592">
              <w:rPr>
                <w:color w:val="auto"/>
                <w:sz w:val="18"/>
                <w:szCs w:val="18"/>
              </w:rPr>
              <w:t>5</w:t>
            </w:r>
          </w:p>
        </w:tc>
        <w:tc>
          <w:tcPr>
            <w:tcW w:w="1701" w:type="dxa"/>
            <w:vAlign w:val="center"/>
          </w:tcPr>
          <w:p w14:paraId="424BB0B1" w14:textId="0ED3F4D2" w:rsidR="002069A2" w:rsidRPr="00502592" w:rsidRDefault="002069A2" w:rsidP="00AE5383">
            <w:pPr>
              <w:keepNext/>
              <w:keepLines/>
              <w:spacing w:after="50"/>
              <w:jc w:val="right"/>
              <w:rPr>
                <w:color w:val="auto"/>
                <w:sz w:val="18"/>
                <w:szCs w:val="18"/>
              </w:rPr>
            </w:pPr>
            <w:r w:rsidRPr="00502592">
              <w:rPr>
                <w:color w:val="auto"/>
                <w:sz w:val="18"/>
                <w:szCs w:val="18"/>
              </w:rPr>
              <w:t>17</w:t>
            </w:r>
          </w:p>
        </w:tc>
      </w:tr>
      <w:tr w:rsidR="00502592" w:rsidRPr="00502592" w14:paraId="3373B3FC" w14:textId="77777777" w:rsidTr="00AC44D1">
        <w:trPr>
          <w:trHeight w:val="227"/>
        </w:trPr>
        <w:tc>
          <w:tcPr>
            <w:tcW w:w="1536" w:type="dxa"/>
            <w:vAlign w:val="center"/>
          </w:tcPr>
          <w:p w14:paraId="0BD86AF7" w14:textId="3243799A" w:rsidR="002069A2" w:rsidRPr="00502592" w:rsidRDefault="002069A2" w:rsidP="00AE5383">
            <w:pPr>
              <w:keepNext/>
              <w:keepLines/>
              <w:spacing w:after="50"/>
              <w:rPr>
                <w:color w:val="auto"/>
                <w:sz w:val="18"/>
                <w:szCs w:val="18"/>
              </w:rPr>
            </w:pPr>
            <w:r w:rsidRPr="00502592">
              <w:rPr>
                <w:color w:val="auto"/>
                <w:sz w:val="18"/>
                <w:szCs w:val="18"/>
              </w:rPr>
              <w:t>Čavisov</w:t>
            </w:r>
          </w:p>
        </w:tc>
        <w:tc>
          <w:tcPr>
            <w:tcW w:w="1347" w:type="dxa"/>
            <w:vAlign w:val="center"/>
          </w:tcPr>
          <w:p w14:paraId="088C3BE8" w14:textId="5AEE881B"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993" w:type="dxa"/>
            <w:vAlign w:val="center"/>
          </w:tcPr>
          <w:p w14:paraId="06E2F346" w14:textId="690BF59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vAlign w:val="center"/>
          </w:tcPr>
          <w:p w14:paraId="4B9B7C8D" w14:textId="47C0BF37"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vAlign w:val="center"/>
          </w:tcPr>
          <w:p w14:paraId="270608F0" w14:textId="3884515B"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vAlign w:val="center"/>
          </w:tcPr>
          <w:p w14:paraId="2D919F41" w14:textId="61EF6254"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vAlign w:val="center"/>
          </w:tcPr>
          <w:p w14:paraId="46973FB4" w14:textId="78E14FBE"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58987C93" w14:textId="77777777" w:rsidTr="00AC44D1">
        <w:trPr>
          <w:trHeight w:val="227"/>
        </w:trPr>
        <w:tc>
          <w:tcPr>
            <w:tcW w:w="1536" w:type="dxa"/>
            <w:vAlign w:val="center"/>
          </w:tcPr>
          <w:p w14:paraId="78CC8AFB" w14:textId="536A7267" w:rsidR="002069A2" w:rsidRPr="00502592" w:rsidRDefault="002069A2" w:rsidP="00AE5383">
            <w:pPr>
              <w:keepNext/>
              <w:keepLines/>
              <w:spacing w:after="50"/>
              <w:rPr>
                <w:color w:val="auto"/>
                <w:sz w:val="18"/>
                <w:szCs w:val="18"/>
              </w:rPr>
            </w:pPr>
            <w:r w:rsidRPr="00502592">
              <w:rPr>
                <w:color w:val="auto"/>
                <w:sz w:val="18"/>
                <w:szCs w:val="18"/>
              </w:rPr>
              <w:t>Dolní Lhota</w:t>
            </w:r>
          </w:p>
        </w:tc>
        <w:tc>
          <w:tcPr>
            <w:tcW w:w="1347" w:type="dxa"/>
            <w:vAlign w:val="center"/>
          </w:tcPr>
          <w:p w14:paraId="59FCC77A" w14:textId="4921C5F6" w:rsidR="002069A2" w:rsidRPr="00502592" w:rsidRDefault="002069A2" w:rsidP="00AE5383">
            <w:pPr>
              <w:keepNext/>
              <w:keepLines/>
              <w:spacing w:after="50"/>
              <w:jc w:val="right"/>
              <w:rPr>
                <w:color w:val="auto"/>
                <w:sz w:val="18"/>
                <w:szCs w:val="18"/>
              </w:rPr>
            </w:pPr>
            <w:r w:rsidRPr="00502592">
              <w:rPr>
                <w:color w:val="auto"/>
                <w:sz w:val="18"/>
                <w:szCs w:val="18"/>
              </w:rPr>
              <w:t>2</w:t>
            </w:r>
          </w:p>
        </w:tc>
        <w:tc>
          <w:tcPr>
            <w:tcW w:w="993" w:type="dxa"/>
            <w:vAlign w:val="center"/>
          </w:tcPr>
          <w:p w14:paraId="517D7CBE" w14:textId="30AABD4B"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vAlign w:val="center"/>
          </w:tcPr>
          <w:p w14:paraId="562774AA" w14:textId="48768FD8"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vAlign w:val="center"/>
          </w:tcPr>
          <w:p w14:paraId="42B39053" w14:textId="4C969D5B"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vAlign w:val="center"/>
          </w:tcPr>
          <w:p w14:paraId="7DB48F93" w14:textId="5AD089AC"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vAlign w:val="center"/>
          </w:tcPr>
          <w:p w14:paraId="12F4E8ED" w14:textId="2F20A30C"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729462F0" w14:textId="77777777" w:rsidTr="00AC44D1">
        <w:trPr>
          <w:trHeight w:val="227"/>
        </w:trPr>
        <w:tc>
          <w:tcPr>
            <w:tcW w:w="1536" w:type="dxa"/>
            <w:vAlign w:val="center"/>
          </w:tcPr>
          <w:p w14:paraId="6CF0013F" w14:textId="515546F5" w:rsidR="002069A2" w:rsidRPr="00502592" w:rsidRDefault="002069A2" w:rsidP="00AE5383">
            <w:pPr>
              <w:keepNext/>
              <w:keepLines/>
              <w:spacing w:after="50"/>
              <w:rPr>
                <w:color w:val="auto"/>
                <w:sz w:val="18"/>
                <w:szCs w:val="18"/>
              </w:rPr>
            </w:pPr>
            <w:r w:rsidRPr="00502592">
              <w:rPr>
                <w:color w:val="auto"/>
                <w:sz w:val="18"/>
                <w:szCs w:val="18"/>
              </w:rPr>
              <w:t>Horní Lhota</w:t>
            </w:r>
          </w:p>
        </w:tc>
        <w:tc>
          <w:tcPr>
            <w:tcW w:w="1347" w:type="dxa"/>
            <w:vAlign w:val="center"/>
          </w:tcPr>
          <w:p w14:paraId="4E6CB2AA" w14:textId="64AE996E"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993" w:type="dxa"/>
            <w:vAlign w:val="center"/>
          </w:tcPr>
          <w:p w14:paraId="3B0F0970" w14:textId="6B4B82D5"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vAlign w:val="center"/>
          </w:tcPr>
          <w:p w14:paraId="4AE9D3D2" w14:textId="1C4F8848"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vAlign w:val="center"/>
          </w:tcPr>
          <w:p w14:paraId="076FF9BB" w14:textId="5A431BF1"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417" w:type="dxa"/>
            <w:vAlign w:val="center"/>
          </w:tcPr>
          <w:p w14:paraId="6DCC379F" w14:textId="53422D0E"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vAlign w:val="center"/>
          </w:tcPr>
          <w:p w14:paraId="4E7ED3E9" w14:textId="74AFF528"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441CF8A9" w14:textId="77777777" w:rsidTr="00AC44D1">
        <w:trPr>
          <w:trHeight w:val="227"/>
        </w:trPr>
        <w:tc>
          <w:tcPr>
            <w:tcW w:w="1536" w:type="dxa"/>
            <w:vAlign w:val="center"/>
          </w:tcPr>
          <w:p w14:paraId="41A49476" w14:textId="0FD4EEC6" w:rsidR="002069A2" w:rsidRPr="00502592" w:rsidRDefault="002069A2" w:rsidP="00AE5383">
            <w:pPr>
              <w:keepNext/>
              <w:keepLines/>
              <w:spacing w:after="50"/>
              <w:rPr>
                <w:color w:val="auto"/>
                <w:sz w:val="18"/>
                <w:szCs w:val="18"/>
              </w:rPr>
            </w:pPr>
            <w:r w:rsidRPr="00502592">
              <w:rPr>
                <w:color w:val="auto"/>
                <w:sz w:val="18"/>
                <w:szCs w:val="18"/>
              </w:rPr>
              <w:t>Klimkovice</w:t>
            </w:r>
          </w:p>
        </w:tc>
        <w:tc>
          <w:tcPr>
            <w:tcW w:w="1347" w:type="dxa"/>
            <w:vAlign w:val="center"/>
          </w:tcPr>
          <w:p w14:paraId="61E055B2" w14:textId="790F5679" w:rsidR="002069A2" w:rsidRPr="00502592" w:rsidRDefault="002069A2" w:rsidP="00AE5383">
            <w:pPr>
              <w:keepNext/>
              <w:keepLines/>
              <w:spacing w:after="50"/>
              <w:jc w:val="right"/>
              <w:rPr>
                <w:color w:val="auto"/>
                <w:sz w:val="18"/>
                <w:szCs w:val="18"/>
              </w:rPr>
            </w:pPr>
            <w:r w:rsidRPr="00502592">
              <w:rPr>
                <w:color w:val="auto"/>
                <w:sz w:val="18"/>
                <w:szCs w:val="18"/>
              </w:rPr>
              <w:t>3</w:t>
            </w:r>
          </w:p>
        </w:tc>
        <w:tc>
          <w:tcPr>
            <w:tcW w:w="993" w:type="dxa"/>
            <w:vAlign w:val="center"/>
          </w:tcPr>
          <w:p w14:paraId="76447DE7" w14:textId="1E4D12C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vAlign w:val="center"/>
          </w:tcPr>
          <w:p w14:paraId="3C9F0ADE" w14:textId="1B81210A" w:rsidR="002069A2" w:rsidRPr="00502592" w:rsidRDefault="002069A2" w:rsidP="00AE5383">
            <w:pPr>
              <w:keepNext/>
              <w:keepLines/>
              <w:spacing w:after="50"/>
              <w:jc w:val="right"/>
              <w:rPr>
                <w:color w:val="auto"/>
                <w:sz w:val="18"/>
                <w:szCs w:val="18"/>
              </w:rPr>
            </w:pPr>
            <w:r w:rsidRPr="00502592">
              <w:rPr>
                <w:color w:val="auto"/>
                <w:sz w:val="18"/>
                <w:szCs w:val="18"/>
              </w:rPr>
              <w:t>2</w:t>
            </w:r>
          </w:p>
        </w:tc>
        <w:tc>
          <w:tcPr>
            <w:tcW w:w="1134" w:type="dxa"/>
            <w:vAlign w:val="center"/>
          </w:tcPr>
          <w:p w14:paraId="3C70BB8B" w14:textId="701EC585"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417" w:type="dxa"/>
            <w:vAlign w:val="center"/>
          </w:tcPr>
          <w:p w14:paraId="4BD7959E" w14:textId="14A8BB9F"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vAlign w:val="center"/>
          </w:tcPr>
          <w:p w14:paraId="2893AB3D" w14:textId="32287CC2"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41D2A57A" w14:textId="77777777" w:rsidTr="00AC44D1">
        <w:trPr>
          <w:trHeight w:val="227"/>
        </w:trPr>
        <w:tc>
          <w:tcPr>
            <w:tcW w:w="1536" w:type="dxa"/>
            <w:vAlign w:val="center"/>
          </w:tcPr>
          <w:p w14:paraId="267C3966" w14:textId="783E94CC" w:rsidR="002069A2" w:rsidRPr="00502592" w:rsidRDefault="002069A2" w:rsidP="00AE5383">
            <w:pPr>
              <w:keepNext/>
              <w:keepLines/>
              <w:spacing w:after="50"/>
              <w:rPr>
                <w:color w:val="auto"/>
                <w:sz w:val="18"/>
                <w:szCs w:val="18"/>
              </w:rPr>
            </w:pPr>
            <w:r w:rsidRPr="00502592">
              <w:rPr>
                <w:color w:val="auto"/>
                <w:sz w:val="18"/>
                <w:szCs w:val="18"/>
              </w:rPr>
              <w:t>Olbramice</w:t>
            </w:r>
          </w:p>
        </w:tc>
        <w:tc>
          <w:tcPr>
            <w:tcW w:w="1347" w:type="dxa"/>
            <w:vAlign w:val="center"/>
          </w:tcPr>
          <w:p w14:paraId="06B2B4E8" w14:textId="79CE2F14"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993" w:type="dxa"/>
            <w:vAlign w:val="center"/>
          </w:tcPr>
          <w:p w14:paraId="10D2DA43" w14:textId="3D63EBA6"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134" w:type="dxa"/>
            <w:vAlign w:val="center"/>
          </w:tcPr>
          <w:p w14:paraId="040BF5BD" w14:textId="5BE88E0C"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134" w:type="dxa"/>
            <w:vAlign w:val="center"/>
          </w:tcPr>
          <w:p w14:paraId="59DF0C61" w14:textId="6991F586" w:rsidR="002069A2" w:rsidRPr="00502592" w:rsidRDefault="002069A2" w:rsidP="00AE5383">
            <w:pPr>
              <w:keepNext/>
              <w:keepLines/>
              <w:spacing w:after="50"/>
              <w:jc w:val="right"/>
              <w:rPr>
                <w:color w:val="auto"/>
                <w:sz w:val="18"/>
                <w:szCs w:val="18"/>
              </w:rPr>
            </w:pPr>
            <w:r w:rsidRPr="00502592">
              <w:rPr>
                <w:color w:val="auto"/>
                <w:sz w:val="18"/>
                <w:szCs w:val="18"/>
              </w:rPr>
              <w:t>1</w:t>
            </w:r>
          </w:p>
        </w:tc>
        <w:tc>
          <w:tcPr>
            <w:tcW w:w="1417" w:type="dxa"/>
            <w:vAlign w:val="center"/>
          </w:tcPr>
          <w:p w14:paraId="5CEAD255" w14:textId="4C8BF478" w:rsidR="002069A2" w:rsidRPr="00502592" w:rsidRDefault="002069A2" w:rsidP="00AE5383">
            <w:pPr>
              <w:keepNext/>
              <w:keepLines/>
              <w:spacing w:after="50"/>
              <w:jc w:val="right"/>
              <w:rPr>
                <w:color w:val="auto"/>
                <w:sz w:val="18"/>
                <w:szCs w:val="18"/>
              </w:rPr>
            </w:pPr>
            <w:r w:rsidRPr="00502592">
              <w:rPr>
                <w:color w:val="auto"/>
                <w:sz w:val="18"/>
                <w:szCs w:val="18"/>
              </w:rPr>
              <w:t>0</w:t>
            </w:r>
          </w:p>
        </w:tc>
        <w:tc>
          <w:tcPr>
            <w:tcW w:w="1701" w:type="dxa"/>
            <w:vAlign w:val="center"/>
          </w:tcPr>
          <w:p w14:paraId="3793F2B4" w14:textId="7FDEC10C" w:rsidR="002069A2" w:rsidRPr="00502592" w:rsidRDefault="002069A2" w:rsidP="00AE5383">
            <w:pPr>
              <w:keepNext/>
              <w:keepLines/>
              <w:spacing w:after="50"/>
              <w:jc w:val="right"/>
              <w:rPr>
                <w:color w:val="auto"/>
                <w:sz w:val="18"/>
                <w:szCs w:val="18"/>
              </w:rPr>
            </w:pPr>
            <w:r w:rsidRPr="00502592">
              <w:rPr>
                <w:color w:val="auto"/>
                <w:sz w:val="18"/>
                <w:szCs w:val="18"/>
              </w:rPr>
              <w:t>0</w:t>
            </w:r>
          </w:p>
        </w:tc>
      </w:tr>
      <w:tr w:rsidR="00502592" w:rsidRPr="00502592" w14:paraId="66B8179E" w14:textId="77777777" w:rsidTr="00AC44D1">
        <w:trPr>
          <w:trHeight w:val="227"/>
        </w:trPr>
        <w:tc>
          <w:tcPr>
            <w:tcW w:w="1536" w:type="dxa"/>
            <w:vAlign w:val="center"/>
          </w:tcPr>
          <w:p w14:paraId="49231B1A" w14:textId="7AFF0D20" w:rsidR="002069A2" w:rsidRPr="00502592" w:rsidRDefault="002069A2" w:rsidP="00AE5383">
            <w:pPr>
              <w:spacing w:after="50"/>
              <w:rPr>
                <w:color w:val="auto"/>
                <w:sz w:val="18"/>
                <w:szCs w:val="18"/>
              </w:rPr>
            </w:pPr>
            <w:r w:rsidRPr="00502592">
              <w:rPr>
                <w:color w:val="auto"/>
                <w:sz w:val="18"/>
                <w:szCs w:val="18"/>
              </w:rPr>
              <w:t>Stará Ves nad Ondřejnicí</w:t>
            </w:r>
          </w:p>
        </w:tc>
        <w:tc>
          <w:tcPr>
            <w:tcW w:w="1347" w:type="dxa"/>
            <w:vAlign w:val="center"/>
          </w:tcPr>
          <w:p w14:paraId="62D38FDB" w14:textId="25FBB236" w:rsidR="002069A2" w:rsidRPr="00502592" w:rsidRDefault="002069A2" w:rsidP="00AE5383">
            <w:pPr>
              <w:spacing w:after="50"/>
              <w:jc w:val="right"/>
              <w:rPr>
                <w:color w:val="auto"/>
                <w:sz w:val="18"/>
                <w:szCs w:val="18"/>
              </w:rPr>
            </w:pPr>
            <w:r w:rsidRPr="00502592">
              <w:rPr>
                <w:color w:val="auto"/>
                <w:sz w:val="18"/>
                <w:szCs w:val="18"/>
              </w:rPr>
              <w:t>1</w:t>
            </w:r>
          </w:p>
        </w:tc>
        <w:tc>
          <w:tcPr>
            <w:tcW w:w="993" w:type="dxa"/>
            <w:vAlign w:val="center"/>
          </w:tcPr>
          <w:p w14:paraId="6942B579" w14:textId="32315B44"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3F38D8E5" w14:textId="49926657"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02E59F4A" w14:textId="40577E7D"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vAlign w:val="center"/>
          </w:tcPr>
          <w:p w14:paraId="3E1C820B" w14:textId="44AD54B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vAlign w:val="center"/>
          </w:tcPr>
          <w:p w14:paraId="66B5C79F" w14:textId="5BBBB8CA"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3B45AD94" w14:textId="77777777" w:rsidTr="00AC44D1">
        <w:trPr>
          <w:trHeight w:val="227"/>
        </w:trPr>
        <w:tc>
          <w:tcPr>
            <w:tcW w:w="1536" w:type="dxa"/>
            <w:vAlign w:val="center"/>
          </w:tcPr>
          <w:p w14:paraId="3F6F0814" w14:textId="46E8481E" w:rsidR="002069A2" w:rsidRPr="00502592" w:rsidRDefault="002069A2" w:rsidP="00AE5383">
            <w:pPr>
              <w:spacing w:after="50"/>
              <w:rPr>
                <w:color w:val="auto"/>
                <w:sz w:val="18"/>
                <w:szCs w:val="18"/>
              </w:rPr>
            </w:pPr>
            <w:r w:rsidRPr="00502592">
              <w:rPr>
                <w:color w:val="auto"/>
                <w:sz w:val="18"/>
                <w:szCs w:val="18"/>
              </w:rPr>
              <w:t>Šenov</w:t>
            </w:r>
          </w:p>
        </w:tc>
        <w:tc>
          <w:tcPr>
            <w:tcW w:w="1347" w:type="dxa"/>
            <w:vAlign w:val="center"/>
          </w:tcPr>
          <w:p w14:paraId="2195AE86" w14:textId="66DA8FA3" w:rsidR="002069A2" w:rsidRPr="00502592" w:rsidRDefault="002069A2" w:rsidP="00AE5383">
            <w:pPr>
              <w:spacing w:after="50"/>
              <w:jc w:val="right"/>
              <w:rPr>
                <w:color w:val="auto"/>
                <w:sz w:val="18"/>
                <w:szCs w:val="18"/>
              </w:rPr>
            </w:pPr>
            <w:r w:rsidRPr="00502592">
              <w:rPr>
                <w:color w:val="auto"/>
                <w:sz w:val="18"/>
                <w:szCs w:val="18"/>
              </w:rPr>
              <w:t>3</w:t>
            </w:r>
          </w:p>
        </w:tc>
        <w:tc>
          <w:tcPr>
            <w:tcW w:w="993" w:type="dxa"/>
            <w:vAlign w:val="center"/>
          </w:tcPr>
          <w:p w14:paraId="06551A8F" w14:textId="52EB87BC"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09E88531" w14:textId="4624C102"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384A66D8" w14:textId="16E0239C" w:rsidR="002069A2" w:rsidRPr="00502592" w:rsidRDefault="002069A2" w:rsidP="00AE5383">
            <w:pPr>
              <w:spacing w:after="50"/>
              <w:jc w:val="right"/>
              <w:rPr>
                <w:color w:val="auto"/>
                <w:sz w:val="18"/>
                <w:szCs w:val="18"/>
              </w:rPr>
            </w:pPr>
            <w:r w:rsidRPr="00502592">
              <w:rPr>
                <w:color w:val="auto"/>
                <w:sz w:val="18"/>
                <w:szCs w:val="18"/>
              </w:rPr>
              <w:t>1</w:t>
            </w:r>
          </w:p>
        </w:tc>
        <w:tc>
          <w:tcPr>
            <w:tcW w:w="1417" w:type="dxa"/>
            <w:vAlign w:val="center"/>
          </w:tcPr>
          <w:p w14:paraId="19582F3C" w14:textId="60233506"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vAlign w:val="center"/>
          </w:tcPr>
          <w:p w14:paraId="6718BE34" w14:textId="0303786F"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631C4B40" w14:textId="77777777" w:rsidTr="00AC44D1">
        <w:trPr>
          <w:trHeight w:val="227"/>
        </w:trPr>
        <w:tc>
          <w:tcPr>
            <w:tcW w:w="1536" w:type="dxa"/>
            <w:vAlign w:val="center"/>
          </w:tcPr>
          <w:p w14:paraId="7B20D4B0" w14:textId="45411D75" w:rsidR="002069A2" w:rsidRPr="00502592" w:rsidRDefault="002069A2" w:rsidP="00AE5383">
            <w:pPr>
              <w:spacing w:after="50"/>
              <w:rPr>
                <w:color w:val="auto"/>
                <w:sz w:val="18"/>
                <w:szCs w:val="18"/>
              </w:rPr>
            </w:pPr>
            <w:r w:rsidRPr="00502592">
              <w:rPr>
                <w:color w:val="auto"/>
                <w:sz w:val="18"/>
                <w:szCs w:val="18"/>
              </w:rPr>
              <w:t>Václavovice</w:t>
            </w:r>
          </w:p>
        </w:tc>
        <w:tc>
          <w:tcPr>
            <w:tcW w:w="1347" w:type="dxa"/>
            <w:vAlign w:val="center"/>
          </w:tcPr>
          <w:p w14:paraId="358C608B" w14:textId="0C6C49D4" w:rsidR="002069A2" w:rsidRPr="00502592" w:rsidRDefault="002069A2" w:rsidP="00AE5383">
            <w:pPr>
              <w:spacing w:after="50"/>
              <w:jc w:val="right"/>
              <w:rPr>
                <w:color w:val="auto"/>
                <w:sz w:val="18"/>
                <w:szCs w:val="18"/>
              </w:rPr>
            </w:pPr>
            <w:r w:rsidRPr="00502592">
              <w:rPr>
                <w:color w:val="auto"/>
                <w:sz w:val="18"/>
                <w:szCs w:val="18"/>
              </w:rPr>
              <w:t>1</w:t>
            </w:r>
          </w:p>
        </w:tc>
        <w:tc>
          <w:tcPr>
            <w:tcW w:w="993" w:type="dxa"/>
            <w:vAlign w:val="center"/>
          </w:tcPr>
          <w:p w14:paraId="65609108" w14:textId="3BCE35CB"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vAlign w:val="center"/>
          </w:tcPr>
          <w:p w14:paraId="44A8C642" w14:textId="23613752"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19CAB077" w14:textId="423FF0FE"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vAlign w:val="center"/>
          </w:tcPr>
          <w:p w14:paraId="0FE07A95" w14:textId="517675D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vAlign w:val="center"/>
          </w:tcPr>
          <w:p w14:paraId="31CB6632" w14:textId="39B65E05"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5EB174CD" w14:textId="77777777" w:rsidTr="00AC44D1">
        <w:trPr>
          <w:trHeight w:val="227"/>
        </w:trPr>
        <w:tc>
          <w:tcPr>
            <w:tcW w:w="1536" w:type="dxa"/>
            <w:vAlign w:val="center"/>
          </w:tcPr>
          <w:p w14:paraId="4F7FD434" w14:textId="0848AE61" w:rsidR="002069A2" w:rsidRPr="00502592" w:rsidRDefault="002069A2" w:rsidP="00AE5383">
            <w:pPr>
              <w:spacing w:after="50"/>
              <w:rPr>
                <w:color w:val="auto"/>
                <w:sz w:val="18"/>
                <w:szCs w:val="18"/>
              </w:rPr>
            </w:pPr>
            <w:r w:rsidRPr="00502592">
              <w:rPr>
                <w:color w:val="auto"/>
                <w:sz w:val="18"/>
                <w:szCs w:val="18"/>
              </w:rPr>
              <w:t>Velká Polom</w:t>
            </w:r>
          </w:p>
        </w:tc>
        <w:tc>
          <w:tcPr>
            <w:tcW w:w="1347" w:type="dxa"/>
            <w:vAlign w:val="center"/>
          </w:tcPr>
          <w:p w14:paraId="75FCB5B0" w14:textId="7D728602" w:rsidR="002069A2" w:rsidRPr="00502592" w:rsidRDefault="002069A2" w:rsidP="00AE5383">
            <w:pPr>
              <w:spacing w:after="50"/>
              <w:jc w:val="right"/>
              <w:rPr>
                <w:color w:val="auto"/>
                <w:sz w:val="18"/>
                <w:szCs w:val="18"/>
              </w:rPr>
            </w:pPr>
            <w:r w:rsidRPr="00502592">
              <w:rPr>
                <w:color w:val="auto"/>
                <w:sz w:val="18"/>
                <w:szCs w:val="18"/>
              </w:rPr>
              <w:t>1</w:t>
            </w:r>
          </w:p>
        </w:tc>
        <w:tc>
          <w:tcPr>
            <w:tcW w:w="993" w:type="dxa"/>
            <w:vAlign w:val="center"/>
          </w:tcPr>
          <w:p w14:paraId="7AD3293B" w14:textId="6C0426C7"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vAlign w:val="center"/>
          </w:tcPr>
          <w:p w14:paraId="11E1A5DC" w14:textId="0BBFF59E"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18A4B248" w14:textId="1ABC1A5C"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vAlign w:val="center"/>
          </w:tcPr>
          <w:p w14:paraId="015820F8" w14:textId="2699EDE6"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vAlign w:val="center"/>
          </w:tcPr>
          <w:p w14:paraId="2CF56F09" w14:textId="44D09143"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4C30F082" w14:textId="77777777" w:rsidTr="00AC44D1">
        <w:trPr>
          <w:trHeight w:val="227"/>
        </w:trPr>
        <w:tc>
          <w:tcPr>
            <w:tcW w:w="1536" w:type="dxa"/>
            <w:vAlign w:val="center"/>
          </w:tcPr>
          <w:p w14:paraId="58DABB38" w14:textId="0BF9CD24" w:rsidR="002069A2" w:rsidRPr="00502592" w:rsidRDefault="002069A2" w:rsidP="00AE5383">
            <w:pPr>
              <w:spacing w:after="50"/>
              <w:rPr>
                <w:color w:val="auto"/>
                <w:sz w:val="18"/>
                <w:szCs w:val="18"/>
              </w:rPr>
            </w:pPr>
            <w:r w:rsidRPr="00502592">
              <w:rPr>
                <w:color w:val="auto"/>
                <w:sz w:val="18"/>
                <w:szCs w:val="18"/>
              </w:rPr>
              <w:t>Vratimov</w:t>
            </w:r>
          </w:p>
        </w:tc>
        <w:tc>
          <w:tcPr>
            <w:tcW w:w="1347" w:type="dxa"/>
            <w:vAlign w:val="center"/>
          </w:tcPr>
          <w:p w14:paraId="5A4D344D" w14:textId="69B0E45F" w:rsidR="002069A2" w:rsidRPr="00502592" w:rsidRDefault="002069A2" w:rsidP="00AE5383">
            <w:pPr>
              <w:spacing w:after="50"/>
              <w:jc w:val="right"/>
              <w:rPr>
                <w:color w:val="auto"/>
                <w:sz w:val="18"/>
                <w:szCs w:val="18"/>
              </w:rPr>
            </w:pPr>
            <w:r w:rsidRPr="00502592">
              <w:rPr>
                <w:color w:val="auto"/>
                <w:sz w:val="18"/>
                <w:szCs w:val="18"/>
              </w:rPr>
              <w:t>5</w:t>
            </w:r>
          </w:p>
        </w:tc>
        <w:tc>
          <w:tcPr>
            <w:tcW w:w="993" w:type="dxa"/>
            <w:vAlign w:val="center"/>
          </w:tcPr>
          <w:p w14:paraId="5EDC4975" w14:textId="2E461880"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43FB0564" w14:textId="314676F4" w:rsidR="002069A2" w:rsidRPr="00502592" w:rsidRDefault="002069A2" w:rsidP="00AE5383">
            <w:pPr>
              <w:spacing w:after="50"/>
              <w:jc w:val="right"/>
              <w:rPr>
                <w:color w:val="auto"/>
                <w:sz w:val="18"/>
                <w:szCs w:val="18"/>
              </w:rPr>
            </w:pPr>
            <w:r w:rsidRPr="00502592">
              <w:rPr>
                <w:color w:val="auto"/>
                <w:sz w:val="18"/>
                <w:szCs w:val="18"/>
              </w:rPr>
              <w:t>2</w:t>
            </w:r>
          </w:p>
        </w:tc>
        <w:tc>
          <w:tcPr>
            <w:tcW w:w="1134" w:type="dxa"/>
            <w:vAlign w:val="center"/>
          </w:tcPr>
          <w:p w14:paraId="100A98C9" w14:textId="111CE9E9" w:rsidR="002069A2" w:rsidRPr="00502592" w:rsidRDefault="002069A2" w:rsidP="00AE5383">
            <w:pPr>
              <w:spacing w:after="50"/>
              <w:jc w:val="right"/>
              <w:rPr>
                <w:color w:val="auto"/>
                <w:sz w:val="18"/>
                <w:szCs w:val="18"/>
              </w:rPr>
            </w:pPr>
            <w:r w:rsidRPr="00502592">
              <w:rPr>
                <w:color w:val="auto"/>
                <w:sz w:val="18"/>
                <w:szCs w:val="18"/>
              </w:rPr>
              <w:t>1</w:t>
            </w:r>
          </w:p>
        </w:tc>
        <w:tc>
          <w:tcPr>
            <w:tcW w:w="1417" w:type="dxa"/>
            <w:vAlign w:val="center"/>
          </w:tcPr>
          <w:p w14:paraId="01940721" w14:textId="2D27BB50" w:rsidR="002069A2" w:rsidRPr="00502592" w:rsidRDefault="002069A2" w:rsidP="00AE5383">
            <w:pPr>
              <w:spacing w:after="50"/>
              <w:jc w:val="right"/>
              <w:rPr>
                <w:color w:val="auto"/>
                <w:sz w:val="18"/>
                <w:szCs w:val="18"/>
              </w:rPr>
            </w:pPr>
            <w:r w:rsidRPr="00502592">
              <w:rPr>
                <w:color w:val="auto"/>
                <w:sz w:val="18"/>
                <w:szCs w:val="18"/>
              </w:rPr>
              <w:t>1</w:t>
            </w:r>
          </w:p>
        </w:tc>
        <w:tc>
          <w:tcPr>
            <w:tcW w:w="1701" w:type="dxa"/>
            <w:vAlign w:val="center"/>
          </w:tcPr>
          <w:p w14:paraId="26E221A1" w14:textId="6E76E067"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2824106D" w14:textId="77777777" w:rsidTr="00AC44D1">
        <w:trPr>
          <w:trHeight w:val="227"/>
        </w:trPr>
        <w:tc>
          <w:tcPr>
            <w:tcW w:w="1536" w:type="dxa"/>
            <w:vAlign w:val="center"/>
          </w:tcPr>
          <w:p w14:paraId="0C879A76" w14:textId="484A7F4E" w:rsidR="002069A2" w:rsidRPr="00502592" w:rsidRDefault="002069A2" w:rsidP="00AE5383">
            <w:pPr>
              <w:spacing w:after="50"/>
              <w:rPr>
                <w:color w:val="auto"/>
                <w:sz w:val="18"/>
                <w:szCs w:val="18"/>
              </w:rPr>
            </w:pPr>
            <w:r w:rsidRPr="00502592">
              <w:rPr>
                <w:color w:val="auto"/>
                <w:sz w:val="18"/>
                <w:szCs w:val="18"/>
              </w:rPr>
              <w:t>Vřesina</w:t>
            </w:r>
          </w:p>
        </w:tc>
        <w:tc>
          <w:tcPr>
            <w:tcW w:w="1347" w:type="dxa"/>
            <w:vAlign w:val="center"/>
          </w:tcPr>
          <w:p w14:paraId="493D59F6" w14:textId="1D01EEC5" w:rsidR="002069A2" w:rsidRPr="00502592" w:rsidRDefault="002069A2" w:rsidP="00AE5383">
            <w:pPr>
              <w:spacing w:after="50"/>
              <w:jc w:val="right"/>
              <w:rPr>
                <w:color w:val="auto"/>
                <w:sz w:val="18"/>
                <w:szCs w:val="18"/>
              </w:rPr>
            </w:pPr>
            <w:r w:rsidRPr="00502592">
              <w:rPr>
                <w:color w:val="auto"/>
                <w:sz w:val="18"/>
                <w:szCs w:val="18"/>
              </w:rPr>
              <w:t>1</w:t>
            </w:r>
          </w:p>
        </w:tc>
        <w:tc>
          <w:tcPr>
            <w:tcW w:w="993" w:type="dxa"/>
            <w:vAlign w:val="center"/>
          </w:tcPr>
          <w:p w14:paraId="51B11BF1" w14:textId="04233E84"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vAlign w:val="center"/>
          </w:tcPr>
          <w:p w14:paraId="1289C3C5" w14:textId="4DFCB1E0"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4A282087" w14:textId="37EDA765"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vAlign w:val="center"/>
          </w:tcPr>
          <w:p w14:paraId="0074AB38" w14:textId="11496D15"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vAlign w:val="center"/>
          </w:tcPr>
          <w:p w14:paraId="16D94476" w14:textId="67BD69BC" w:rsidR="002069A2" w:rsidRPr="00502592" w:rsidRDefault="002069A2" w:rsidP="00AE5383">
            <w:pPr>
              <w:spacing w:after="50"/>
              <w:jc w:val="right"/>
              <w:rPr>
                <w:color w:val="auto"/>
                <w:sz w:val="18"/>
                <w:szCs w:val="18"/>
              </w:rPr>
            </w:pPr>
            <w:r w:rsidRPr="00502592">
              <w:rPr>
                <w:color w:val="auto"/>
                <w:sz w:val="18"/>
                <w:szCs w:val="18"/>
              </w:rPr>
              <w:t>0</w:t>
            </w:r>
          </w:p>
        </w:tc>
      </w:tr>
      <w:tr w:rsidR="00502592" w:rsidRPr="00502592" w14:paraId="4CBAC31F" w14:textId="77777777" w:rsidTr="00AC44D1">
        <w:trPr>
          <w:trHeight w:val="227"/>
        </w:trPr>
        <w:tc>
          <w:tcPr>
            <w:tcW w:w="1536" w:type="dxa"/>
            <w:vAlign w:val="center"/>
          </w:tcPr>
          <w:p w14:paraId="0A96F55D" w14:textId="32B79CC4" w:rsidR="002069A2" w:rsidRPr="00502592" w:rsidRDefault="002069A2" w:rsidP="00AE5383">
            <w:pPr>
              <w:spacing w:after="50"/>
              <w:rPr>
                <w:color w:val="auto"/>
                <w:sz w:val="18"/>
                <w:szCs w:val="18"/>
              </w:rPr>
            </w:pPr>
            <w:r w:rsidRPr="00502592">
              <w:rPr>
                <w:color w:val="auto"/>
                <w:sz w:val="18"/>
                <w:szCs w:val="18"/>
              </w:rPr>
              <w:t>Zbyslavice</w:t>
            </w:r>
          </w:p>
        </w:tc>
        <w:tc>
          <w:tcPr>
            <w:tcW w:w="1347" w:type="dxa"/>
            <w:vAlign w:val="center"/>
          </w:tcPr>
          <w:p w14:paraId="5C4F9EC1" w14:textId="7F6D887B" w:rsidR="002069A2" w:rsidRPr="00502592" w:rsidRDefault="002069A2" w:rsidP="00AE5383">
            <w:pPr>
              <w:spacing w:after="50"/>
              <w:jc w:val="right"/>
              <w:rPr>
                <w:color w:val="auto"/>
                <w:sz w:val="18"/>
                <w:szCs w:val="18"/>
              </w:rPr>
            </w:pPr>
            <w:r w:rsidRPr="00502592">
              <w:rPr>
                <w:color w:val="auto"/>
                <w:sz w:val="18"/>
                <w:szCs w:val="18"/>
              </w:rPr>
              <w:t>1</w:t>
            </w:r>
          </w:p>
        </w:tc>
        <w:tc>
          <w:tcPr>
            <w:tcW w:w="993" w:type="dxa"/>
            <w:vAlign w:val="center"/>
          </w:tcPr>
          <w:p w14:paraId="758A2984" w14:textId="7EF73B01" w:rsidR="002069A2" w:rsidRPr="00502592" w:rsidRDefault="002069A2" w:rsidP="00AE5383">
            <w:pPr>
              <w:spacing w:after="50"/>
              <w:jc w:val="right"/>
              <w:rPr>
                <w:color w:val="auto"/>
                <w:sz w:val="18"/>
                <w:szCs w:val="18"/>
              </w:rPr>
            </w:pPr>
            <w:r w:rsidRPr="00502592">
              <w:rPr>
                <w:color w:val="auto"/>
                <w:sz w:val="18"/>
                <w:szCs w:val="18"/>
              </w:rPr>
              <w:t>0</w:t>
            </w:r>
          </w:p>
        </w:tc>
        <w:tc>
          <w:tcPr>
            <w:tcW w:w="1134" w:type="dxa"/>
            <w:vAlign w:val="center"/>
          </w:tcPr>
          <w:p w14:paraId="5067958D" w14:textId="2081333F" w:rsidR="002069A2" w:rsidRPr="00502592" w:rsidRDefault="002069A2" w:rsidP="00AE5383">
            <w:pPr>
              <w:spacing w:after="50"/>
              <w:jc w:val="right"/>
              <w:rPr>
                <w:color w:val="auto"/>
                <w:sz w:val="18"/>
                <w:szCs w:val="18"/>
              </w:rPr>
            </w:pPr>
            <w:r w:rsidRPr="00502592">
              <w:rPr>
                <w:color w:val="auto"/>
                <w:sz w:val="18"/>
                <w:szCs w:val="18"/>
              </w:rPr>
              <w:t>1</w:t>
            </w:r>
          </w:p>
        </w:tc>
        <w:tc>
          <w:tcPr>
            <w:tcW w:w="1134" w:type="dxa"/>
            <w:vAlign w:val="center"/>
          </w:tcPr>
          <w:p w14:paraId="30E131F1" w14:textId="33BABC3F" w:rsidR="002069A2" w:rsidRPr="00502592" w:rsidRDefault="002069A2" w:rsidP="00AE5383">
            <w:pPr>
              <w:spacing w:after="50"/>
              <w:jc w:val="right"/>
              <w:rPr>
                <w:color w:val="auto"/>
                <w:sz w:val="18"/>
                <w:szCs w:val="18"/>
              </w:rPr>
            </w:pPr>
            <w:r w:rsidRPr="00502592">
              <w:rPr>
                <w:color w:val="auto"/>
                <w:sz w:val="18"/>
                <w:szCs w:val="18"/>
              </w:rPr>
              <w:t>0</w:t>
            </w:r>
          </w:p>
        </w:tc>
        <w:tc>
          <w:tcPr>
            <w:tcW w:w="1417" w:type="dxa"/>
            <w:vAlign w:val="center"/>
          </w:tcPr>
          <w:p w14:paraId="4A45BDB9" w14:textId="7F22F530" w:rsidR="002069A2" w:rsidRPr="00502592" w:rsidRDefault="002069A2" w:rsidP="00AE5383">
            <w:pPr>
              <w:spacing w:after="50"/>
              <w:jc w:val="right"/>
              <w:rPr>
                <w:color w:val="auto"/>
                <w:sz w:val="18"/>
                <w:szCs w:val="18"/>
              </w:rPr>
            </w:pPr>
            <w:r w:rsidRPr="00502592">
              <w:rPr>
                <w:color w:val="auto"/>
                <w:sz w:val="18"/>
                <w:szCs w:val="18"/>
              </w:rPr>
              <w:t>0</w:t>
            </w:r>
          </w:p>
        </w:tc>
        <w:tc>
          <w:tcPr>
            <w:tcW w:w="1701" w:type="dxa"/>
            <w:vAlign w:val="center"/>
          </w:tcPr>
          <w:p w14:paraId="708C2D82" w14:textId="5CAD13FB" w:rsidR="002069A2" w:rsidRPr="00502592" w:rsidRDefault="002069A2" w:rsidP="00AE5383">
            <w:pPr>
              <w:spacing w:after="50"/>
              <w:jc w:val="right"/>
              <w:rPr>
                <w:color w:val="auto"/>
                <w:sz w:val="18"/>
                <w:szCs w:val="18"/>
              </w:rPr>
            </w:pPr>
            <w:r w:rsidRPr="00502592">
              <w:rPr>
                <w:color w:val="auto"/>
                <w:sz w:val="18"/>
                <w:szCs w:val="18"/>
              </w:rPr>
              <w:t>0</w:t>
            </w:r>
          </w:p>
        </w:tc>
      </w:tr>
    </w:tbl>
    <w:p w14:paraId="33DC4F82" w14:textId="3315F08D" w:rsidR="00D66763" w:rsidRPr="0087776D" w:rsidRDefault="00D66763" w:rsidP="00AE5383">
      <w:pPr>
        <w:spacing w:after="50"/>
        <w:jc w:val="both"/>
        <w:rPr>
          <w:i/>
          <w:color w:val="auto"/>
          <w:sz w:val="18"/>
          <w:szCs w:val="18"/>
        </w:rPr>
      </w:pPr>
      <w:r w:rsidRPr="00502592">
        <w:rPr>
          <w:i/>
          <w:color w:val="auto"/>
          <w:sz w:val="18"/>
          <w:szCs w:val="18"/>
        </w:rPr>
        <w:t xml:space="preserve">Zdroj: </w:t>
      </w:r>
      <w:r w:rsidR="00355AC0">
        <w:rPr>
          <w:i/>
          <w:color w:val="auto"/>
          <w:sz w:val="18"/>
          <w:szCs w:val="18"/>
        </w:rPr>
        <w:t>KU MSK</w:t>
      </w:r>
      <w:r w:rsidR="00067DA3" w:rsidRPr="00502592">
        <w:rPr>
          <w:i/>
          <w:color w:val="auto"/>
          <w:sz w:val="18"/>
          <w:szCs w:val="18"/>
        </w:rPr>
        <w:t xml:space="preserve">, </w:t>
      </w:r>
      <w:r w:rsidRPr="00502592">
        <w:rPr>
          <w:i/>
          <w:color w:val="auto"/>
          <w:sz w:val="18"/>
          <w:szCs w:val="18"/>
        </w:rPr>
        <w:t>počty dle právní subjektivity (RED IZO), bez odloučených pracovišť</w:t>
      </w:r>
      <w:r w:rsidR="00067DA3" w:rsidRPr="00502592">
        <w:rPr>
          <w:i/>
          <w:color w:val="auto"/>
          <w:sz w:val="18"/>
          <w:szCs w:val="18"/>
        </w:rPr>
        <w:t xml:space="preserve">, </w:t>
      </w:r>
      <w:proofErr w:type="spellStart"/>
      <w:r w:rsidR="00067DA3" w:rsidRPr="00502592">
        <w:rPr>
          <w:i/>
          <w:color w:val="auto"/>
          <w:sz w:val="18"/>
          <w:szCs w:val="18"/>
        </w:rPr>
        <w:t>šk</w:t>
      </w:r>
      <w:proofErr w:type="spellEnd"/>
      <w:r w:rsidR="00067DA3" w:rsidRPr="00502592">
        <w:rPr>
          <w:i/>
          <w:color w:val="auto"/>
          <w:sz w:val="18"/>
          <w:szCs w:val="18"/>
        </w:rPr>
        <w:t>. rok 202</w:t>
      </w:r>
      <w:r w:rsidR="0087776D" w:rsidRPr="00502592">
        <w:rPr>
          <w:i/>
          <w:color w:val="auto"/>
          <w:sz w:val="18"/>
          <w:szCs w:val="18"/>
        </w:rPr>
        <w:t>3</w:t>
      </w:r>
      <w:r w:rsidR="00067DA3" w:rsidRPr="00502592">
        <w:rPr>
          <w:i/>
          <w:color w:val="auto"/>
          <w:sz w:val="18"/>
          <w:szCs w:val="18"/>
        </w:rPr>
        <w:t>/202</w:t>
      </w:r>
      <w:r w:rsidR="0087776D" w:rsidRPr="00502592">
        <w:rPr>
          <w:i/>
          <w:color w:val="auto"/>
          <w:sz w:val="18"/>
          <w:szCs w:val="18"/>
        </w:rPr>
        <w:t>4</w:t>
      </w:r>
      <w:r w:rsidR="00E21887">
        <w:rPr>
          <w:i/>
          <w:color w:val="auto"/>
          <w:sz w:val="18"/>
          <w:szCs w:val="18"/>
        </w:rPr>
        <w:t xml:space="preserve"> (stav k 01.01.2024)</w:t>
      </w:r>
    </w:p>
    <w:p w14:paraId="5DB451C5" w14:textId="77777777" w:rsidR="00355AC0" w:rsidRDefault="00355AC0" w:rsidP="00AE5383">
      <w:pPr>
        <w:pStyle w:val="Titulek"/>
        <w:spacing w:before="0" w:after="50" w:line="259" w:lineRule="auto"/>
      </w:pPr>
      <w:bookmarkStart w:id="49" w:name="_1ci93xb" w:colFirst="0" w:colLast="0"/>
      <w:bookmarkEnd w:id="49"/>
    </w:p>
    <w:p w14:paraId="126E6852" w14:textId="77777777" w:rsidR="00B7550E" w:rsidRDefault="00B7550E">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r>
        <w:br w:type="page"/>
      </w:r>
    </w:p>
    <w:p w14:paraId="32D45C7A" w14:textId="693B2FE0" w:rsidR="002653A3" w:rsidRPr="00E21887" w:rsidRDefault="002653A3" w:rsidP="00AE5383">
      <w:pPr>
        <w:pStyle w:val="Titulek"/>
        <w:spacing w:before="0" w:after="50" w:line="259" w:lineRule="auto"/>
      </w:pPr>
      <w:bookmarkStart w:id="50" w:name="_Toc197665723"/>
      <w:r w:rsidRPr="00E21887">
        <w:lastRenderedPageBreak/>
        <w:t xml:space="preserve">Tabulka </w:t>
      </w:r>
      <w:r w:rsidR="001229A0">
        <w:fldChar w:fldCharType="begin"/>
      </w:r>
      <w:r w:rsidR="001229A0">
        <w:instrText xml:space="preserve"> SEQ Tabulka \* ARABIC </w:instrText>
      </w:r>
      <w:r w:rsidR="001229A0">
        <w:fldChar w:fldCharType="separate"/>
      </w:r>
      <w:r w:rsidR="00637400">
        <w:rPr>
          <w:noProof/>
        </w:rPr>
        <w:t>8</w:t>
      </w:r>
      <w:r w:rsidR="001229A0">
        <w:rPr>
          <w:noProof/>
        </w:rPr>
        <w:fldChar w:fldCharType="end"/>
      </w:r>
      <w:r w:rsidRPr="00E21887">
        <w:t xml:space="preserve"> </w:t>
      </w:r>
      <w:r w:rsidRPr="00E21887">
        <w:rPr>
          <w:b/>
        </w:rPr>
        <w:t>Obecní školy/školská zařízení</w:t>
      </w:r>
      <w:bookmarkEnd w:id="50"/>
      <w:r w:rsidRPr="00E21887">
        <w:t xml:space="preserve"> </w:t>
      </w:r>
    </w:p>
    <w:tbl>
      <w:tblPr>
        <w:tblW w:w="9286" w:type="dxa"/>
        <w:tblInd w:w="60" w:type="dxa"/>
        <w:tblLayout w:type="fixed"/>
        <w:tblLook w:val="0400" w:firstRow="0" w:lastRow="0" w:firstColumn="0" w:lastColumn="0" w:noHBand="0" w:noVBand="1"/>
      </w:tblPr>
      <w:tblGrid>
        <w:gridCol w:w="2472"/>
        <w:gridCol w:w="1162"/>
        <w:gridCol w:w="1111"/>
        <w:gridCol w:w="971"/>
        <w:gridCol w:w="1311"/>
        <w:gridCol w:w="1037"/>
        <w:gridCol w:w="1222"/>
      </w:tblGrid>
      <w:tr w:rsidR="00E21887" w:rsidRPr="00E21887" w14:paraId="33669A96" w14:textId="77777777" w:rsidTr="0078780C">
        <w:trPr>
          <w:trHeight w:val="300"/>
        </w:trPr>
        <w:tc>
          <w:tcPr>
            <w:tcW w:w="2472" w:type="dxa"/>
            <w:vMerge w:val="restart"/>
            <w:tcBorders>
              <w:top w:val="single" w:sz="8" w:space="0" w:color="000000"/>
              <w:left w:val="single" w:sz="8" w:space="0" w:color="000000"/>
              <w:right w:val="single" w:sz="4" w:space="0" w:color="000000"/>
            </w:tcBorders>
            <w:shd w:val="clear" w:color="auto" w:fill="D9D9D9"/>
            <w:vAlign w:val="center"/>
          </w:tcPr>
          <w:p w14:paraId="17EC8851" w14:textId="1BB24E66" w:rsidR="002653A3" w:rsidRPr="00E21887" w:rsidRDefault="002653A3" w:rsidP="00AE5383">
            <w:pPr>
              <w:pStyle w:val="Titulek"/>
              <w:spacing w:before="0" w:after="50" w:line="259" w:lineRule="auto"/>
            </w:pPr>
          </w:p>
        </w:tc>
        <w:tc>
          <w:tcPr>
            <w:tcW w:w="116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83656A7" w14:textId="77777777" w:rsidR="002653A3" w:rsidRPr="00E21887" w:rsidRDefault="002653A3" w:rsidP="00AE5383">
            <w:pPr>
              <w:pStyle w:val="Titulek"/>
              <w:spacing w:before="0" w:after="50" w:line="259" w:lineRule="auto"/>
            </w:pPr>
            <w:r w:rsidRPr="00E21887">
              <w:t>celkem ředitelství</w:t>
            </w:r>
          </w:p>
        </w:tc>
        <w:tc>
          <w:tcPr>
            <w:tcW w:w="5652" w:type="dxa"/>
            <w:gridSpan w:val="5"/>
            <w:tcBorders>
              <w:top w:val="single" w:sz="8" w:space="0" w:color="000000"/>
              <w:left w:val="nil"/>
              <w:bottom w:val="single" w:sz="4" w:space="0" w:color="000000"/>
              <w:right w:val="single" w:sz="8" w:space="0" w:color="000000"/>
            </w:tcBorders>
            <w:shd w:val="clear" w:color="auto" w:fill="D9D9D9"/>
            <w:vAlign w:val="center"/>
          </w:tcPr>
          <w:p w14:paraId="07A72C99" w14:textId="77777777" w:rsidR="002653A3" w:rsidRPr="00E21887" w:rsidRDefault="002653A3" w:rsidP="00AE5383">
            <w:pPr>
              <w:pStyle w:val="Titulek"/>
              <w:spacing w:before="0" w:after="50" w:line="259" w:lineRule="auto"/>
            </w:pPr>
            <w:r w:rsidRPr="00E21887">
              <w:t>z toho</w:t>
            </w:r>
          </w:p>
        </w:tc>
      </w:tr>
      <w:tr w:rsidR="00E21887" w:rsidRPr="00E21887" w14:paraId="1037D9F7" w14:textId="77777777" w:rsidTr="00274C31">
        <w:trPr>
          <w:trHeight w:val="266"/>
        </w:trPr>
        <w:tc>
          <w:tcPr>
            <w:tcW w:w="2472" w:type="dxa"/>
            <w:vMerge/>
            <w:tcBorders>
              <w:left w:val="single" w:sz="8" w:space="0" w:color="000000"/>
              <w:bottom w:val="single" w:sz="8" w:space="0" w:color="000000"/>
              <w:right w:val="single" w:sz="4" w:space="0" w:color="000000"/>
            </w:tcBorders>
            <w:shd w:val="clear" w:color="auto" w:fill="D9D9D9"/>
            <w:vAlign w:val="center"/>
          </w:tcPr>
          <w:p w14:paraId="02453E65" w14:textId="77777777" w:rsidR="002653A3" w:rsidRPr="00E21887" w:rsidRDefault="002653A3" w:rsidP="00AE5383">
            <w:pPr>
              <w:pStyle w:val="Titulek"/>
              <w:spacing w:before="0" w:after="50" w:line="259" w:lineRule="auto"/>
            </w:pPr>
          </w:p>
        </w:tc>
        <w:tc>
          <w:tcPr>
            <w:tcW w:w="116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35774A43" w14:textId="77777777" w:rsidR="002653A3" w:rsidRPr="00E21887" w:rsidRDefault="002653A3" w:rsidP="00AE5383">
            <w:pPr>
              <w:pStyle w:val="Titulek"/>
              <w:spacing w:before="0" w:after="50" w:line="259" w:lineRule="auto"/>
            </w:pPr>
          </w:p>
        </w:tc>
        <w:tc>
          <w:tcPr>
            <w:tcW w:w="1111" w:type="dxa"/>
            <w:tcBorders>
              <w:top w:val="nil"/>
              <w:left w:val="nil"/>
              <w:bottom w:val="single" w:sz="8" w:space="0" w:color="000000"/>
              <w:right w:val="single" w:sz="4" w:space="0" w:color="000000"/>
            </w:tcBorders>
            <w:shd w:val="clear" w:color="auto" w:fill="D9D9D9"/>
            <w:vAlign w:val="center"/>
          </w:tcPr>
          <w:p w14:paraId="3C68AE34" w14:textId="77777777" w:rsidR="002653A3" w:rsidRPr="00E21887" w:rsidRDefault="002653A3" w:rsidP="00AE5383">
            <w:pPr>
              <w:pStyle w:val="Titulek"/>
              <w:spacing w:before="0" w:after="50" w:line="259" w:lineRule="auto"/>
            </w:pPr>
            <w:r w:rsidRPr="00E21887">
              <w:t>MŠ</w:t>
            </w:r>
          </w:p>
        </w:tc>
        <w:tc>
          <w:tcPr>
            <w:tcW w:w="971" w:type="dxa"/>
            <w:tcBorders>
              <w:top w:val="nil"/>
              <w:left w:val="nil"/>
              <w:bottom w:val="single" w:sz="8" w:space="0" w:color="000000"/>
              <w:right w:val="single" w:sz="4" w:space="0" w:color="000000"/>
            </w:tcBorders>
            <w:shd w:val="clear" w:color="auto" w:fill="D9D9D9"/>
            <w:vAlign w:val="center"/>
          </w:tcPr>
          <w:p w14:paraId="16EFE4C6" w14:textId="77777777" w:rsidR="002653A3" w:rsidRPr="00E21887" w:rsidRDefault="002653A3" w:rsidP="00AE5383">
            <w:pPr>
              <w:pStyle w:val="Titulek"/>
              <w:spacing w:before="0" w:after="50" w:line="259" w:lineRule="auto"/>
            </w:pPr>
            <w:r w:rsidRPr="00E21887">
              <w:t>ZŠ</w:t>
            </w:r>
          </w:p>
        </w:tc>
        <w:tc>
          <w:tcPr>
            <w:tcW w:w="1311" w:type="dxa"/>
            <w:tcBorders>
              <w:top w:val="nil"/>
              <w:left w:val="nil"/>
              <w:bottom w:val="single" w:sz="8" w:space="0" w:color="000000"/>
              <w:right w:val="single" w:sz="4" w:space="0" w:color="000000"/>
            </w:tcBorders>
            <w:shd w:val="clear" w:color="auto" w:fill="D9D9D9"/>
            <w:vAlign w:val="center"/>
          </w:tcPr>
          <w:p w14:paraId="0C283847" w14:textId="77777777" w:rsidR="002653A3" w:rsidRPr="00E21887" w:rsidRDefault="002653A3" w:rsidP="00AE5383">
            <w:pPr>
              <w:pStyle w:val="Titulek"/>
              <w:spacing w:before="0" w:after="50" w:line="259" w:lineRule="auto"/>
            </w:pPr>
            <w:r w:rsidRPr="00E21887">
              <w:t>gymnázia</w:t>
            </w:r>
          </w:p>
        </w:tc>
        <w:tc>
          <w:tcPr>
            <w:tcW w:w="1037" w:type="dxa"/>
            <w:tcBorders>
              <w:top w:val="nil"/>
              <w:left w:val="nil"/>
              <w:bottom w:val="single" w:sz="8" w:space="0" w:color="000000"/>
              <w:right w:val="single" w:sz="4" w:space="0" w:color="000000"/>
            </w:tcBorders>
            <w:shd w:val="clear" w:color="auto" w:fill="D9D9D9"/>
            <w:vAlign w:val="center"/>
          </w:tcPr>
          <w:p w14:paraId="7E03C60B" w14:textId="77777777" w:rsidR="002653A3" w:rsidRPr="00E21887" w:rsidRDefault="002653A3" w:rsidP="00AE5383">
            <w:pPr>
              <w:pStyle w:val="Titulek"/>
              <w:spacing w:before="0" w:after="50" w:line="259" w:lineRule="auto"/>
            </w:pPr>
            <w:r w:rsidRPr="00E21887">
              <w:t>ZUŠ</w:t>
            </w:r>
          </w:p>
        </w:tc>
        <w:tc>
          <w:tcPr>
            <w:tcW w:w="1222" w:type="dxa"/>
            <w:tcBorders>
              <w:top w:val="nil"/>
              <w:left w:val="nil"/>
              <w:bottom w:val="single" w:sz="8" w:space="0" w:color="000000"/>
              <w:right w:val="single" w:sz="8" w:space="0" w:color="000000"/>
            </w:tcBorders>
            <w:shd w:val="clear" w:color="auto" w:fill="D9D9D9"/>
            <w:vAlign w:val="center"/>
          </w:tcPr>
          <w:p w14:paraId="71D1946C" w14:textId="77777777" w:rsidR="002653A3" w:rsidRPr="00E21887" w:rsidRDefault="002653A3" w:rsidP="00AE5383">
            <w:pPr>
              <w:pStyle w:val="Titulek"/>
              <w:spacing w:before="0" w:after="50" w:line="259" w:lineRule="auto"/>
            </w:pPr>
            <w:r w:rsidRPr="00E21887">
              <w:t>SVČ</w:t>
            </w:r>
          </w:p>
        </w:tc>
      </w:tr>
      <w:tr w:rsidR="00E21887" w:rsidRPr="00E21887" w14:paraId="783FD785" w14:textId="77777777" w:rsidTr="0078780C">
        <w:trPr>
          <w:trHeight w:val="300"/>
        </w:trPr>
        <w:tc>
          <w:tcPr>
            <w:tcW w:w="2472" w:type="dxa"/>
            <w:tcBorders>
              <w:top w:val="single" w:sz="4" w:space="0" w:color="000000"/>
              <w:left w:val="single" w:sz="8" w:space="0" w:color="000000"/>
              <w:bottom w:val="single" w:sz="4" w:space="0" w:color="000000"/>
              <w:right w:val="single" w:sz="4" w:space="0" w:color="000000"/>
            </w:tcBorders>
            <w:vAlign w:val="center"/>
          </w:tcPr>
          <w:p w14:paraId="49B18D68" w14:textId="7EB87EAF" w:rsidR="002653A3" w:rsidRPr="00355AC0" w:rsidRDefault="00235289" w:rsidP="00AE5383">
            <w:pPr>
              <w:pStyle w:val="Titulek"/>
              <w:spacing w:before="0" w:after="50" w:line="259" w:lineRule="auto"/>
              <w:rPr>
                <w:sz w:val="18"/>
                <w:szCs w:val="18"/>
              </w:rPr>
            </w:pPr>
            <w:r w:rsidRPr="00355AC0">
              <w:rPr>
                <w:sz w:val="18"/>
                <w:szCs w:val="18"/>
              </w:rPr>
              <w:t xml:space="preserve">ORP </w:t>
            </w:r>
            <w:r w:rsidR="002653A3" w:rsidRPr="00355AC0">
              <w:rPr>
                <w:sz w:val="18"/>
                <w:szCs w:val="18"/>
              </w:rPr>
              <w:t>Ostrava</w:t>
            </w:r>
          </w:p>
        </w:tc>
        <w:tc>
          <w:tcPr>
            <w:tcW w:w="1162" w:type="dxa"/>
            <w:tcBorders>
              <w:top w:val="single" w:sz="4" w:space="0" w:color="000000"/>
              <w:left w:val="nil"/>
              <w:bottom w:val="single" w:sz="4" w:space="0" w:color="000000"/>
              <w:right w:val="single" w:sz="4" w:space="0" w:color="000000"/>
            </w:tcBorders>
            <w:vAlign w:val="center"/>
          </w:tcPr>
          <w:p w14:paraId="3B8A9CDB" w14:textId="00D5339C" w:rsidR="002653A3" w:rsidRPr="00355AC0" w:rsidRDefault="001013A5" w:rsidP="00AE5383">
            <w:pPr>
              <w:pStyle w:val="Titulek"/>
              <w:spacing w:before="0" w:after="50" w:line="259" w:lineRule="auto"/>
              <w:rPr>
                <w:sz w:val="18"/>
                <w:szCs w:val="18"/>
              </w:rPr>
            </w:pPr>
            <w:r w:rsidRPr="00355AC0">
              <w:rPr>
                <w:sz w:val="18"/>
                <w:szCs w:val="18"/>
              </w:rPr>
              <w:t>152</w:t>
            </w:r>
          </w:p>
        </w:tc>
        <w:tc>
          <w:tcPr>
            <w:tcW w:w="1111" w:type="dxa"/>
            <w:tcBorders>
              <w:top w:val="single" w:sz="4" w:space="0" w:color="000000"/>
              <w:left w:val="nil"/>
              <w:bottom w:val="single" w:sz="4" w:space="0" w:color="000000"/>
              <w:right w:val="single" w:sz="4" w:space="0" w:color="000000"/>
            </w:tcBorders>
            <w:vAlign w:val="center"/>
          </w:tcPr>
          <w:p w14:paraId="4FB061BD" w14:textId="296AD112" w:rsidR="002653A3" w:rsidRPr="00355AC0" w:rsidRDefault="00235289" w:rsidP="00AE5383">
            <w:pPr>
              <w:pStyle w:val="Titulek"/>
              <w:spacing w:before="0" w:after="50" w:line="259" w:lineRule="auto"/>
              <w:rPr>
                <w:sz w:val="18"/>
                <w:szCs w:val="18"/>
              </w:rPr>
            </w:pPr>
            <w:r w:rsidRPr="00355AC0">
              <w:rPr>
                <w:sz w:val="18"/>
                <w:szCs w:val="18"/>
              </w:rPr>
              <w:t>7</w:t>
            </w:r>
            <w:r w:rsidR="00F41E7A" w:rsidRPr="00355AC0">
              <w:rPr>
                <w:sz w:val="18"/>
                <w:szCs w:val="18"/>
              </w:rPr>
              <w:t>6</w:t>
            </w:r>
          </w:p>
        </w:tc>
        <w:tc>
          <w:tcPr>
            <w:tcW w:w="971" w:type="dxa"/>
            <w:tcBorders>
              <w:top w:val="single" w:sz="4" w:space="0" w:color="000000"/>
              <w:left w:val="nil"/>
              <w:bottom w:val="single" w:sz="4" w:space="0" w:color="000000"/>
              <w:right w:val="single" w:sz="4" w:space="0" w:color="000000"/>
            </w:tcBorders>
            <w:vAlign w:val="center"/>
          </w:tcPr>
          <w:p w14:paraId="3CA263E1" w14:textId="1980C685" w:rsidR="002653A3" w:rsidRPr="00355AC0" w:rsidRDefault="00235289" w:rsidP="00AE5383">
            <w:pPr>
              <w:pStyle w:val="Titulek"/>
              <w:spacing w:before="0" w:after="50" w:line="259" w:lineRule="auto"/>
              <w:rPr>
                <w:sz w:val="18"/>
                <w:szCs w:val="18"/>
              </w:rPr>
            </w:pPr>
            <w:r w:rsidRPr="00355AC0">
              <w:rPr>
                <w:sz w:val="18"/>
                <w:szCs w:val="18"/>
              </w:rPr>
              <w:t>66</w:t>
            </w:r>
          </w:p>
        </w:tc>
        <w:tc>
          <w:tcPr>
            <w:tcW w:w="1311" w:type="dxa"/>
            <w:tcBorders>
              <w:top w:val="single" w:sz="4" w:space="0" w:color="000000"/>
              <w:left w:val="nil"/>
              <w:bottom w:val="single" w:sz="4" w:space="0" w:color="000000"/>
              <w:right w:val="single" w:sz="4" w:space="0" w:color="000000"/>
            </w:tcBorders>
            <w:vAlign w:val="center"/>
          </w:tcPr>
          <w:p w14:paraId="3CDE8EDF" w14:textId="79BAFC0E" w:rsidR="002653A3" w:rsidRPr="00355AC0" w:rsidRDefault="00235289" w:rsidP="00AE5383">
            <w:pPr>
              <w:pStyle w:val="Titulek"/>
              <w:spacing w:before="0" w:after="50" w:line="259" w:lineRule="auto"/>
              <w:rPr>
                <w:sz w:val="18"/>
                <w:szCs w:val="18"/>
              </w:rPr>
            </w:pPr>
            <w:r w:rsidRPr="00355AC0">
              <w:rPr>
                <w:sz w:val="18"/>
                <w:szCs w:val="18"/>
              </w:rPr>
              <w:t>8</w:t>
            </w:r>
          </w:p>
        </w:tc>
        <w:tc>
          <w:tcPr>
            <w:tcW w:w="1037" w:type="dxa"/>
            <w:tcBorders>
              <w:top w:val="single" w:sz="4" w:space="0" w:color="000000"/>
              <w:left w:val="nil"/>
              <w:bottom w:val="single" w:sz="4" w:space="0" w:color="000000"/>
              <w:right w:val="single" w:sz="4" w:space="0" w:color="000000"/>
            </w:tcBorders>
            <w:vAlign w:val="center"/>
          </w:tcPr>
          <w:p w14:paraId="411BDC93" w14:textId="55957300" w:rsidR="002653A3" w:rsidRPr="00355AC0" w:rsidRDefault="001013A5" w:rsidP="00AE5383">
            <w:pPr>
              <w:pStyle w:val="Titulek"/>
              <w:spacing w:before="0" w:after="50" w:line="259" w:lineRule="auto"/>
              <w:rPr>
                <w:sz w:val="18"/>
                <w:szCs w:val="18"/>
              </w:rPr>
            </w:pPr>
            <w:r w:rsidRPr="00355AC0">
              <w:rPr>
                <w:sz w:val="18"/>
                <w:szCs w:val="18"/>
              </w:rPr>
              <w:t>3</w:t>
            </w:r>
          </w:p>
        </w:tc>
        <w:tc>
          <w:tcPr>
            <w:tcW w:w="1222" w:type="dxa"/>
            <w:tcBorders>
              <w:top w:val="single" w:sz="4" w:space="0" w:color="000000"/>
              <w:left w:val="nil"/>
              <w:bottom w:val="single" w:sz="4" w:space="0" w:color="000000"/>
              <w:right w:val="single" w:sz="8" w:space="0" w:color="000000"/>
            </w:tcBorders>
            <w:vAlign w:val="center"/>
          </w:tcPr>
          <w:p w14:paraId="64E9CBE4" w14:textId="74894F71" w:rsidR="002653A3" w:rsidRPr="00355AC0" w:rsidRDefault="001013A5" w:rsidP="00AE5383">
            <w:pPr>
              <w:pStyle w:val="Titulek"/>
              <w:spacing w:before="0" w:after="50" w:line="259" w:lineRule="auto"/>
              <w:rPr>
                <w:sz w:val="18"/>
                <w:szCs w:val="18"/>
              </w:rPr>
            </w:pPr>
            <w:r w:rsidRPr="00355AC0">
              <w:rPr>
                <w:sz w:val="18"/>
                <w:szCs w:val="18"/>
              </w:rPr>
              <w:t>5</w:t>
            </w:r>
          </w:p>
        </w:tc>
      </w:tr>
    </w:tbl>
    <w:p w14:paraId="443C0686" w14:textId="1F0D9EAA" w:rsidR="002653A3" w:rsidRPr="00E21887" w:rsidRDefault="002653A3" w:rsidP="00C058A2">
      <w:pPr>
        <w:pStyle w:val="Titulek"/>
        <w:spacing w:before="0" w:after="0" w:line="259" w:lineRule="auto"/>
        <w:rPr>
          <w:i/>
          <w:sz w:val="18"/>
          <w:szCs w:val="18"/>
        </w:rPr>
      </w:pPr>
      <w:r w:rsidRPr="00E21887">
        <w:rPr>
          <w:i/>
          <w:sz w:val="18"/>
          <w:szCs w:val="18"/>
        </w:rPr>
        <w:t>Zdroj: Výkazy MŠMT, Seznam škol a školských zařízení,</w:t>
      </w:r>
      <w:r w:rsidR="00F41E7A" w:rsidRPr="00E21887">
        <w:rPr>
          <w:i/>
          <w:sz w:val="18"/>
          <w:szCs w:val="18"/>
        </w:rPr>
        <w:t xml:space="preserve"> dle IZO,</w:t>
      </w:r>
      <w:r w:rsidRPr="00E21887">
        <w:rPr>
          <w:i/>
          <w:sz w:val="18"/>
          <w:szCs w:val="18"/>
        </w:rPr>
        <w:t xml:space="preserve"> </w:t>
      </w:r>
      <w:r w:rsidR="00757F8A" w:rsidRPr="00E21887">
        <w:rPr>
          <w:i/>
          <w:sz w:val="18"/>
          <w:szCs w:val="18"/>
        </w:rPr>
        <w:t>2023/2024 (stav k 01.01.2024)</w:t>
      </w:r>
    </w:p>
    <w:p w14:paraId="0AACFD82" w14:textId="77777777" w:rsidR="00355AC0" w:rsidRDefault="00355AC0" w:rsidP="00C058A2">
      <w:pPr>
        <w:pStyle w:val="Titulek"/>
        <w:spacing w:before="0" w:after="0" w:line="259" w:lineRule="auto"/>
      </w:pPr>
    </w:p>
    <w:p w14:paraId="09F1A845" w14:textId="5C7E0C00" w:rsidR="00193623" w:rsidRPr="00E21887" w:rsidRDefault="00193623" w:rsidP="00AE5383">
      <w:pPr>
        <w:pStyle w:val="Titulek"/>
        <w:spacing w:before="0" w:after="50" w:line="259" w:lineRule="auto"/>
      </w:pPr>
      <w:bookmarkStart w:id="51" w:name="_Toc197665724"/>
      <w:r w:rsidRPr="00E21887">
        <w:t xml:space="preserve">Tabulka </w:t>
      </w:r>
      <w:r w:rsidR="001229A0">
        <w:fldChar w:fldCharType="begin"/>
      </w:r>
      <w:r w:rsidR="001229A0">
        <w:instrText xml:space="preserve"> SEQ Tabulka \* ARABIC </w:instrText>
      </w:r>
      <w:r w:rsidR="001229A0">
        <w:fldChar w:fldCharType="separate"/>
      </w:r>
      <w:r w:rsidR="00637400">
        <w:rPr>
          <w:noProof/>
        </w:rPr>
        <w:t>9</w:t>
      </w:r>
      <w:r w:rsidR="001229A0">
        <w:rPr>
          <w:noProof/>
        </w:rPr>
        <w:fldChar w:fldCharType="end"/>
      </w:r>
      <w:r w:rsidRPr="00E21887">
        <w:t xml:space="preserve"> </w:t>
      </w:r>
      <w:r w:rsidRPr="00E21887">
        <w:rPr>
          <w:b/>
        </w:rPr>
        <w:t>Soukromé školy/školská zařízení</w:t>
      </w:r>
      <w:bookmarkEnd w:id="51"/>
      <w:r w:rsidRPr="00E21887">
        <w:t xml:space="preserve"> </w:t>
      </w:r>
    </w:p>
    <w:tbl>
      <w:tblPr>
        <w:tblW w:w="9286" w:type="dxa"/>
        <w:tblInd w:w="60" w:type="dxa"/>
        <w:tblLayout w:type="fixed"/>
        <w:tblLook w:val="0400" w:firstRow="0" w:lastRow="0" w:firstColumn="0" w:lastColumn="0" w:noHBand="0" w:noVBand="1"/>
      </w:tblPr>
      <w:tblGrid>
        <w:gridCol w:w="2472"/>
        <w:gridCol w:w="1162"/>
        <w:gridCol w:w="1111"/>
        <w:gridCol w:w="971"/>
        <w:gridCol w:w="1311"/>
        <w:gridCol w:w="1037"/>
        <w:gridCol w:w="1222"/>
      </w:tblGrid>
      <w:tr w:rsidR="0078780C" w:rsidRPr="0078780C" w14:paraId="0331D262" w14:textId="77777777" w:rsidTr="0078780C">
        <w:trPr>
          <w:trHeight w:val="300"/>
        </w:trPr>
        <w:tc>
          <w:tcPr>
            <w:tcW w:w="2472" w:type="dxa"/>
            <w:vMerge w:val="restart"/>
            <w:tcBorders>
              <w:top w:val="single" w:sz="8" w:space="0" w:color="000000"/>
              <w:left w:val="single" w:sz="8" w:space="0" w:color="000000"/>
              <w:right w:val="single" w:sz="4" w:space="0" w:color="000000"/>
            </w:tcBorders>
            <w:shd w:val="clear" w:color="auto" w:fill="D9D9D9"/>
            <w:vAlign w:val="center"/>
          </w:tcPr>
          <w:p w14:paraId="16D10775" w14:textId="5B2EA94F" w:rsidR="00193623" w:rsidRPr="0078780C" w:rsidRDefault="00193623" w:rsidP="00AE5383">
            <w:pPr>
              <w:spacing w:after="50"/>
              <w:rPr>
                <w:color w:val="auto"/>
                <w:sz w:val="18"/>
                <w:szCs w:val="18"/>
              </w:rPr>
            </w:pPr>
          </w:p>
        </w:tc>
        <w:tc>
          <w:tcPr>
            <w:tcW w:w="116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C17C34E"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52" w:type="dxa"/>
            <w:gridSpan w:val="5"/>
            <w:tcBorders>
              <w:top w:val="single" w:sz="8" w:space="0" w:color="000000"/>
              <w:left w:val="nil"/>
              <w:bottom w:val="single" w:sz="4" w:space="0" w:color="000000"/>
              <w:right w:val="single" w:sz="8" w:space="0" w:color="000000"/>
            </w:tcBorders>
            <w:shd w:val="clear" w:color="auto" w:fill="D9D9D9"/>
            <w:vAlign w:val="center"/>
          </w:tcPr>
          <w:p w14:paraId="66AC8331"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471818EE" w14:textId="77777777" w:rsidTr="00274C31">
        <w:trPr>
          <w:trHeight w:val="79"/>
        </w:trPr>
        <w:tc>
          <w:tcPr>
            <w:tcW w:w="2472" w:type="dxa"/>
            <w:vMerge/>
            <w:tcBorders>
              <w:left w:val="single" w:sz="8" w:space="0" w:color="000000"/>
              <w:bottom w:val="single" w:sz="8" w:space="0" w:color="000000"/>
              <w:right w:val="single" w:sz="4" w:space="0" w:color="000000"/>
            </w:tcBorders>
            <w:shd w:val="clear" w:color="auto" w:fill="D9D9D9"/>
            <w:vAlign w:val="center"/>
          </w:tcPr>
          <w:p w14:paraId="2960BC70" w14:textId="77777777" w:rsidR="00193623" w:rsidRPr="0078780C" w:rsidRDefault="00193623" w:rsidP="00AE5383">
            <w:pPr>
              <w:spacing w:after="50"/>
              <w:rPr>
                <w:color w:val="auto"/>
                <w:sz w:val="18"/>
                <w:szCs w:val="18"/>
              </w:rPr>
            </w:pPr>
          </w:p>
        </w:tc>
        <w:tc>
          <w:tcPr>
            <w:tcW w:w="116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7F29EF6D" w14:textId="77777777" w:rsidR="00193623" w:rsidRPr="0078780C" w:rsidRDefault="00193623" w:rsidP="00AE5383">
            <w:pPr>
              <w:spacing w:after="50"/>
              <w:rPr>
                <w:color w:val="auto"/>
                <w:sz w:val="18"/>
                <w:szCs w:val="18"/>
              </w:rPr>
            </w:pPr>
          </w:p>
        </w:tc>
        <w:tc>
          <w:tcPr>
            <w:tcW w:w="1111" w:type="dxa"/>
            <w:tcBorders>
              <w:top w:val="nil"/>
              <w:left w:val="nil"/>
              <w:bottom w:val="single" w:sz="8" w:space="0" w:color="000000"/>
              <w:right w:val="single" w:sz="4" w:space="0" w:color="000000"/>
            </w:tcBorders>
            <w:shd w:val="clear" w:color="auto" w:fill="D9D9D9"/>
            <w:vAlign w:val="center"/>
          </w:tcPr>
          <w:p w14:paraId="06D3182B"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971" w:type="dxa"/>
            <w:tcBorders>
              <w:top w:val="nil"/>
              <w:left w:val="nil"/>
              <w:bottom w:val="single" w:sz="8" w:space="0" w:color="000000"/>
              <w:right w:val="single" w:sz="4" w:space="0" w:color="000000"/>
            </w:tcBorders>
            <w:shd w:val="clear" w:color="auto" w:fill="D9D9D9"/>
            <w:vAlign w:val="center"/>
          </w:tcPr>
          <w:p w14:paraId="6B52EEED"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311" w:type="dxa"/>
            <w:tcBorders>
              <w:top w:val="nil"/>
              <w:left w:val="nil"/>
              <w:bottom w:val="single" w:sz="8" w:space="0" w:color="000000"/>
              <w:right w:val="single" w:sz="4" w:space="0" w:color="000000"/>
            </w:tcBorders>
            <w:shd w:val="clear" w:color="auto" w:fill="D9D9D9"/>
            <w:vAlign w:val="center"/>
          </w:tcPr>
          <w:p w14:paraId="67A4FAF9"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37" w:type="dxa"/>
            <w:tcBorders>
              <w:top w:val="nil"/>
              <w:left w:val="nil"/>
              <w:bottom w:val="single" w:sz="8" w:space="0" w:color="000000"/>
              <w:right w:val="single" w:sz="4" w:space="0" w:color="000000"/>
            </w:tcBorders>
            <w:shd w:val="clear" w:color="auto" w:fill="D9D9D9"/>
            <w:vAlign w:val="center"/>
          </w:tcPr>
          <w:p w14:paraId="3F3D0C7B"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22" w:type="dxa"/>
            <w:tcBorders>
              <w:top w:val="nil"/>
              <w:left w:val="nil"/>
              <w:bottom w:val="single" w:sz="8" w:space="0" w:color="000000"/>
              <w:right w:val="single" w:sz="8" w:space="0" w:color="000000"/>
            </w:tcBorders>
            <w:shd w:val="clear" w:color="auto" w:fill="D9D9D9"/>
            <w:vAlign w:val="center"/>
          </w:tcPr>
          <w:p w14:paraId="2414A559"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5778499E" w14:textId="77777777" w:rsidTr="0078780C">
        <w:trPr>
          <w:trHeight w:val="300"/>
        </w:trPr>
        <w:tc>
          <w:tcPr>
            <w:tcW w:w="2472" w:type="dxa"/>
            <w:tcBorders>
              <w:top w:val="single" w:sz="4" w:space="0" w:color="000000"/>
              <w:left w:val="single" w:sz="8" w:space="0" w:color="000000"/>
              <w:bottom w:val="single" w:sz="4" w:space="0" w:color="000000"/>
              <w:right w:val="single" w:sz="4" w:space="0" w:color="000000"/>
            </w:tcBorders>
            <w:vAlign w:val="center"/>
          </w:tcPr>
          <w:p w14:paraId="028134E3" w14:textId="18284012" w:rsidR="00193623" w:rsidRPr="0078780C" w:rsidRDefault="00235289" w:rsidP="00AE5383">
            <w:pPr>
              <w:spacing w:after="50"/>
              <w:rPr>
                <w:color w:val="auto"/>
                <w:sz w:val="18"/>
                <w:szCs w:val="18"/>
              </w:rPr>
            </w:pPr>
            <w:r w:rsidRPr="0078780C">
              <w:rPr>
                <w:color w:val="auto"/>
                <w:sz w:val="18"/>
                <w:szCs w:val="18"/>
              </w:rPr>
              <w:t xml:space="preserve">ORP </w:t>
            </w:r>
            <w:r w:rsidR="00193623" w:rsidRPr="0078780C">
              <w:rPr>
                <w:color w:val="auto"/>
                <w:sz w:val="18"/>
                <w:szCs w:val="18"/>
              </w:rPr>
              <w:t>Ostrava</w:t>
            </w:r>
          </w:p>
        </w:tc>
        <w:tc>
          <w:tcPr>
            <w:tcW w:w="1162" w:type="dxa"/>
            <w:tcBorders>
              <w:top w:val="single" w:sz="4" w:space="0" w:color="000000"/>
              <w:left w:val="nil"/>
              <w:bottom w:val="single" w:sz="4" w:space="0" w:color="000000"/>
              <w:right w:val="single" w:sz="4" w:space="0" w:color="000000"/>
            </w:tcBorders>
            <w:vAlign w:val="center"/>
          </w:tcPr>
          <w:p w14:paraId="31D69473" w14:textId="77777777" w:rsidR="00193623" w:rsidRPr="0078780C" w:rsidRDefault="00052064" w:rsidP="00AE5383">
            <w:pPr>
              <w:spacing w:after="50"/>
              <w:jc w:val="right"/>
              <w:rPr>
                <w:color w:val="auto"/>
                <w:sz w:val="18"/>
                <w:szCs w:val="18"/>
              </w:rPr>
            </w:pPr>
            <w:r w:rsidRPr="0078780C">
              <w:rPr>
                <w:color w:val="auto"/>
                <w:sz w:val="18"/>
                <w:szCs w:val="18"/>
              </w:rPr>
              <w:t>32</w:t>
            </w:r>
          </w:p>
        </w:tc>
        <w:tc>
          <w:tcPr>
            <w:tcW w:w="1111" w:type="dxa"/>
            <w:tcBorders>
              <w:top w:val="single" w:sz="4" w:space="0" w:color="000000"/>
              <w:left w:val="nil"/>
              <w:bottom w:val="single" w:sz="4" w:space="0" w:color="000000"/>
              <w:right w:val="single" w:sz="4" w:space="0" w:color="000000"/>
            </w:tcBorders>
            <w:vAlign w:val="center"/>
          </w:tcPr>
          <w:p w14:paraId="1009CB29" w14:textId="7BE8A43A" w:rsidR="00193623" w:rsidRPr="0078780C" w:rsidRDefault="00193623" w:rsidP="00AE5383">
            <w:pPr>
              <w:spacing w:after="50"/>
              <w:jc w:val="right"/>
              <w:rPr>
                <w:color w:val="auto"/>
                <w:sz w:val="18"/>
                <w:szCs w:val="18"/>
              </w:rPr>
            </w:pPr>
            <w:r w:rsidRPr="0078780C">
              <w:rPr>
                <w:color w:val="auto"/>
                <w:sz w:val="18"/>
                <w:szCs w:val="18"/>
              </w:rPr>
              <w:t>1</w:t>
            </w:r>
            <w:r w:rsidR="0091481E">
              <w:rPr>
                <w:color w:val="auto"/>
                <w:sz w:val="18"/>
                <w:szCs w:val="18"/>
              </w:rPr>
              <w:t>6</w:t>
            </w:r>
          </w:p>
        </w:tc>
        <w:tc>
          <w:tcPr>
            <w:tcW w:w="971" w:type="dxa"/>
            <w:tcBorders>
              <w:top w:val="single" w:sz="4" w:space="0" w:color="000000"/>
              <w:left w:val="nil"/>
              <w:bottom w:val="single" w:sz="4" w:space="0" w:color="000000"/>
              <w:right w:val="single" w:sz="4" w:space="0" w:color="000000"/>
            </w:tcBorders>
            <w:vAlign w:val="center"/>
          </w:tcPr>
          <w:p w14:paraId="62C3A408" w14:textId="17C190D1" w:rsidR="00193623" w:rsidRPr="0078780C" w:rsidRDefault="006757BF" w:rsidP="00AE5383">
            <w:pPr>
              <w:spacing w:after="50"/>
              <w:jc w:val="right"/>
              <w:rPr>
                <w:color w:val="auto"/>
                <w:sz w:val="18"/>
                <w:szCs w:val="18"/>
              </w:rPr>
            </w:pPr>
            <w:r w:rsidRPr="0078780C">
              <w:rPr>
                <w:color w:val="auto"/>
                <w:sz w:val="18"/>
                <w:szCs w:val="18"/>
              </w:rPr>
              <w:t>1</w:t>
            </w:r>
            <w:r w:rsidR="0078780C" w:rsidRPr="0078780C">
              <w:rPr>
                <w:color w:val="auto"/>
                <w:sz w:val="18"/>
                <w:szCs w:val="18"/>
              </w:rPr>
              <w:t>2</w:t>
            </w:r>
          </w:p>
        </w:tc>
        <w:tc>
          <w:tcPr>
            <w:tcW w:w="1311" w:type="dxa"/>
            <w:tcBorders>
              <w:top w:val="single" w:sz="4" w:space="0" w:color="000000"/>
              <w:left w:val="nil"/>
              <w:bottom w:val="single" w:sz="4" w:space="0" w:color="000000"/>
              <w:right w:val="single" w:sz="4" w:space="0" w:color="000000"/>
            </w:tcBorders>
            <w:vAlign w:val="center"/>
          </w:tcPr>
          <w:p w14:paraId="0678B355" w14:textId="77777777" w:rsidR="00193623" w:rsidRPr="0078780C" w:rsidRDefault="00AE547C" w:rsidP="00AE5383">
            <w:pPr>
              <w:spacing w:after="50"/>
              <w:jc w:val="right"/>
              <w:rPr>
                <w:color w:val="auto"/>
                <w:sz w:val="18"/>
                <w:szCs w:val="18"/>
              </w:rPr>
            </w:pPr>
            <w:r w:rsidRPr="0078780C">
              <w:rPr>
                <w:color w:val="auto"/>
                <w:sz w:val="18"/>
                <w:szCs w:val="18"/>
              </w:rPr>
              <w:t>8</w:t>
            </w:r>
          </w:p>
        </w:tc>
        <w:tc>
          <w:tcPr>
            <w:tcW w:w="1037" w:type="dxa"/>
            <w:tcBorders>
              <w:top w:val="single" w:sz="4" w:space="0" w:color="000000"/>
              <w:left w:val="nil"/>
              <w:bottom w:val="single" w:sz="4" w:space="0" w:color="000000"/>
              <w:right w:val="single" w:sz="4" w:space="0" w:color="000000"/>
            </w:tcBorders>
            <w:vAlign w:val="center"/>
          </w:tcPr>
          <w:p w14:paraId="5F8470FC" w14:textId="77777777" w:rsidR="00193623" w:rsidRPr="0078780C" w:rsidRDefault="00193623" w:rsidP="00AE5383">
            <w:pPr>
              <w:spacing w:after="50"/>
              <w:jc w:val="right"/>
              <w:rPr>
                <w:color w:val="auto"/>
                <w:sz w:val="18"/>
                <w:szCs w:val="18"/>
              </w:rPr>
            </w:pPr>
            <w:r w:rsidRPr="0078780C">
              <w:rPr>
                <w:color w:val="auto"/>
                <w:sz w:val="18"/>
                <w:szCs w:val="18"/>
              </w:rPr>
              <w:t>1</w:t>
            </w:r>
          </w:p>
        </w:tc>
        <w:tc>
          <w:tcPr>
            <w:tcW w:w="1222" w:type="dxa"/>
            <w:tcBorders>
              <w:top w:val="single" w:sz="4" w:space="0" w:color="000000"/>
              <w:left w:val="nil"/>
              <w:bottom w:val="single" w:sz="4" w:space="0" w:color="000000"/>
              <w:right w:val="single" w:sz="8" w:space="0" w:color="000000"/>
            </w:tcBorders>
            <w:vAlign w:val="center"/>
          </w:tcPr>
          <w:p w14:paraId="76EF5AB8" w14:textId="77777777" w:rsidR="00193623" w:rsidRPr="0078780C" w:rsidRDefault="00193623" w:rsidP="00AE5383">
            <w:pPr>
              <w:spacing w:after="50"/>
              <w:jc w:val="right"/>
              <w:rPr>
                <w:color w:val="auto"/>
                <w:sz w:val="18"/>
                <w:szCs w:val="18"/>
              </w:rPr>
            </w:pPr>
            <w:r w:rsidRPr="0078780C">
              <w:rPr>
                <w:color w:val="auto"/>
                <w:sz w:val="18"/>
                <w:szCs w:val="18"/>
              </w:rPr>
              <w:t>0</w:t>
            </w:r>
          </w:p>
        </w:tc>
      </w:tr>
    </w:tbl>
    <w:p w14:paraId="3CAD0725" w14:textId="61C120CC" w:rsidR="00193623" w:rsidRPr="0078780C" w:rsidRDefault="00193623" w:rsidP="00274C31">
      <w:pPr>
        <w:spacing w:after="0"/>
        <w:jc w:val="both"/>
        <w:rPr>
          <w:i/>
          <w:color w:val="auto"/>
          <w:sz w:val="18"/>
          <w:szCs w:val="18"/>
        </w:rPr>
      </w:pPr>
      <w:r w:rsidRPr="0078780C">
        <w:rPr>
          <w:i/>
          <w:color w:val="auto"/>
          <w:sz w:val="18"/>
          <w:szCs w:val="18"/>
        </w:rPr>
        <w:t xml:space="preserve">Zdroj: Výkazy MŠMT, Seznam škol a školských zařízení, </w:t>
      </w:r>
      <w:r w:rsidR="00F41E7A" w:rsidRPr="0078780C">
        <w:rPr>
          <w:i/>
          <w:color w:val="auto"/>
          <w:sz w:val="18"/>
          <w:szCs w:val="18"/>
        </w:rPr>
        <w:t xml:space="preserve">dle IZO, </w:t>
      </w:r>
      <w:r w:rsidR="001A0EB1" w:rsidRPr="0078780C">
        <w:rPr>
          <w:i/>
          <w:color w:val="auto"/>
          <w:sz w:val="18"/>
          <w:szCs w:val="18"/>
        </w:rPr>
        <w:t>202</w:t>
      </w:r>
      <w:r w:rsidR="00E21887" w:rsidRPr="0078780C">
        <w:rPr>
          <w:i/>
          <w:color w:val="auto"/>
          <w:sz w:val="18"/>
          <w:szCs w:val="18"/>
        </w:rPr>
        <w:t>3</w:t>
      </w:r>
      <w:r w:rsidR="001A0EB1" w:rsidRPr="0078780C">
        <w:rPr>
          <w:i/>
          <w:color w:val="auto"/>
          <w:sz w:val="18"/>
          <w:szCs w:val="18"/>
        </w:rPr>
        <w:t>/202</w:t>
      </w:r>
      <w:r w:rsidR="00E21887" w:rsidRPr="0078780C">
        <w:rPr>
          <w:i/>
          <w:color w:val="auto"/>
          <w:sz w:val="18"/>
          <w:szCs w:val="18"/>
        </w:rPr>
        <w:t>4</w:t>
      </w:r>
    </w:p>
    <w:p w14:paraId="18454632" w14:textId="77777777" w:rsidR="00355AC0" w:rsidRDefault="00355AC0" w:rsidP="00274C31">
      <w:pPr>
        <w:pStyle w:val="Titulek"/>
        <w:spacing w:before="0" w:after="0" w:line="259" w:lineRule="auto"/>
      </w:pPr>
      <w:bookmarkStart w:id="52" w:name="_3whwml4" w:colFirst="0" w:colLast="0"/>
      <w:bookmarkEnd w:id="52"/>
    </w:p>
    <w:p w14:paraId="491FD301" w14:textId="0499BC16" w:rsidR="00193623" w:rsidRPr="0078780C" w:rsidRDefault="00193623" w:rsidP="00274C31">
      <w:pPr>
        <w:pStyle w:val="Titulek"/>
        <w:spacing w:before="0" w:after="50" w:line="259" w:lineRule="auto"/>
        <w:rPr>
          <w:b/>
        </w:rPr>
      </w:pPr>
      <w:bookmarkStart w:id="53" w:name="_Toc197665725"/>
      <w:r w:rsidRPr="0078780C">
        <w:t xml:space="preserve">Tabulka </w:t>
      </w:r>
      <w:r w:rsidR="001229A0">
        <w:fldChar w:fldCharType="begin"/>
      </w:r>
      <w:r w:rsidR="001229A0">
        <w:instrText xml:space="preserve"> SEQ Tabulka \* ARABIC </w:instrText>
      </w:r>
      <w:r w:rsidR="001229A0">
        <w:fldChar w:fldCharType="separate"/>
      </w:r>
      <w:r w:rsidR="00637400">
        <w:rPr>
          <w:noProof/>
        </w:rPr>
        <w:t>10</w:t>
      </w:r>
      <w:r w:rsidR="001229A0">
        <w:rPr>
          <w:noProof/>
        </w:rPr>
        <w:fldChar w:fldCharType="end"/>
      </w:r>
      <w:r w:rsidRPr="0078780C">
        <w:t xml:space="preserve"> </w:t>
      </w:r>
      <w:r w:rsidRPr="0078780C">
        <w:rPr>
          <w:b/>
        </w:rPr>
        <w:t>Církevní školy / školská zařízení</w:t>
      </w:r>
      <w:bookmarkEnd w:id="53"/>
      <w:r w:rsidRPr="0078780C">
        <w:rPr>
          <w:b/>
        </w:rPr>
        <w:t xml:space="preserve"> </w:t>
      </w:r>
    </w:p>
    <w:tbl>
      <w:tblPr>
        <w:tblW w:w="9286" w:type="dxa"/>
        <w:tblInd w:w="60" w:type="dxa"/>
        <w:tblLayout w:type="fixed"/>
        <w:tblLook w:val="0400" w:firstRow="0" w:lastRow="0" w:firstColumn="0" w:lastColumn="0" w:noHBand="0" w:noVBand="1"/>
      </w:tblPr>
      <w:tblGrid>
        <w:gridCol w:w="2458"/>
        <w:gridCol w:w="1212"/>
        <w:gridCol w:w="1045"/>
        <w:gridCol w:w="1059"/>
        <w:gridCol w:w="1257"/>
        <w:gridCol w:w="1011"/>
        <w:gridCol w:w="1244"/>
      </w:tblGrid>
      <w:tr w:rsidR="0078780C" w:rsidRPr="0078780C" w14:paraId="2E3F12A4" w14:textId="77777777" w:rsidTr="0078780C">
        <w:trPr>
          <w:trHeight w:val="300"/>
        </w:trPr>
        <w:tc>
          <w:tcPr>
            <w:tcW w:w="2458" w:type="dxa"/>
            <w:vMerge w:val="restart"/>
            <w:tcBorders>
              <w:top w:val="single" w:sz="8" w:space="0" w:color="000000"/>
              <w:left w:val="single" w:sz="8" w:space="0" w:color="000000"/>
              <w:right w:val="single" w:sz="4" w:space="0" w:color="000000"/>
            </w:tcBorders>
            <w:shd w:val="clear" w:color="auto" w:fill="D9D9D9"/>
            <w:vAlign w:val="center"/>
          </w:tcPr>
          <w:p w14:paraId="64EEA268" w14:textId="55C21697" w:rsidR="00193623" w:rsidRPr="0078780C" w:rsidRDefault="00193623" w:rsidP="00AE5383">
            <w:pPr>
              <w:spacing w:after="50"/>
              <w:rPr>
                <w:color w:val="auto"/>
                <w:sz w:val="18"/>
                <w:szCs w:val="18"/>
              </w:rPr>
            </w:pPr>
          </w:p>
        </w:tc>
        <w:tc>
          <w:tcPr>
            <w:tcW w:w="1212"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31D94FD7"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16" w:type="dxa"/>
            <w:gridSpan w:val="5"/>
            <w:tcBorders>
              <w:top w:val="single" w:sz="8" w:space="0" w:color="000000"/>
              <w:left w:val="nil"/>
              <w:bottom w:val="single" w:sz="4" w:space="0" w:color="000000"/>
              <w:right w:val="single" w:sz="8" w:space="0" w:color="000000"/>
            </w:tcBorders>
            <w:shd w:val="clear" w:color="auto" w:fill="D9D9D9"/>
            <w:vAlign w:val="center"/>
          </w:tcPr>
          <w:p w14:paraId="78D8BFB2"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12F8AF74" w14:textId="77777777" w:rsidTr="00274C31">
        <w:trPr>
          <w:trHeight w:val="106"/>
        </w:trPr>
        <w:tc>
          <w:tcPr>
            <w:tcW w:w="2458" w:type="dxa"/>
            <w:vMerge/>
            <w:tcBorders>
              <w:left w:val="single" w:sz="8" w:space="0" w:color="000000"/>
              <w:bottom w:val="single" w:sz="8" w:space="0" w:color="000000"/>
              <w:right w:val="single" w:sz="4" w:space="0" w:color="000000"/>
            </w:tcBorders>
            <w:shd w:val="clear" w:color="auto" w:fill="D9D9D9"/>
            <w:vAlign w:val="center"/>
          </w:tcPr>
          <w:p w14:paraId="44BAE489" w14:textId="77777777" w:rsidR="00193623" w:rsidRPr="0078780C" w:rsidRDefault="00193623" w:rsidP="00AE5383">
            <w:pPr>
              <w:spacing w:after="50"/>
              <w:rPr>
                <w:color w:val="auto"/>
                <w:sz w:val="18"/>
                <w:szCs w:val="18"/>
              </w:rPr>
            </w:pPr>
          </w:p>
        </w:tc>
        <w:tc>
          <w:tcPr>
            <w:tcW w:w="1212"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50DE3622" w14:textId="77777777" w:rsidR="00193623" w:rsidRPr="0078780C" w:rsidRDefault="00193623" w:rsidP="00AE5383">
            <w:pPr>
              <w:spacing w:after="50"/>
              <w:rPr>
                <w:color w:val="auto"/>
                <w:sz w:val="18"/>
                <w:szCs w:val="18"/>
              </w:rPr>
            </w:pPr>
          </w:p>
        </w:tc>
        <w:tc>
          <w:tcPr>
            <w:tcW w:w="1045" w:type="dxa"/>
            <w:tcBorders>
              <w:top w:val="nil"/>
              <w:left w:val="nil"/>
              <w:bottom w:val="single" w:sz="8" w:space="0" w:color="000000"/>
              <w:right w:val="single" w:sz="4" w:space="0" w:color="000000"/>
            </w:tcBorders>
            <w:shd w:val="clear" w:color="auto" w:fill="D9D9D9"/>
            <w:vAlign w:val="center"/>
          </w:tcPr>
          <w:p w14:paraId="77CF926F"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1059" w:type="dxa"/>
            <w:tcBorders>
              <w:top w:val="nil"/>
              <w:left w:val="nil"/>
              <w:bottom w:val="single" w:sz="8" w:space="0" w:color="000000"/>
              <w:right w:val="single" w:sz="4" w:space="0" w:color="000000"/>
            </w:tcBorders>
            <w:shd w:val="clear" w:color="auto" w:fill="D9D9D9"/>
            <w:vAlign w:val="center"/>
          </w:tcPr>
          <w:p w14:paraId="7131B597"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257" w:type="dxa"/>
            <w:tcBorders>
              <w:top w:val="nil"/>
              <w:left w:val="nil"/>
              <w:bottom w:val="single" w:sz="8" w:space="0" w:color="000000"/>
              <w:right w:val="single" w:sz="4" w:space="0" w:color="000000"/>
            </w:tcBorders>
            <w:shd w:val="clear" w:color="auto" w:fill="D9D9D9"/>
            <w:vAlign w:val="center"/>
          </w:tcPr>
          <w:p w14:paraId="1B105912"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11" w:type="dxa"/>
            <w:tcBorders>
              <w:top w:val="nil"/>
              <w:left w:val="nil"/>
              <w:bottom w:val="single" w:sz="8" w:space="0" w:color="000000"/>
              <w:right w:val="single" w:sz="4" w:space="0" w:color="000000"/>
            </w:tcBorders>
            <w:shd w:val="clear" w:color="auto" w:fill="D9D9D9"/>
            <w:vAlign w:val="center"/>
          </w:tcPr>
          <w:p w14:paraId="5D35BAB7"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44" w:type="dxa"/>
            <w:tcBorders>
              <w:top w:val="nil"/>
              <w:left w:val="nil"/>
              <w:bottom w:val="single" w:sz="8" w:space="0" w:color="000000"/>
              <w:right w:val="single" w:sz="8" w:space="0" w:color="000000"/>
            </w:tcBorders>
            <w:shd w:val="clear" w:color="auto" w:fill="D9D9D9"/>
            <w:vAlign w:val="center"/>
          </w:tcPr>
          <w:p w14:paraId="7148DAA4"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3374EBBF" w14:textId="77777777" w:rsidTr="0078780C">
        <w:trPr>
          <w:trHeight w:val="300"/>
        </w:trPr>
        <w:tc>
          <w:tcPr>
            <w:tcW w:w="2458" w:type="dxa"/>
            <w:tcBorders>
              <w:top w:val="single" w:sz="4" w:space="0" w:color="000000"/>
              <w:left w:val="single" w:sz="8" w:space="0" w:color="000000"/>
              <w:bottom w:val="single" w:sz="4" w:space="0" w:color="000000"/>
              <w:right w:val="single" w:sz="4" w:space="0" w:color="000000"/>
            </w:tcBorders>
            <w:vAlign w:val="center"/>
          </w:tcPr>
          <w:p w14:paraId="696FC1F1" w14:textId="1C5A7834" w:rsidR="00193623" w:rsidRPr="0078780C" w:rsidRDefault="00235289" w:rsidP="00AE5383">
            <w:pPr>
              <w:spacing w:after="50"/>
              <w:rPr>
                <w:color w:val="auto"/>
                <w:sz w:val="18"/>
                <w:szCs w:val="18"/>
              </w:rPr>
            </w:pPr>
            <w:r w:rsidRPr="0078780C">
              <w:rPr>
                <w:color w:val="auto"/>
                <w:sz w:val="18"/>
                <w:szCs w:val="18"/>
              </w:rPr>
              <w:t xml:space="preserve">ORP </w:t>
            </w:r>
            <w:r w:rsidR="00193623" w:rsidRPr="0078780C">
              <w:rPr>
                <w:color w:val="auto"/>
                <w:sz w:val="18"/>
                <w:szCs w:val="18"/>
              </w:rPr>
              <w:t>Ostrava</w:t>
            </w:r>
          </w:p>
        </w:tc>
        <w:tc>
          <w:tcPr>
            <w:tcW w:w="1212" w:type="dxa"/>
            <w:tcBorders>
              <w:top w:val="single" w:sz="4" w:space="0" w:color="000000"/>
              <w:left w:val="nil"/>
              <w:bottom w:val="single" w:sz="4" w:space="0" w:color="000000"/>
              <w:right w:val="single" w:sz="4" w:space="0" w:color="000000"/>
            </w:tcBorders>
            <w:vAlign w:val="center"/>
          </w:tcPr>
          <w:p w14:paraId="7F701B5B" w14:textId="77777777" w:rsidR="00193623" w:rsidRPr="0078780C" w:rsidRDefault="00193623" w:rsidP="00AE5383">
            <w:pPr>
              <w:spacing w:after="50"/>
              <w:jc w:val="right"/>
              <w:rPr>
                <w:color w:val="auto"/>
                <w:sz w:val="18"/>
                <w:szCs w:val="18"/>
              </w:rPr>
            </w:pPr>
            <w:r w:rsidRPr="0078780C">
              <w:rPr>
                <w:color w:val="auto"/>
                <w:sz w:val="18"/>
                <w:szCs w:val="18"/>
              </w:rPr>
              <w:t>4</w:t>
            </w:r>
          </w:p>
        </w:tc>
        <w:tc>
          <w:tcPr>
            <w:tcW w:w="1045" w:type="dxa"/>
            <w:tcBorders>
              <w:top w:val="single" w:sz="4" w:space="0" w:color="000000"/>
              <w:left w:val="nil"/>
              <w:bottom w:val="single" w:sz="4" w:space="0" w:color="000000"/>
              <w:right w:val="single" w:sz="4" w:space="0" w:color="000000"/>
            </w:tcBorders>
            <w:vAlign w:val="center"/>
          </w:tcPr>
          <w:p w14:paraId="0AD665FA" w14:textId="7DADDB41" w:rsidR="00193623" w:rsidRPr="0078780C" w:rsidRDefault="0078780C" w:rsidP="00AE5383">
            <w:pPr>
              <w:spacing w:after="50"/>
              <w:jc w:val="right"/>
              <w:rPr>
                <w:color w:val="auto"/>
                <w:sz w:val="18"/>
                <w:szCs w:val="18"/>
              </w:rPr>
            </w:pPr>
            <w:r w:rsidRPr="0078780C">
              <w:rPr>
                <w:color w:val="auto"/>
                <w:sz w:val="18"/>
                <w:szCs w:val="18"/>
              </w:rPr>
              <w:t>3</w:t>
            </w:r>
          </w:p>
        </w:tc>
        <w:tc>
          <w:tcPr>
            <w:tcW w:w="1059" w:type="dxa"/>
            <w:tcBorders>
              <w:top w:val="single" w:sz="4" w:space="0" w:color="000000"/>
              <w:left w:val="nil"/>
              <w:bottom w:val="single" w:sz="4" w:space="0" w:color="000000"/>
              <w:right w:val="single" w:sz="4" w:space="0" w:color="000000"/>
            </w:tcBorders>
            <w:vAlign w:val="center"/>
          </w:tcPr>
          <w:p w14:paraId="5E12DB4B" w14:textId="77777777" w:rsidR="00193623" w:rsidRPr="0078780C" w:rsidRDefault="00193623" w:rsidP="00AE5383">
            <w:pPr>
              <w:spacing w:after="50"/>
              <w:jc w:val="right"/>
              <w:rPr>
                <w:color w:val="auto"/>
                <w:sz w:val="18"/>
                <w:szCs w:val="18"/>
              </w:rPr>
            </w:pPr>
            <w:r w:rsidRPr="0078780C">
              <w:rPr>
                <w:color w:val="auto"/>
                <w:sz w:val="18"/>
                <w:szCs w:val="18"/>
              </w:rPr>
              <w:t>2</w:t>
            </w:r>
          </w:p>
        </w:tc>
        <w:tc>
          <w:tcPr>
            <w:tcW w:w="1257" w:type="dxa"/>
            <w:tcBorders>
              <w:top w:val="single" w:sz="4" w:space="0" w:color="000000"/>
              <w:left w:val="nil"/>
              <w:bottom w:val="single" w:sz="4" w:space="0" w:color="000000"/>
              <w:right w:val="single" w:sz="4" w:space="0" w:color="000000"/>
            </w:tcBorders>
            <w:vAlign w:val="center"/>
          </w:tcPr>
          <w:p w14:paraId="1473C449" w14:textId="77777777" w:rsidR="00193623" w:rsidRPr="0078780C" w:rsidRDefault="00193623" w:rsidP="00AE5383">
            <w:pPr>
              <w:spacing w:after="50"/>
              <w:jc w:val="right"/>
              <w:rPr>
                <w:color w:val="auto"/>
                <w:sz w:val="18"/>
                <w:szCs w:val="18"/>
              </w:rPr>
            </w:pPr>
            <w:r w:rsidRPr="0078780C">
              <w:rPr>
                <w:color w:val="auto"/>
                <w:sz w:val="18"/>
                <w:szCs w:val="18"/>
              </w:rPr>
              <w:t>1</w:t>
            </w:r>
          </w:p>
        </w:tc>
        <w:tc>
          <w:tcPr>
            <w:tcW w:w="1011" w:type="dxa"/>
            <w:tcBorders>
              <w:top w:val="single" w:sz="4" w:space="0" w:color="000000"/>
              <w:left w:val="nil"/>
              <w:bottom w:val="single" w:sz="4" w:space="0" w:color="000000"/>
              <w:right w:val="single" w:sz="4" w:space="0" w:color="000000"/>
            </w:tcBorders>
            <w:vAlign w:val="center"/>
          </w:tcPr>
          <w:p w14:paraId="383DD78C" w14:textId="77777777" w:rsidR="00193623" w:rsidRPr="0078780C" w:rsidRDefault="00193623" w:rsidP="00AE5383">
            <w:pPr>
              <w:spacing w:after="50"/>
              <w:jc w:val="right"/>
              <w:rPr>
                <w:color w:val="auto"/>
                <w:sz w:val="18"/>
                <w:szCs w:val="18"/>
              </w:rPr>
            </w:pPr>
            <w:r w:rsidRPr="0078780C">
              <w:rPr>
                <w:color w:val="auto"/>
                <w:sz w:val="18"/>
                <w:szCs w:val="18"/>
              </w:rPr>
              <w:t>0</w:t>
            </w:r>
          </w:p>
        </w:tc>
        <w:tc>
          <w:tcPr>
            <w:tcW w:w="1244" w:type="dxa"/>
            <w:tcBorders>
              <w:top w:val="single" w:sz="4" w:space="0" w:color="000000"/>
              <w:left w:val="nil"/>
              <w:bottom w:val="single" w:sz="4" w:space="0" w:color="000000"/>
              <w:right w:val="single" w:sz="8" w:space="0" w:color="000000"/>
            </w:tcBorders>
            <w:vAlign w:val="center"/>
          </w:tcPr>
          <w:p w14:paraId="3782E416" w14:textId="77777777" w:rsidR="00193623" w:rsidRPr="0078780C" w:rsidRDefault="00193623" w:rsidP="00AE5383">
            <w:pPr>
              <w:spacing w:after="50"/>
              <w:jc w:val="right"/>
              <w:rPr>
                <w:color w:val="auto"/>
                <w:sz w:val="18"/>
                <w:szCs w:val="18"/>
              </w:rPr>
            </w:pPr>
            <w:r w:rsidRPr="0078780C">
              <w:rPr>
                <w:color w:val="auto"/>
                <w:sz w:val="18"/>
                <w:szCs w:val="18"/>
              </w:rPr>
              <w:t>1</w:t>
            </w:r>
          </w:p>
        </w:tc>
      </w:tr>
    </w:tbl>
    <w:p w14:paraId="6D6AA4E6" w14:textId="4CCF230C" w:rsidR="004A7A3A" w:rsidRPr="0078780C" w:rsidRDefault="00193623" w:rsidP="00C058A2">
      <w:pPr>
        <w:spacing w:after="0"/>
        <w:jc w:val="both"/>
        <w:rPr>
          <w:color w:val="auto"/>
        </w:rPr>
      </w:pPr>
      <w:r w:rsidRPr="0078780C">
        <w:rPr>
          <w:i/>
          <w:color w:val="auto"/>
          <w:sz w:val="18"/>
          <w:szCs w:val="18"/>
        </w:rPr>
        <w:t>Zdroj: Výkazy MŠMT, Seznam škol a školských zařízení</w:t>
      </w:r>
      <w:r w:rsidR="00F41E7A" w:rsidRPr="0078780C">
        <w:rPr>
          <w:i/>
          <w:color w:val="auto"/>
          <w:sz w:val="18"/>
          <w:szCs w:val="18"/>
        </w:rPr>
        <w:t>, dle IZO,</w:t>
      </w:r>
      <w:r w:rsidR="001A0EB1" w:rsidRPr="0078780C">
        <w:rPr>
          <w:i/>
          <w:color w:val="auto"/>
          <w:sz w:val="18"/>
          <w:szCs w:val="18"/>
        </w:rPr>
        <w:t xml:space="preserve"> </w:t>
      </w:r>
      <w:r w:rsidR="0078780C" w:rsidRPr="0078780C">
        <w:rPr>
          <w:i/>
          <w:color w:val="auto"/>
          <w:sz w:val="18"/>
          <w:szCs w:val="18"/>
        </w:rPr>
        <w:t>2023/2024 (stav k 01.01.2024)</w:t>
      </w:r>
    </w:p>
    <w:p w14:paraId="5E6001E9" w14:textId="77777777" w:rsidR="00355AC0" w:rsidRDefault="00355AC0" w:rsidP="00AE5383">
      <w:pPr>
        <w:pStyle w:val="Titulek"/>
        <w:spacing w:before="0" w:after="50" w:line="259" w:lineRule="auto"/>
      </w:pPr>
    </w:p>
    <w:p w14:paraId="725ACF38" w14:textId="399F05F5" w:rsidR="00193623" w:rsidRPr="0078780C" w:rsidRDefault="00193623" w:rsidP="00AE5383">
      <w:pPr>
        <w:pStyle w:val="Titulek"/>
        <w:spacing w:before="0" w:after="50" w:line="259" w:lineRule="auto"/>
      </w:pPr>
      <w:bookmarkStart w:id="54" w:name="_Toc197665726"/>
      <w:r w:rsidRPr="0078780C">
        <w:t xml:space="preserve">Tabulka </w:t>
      </w:r>
      <w:r w:rsidR="001229A0">
        <w:fldChar w:fldCharType="begin"/>
      </w:r>
      <w:r w:rsidR="001229A0">
        <w:instrText xml:space="preserve"> SEQ Tabulka \* ARABIC </w:instrText>
      </w:r>
      <w:r w:rsidR="001229A0">
        <w:fldChar w:fldCharType="separate"/>
      </w:r>
      <w:r w:rsidR="00637400">
        <w:rPr>
          <w:noProof/>
        </w:rPr>
        <w:t>11</w:t>
      </w:r>
      <w:r w:rsidR="001229A0">
        <w:rPr>
          <w:noProof/>
        </w:rPr>
        <w:fldChar w:fldCharType="end"/>
      </w:r>
      <w:r w:rsidRPr="0078780C">
        <w:t xml:space="preserve"> </w:t>
      </w:r>
      <w:r w:rsidRPr="0078780C">
        <w:rPr>
          <w:b/>
        </w:rPr>
        <w:t>Krajské školy/školská zařízení</w:t>
      </w:r>
      <w:bookmarkEnd w:id="54"/>
    </w:p>
    <w:tbl>
      <w:tblPr>
        <w:tblW w:w="9286" w:type="dxa"/>
        <w:tblInd w:w="60" w:type="dxa"/>
        <w:tblLayout w:type="fixed"/>
        <w:tblLook w:val="0400" w:firstRow="0" w:lastRow="0" w:firstColumn="0" w:lastColumn="0" w:noHBand="0" w:noVBand="1"/>
      </w:tblPr>
      <w:tblGrid>
        <w:gridCol w:w="2480"/>
        <w:gridCol w:w="1190"/>
        <w:gridCol w:w="1045"/>
        <w:gridCol w:w="1059"/>
        <w:gridCol w:w="1257"/>
        <w:gridCol w:w="1011"/>
        <w:gridCol w:w="1244"/>
      </w:tblGrid>
      <w:tr w:rsidR="0078780C" w:rsidRPr="0078780C" w14:paraId="1BC8AD2C" w14:textId="77777777" w:rsidTr="0078780C">
        <w:trPr>
          <w:trHeight w:val="300"/>
        </w:trPr>
        <w:tc>
          <w:tcPr>
            <w:tcW w:w="2480" w:type="dxa"/>
            <w:vMerge w:val="restart"/>
            <w:tcBorders>
              <w:top w:val="single" w:sz="8" w:space="0" w:color="000000"/>
              <w:left w:val="single" w:sz="8" w:space="0" w:color="000000"/>
              <w:right w:val="single" w:sz="4" w:space="0" w:color="000000"/>
            </w:tcBorders>
            <w:shd w:val="clear" w:color="auto" w:fill="D9D9D9"/>
            <w:vAlign w:val="center"/>
          </w:tcPr>
          <w:p w14:paraId="20CC88CA" w14:textId="77777777" w:rsidR="00193623" w:rsidRPr="0078780C" w:rsidRDefault="00193623" w:rsidP="00AE5383">
            <w:pPr>
              <w:spacing w:after="50"/>
              <w:rPr>
                <w:color w:val="auto"/>
                <w:sz w:val="18"/>
                <w:szCs w:val="18"/>
              </w:rPr>
            </w:pPr>
            <w:r w:rsidRPr="0078780C">
              <w:rPr>
                <w:color w:val="auto"/>
                <w:sz w:val="18"/>
                <w:szCs w:val="18"/>
              </w:rPr>
              <w:t>Název obce</w:t>
            </w:r>
          </w:p>
        </w:tc>
        <w:tc>
          <w:tcPr>
            <w:tcW w:w="1190"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61A86128" w14:textId="77777777" w:rsidR="00193623" w:rsidRPr="0078780C" w:rsidRDefault="00193623" w:rsidP="00AE5383">
            <w:pPr>
              <w:spacing w:after="50"/>
              <w:jc w:val="center"/>
              <w:rPr>
                <w:color w:val="auto"/>
                <w:sz w:val="18"/>
                <w:szCs w:val="18"/>
              </w:rPr>
            </w:pPr>
            <w:r w:rsidRPr="0078780C">
              <w:rPr>
                <w:color w:val="auto"/>
                <w:sz w:val="18"/>
                <w:szCs w:val="18"/>
              </w:rPr>
              <w:t>celkem ředitelství</w:t>
            </w:r>
          </w:p>
        </w:tc>
        <w:tc>
          <w:tcPr>
            <w:tcW w:w="5616" w:type="dxa"/>
            <w:gridSpan w:val="5"/>
            <w:tcBorders>
              <w:top w:val="single" w:sz="8" w:space="0" w:color="000000"/>
              <w:left w:val="nil"/>
              <w:bottom w:val="single" w:sz="4" w:space="0" w:color="000000"/>
              <w:right w:val="single" w:sz="8" w:space="0" w:color="000000"/>
            </w:tcBorders>
            <w:shd w:val="clear" w:color="auto" w:fill="D9D9D9"/>
            <w:vAlign w:val="center"/>
          </w:tcPr>
          <w:p w14:paraId="13A42914" w14:textId="77777777" w:rsidR="00193623" w:rsidRPr="0078780C" w:rsidRDefault="00193623" w:rsidP="00AE5383">
            <w:pPr>
              <w:spacing w:after="50"/>
              <w:jc w:val="center"/>
              <w:rPr>
                <w:color w:val="auto"/>
                <w:sz w:val="18"/>
                <w:szCs w:val="18"/>
              </w:rPr>
            </w:pPr>
            <w:r w:rsidRPr="0078780C">
              <w:rPr>
                <w:color w:val="auto"/>
                <w:sz w:val="18"/>
                <w:szCs w:val="18"/>
              </w:rPr>
              <w:t>z toho</w:t>
            </w:r>
          </w:p>
        </w:tc>
      </w:tr>
      <w:tr w:rsidR="0078780C" w:rsidRPr="0078780C" w14:paraId="6A778000" w14:textId="77777777" w:rsidTr="00274C31">
        <w:trPr>
          <w:trHeight w:val="89"/>
        </w:trPr>
        <w:tc>
          <w:tcPr>
            <w:tcW w:w="2480" w:type="dxa"/>
            <w:vMerge/>
            <w:tcBorders>
              <w:left w:val="single" w:sz="8" w:space="0" w:color="000000"/>
              <w:bottom w:val="single" w:sz="8" w:space="0" w:color="000000"/>
              <w:right w:val="single" w:sz="4" w:space="0" w:color="000000"/>
            </w:tcBorders>
            <w:shd w:val="clear" w:color="auto" w:fill="D9D9D9"/>
            <w:vAlign w:val="center"/>
          </w:tcPr>
          <w:p w14:paraId="7CA840B4" w14:textId="77777777" w:rsidR="00193623" w:rsidRPr="0078780C" w:rsidRDefault="00193623" w:rsidP="00AE5383">
            <w:pPr>
              <w:spacing w:after="50"/>
              <w:rPr>
                <w:color w:val="auto"/>
                <w:sz w:val="18"/>
                <w:szCs w:val="18"/>
              </w:rPr>
            </w:pPr>
          </w:p>
        </w:tc>
        <w:tc>
          <w:tcPr>
            <w:tcW w:w="1190" w:type="dxa"/>
            <w:vMerge/>
            <w:tcBorders>
              <w:top w:val="single" w:sz="8" w:space="0" w:color="000000"/>
              <w:left w:val="single" w:sz="4" w:space="0" w:color="000000"/>
              <w:bottom w:val="single" w:sz="8" w:space="0" w:color="000000"/>
              <w:right w:val="single" w:sz="4" w:space="0" w:color="000000"/>
            </w:tcBorders>
            <w:shd w:val="clear" w:color="auto" w:fill="D9D9D9"/>
            <w:vAlign w:val="center"/>
          </w:tcPr>
          <w:p w14:paraId="5DC743C8" w14:textId="77777777" w:rsidR="00193623" w:rsidRPr="0078780C" w:rsidRDefault="00193623" w:rsidP="00AE5383">
            <w:pPr>
              <w:spacing w:after="50"/>
              <w:rPr>
                <w:color w:val="auto"/>
                <w:sz w:val="18"/>
                <w:szCs w:val="18"/>
              </w:rPr>
            </w:pPr>
          </w:p>
        </w:tc>
        <w:tc>
          <w:tcPr>
            <w:tcW w:w="1045" w:type="dxa"/>
            <w:tcBorders>
              <w:top w:val="nil"/>
              <w:left w:val="nil"/>
              <w:bottom w:val="single" w:sz="8" w:space="0" w:color="000000"/>
              <w:right w:val="single" w:sz="4" w:space="0" w:color="000000"/>
            </w:tcBorders>
            <w:shd w:val="clear" w:color="auto" w:fill="D9D9D9"/>
            <w:vAlign w:val="center"/>
          </w:tcPr>
          <w:p w14:paraId="40803C61" w14:textId="77777777" w:rsidR="00193623" w:rsidRPr="0078780C" w:rsidRDefault="00193623" w:rsidP="00AE5383">
            <w:pPr>
              <w:spacing w:after="50"/>
              <w:jc w:val="center"/>
              <w:rPr>
                <w:color w:val="auto"/>
                <w:sz w:val="18"/>
                <w:szCs w:val="18"/>
              </w:rPr>
            </w:pPr>
            <w:r w:rsidRPr="0078780C">
              <w:rPr>
                <w:color w:val="auto"/>
                <w:sz w:val="18"/>
                <w:szCs w:val="18"/>
              </w:rPr>
              <w:t>MŠ</w:t>
            </w:r>
          </w:p>
        </w:tc>
        <w:tc>
          <w:tcPr>
            <w:tcW w:w="1059" w:type="dxa"/>
            <w:tcBorders>
              <w:top w:val="nil"/>
              <w:left w:val="nil"/>
              <w:bottom w:val="single" w:sz="8" w:space="0" w:color="000000"/>
              <w:right w:val="single" w:sz="4" w:space="0" w:color="000000"/>
            </w:tcBorders>
            <w:shd w:val="clear" w:color="auto" w:fill="D9D9D9"/>
            <w:vAlign w:val="center"/>
          </w:tcPr>
          <w:p w14:paraId="12991E39" w14:textId="77777777" w:rsidR="00193623" w:rsidRPr="0078780C" w:rsidRDefault="00193623" w:rsidP="00AE5383">
            <w:pPr>
              <w:spacing w:after="50"/>
              <w:jc w:val="center"/>
              <w:rPr>
                <w:color w:val="auto"/>
                <w:sz w:val="18"/>
                <w:szCs w:val="18"/>
              </w:rPr>
            </w:pPr>
            <w:r w:rsidRPr="0078780C">
              <w:rPr>
                <w:color w:val="auto"/>
                <w:sz w:val="18"/>
                <w:szCs w:val="18"/>
              </w:rPr>
              <w:t>ZŠ</w:t>
            </w:r>
          </w:p>
        </w:tc>
        <w:tc>
          <w:tcPr>
            <w:tcW w:w="1257" w:type="dxa"/>
            <w:tcBorders>
              <w:top w:val="nil"/>
              <w:left w:val="nil"/>
              <w:bottom w:val="single" w:sz="8" w:space="0" w:color="000000"/>
              <w:right w:val="single" w:sz="4" w:space="0" w:color="000000"/>
            </w:tcBorders>
            <w:shd w:val="clear" w:color="auto" w:fill="D9D9D9"/>
            <w:vAlign w:val="center"/>
          </w:tcPr>
          <w:p w14:paraId="1729210A" w14:textId="77777777" w:rsidR="00193623" w:rsidRPr="0078780C" w:rsidRDefault="00193623" w:rsidP="00AE5383">
            <w:pPr>
              <w:spacing w:after="50"/>
              <w:jc w:val="center"/>
              <w:rPr>
                <w:color w:val="auto"/>
                <w:sz w:val="18"/>
                <w:szCs w:val="18"/>
              </w:rPr>
            </w:pPr>
            <w:r w:rsidRPr="0078780C">
              <w:rPr>
                <w:color w:val="auto"/>
                <w:sz w:val="18"/>
                <w:szCs w:val="18"/>
              </w:rPr>
              <w:t>gymnázia</w:t>
            </w:r>
          </w:p>
        </w:tc>
        <w:tc>
          <w:tcPr>
            <w:tcW w:w="1011" w:type="dxa"/>
            <w:tcBorders>
              <w:top w:val="nil"/>
              <w:left w:val="nil"/>
              <w:bottom w:val="single" w:sz="8" w:space="0" w:color="000000"/>
              <w:right w:val="single" w:sz="4" w:space="0" w:color="000000"/>
            </w:tcBorders>
            <w:shd w:val="clear" w:color="auto" w:fill="D9D9D9"/>
            <w:vAlign w:val="center"/>
          </w:tcPr>
          <w:p w14:paraId="1FE5362E" w14:textId="77777777" w:rsidR="00193623" w:rsidRPr="0078780C" w:rsidRDefault="00193623" w:rsidP="00AE5383">
            <w:pPr>
              <w:spacing w:after="50"/>
              <w:jc w:val="center"/>
              <w:rPr>
                <w:color w:val="auto"/>
                <w:sz w:val="18"/>
                <w:szCs w:val="18"/>
              </w:rPr>
            </w:pPr>
            <w:r w:rsidRPr="0078780C">
              <w:rPr>
                <w:color w:val="auto"/>
                <w:sz w:val="18"/>
                <w:szCs w:val="18"/>
              </w:rPr>
              <w:t>ZUŠ</w:t>
            </w:r>
          </w:p>
        </w:tc>
        <w:tc>
          <w:tcPr>
            <w:tcW w:w="1244" w:type="dxa"/>
            <w:tcBorders>
              <w:top w:val="nil"/>
              <w:left w:val="nil"/>
              <w:bottom w:val="single" w:sz="8" w:space="0" w:color="000000"/>
              <w:right w:val="single" w:sz="8" w:space="0" w:color="000000"/>
            </w:tcBorders>
            <w:shd w:val="clear" w:color="auto" w:fill="D9D9D9"/>
            <w:vAlign w:val="center"/>
          </w:tcPr>
          <w:p w14:paraId="375C495F" w14:textId="77777777" w:rsidR="00193623" w:rsidRPr="0078780C" w:rsidRDefault="00193623" w:rsidP="00AE5383">
            <w:pPr>
              <w:spacing w:after="50"/>
              <w:jc w:val="center"/>
              <w:rPr>
                <w:color w:val="auto"/>
                <w:sz w:val="18"/>
                <w:szCs w:val="18"/>
              </w:rPr>
            </w:pPr>
            <w:r w:rsidRPr="0078780C">
              <w:rPr>
                <w:color w:val="auto"/>
                <w:sz w:val="18"/>
                <w:szCs w:val="18"/>
              </w:rPr>
              <w:t>SVČ</w:t>
            </w:r>
          </w:p>
        </w:tc>
      </w:tr>
      <w:tr w:rsidR="0078780C" w:rsidRPr="0078780C" w14:paraId="00CC23F8" w14:textId="77777777" w:rsidTr="0078780C">
        <w:trPr>
          <w:trHeight w:val="300"/>
        </w:trPr>
        <w:tc>
          <w:tcPr>
            <w:tcW w:w="2480" w:type="dxa"/>
            <w:tcBorders>
              <w:top w:val="single" w:sz="4" w:space="0" w:color="000000"/>
              <w:left w:val="single" w:sz="8" w:space="0" w:color="000000"/>
              <w:bottom w:val="single" w:sz="4" w:space="0" w:color="000000"/>
              <w:right w:val="single" w:sz="4" w:space="0" w:color="000000"/>
            </w:tcBorders>
            <w:vAlign w:val="center"/>
          </w:tcPr>
          <w:p w14:paraId="05766C93" w14:textId="77777777" w:rsidR="00193623" w:rsidRPr="0078780C" w:rsidRDefault="00193623" w:rsidP="00AE5383">
            <w:pPr>
              <w:spacing w:after="50"/>
              <w:rPr>
                <w:color w:val="auto"/>
                <w:sz w:val="18"/>
                <w:szCs w:val="18"/>
              </w:rPr>
            </w:pPr>
            <w:r w:rsidRPr="0078780C">
              <w:rPr>
                <w:color w:val="auto"/>
                <w:sz w:val="18"/>
                <w:szCs w:val="18"/>
              </w:rPr>
              <w:t xml:space="preserve">ORP Ostrava </w:t>
            </w:r>
          </w:p>
        </w:tc>
        <w:tc>
          <w:tcPr>
            <w:tcW w:w="1190" w:type="dxa"/>
            <w:tcBorders>
              <w:top w:val="single" w:sz="4" w:space="0" w:color="000000"/>
              <w:left w:val="nil"/>
              <w:bottom w:val="single" w:sz="4" w:space="0" w:color="000000"/>
              <w:right w:val="single" w:sz="4" w:space="0" w:color="000000"/>
            </w:tcBorders>
            <w:vAlign w:val="center"/>
          </w:tcPr>
          <w:p w14:paraId="2B2FFE73" w14:textId="77777777" w:rsidR="00193623" w:rsidRPr="0078780C" w:rsidRDefault="00193623" w:rsidP="00AE5383">
            <w:pPr>
              <w:spacing w:after="50"/>
              <w:jc w:val="right"/>
              <w:rPr>
                <w:color w:val="auto"/>
                <w:sz w:val="18"/>
                <w:szCs w:val="18"/>
              </w:rPr>
            </w:pPr>
            <w:r w:rsidRPr="0078780C">
              <w:rPr>
                <w:color w:val="auto"/>
                <w:sz w:val="18"/>
                <w:szCs w:val="18"/>
              </w:rPr>
              <w:t>29</w:t>
            </w:r>
          </w:p>
        </w:tc>
        <w:tc>
          <w:tcPr>
            <w:tcW w:w="1045" w:type="dxa"/>
            <w:tcBorders>
              <w:top w:val="single" w:sz="4" w:space="0" w:color="000000"/>
              <w:left w:val="nil"/>
              <w:bottom w:val="single" w:sz="4" w:space="0" w:color="000000"/>
              <w:right w:val="single" w:sz="4" w:space="0" w:color="000000"/>
            </w:tcBorders>
            <w:vAlign w:val="center"/>
          </w:tcPr>
          <w:p w14:paraId="6B413A59" w14:textId="77777777" w:rsidR="00193623" w:rsidRPr="0078780C" w:rsidRDefault="00193623" w:rsidP="00AE5383">
            <w:pPr>
              <w:spacing w:after="50"/>
              <w:jc w:val="right"/>
              <w:rPr>
                <w:color w:val="auto"/>
                <w:sz w:val="18"/>
                <w:szCs w:val="18"/>
              </w:rPr>
            </w:pPr>
            <w:r w:rsidRPr="0078780C">
              <w:rPr>
                <w:color w:val="auto"/>
                <w:sz w:val="18"/>
                <w:szCs w:val="18"/>
              </w:rPr>
              <w:t>5</w:t>
            </w:r>
          </w:p>
        </w:tc>
        <w:tc>
          <w:tcPr>
            <w:tcW w:w="1059" w:type="dxa"/>
            <w:tcBorders>
              <w:top w:val="single" w:sz="4" w:space="0" w:color="000000"/>
              <w:left w:val="nil"/>
              <w:bottom w:val="single" w:sz="4" w:space="0" w:color="000000"/>
              <w:right w:val="single" w:sz="4" w:space="0" w:color="000000"/>
            </w:tcBorders>
            <w:vAlign w:val="center"/>
          </w:tcPr>
          <w:p w14:paraId="4068477E" w14:textId="77777777" w:rsidR="00193623" w:rsidRPr="0078780C" w:rsidRDefault="00193623" w:rsidP="00AE5383">
            <w:pPr>
              <w:spacing w:after="50"/>
              <w:jc w:val="right"/>
              <w:rPr>
                <w:color w:val="auto"/>
                <w:sz w:val="18"/>
                <w:szCs w:val="18"/>
              </w:rPr>
            </w:pPr>
            <w:r w:rsidRPr="0078780C">
              <w:rPr>
                <w:color w:val="auto"/>
                <w:sz w:val="18"/>
                <w:szCs w:val="18"/>
              </w:rPr>
              <w:t>9</w:t>
            </w:r>
          </w:p>
        </w:tc>
        <w:tc>
          <w:tcPr>
            <w:tcW w:w="1257" w:type="dxa"/>
            <w:tcBorders>
              <w:top w:val="single" w:sz="4" w:space="0" w:color="000000"/>
              <w:left w:val="nil"/>
              <w:bottom w:val="single" w:sz="4" w:space="0" w:color="000000"/>
              <w:right w:val="single" w:sz="4" w:space="0" w:color="000000"/>
            </w:tcBorders>
            <w:vAlign w:val="center"/>
          </w:tcPr>
          <w:p w14:paraId="7B8B7A9F" w14:textId="77777777" w:rsidR="00193623" w:rsidRPr="0078780C" w:rsidRDefault="00193623" w:rsidP="00AE5383">
            <w:pPr>
              <w:spacing w:after="50"/>
              <w:jc w:val="right"/>
              <w:rPr>
                <w:color w:val="auto"/>
                <w:sz w:val="18"/>
                <w:szCs w:val="18"/>
              </w:rPr>
            </w:pPr>
            <w:r w:rsidRPr="0078780C">
              <w:rPr>
                <w:color w:val="auto"/>
                <w:sz w:val="18"/>
                <w:szCs w:val="18"/>
              </w:rPr>
              <w:t>8</w:t>
            </w:r>
          </w:p>
        </w:tc>
        <w:tc>
          <w:tcPr>
            <w:tcW w:w="1011" w:type="dxa"/>
            <w:tcBorders>
              <w:top w:val="single" w:sz="4" w:space="0" w:color="000000"/>
              <w:left w:val="nil"/>
              <w:bottom w:val="single" w:sz="4" w:space="0" w:color="000000"/>
              <w:right w:val="single" w:sz="4" w:space="0" w:color="000000"/>
            </w:tcBorders>
            <w:vAlign w:val="center"/>
          </w:tcPr>
          <w:p w14:paraId="30EC1B67" w14:textId="77777777" w:rsidR="00193623" w:rsidRPr="0078780C" w:rsidRDefault="00193623" w:rsidP="00AE5383">
            <w:pPr>
              <w:spacing w:after="50"/>
              <w:jc w:val="right"/>
              <w:rPr>
                <w:color w:val="auto"/>
                <w:sz w:val="18"/>
                <w:szCs w:val="18"/>
              </w:rPr>
            </w:pPr>
            <w:r w:rsidRPr="0078780C">
              <w:rPr>
                <w:color w:val="auto"/>
                <w:sz w:val="18"/>
                <w:szCs w:val="18"/>
              </w:rPr>
              <w:t>10</w:t>
            </w:r>
          </w:p>
        </w:tc>
        <w:tc>
          <w:tcPr>
            <w:tcW w:w="1244" w:type="dxa"/>
            <w:tcBorders>
              <w:top w:val="single" w:sz="4" w:space="0" w:color="000000"/>
              <w:left w:val="nil"/>
              <w:bottom w:val="single" w:sz="4" w:space="0" w:color="000000"/>
              <w:right w:val="single" w:sz="8" w:space="0" w:color="000000"/>
            </w:tcBorders>
            <w:vAlign w:val="center"/>
          </w:tcPr>
          <w:p w14:paraId="6CE3F8C9" w14:textId="77777777" w:rsidR="00193623" w:rsidRPr="0078780C" w:rsidRDefault="00193623" w:rsidP="00AE5383">
            <w:pPr>
              <w:spacing w:after="50"/>
              <w:jc w:val="right"/>
              <w:rPr>
                <w:color w:val="auto"/>
                <w:sz w:val="18"/>
                <w:szCs w:val="18"/>
              </w:rPr>
            </w:pPr>
            <w:r w:rsidRPr="0078780C">
              <w:rPr>
                <w:color w:val="auto"/>
                <w:sz w:val="18"/>
                <w:szCs w:val="18"/>
              </w:rPr>
              <w:t>0</w:t>
            </w:r>
          </w:p>
        </w:tc>
      </w:tr>
    </w:tbl>
    <w:p w14:paraId="328C98C4" w14:textId="76980745" w:rsidR="00193623" w:rsidRDefault="00193623" w:rsidP="00274C31">
      <w:pPr>
        <w:spacing w:after="0"/>
        <w:jc w:val="both"/>
        <w:rPr>
          <w:i/>
          <w:color w:val="auto"/>
          <w:sz w:val="18"/>
          <w:szCs w:val="18"/>
        </w:rPr>
      </w:pPr>
      <w:r w:rsidRPr="0078780C">
        <w:rPr>
          <w:i/>
          <w:color w:val="auto"/>
          <w:sz w:val="18"/>
          <w:szCs w:val="18"/>
        </w:rPr>
        <w:t>Zdroj: Výkazy MŠMT, Seznam škol a školských zařízení</w:t>
      </w:r>
      <w:r w:rsidR="001A0EB1" w:rsidRPr="0078780C">
        <w:rPr>
          <w:i/>
          <w:color w:val="auto"/>
          <w:sz w:val="18"/>
          <w:szCs w:val="18"/>
        </w:rPr>
        <w:t>,</w:t>
      </w:r>
      <w:r w:rsidR="00F41E7A" w:rsidRPr="0078780C">
        <w:rPr>
          <w:i/>
          <w:color w:val="auto"/>
          <w:sz w:val="18"/>
          <w:szCs w:val="18"/>
        </w:rPr>
        <w:t xml:space="preserve"> dle IZO</w:t>
      </w:r>
      <w:r w:rsidR="001A0EB1" w:rsidRPr="0078780C">
        <w:rPr>
          <w:i/>
          <w:color w:val="auto"/>
          <w:sz w:val="18"/>
          <w:szCs w:val="18"/>
        </w:rPr>
        <w:t xml:space="preserve"> </w:t>
      </w:r>
      <w:r w:rsidR="0078780C" w:rsidRPr="0078780C">
        <w:rPr>
          <w:i/>
          <w:color w:val="auto"/>
          <w:sz w:val="18"/>
          <w:szCs w:val="18"/>
        </w:rPr>
        <w:t>2023/2024 (stav k 01.01.2024)</w:t>
      </w:r>
    </w:p>
    <w:p w14:paraId="3BAF3932" w14:textId="77777777" w:rsidR="00B7550E" w:rsidRPr="0078780C" w:rsidRDefault="00B7550E" w:rsidP="00274C31">
      <w:pPr>
        <w:spacing w:after="0"/>
        <w:jc w:val="both"/>
        <w:rPr>
          <w:i/>
          <w:color w:val="auto"/>
          <w:sz w:val="18"/>
          <w:szCs w:val="18"/>
        </w:rPr>
      </w:pPr>
    </w:p>
    <w:p w14:paraId="67611BF2" w14:textId="699D1F53" w:rsidR="00364480" w:rsidRPr="00355AC0" w:rsidRDefault="00364480" w:rsidP="0001433C">
      <w:pPr>
        <w:pStyle w:val="Nadpis3"/>
      </w:pPr>
      <w:bookmarkStart w:id="55" w:name="_2bn6wsx" w:colFirst="0" w:colLast="0"/>
      <w:bookmarkStart w:id="56" w:name="_Toc213748509"/>
      <w:bookmarkStart w:id="57" w:name="_Toc213748683"/>
      <w:bookmarkEnd w:id="55"/>
      <w:r w:rsidRPr="00355AC0">
        <w:t>Předškolní vzdělávání</w:t>
      </w:r>
      <w:bookmarkEnd w:id="56"/>
      <w:bookmarkEnd w:id="57"/>
    </w:p>
    <w:p w14:paraId="07A3C28A" w14:textId="5784059D" w:rsidR="00B66DF0" w:rsidRPr="00FC6ECB" w:rsidRDefault="00B66DF0" w:rsidP="00274C31">
      <w:pPr>
        <w:spacing w:after="0"/>
        <w:jc w:val="both"/>
        <w:rPr>
          <w:color w:val="auto"/>
        </w:rPr>
      </w:pPr>
      <w:r w:rsidRPr="0078780C">
        <w:rPr>
          <w:color w:val="auto"/>
        </w:rPr>
        <w:t xml:space="preserve">V ORP Ostrava se nachází celkem </w:t>
      </w:r>
      <w:r w:rsidR="0091481E">
        <w:rPr>
          <w:color w:val="auto"/>
        </w:rPr>
        <w:t>100</w:t>
      </w:r>
      <w:r w:rsidRPr="0078780C">
        <w:rPr>
          <w:color w:val="auto"/>
        </w:rPr>
        <w:t xml:space="preserve"> mateřských škol, jejichž strukturu uvádí tabulka 1</w:t>
      </w:r>
      <w:r w:rsidR="0078780C" w:rsidRPr="0078780C">
        <w:rPr>
          <w:color w:val="auto"/>
        </w:rPr>
        <w:t>0</w:t>
      </w:r>
      <w:r w:rsidR="0033147A">
        <w:rPr>
          <w:color w:val="auto"/>
        </w:rPr>
        <w:t xml:space="preserve"> (bez jedné MŠ, která nevykazuje činnost). </w:t>
      </w:r>
      <w:r w:rsidRPr="0078780C">
        <w:rPr>
          <w:color w:val="auto"/>
        </w:rPr>
        <w:t>Tyto mateřské školy nabízí dětem výuku v běžných i speciálních třídách ve všech vzdělávacích směrech – tzn. běžné, waldorfské, Montessori i lesní MŠ.</w:t>
      </w:r>
      <w:r w:rsidRPr="00F66894">
        <w:rPr>
          <w:color w:val="FF0000"/>
        </w:rPr>
        <w:t xml:space="preserve"> </w:t>
      </w:r>
      <w:r w:rsidRPr="0033147A">
        <w:rPr>
          <w:color w:val="auto"/>
        </w:rPr>
        <w:t>Obecních je celkem 76 MŠ a rozprostírají se po celém území ORP Ostrava, zatímco waldorfské a Montessori MŠ se nachází pouze v Ostravě.</w:t>
      </w:r>
      <w:r w:rsidRPr="00F66894">
        <w:rPr>
          <w:color w:val="FF0000"/>
        </w:rPr>
        <w:t xml:space="preserve"> </w:t>
      </w:r>
      <w:r w:rsidRPr="00FC6ECB">
        <w:rPr>
          <w:color w:val="auto"/>
        </w:rPr>
        <w:t xml:space="preserve">Mateřské školy pak navštěvuje přibližně </w:t>
      </w:r>
      <w:r w:rsidR="00FC6ECB" w:rsidRPr="00FC6ECB">
        <w:rPr>
          <w:color w:val="auto"/>
        </w:rPr>
        <w:t>deset</w:t>
      </w:r>
      <w:r w:rsidRPr="00FC6ECB">
        <w:rPr>
          <w:color w:val="auto"/>
        </w:rPr>
        <w:t xml:space="preserve"> tisíc dětí. ORP Ostrava disponuje okolo 60 speciálními třídami, což je v době zvyšujících se počtů dětí se SVP nezbytné. V území působí všechny druhy zřizovatelů – obecní, církevní, krajští</w:t>
      </w:r>
      <w:r w:rsidR="002179CF">
        <w:rPr>
          <w:color w:val="auto"/>
        </w:rPr>
        <w:t>, MŠMT</w:t>
      </w:r>
      <w:r w:rsidRPr="00FC6ECB">
        <w:rPr>
          <w:color w:val="auto"/>
        </w:rPr>
        <w:t xml:space="preserve"> i soukromí. </w:t>
      </w:r>
    </w:p>
    <w:p w14:paraId="1383DE81" w14:textId="77777777" w:rsidR="00B66DF0" w:rsidRPr="00F66894" w:rsidRDefault="00B66DF0" w:rsidP="00274C31">
      <w:pPr>
        <w:spacing w:after="0"/>
        <w:rPr>
          <w:color w:val="FF0000"/>
        </w:rPr>
      </w:pPr>
    </w:p>
    <w:p w14:paraId="427B48CE" w14:textId="64B3C6DD" w:rsidR="00193623" w:rsidRPr="00FC6ECB" w:rsidRDefault="00193623" w:rsidP="00AE5383">
      <w:pPr>
        <w:pStyle w:val="Titulek"/>
        <w:spacing w:before="0" w:after="50" w:line="259" w:lineRule="auto"/>
        <w:rPr>
          <w:b/>
        </w:rPr>
      </w:pPr>
      <w:bookmarkStart w:id="58" w:name="_2p2csry" w:colFirst="0" w:colLast="0"/>
      <w:bookmarkStart w:id="59" w:name="_Toc197665727"/>
      <w:bookmarkStart w:id="60" w:name="_Hlk66697814"/>
      <w:bookmarkEnd w:id="58"/>
      <w:r w:rsidRPr="00FC6ECB">
        <w:t xml:space="preserve">Tabulka </w:t>
      </w:r>
      <w:r w:rsidR="001229A0">
        <w:fldChar w:fldCharType="begin"/>
      </w:r>
      <w:r w:rsidR="001229A0">
        <w:instrText xml:space="preserve"> SEQ Tabulka \* ARABIC </w:instrText>
      </w:r>
      <w:r w:rsidR="001229A0">
        <w:fldChar w:fldCharType="separate"/>
      </w:r>
      <w:r w:rsidR="00637400">
        <w:rPr>
          <w:noProof/>
        </w:rPr>
        <w:t>12</w:t>
      </w:r>
      <w:r w:rsidR="001229A0">
        <w:rPr>
          <w:noProof/>
        </w:rPr>
        <w:fldChar w:fldCharType="end"/>
      </w:r>
      <w:r w:rsidRPr="00FC6ECB">
        <w:rPr>
          <w:b/>
        </w:rPr>
        <w:t xml:space="preserve"> Počet MŠ za ORP </w:t>
      </w:r>
      <w:r w:rsidR="001C04F2" w:rsidRPr="00FC6ECB">
        <w:rPr>
          <w:b/>
        </w:rPr>
        <w:t>Ostrava</w:t>
      </w:r>
      <w:r w:rsidR="00900625" w:rsidRPr="00FC6ECB">
        <w:rPr>
          <w:b/>
        </w:rPr>
        <w:t xml:space="preserve"> (dle RED IZO)</w:t>
      </w:r>
      <w:bookmarkEnd w:id="59"/>
    </w:p>
    <w:tbl>
      <w:tblPr>
        <w:tblW w:w="8844" w:type="dxa"/>
        <w:tblLook w:val="0400" w:firstRow="0" w:lastRow="0" w:firstColumn="0" w:lastColumn="0" w:noHBand="0" w:noVBand="1"/>
      </w:tblPr>
      <w:tblGrid>
        <w:gridCol w:w="1173"/>
        <w:gridCol w:w="678"/>
        <w:gridCol w:w="1234"/>
        <w:gridCol w:w="1418"/>
        <w:gridCol w:w="1701"/>
        <w:gridCol w:w="1275"/>
        <w:gridCol w:w="1365"/>
      </w:tblGrid>
      <w:tr w:rsidR="00FC6ECB" w:rsidRPr="00FC6ECB" w14:paraId="7350B1AA" w14:textId="77777777" w:rsidTr="00C3678B">
        <w:trPr>
          <w:trHeight w:val="503"/>
        </w:trPr>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tcPr>
          <w:p w14:paraId="0EA4CD1F"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zřizovatel</w:t>
            </w:r>
          </w:p>
        </w:tc>
        <w:tc>
          <w:tcPr>
            <w:tcW w:w="678" w:type="dxa"/>
            <w:tcBorders>
              <w:top w:val="single" w:sz="8" w:space="0" w:color="000000"/>
              <w:left w:val="nil"/>
              <w:bottom w:val="single" w:sz="8" w:space="0" w:color="000000"/>
              <w:right w:val="single" w:sz="4" w:space="0" w:color="000000"/>
            </w:tcBorders>
            <w:shd w:val="clear" w:color="auto" w:fill="D9D9D9"/>
            <w:vAlign w:val="center"/>
          </w:tcPr>
          <w:p w14:paraId="635DE046"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MŠ</w:t>
            </w:r>
          </w:p>
        </w:tc>
        <w:tc>
          <w:tcPr>
            <w:tcW w:w="1234" w:type="dxa"/>
            <w:tcBorders>
              <w:top w:val="single" w:sz="8" w:space="0" w:color="000000"/>
              <w:left w:val="nil"/>
              <w:bottom w:val="single" w:sz="8" w:space="0" w:color="000000"/>
              <w:right w:val="single" w:sz="4" w:space="0" w:color="000000"/>
            </w:tcBorders>
            <w:shd w:val="clear" w:color="auto" w:fill="D9D9D9"/>
            <w:vAlign w:val="center"/>
          </w:tcPr>
          <w:p w14:paraId="2371B83F"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dětí celkem</w:t>
            </w:r>
          </w:p>
        </w:tc>
        <w:tc>
          <w:tcPr>
            <w:tcW w:w="1418" w:type="dxa"/>
            <w:tcBorders>
              <w:top w:val="single" w:sz="8" w:space="0" w:color="000000"/>
              <w:left w:val="nil"/>
              <w:bottom w:val="single" w:sz="8" w:space="0" w:color="000000"/>
              <w:right w:val="single" w:sz="4" w:space="0" w:color="000000"/>
            </w:tcBorders>
            <w:shd w:val="clear" w:color="auto" w:fill="D9D9D9"/>
            <w:vAlign w:val="center"/>
          </w:tcPr>
          <w:p w14:paraId="5CB6020E"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běžných tříd</w:t>
            </w:r>
          </w:p>
        </w:tc>
        <w:tc>
          <w:tcPr>
            <w:tcW w:w="1701" w:type="dxa"/>
            <w:tcBorders>
              <w:top w:val="single" w:sz="8" w:space="0" w:color="000000"/>
              <w:left w:val="nil"/>
              <w:bottom w:val="single" w:sz="8" w:space="0" w:color="000000"/>
              <w:right w:val="single" w:sz="4" w:space="0" w:color="000000"/>
            </w:tcBorders>
            <w:shd w:val="clear" w:color="auto" w:fill="D9D9D9"/>
            <w:vAlign w:val="center"/>
          </w:tcPr>
          <w:p w14:paraId="4D79C3A1" w14:textId="7777777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počet dětí v běžných třídách</w:t>
            </w:r>
          </w:p>
        </w:tc>
        <w:tc>
          <w:tcPr>
            <w:tcW w:w="1275" w:type="dxa"/>
            <w:tcBorders>
              <w:top w:val="single" w:sz="8" w:space="0" w:color="000000"/>
              <w:left w:val="nil"/>
              <w:bottom w:val="single" w:sz="8" w:space="0" w:color="000000"/>
              <w:right w:val="single" w:sz="4" w:space="0" w:color="000000"/>
            </w:tcBorders>
            <w:shd w:val="clear" w:color="auto" w:fill="D9D9D9"/>
            <w:vAlign w:val="center"/>
          </w:tcPr>
          <w:p w14:paraId="5352CA95" w14:textId="57EFCE8C"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 xml:space="preserve">počet </w:t>
            </w:r>
            <w:proofErr w:type="spellStart"/>
            <w:r w:rsidRPr="00FC6ECB">
              <w:rPr>
                <w:rFonts w:asciiTheme="minorHAnsi" w:hAnsiTheme="minorHAnsi" w:cstheme="minorHAnsi"/>
                <w:color w:val="auto"/>
                <w:sz w:val="20"/>
                <w:szCs w:val="20"/>
              </w:rPr>
              <w:t>spec</w:t>
            </w:r>
            <w:proofErr w:type="spellEnd"/>
            <w:r w:rsidR="001C04F2" w:rsidRPr="00FC6ECB">
              <w:rPr>
                <w:rFonts w:asciiTheme="minorHAnsi" w:hAnsiTheme="minorHAnsi" w:cstheme="minorHAnsi"/>
                <w:color w:val="auto"/>
                <w:sz w:val="20"/>
                <w:szCs w:val="20"/>
              </w:rPr>
              <w:t xml:space="preserve">. </w:t>
            </w:r>
            <w:r w:rsidRPr="00FC6ECB">
              <w:rPr>
                <w:rFonts w:asciiTheme="minorHAnsi" w:hAnsiTheme="minorHAnsi" w:cstheme="minorHAnsi"/>
                <w:color w:val="auto"/>
                <w:sz w:val="20"/>
                <w:szCs w:val="20"/>
              </w:rPr>
              <w:t>tříd</w:t>
            </w:r>
          </w:p>
        </w:tc>
        <w:tc>
          <w:tcPr>
            <w:tcW w:w="1365" w:type="dxa"/>
            <w:tcBorders>
              <w:top w:val="single" w:sz="8" w:space="0" w:color="000000"/>
              <w:left w:val="nil"/>
              <w:bottom w:val="single" w:sz="8" w:space="0" w:color="000000"/>
              <w:right w:val="single" w:sz="8" w:space="0" w:color="000000"/>
            </w:tcBorders>
            <w:shd w:val="clear" w:color="auto" w:fill="D9D9D9"/>
            <w:vAlign w:val="center"/>
          </w:tcPr>
          <w:p w14:paraId="2A32A0D4" w14:textId="50BFCD07" w:rsidR="00193623" w:rsidRPr="00FC6ECB" w:rsidRDefault="00193623" w:rsidP="00AE5383">
            <w:pPr>
              <w:keepNext/>
              <w:spacing w:after="50"/>
              <w:jc w:val="center"/>
              <w:rPr>
                <w:rFonts w:asciiTheme="minorHAnsi" w:hAnsiTheme="minorHAnsi" w:cstheme="minorHAnsi"/>
                <w:color w:val="auto"/>
                <w:sz w:val="20"/>
                <w:szCs w:val="20"/>
              </w:rPr>
            </w:pPr>
            <w:r w:rsidRPr="00FC6ECB">
              <w:rPr>
                <w:rFonts w:asciiTheme="minorHAnsi" w:hAnsiTheme="minorHAnsi" w:cstheme="minorHAnsi"/>
                <w:color w:val="auto"/>
                <w:sz w:val="20"/>
                <w:szCs w:val="20"/>
              </w:rPr>
              <w:t xml:space="preserve">počet dětí ve </w:t>
            </w:r>
            <w:proofErr w:type="spellStart"/>
            <w:r w:rsidRPr="00FC6ECB">
              <w:rPr>
                <w:rFonts w:asciiTheme="minorHAnsi" w:hAnsiTheme="minorHAnsi" w:cstheme="minorHAnsi"/>
                <w:color w:val="auto"/>
                <w:sz w:val="20"/>
                <w:szCs w:val="20"/>
              </w:rPr>
              <w:t>spec</w:t>
            </w:r>
            <w:proofErr w:type="spellEnd"/>
            <w:r w:rsidR="001C04F2" w:rsidRPr="00FC6ECB">
              <w:rPr>
                <w:rFonts w:asciiTheme="minorHAnsi" w:hAnsiTheme="minorHAnsi" w:cstheme="minorHAnsi"/>
                <w:color w:val="auto"/>
                <w:sz w:val="20"/>
                <w:szCs w:val="20"/>
              </w:rPr>
              <w:t xml:space="preserve">. </w:t>
            </w:r>
            <w:r w:rsidRPr="00FC6ECB">
              <w:rPr>
                <w:rFonts w:asciiTheme="minorHAnsi" w:hAnsiTheme="minorHAnsi" w:cstheme="minorHAnsi"/>
                <w:color w:val="auto"/>
                <w:sz w:val="20"/>
                <w:szCs w:val="20"/>
              </w:rPr>
              <w:t>třídách</w:t>
            </w:r>
          </w:p>
        </w:tc>
      </w:tr>
      <w:tr w:rsidR="00FC6ECB" w:rsidRPr="00FC6ECB" w14:paraId="591E4937" w14:textId="77777777" w:rsidTr="00CE1B30">
        <w:trPr>
          <w:trHeight w:val="253"/>
        </w:trPr>
        <w:tc>
          <w:tcPr>
            <w:tcW w:w="0" w:type="auto"/>
            <w:gridSpan w:val="7"/>
            <w:tcBorders>
              <w:top w:val="single" w:sz="8" w:space="0" w:color="000000"/>
              <w:left w:val="single" w:sz="8" w:space="0" w:color="000000"/>
              <w:bottom w:val="single" w:sz="8" w:space="0" w:color="000000"/>
              <w:right w:val="single" w:sz="8" w:space="0" w:color="000000"/>
            </w:tcBorders>
            <w:shd w:val="clear" w:color="auto" w:fill="F2F2F2"/>
            <w:vAlign w:val="center"/>
          </w:tcPr>
          <w:p w14:paraId="79BCBFFD" w14:textId="14E38E82" w:rsidR="005534DB" w:rsidRPr="00FC6ECB" w:rsidRDefault="00BF4E3C" w:rsidP="00AE5383">
            <w:pPr>
              <w:keepNext/>
              <w:spacing w:after="50"/>
              <w:jc w:val="center"/>
              <w:rPr>
                <w:rFonts w:asciiTheme="minorHAnsi" w:hAnsiTheme="minorHAnsi" w:cstheme="minorHAnsi"/>
                <w:b/>
                <w:color w:val="auto"/>
                <w:sz w:val="20"/>
                <w:szCs w:val="20"/>
              </w:rPr>
            </w:pPr>
            <w:r w:rsidRPr="00FC6ECB">
              <w:rPr>
                <w:rFonts w:asciiTheme="minorHAnsi" w:hAnsiTheme="minorHAnsi" w:cstheme="minorHAnsi"/>
                <w:b/>
                <w:color w:val="auto"/>
                <w:sz w:val="20"/>
                <w:szCs w:val="20"/>
              </w:rPr>
              <w:t xml:space="preserve">2023/2024 (v závorce je uveden rozdíl oproti </w:t>
            </w:r>
            <w:proofErr w:type="spellStart"/>
            <w:r w:rsidRPr="00FC6ECB">
              <w:rPr>
                <w:rFonts w:asciiTheme="minorHAnsi" w:hAnsiTheme="minorHAnsi" w:cstheme="minorHAnsi"/>
                <w:b/>
                <w:color w:val="auto"/>
                <w:sz w:val="20"/>
                <w:szCs w:val="20"/>
              </w:rPr>
              <w:t>šk</w:t>
            </w:r>
            <w:proofErr w:type="spellEnd"/>
            <w:r w:rsidRPr="00FC6ECB">
              <w:rPr>
                <w:rFonts w:asciiTheme="minorHAnsi" w:hAnsiTheme="minorHAnsi" w:cstheme="minorHAnsi"/>
                <w:b/>
                <w:color w:val="auto"/>
                <w:sz w:val="20"/>
                <w:szCs w:val="20"/>
              </w:rPr>
              <w:t>. roku 2022/2023)</w:t>
            </w:r>
          </w:p>
        </w:tc>
      </w:tr>
      <w:tr w:rsidR="00FC6ECB" w:rsidRPr="00FC6ECB" w14:paraId="4CD4E164" w14:textId="77777777" w:rsidTr="00C3678B">
        <w:trPr>
          <w:trHeight w:val="227"/>
        </w:trPr>
        <w:tc>
          <w:tcPr>
            <w:tcW w:w="0" w:type="auto"/>
            <w:tcBorders>
              <w:top w:val="nil"/>
              <w:left w:val="single" w:sz="8" w:space="0" w:color="000000"/>
              <w:bottom w:val="single" w:sz="4" w:space="0" w:color="000000"/>
              <w:right w:val="single" w:sz="8" w:space="0" w:color="000000"/>
            </w:tcBorders>
            <w:vAlign w:val="center"/>
          </w:tcPr>
          <w:p w14:paraId="79EBAA01" w14:textId="77777777" w:rsidR="00C3678B" w:rsidRPr="00FC6ECB" w:rsidRDefault="00C3678B" w:rsidP="00AE5383">
            <w:pPr>
              <w:keepNext/>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obec</w:t>
            </w:r>
          </w:p>
        </w:tc>
        <w:tc>
          <w:tcPr>
            <w:tcW w:w="678" w:type="dxa"/>
            <w:tcBorders>
              <w:top w:val="nil"/>
              <w:left w:val="nil"/>
              <w:bottom w:val="single" w:sz="4" w:space="0" w:color="000000"/>
              <w:right w:val="single" w:sz="4" w:space="0" w:color="000000"/>
            </w:tcBorders>
            <w:vAlign w:val="center"/>
          </w:tcPr>
          <w:p w14:paraId="60E5DF33" w14:textId="7007B8A2"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76</w:t>
            </w:r>
          </w:p>
        </w:tc>
        <w:tc>
          <w:tcPr>
            <w:tcW w:w="1234" w:type="dxa"/>
            <w:tcBorders>
              <w:top w:val="nil"/>
              <w:left w:val="nil"/>
              <w:bottom w:val="single" w:sz="4" w:space="0" w:color="000000"/>
              <w:right w:val="single" w:sz="4" w:space="0" w:color="000000"/>
            </w:tcBorders>
            <w:vAlign w:val="center"/>
          </w:tcPr>
          <w:p w14:paraId="6DB084A9" w14:textId="31BAA265" w:rsidR="00C3678B" w:rsidRPr="00FC6ECB" w:rsidRDefault="006A3259" w:rsidP="00AE5383">
            <w:pPr>
              <w:keepNext/>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9 168 (-123)</w:t>
            </w:r>
          </w:p>
        </w:tc>
        <w:tc>
          <w:tcPr>
            <w:tcW w:w="1418" w:type="dxa"/>
            <w:tcBorders>
              <w:top w:val="nil"/>
              <w:left w:val="nil"/>
              <w:bottom w:val="single" w:sz="4" w:space="0" w:color="000000"/>
              <w:right w:val="single" w:sz="4" w:space="0" w:color="000000"/>
            </w:tcBorders>
            <w:vAlign w:val="center"/>
          </w:tcPr>
          <w:p w14:paraId="27DE3F22" w14:textId="21D551D5"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379 (+2)</w:t>
            </w:r>
          </w:p>
        </w:tc>
        <w:tc>
          <w:tcPr>
            <w:tcW w:w="1701" w:type="dxa"/>
            <w:tcBorders>
              <w:top w:val="nil"/>
              <w:left w:val="nil"/>
              <w:bottom w:val="single" w:sz="4" w:space="0" w:color="000000"/>
              <w:right w:val="single" w:sz="4" w:space="0" w:color="000000"/>
            </w:tcBorders>
            <w:vAlign w:val="center"/>
          </w:tcPr>
          <w:p w14:paraId="1428B905" w14:textId="2DFFEB2B"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8 761 (-114)</w:t>
            </w:r>
          </w:p>
        </w:tc>
        <w:tc>
          <w:tcPr>
            <w:tcW w:w="1275" w:type="dxa"/>
            <w:tcBorders>
              <w:top w:val="nil"/>
              <w:left w:val="nil"/>
              <w:bottom w:val="single" w:sz="4" w:space="0" w:color="000000"/>
              <w:right w:val="single" w:sz="4" w:space="0" w:color="000000"/>
            </w:tcBorders>
            <w:vAlign w:val="center"/>
          </w:tcPr>
          <w:p w14:paraId="794EBB19" w14:textId="6026D873"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38 (-1)</w:t>
            </w:r>
          </w:p>
        </w:tc>
        <w:tc>
          <w:tcPr>
            <w:tcW w:w="1365" w:type="dxa"/>
            <w:tcBorders>
              <w:top w:val="nil"/>
              <w:left w:val="nil"/>
              <w:bottom w:val="single" w:sz="4" w:space="0" w:color="000000"/>
              <w:right w:val="single" w:sz="8" w:space="0" w:color="000000"/>
            </w:tcBorders>
            <w:vAlign w:val="center"/>
          </w:tcPr>
          <w:p w14:paraId="5C6C9675" w14:textId="03C0B58C"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407 (-9)</w:t>
            </w:r>
          </w:p>
        </w:tc>
      </w:tr>
      <w:tr w:rsidR="00FC6ECB" w:rsidRPr="00FC6ECB" w14:paraId="66245BAC" w14:textId="77777777" w:rsidTr="00C3678B">
        <w:trPr>
          <w:trHeight w:val="227"/>
        </w:trPr>
        <w:tc>
          <w:tcPr>
            <w:tcW w:w="0" w:type="auto"/>
            <w:tcBorders>
              <w:top w:val="nil"/>
              <w:left w:val="single" w:sz="8" w:space="0" w:color="000000"/>
              <w:bottom w:val="single" w:sz="4" w:space="0" w:color="000000"/>
              <w:right w:val="single" w:sz="8" w:space="0" w:color="000000"/>
            </w:tcBorders>
            <w:vAlign w:val="center"/>
          </w:tcPr>
          <w:p w14:paraId="1DD79FD5"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kraj</w:t>
            </w:r>
          </w:p>
        </w:tc>
        <w:tc>
          <w:tcPr>
            <w:tcW w:w="678" w:type="dxa"/>
            <w:tcBorders>
              <w:top w:val="nil"/>
              <w:left w:val="nil"/>
              <w:bottom w:val="single" w:sz="4" w:space="0" w:color="000000"/>
              <w:right w:val="single" w:sz="4" w:space="0" w:color="000000"/>
            </w:tcBorders>
            <w:vAlign w:val="bottom"/>
          </w:tcPr>
          <w:p w14:paraId="741B746F" w14:textId="1D0DBADA"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w:t>
            </w:r>
          </w:p>
        </w:tc>
        <w:tc>
          <w:tcPr>
            <w:tcW w:w="1234" w:type="dxa"/>
            <w:tcBorders>
              <w:top w:val="nil"/>
              <w:left w:val="nil"/>
              <w:bottom w:val="single" w:sz="4" w:space="0" w:color="000000"/>
              <w:right w:val="single" w:sz="4" w:space="0" w:color="000000"/>
            </w:tcBorders>
            <w:vAlign w:val="bottom"/>
          </w:tcPr>
          <w:p w14:paraId="5C4EC028" w14:textId="4064E630"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186 (-8)</w:t>
            </w:r>
          </w:p>
        </w:tc>
        <w:tc>
          <w:tcPr>
            <w:tcW w:w="1418" w:type="dxa"/>
            <w:tcBorders>
              <w:top w:val="nil"/>
              <w:left w:val="nil"/>
              <w:bottom w:val="single" w:sz="4" w:space="0" w:color="000000"/>
              <w:right w:val="single" w:sz="4" w:space="0" w:color="000000"/>
            </w:tcBorders>
            <w:vAlign w:val="bottom"/>
          </w:tcPr>
          <w:p w14:paraId="542EA5DB" w14:textId="0FB126FB"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w:t>
            </w:r>
          </w:p>
        </w:tc>
        <w:tc>
          <w:tcPr>
            <w:tcW w:w="1701" w:type="dxa"/>
            <w:tcBorders>
              <w:top w:val="nil"/>
              <w:left w:val="nil"/>
              <w:bottom w:val="single" w:sz="4" w:space="0" w:color="000000"/>
              <w:right w:val="single" w:sz="4" w:space="0" w:color="000000"/>
            </w:tcBorders>
            <w:vAlign w:val="bottom"/>
          </w:tcPr>
          <w:p w14:paraId="1C9DAEE8" w14:textId="4DEDA750"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22 (-4)</w:t>
            </w:r>
          </w:p>
        </w:tc>
        <w:tc>
          <w:tcPr>
            <w:tcW w:w="1275" w:type="dxa"/>
            <w:tcBorders>
              <w:top w:val="nil"/>
              <w:left w:val="nil"/>
              <w:bottom w:val="single" w:sz="4" w:space="0" w:color="000000"/>
              <w:right w:val="single" w:sz="4" w:space="0" w:color="000000"/>
            </w:tcBorders>
            <w:vAlign w:val="bottom"/>
          </w:tcPr>
          <w:p w14:paraId="684BC6C8" w14:textId="3FF6DA45"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c>
          <w:tcPr>
            <w:tcW w:w="1365" w:type="dxa"/>
            <w:tcBorders>
              <w:top w:val="nil"/>
              <w:left w:val="nil"/>
              <w:bottom w:val="single" w:sz="4" w:space="0" w:color="000000"/>
              <w:right w:val="single" w:sz="8" w:space="0" w:color="000000"/>
            </w:tcBorders>
            <w:vAlign w:val="bottom"/>
          </w:tcPr>
          <w:p w14:paraId="3E15D1F4" w14:textId="77DA3F3C" w:rsidR="00C3678B" w:rsidRPr="00FC6ECB" w:rsidRDefault="00315F28"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164 (-4)</w:t>
            </w:r>
          </w:p>
        </w:tc>
      </w:tr>
      <w:tr w:rsidR="00FC6ECB" w:rsidRPr="00FC6ECB" w14:paraId="77CAD575" w14:textId="77777777" w:rsidTr="00C3678B">
        <w:trPr>
          <w:trHeight w:val="227"/>
        </w:trPr>
        <w:tc>
          <w:tcPr>
            <w:tcW w:w="0" w:type="auto"/>
            <w:tcBorders>
              <w:top w:val="nil"/>
              <w:left w:val="single" w:sz="8" w:space="0" w:color="000000"/>
              <w:bottom w:val="single" w:sz="4" w:space="0" w:color="000000"/>
              <w:right w:val="single" w:sz="8" w:space="0" w:color="000000"/>
            </w:tcBorders>
            <w:vAlign w:val="center"/>
          </w:tcPr>
          <w:p w14:paraId="1BDDD41E"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církev</w:t>
            </w:r>
          </w:p>
        </w:tc>
        <w:tc>
          <w:tcPr>
            <w:tcW w:w="678" w:type="dxa"/>
            <w:tcBorders>
              <w:top w:val="nil"/>
              <w:left w:val="nil"/>
              <w:bottom w:val="single" w:sz="4" w:space="0" w:color="000000"/>
              <w:right w:val="single" w:sz="4" w:space="0" w:color="000000"/>
            </w:tcBorders>
            <w:vAlign w:val="bottom"/>
          </w:tcPr>
          <w:p w14:paraId="281F3554" w14:textId="0A5C96B1"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 (+1)</w:t>
            </w:r>
          </w:p>
        </w:tc>
        <w:tc>
          <w:tcPr>
            <w:tcW w:w="1234" w:type="dxa"/>
            <w:tcBorders>
              <w:top w:val="nil"/>
              <w:left w:val="nil"/>
              <w:bottom w:val="single" w:sz="4" w:space="0" w:color="000000"/>
              <w:right w:val="single" w:sz="4" w:space="0" w:color="000000"/>
            </w:tcBorders>
            <w:vAlign w:val="bottom"/>
          </w:tcPr>
          <w:p w14:paraId="504D945B" w14:textId="4F7148F0"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60 (+5)</w:t>
            </w:r>
          </w:p>
        </w:tc>
        <w:tc>
          <w:tcPr>
            <w:tcW w:w="1418" w:type="dxa"/>
            <w:tcBorders>
              <w:top w:val="nil"/>
              <w:left w:val="nil"/>
              <w:bottom w:val="single" w:sz="4" w:space="0" w:color="000000"/>
              <w:right w:val="single" w:sz="4" w:space="0" w:color="000000"/>
            </w:tcBorders>
            <w:vAlign w:val="bottom"/>
          </w:tcPr>
          <w:p w14:paraId="4B4153C7" w14:textId="226AAC7B"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 (+1)</w:t>
            </w:r>
          </w:p>
        </w:tc>
        <w:tc>
          <w:tcPr>
            <w:tcW w:w="1701" w:type="dxa"/>
            <w:tcBorders>
              <w:top w:val="nil"/>
              <w:left w:val="nil"/>
              <w:bottom w:val="single" w:sz="4" w:space="0" w:color="000000"/>
              <w:right w:val="single" w:sz="4" w:space="0" w:color="000000"/>
            </w:tcBorders>
            <w:vAlign w:val="bottom"/>
          </w:tcPr>
          <w:p w14:paraId="2437E8A3" w14:textId="313887F9"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44 (+5)</w:t>
            </w:r>
          </w:p>
        </w:tc>
        <w:tc>
          <w:tcPr>
            <w:tcW w:w="1275" w:type="dxa"/>
            <w:tcBorders>
              <w:top w:val="nil"/>
              <w:left w:val="nil"/>
              <w:bottom w:val="single" w:sz="4" w:space="0" w:color="000000"/>
              <w:right w:val="single" w:sz="4" w:space="0" w:color="000000"/>
            </w:tcBorders>
            <w:vAlign w:val="bottom"/>
          </w:tcPr>
          <w:p w14:paraId="0FE48BE9" w14:textId="7C205BC9"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w:t>
            </w:r>
          </w:p>
        </w:tc>
        <w:tc>
          <w:tcPr>
            <w:tcW w:w="1365" w:type="dxa"/>
            <w:tcBorders>
              <w:top w:val="nil"/>
              <w:left w:val="nil"/>
              <w:bottom w:val="single" w:sz="4" w:space="0" w:color="000000"/>
              <w:right w:val="single" w:sz="8" w:space="0" w:color="000000"/>
            </w:tcBorders>
            <w:vAlign w:val="bottom"/>
          </w:tcPr>
          <w:p w14:paraId="4DD82330" w14:textId="1DE833D8" w:rsidR="00C3678B" w:rsidRPr="00FC6ECB" w:rsidRDefault="00315F28"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r>
      <w:tr w:rsidR="00FC6ECB" w:rsidRPr="00FC6ECB" w14:paraId="4F3927A1" w14:textId="77777777" w:rsidTr="00C3678B">
        <w:trPr>
          <w:trHeight w:val="227"/>
        </w:trPr>
        <w:tc>
          <w:tcPr>
            <w:tcW w:w="0" w:type="auto"/>
            <w:tcBorders>
              <w:top w:val="single" w:sz="4" w:space="0" w:color="000000"/>
              <w:left w:val="single" w:sz="8" w:space="0" w:color="000000"/>
              <w:bottom w:val="nil"/>
              <w:right w:val="single" w:sz="8" w:space="0" w:color="000000"/>
            </w:tcBorders>
            <w:vAlign w:val="center"/>
          </w:tcPr>
          <w:p w14:paraId="3B6BCE5C" w14:textId="77777777" w:rsidR="00C3678B" w:rsidRPr="00FC6ECB" w:rsidRDefault="00C3678B" w:rsidP="00AE5383">
            <w:pPr>
              <w:spacing w:after="50"/>
              <w:rPr>
                <w:rFonts w:asciiTheme="minorHAnsi" w:hAnsiTheme="minorHAnsi" w:cstheme="minorHAnsi"/>
                <w:color w:val="auto"/>
                <w:sz w:val="20"/>
                <w:szCs w:val="20"/>
              </w:rPr>
            </w:pPr>
            <w:r w:rsidRPr="00FC6ECB">
              <w:rPr>
                <w:rFonts w:asciiTheme="minorHAnsi" w:hAnsiTheme="minorHAnsi" w:cstheme="minorHAnsi"/>
                <w:color w:val="auto"/>
                <w:sz w:val="20"/>
                <w:szCs w:val="20"/>
              </w:rPr>
              <w:t>soukromník</w:t>
            </w:r>
          </w:p>
        </w:tc>
        <w:tc>
          <w:tcPr>
            <w:tcW w:w="678" w:type="dxa"/>
            <w:tcBorders>
              <w:top w:val="single" w:sz="4" w:space="0" w:color="000000"/>
              <w:left w:val="nil"/>
              <w:bottom w:val="nil"/>
              <w:right w:val="single" w:sz="4" w:space="0" w:color="000000"/>
            </w:tcBorders>
            <w:vAlign w:val="bottom"/>
          </w:tcPr>
          <w:p w14:paraId="31D865C8" w14:textId="719AE75D"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16</w:t>
            </w:r>
          </w:p>
        </w:tc>
        <w:tc>
          <w:tcPr>
            <w:tcW w:w="1234" w:type="dxa"/>
            <w:tcBorders>
              <w:top w:val="single" w:sz="4" w:space="0" w:color="000000"/>
              <w:left w:val="nil"/>
              <w:right w:val="single" w:sz="4" w:space="0" w:color="000000"/>
            </w:tcBorders>
            <w:vAlign w:val="bottom"/>
          </w:tcPr>
          <w:p w14:paraId="55C572A3" w14:textId="4F42D3E5" w:rsidR="00C3678B" w:rsidRPr="00FC6ECB" w:rsidRDefault="006A3259" w:rsidP="00AE5383">
            <w:pPr>
              <w:spacing w:after="50"/>
              <w:jc w:val="right"/>
              <w:rPr>
                <w:rFonts w:asciiTheme="minorHAnsi" w:hAnsiTheme="minorHAnsi" w:cstheme="minorHAnsi"/>
                <w:color w:val="auto"/>
                <w:sz w:val="20"/>
                <w:szCs w:val="20"/>
              </w:rPr>
            </w:pPr>
            <w:r>
              <w:rPr>
                <w:rFonts w:asciiTheme="minorHAnsi" w:hAnsiTheme="minorHAnsi" w:cstheme="minorHAnsi"/>
                <w:color w:val="auto"/>
                <w:sz w:val="20"/>
                <w:szCs w:val="20"/>
              </w:rPr>
              <w:t>483 (+22)</w:t>
            </w:r>
          </w:p>
        </w:tc>
        <w:tc>
          <w:tcPr>
            <w:tcW w:w="1418" w:type="dxa"/>
            <w:tcBorders>
              <w:top w:val="single" w:sz="4" w:space="0" w:color="000000"/>
              <w:left w:val="nil"/>
              <w:bottom w:val="nil"/>
              <w:right w:val="single" w:sz="4" w:space="0" w:color="000000"/>
            </w:tcBorders>
            <w:vAlign w:val="bottom"/>
          </w:tcPr>
          <w:p w14:paraId="12CBADE9" w14:textId="2FB5565C" w:rsidR="00C3678B" w:rsidRPr="00FC6ECB" w:rsidRDefault="00C3678B" w:rsidP="00AE5383">
            <w:pPr>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29</w:t>
            </w:r>
          </w:p>
        </w:tc>
        <w:tc>
          <w:tcPr>
            <w:tcW w:w="1701" w:type="dxa"/>
            <w:tcBorders>
              <w:top w:val="single" w:sz="4" w:space="0" w:color="000000"/>
              <w:left w:val="nil"/>
              <w:bottom w:val="nil"/>
              <w:right w:val="single" w:sz="4" w:space="0" w:color="000000"/>
            </w:tcBorders>
            <w:vAlign w:val="bottom"/>
          </w:tcPr>
          <w:p w14:paraId="2ADB7D31" w14:textId="60C5221D"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458 (+24)</w:t>
            </w:r>
          </w:p>
        </w:tc>
        <w:tc>
          <w:tcPr>
            <w:tcW w:w="1275" w:type="dxa"/>
            <w:tcBorders>
              <w:top w:val="single" w:sz="4" w:space="0" w:color="000000"/>
              <w:left w:val="nil"/>
              <w:bottom w:val="nil"/>
              <w:right w:val="single" w:sz="4" w:space="0" w:color="000000"/>
            </w:tcBorders>
            <w:vAlign w:val="bottom"/>
          </w:tcPr>
          <w:p w14:paraId="415E8775" w14:textId="006E1C3E" w:rsidR="00C3678B" w:rsidRPr="00FC6ECB" w:rsidRDefault="00C3678B"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3</w:t>
            </w:r>
          </w:p>
        </w:tc>
        <w:tc>
          <w:tcPr>
            <w:tcW w:w="1365" w:type="dxa"/>
            <w:tcBorders>
              <w:top w:val="single" w:sz="4" w:space="0" w:color="000000"/>
              <w:left w:val="nil"/>
              <w:bottom w:val="nil"/>
              <w:right w:val="single" w:sz="8" w:space="0" w:color="000000"/>
            </w:tcBorders>
            <w:vAlign w:val="bottom"/>
          </w:tcPr>
          <w:p w14:paraId="627F785B" w14:textId="58F062AE" w:rsidR="00C3678B" w:rsidRPr="00FC6ECB" w:rsidRDefault="00315F28" w:rsidP="00AE5383">
            <w:pPr>
              <w:keepNext/>
              <w:spacing w:after="50"/>
              <w:jc w:val="right"/>
              <w:rPr>
                <w:rFonts w:asciiTheme="minorHAnsi" w:hAnsiTheme="minorHAnsi" w:cstheme="minorHAnsi"/>
                <w:color w:val="auto"/>
                <w:sz w:val="20"/>
                <w:szCs w:val="20"/>
              </w:rPr>
            </w:pPr>
            <w:r w:rsidRPr="00FC6ECB">
              <w:rPr>
                <w:rFonts w:asciiTheme="minorHAnsi" w:hAnsiTheme="minorHAnsi" w:cstheme="minorHAnsi"/>
                <w:color w:val="auto"/>
                <w:sz w:val="20"/>
                <w:szCs w:val="20"/>
              </w:rPr>
              <w:t>25 (-2)</w:t>
            </w:r>
          </w:p>
        </w:tc>
      </w:tr>
      <w:tr w:rsidR="00FC6ECB" w:rsidRPr="00FC6ECB" w14:paraId="6085F136" w14:textId="77777777" w:rsidTr="00C3678B">
        <w:trPr>
          <w:trHeight w:val="73"/>
        </w:trPr>
        <w:tc>
          <w:tcPr>
            <w:tcW w:w="0" w:type="auto"/>
            <w:tcBorders>
              <w:top w:val="single" w:sz="4" w:space="0" w:color="auto"/>
              <w:left w:val="single" w:sz="8" w:space="0" w:color="000000"/>
              <w:bottom w:val="single" w:sz="8" w:space="0" w:color="000000"/>
              <w:right w:val="single" w:sz="8" w:space="0" w:color="000000"/>
            </w:tcBorders>
            <w:shd w:val="clear" w:color="auto" w:fill="CCCCFF"/>
            <w:vAlign w:val="center"/>
          </w:tcPr>
          <w:p w14:paraId="5EB22CE5" w14:textId="5EAA792B" w:rsidR="00C3678B" w:rsidRPr="00FC6ECB" w:rsidRDefault="00C3678B" w:rsidP="00AE5383">
            <w:pPr>
              <w:spacing w:after="50"/>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celkem</w:t>
            </w:r>
          </w:p>
        </w:tc>
        <w:tc>
          <w:tcPr>
            <w:tcW w:w="678" w:type="dxa"/>
            <w:tcBorders>
              <w:top w:val="single" w:sz="4" w:space="0" w:color="auto"/>
              <w:left w:val="nil"/>
              <w:bottom w:val="single" w:sz="8" w:space="0" w:color="000000"/>
              <w:right w:val="single" w:sz="4" w:space="0" w:color="000000"/>
            </w:tcBorders>
            <w:shd w:val="clear" w:color="auto" w:fill="CCCCFF"/>
            <w:vAlign w:val="bottom"/>
          </w:tcPr>
          <w:p w14:paraId="74712C1F" w14:textId="2D3DCF74"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99</w:t>
            </w:r>
          </w:p>
        </w:tc>
        <w:tc>
          <w:tcPr>
            <w:tcW w:w="1234" w:type="dxa"/>
            <w:tcBorders>
              <w:top w:val="single" w:sz="4" w:space="0" w:color="auto"/>
              <w:left w:val="nil"/>
              <w:bottom w:val="single" w:sz="8" w:space="0" w:color="000000"/>
              <w:right w:val="single" w:sz="4" w:space="0" w:color="000000"/>
            </w:tcBorders>
            <w:shd w:val="clear" w:color="auto" w:fill="CCCCFF"/>
            <w:vAlign w:val="bottom"/>
          </w:tcPr>
          <w:p w14:paraId="34B6A6C9" w14:textId="6BF21970" w:rsidR="00C3678B" w:rsidRPr="00FC6ECB" w:rsidRDefault="00FC6ECB"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9 897</w:t>
            </w:r>
          </w:p>
        </w:tc>
        <w:tc>
          <w:tcPr>
            <w:tcW w:w="1418" w:type="dxa"/>
            <w:tcBorders>
              <w:top w:val="single" w:sz="4" w:space="0" w:color="auto"/>
              <w:left w:val="nil"/>
              <w:bottom w:val="single" w:sz="8" w:space="0" w:color="000000"/>
              <w:right w:val="single" w:sz="4" w:space="0" w:color="000000"/>
            </w:tcBorders>
            <w:shd w:val="clear" w:color="auto" w:fill="CCCCFF"/>
            <w:vAlign w:val="bottom"/>
          </w:tcPr>
          <w:p w14:paraId="5E293ADE" w14:textId="344E9774"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412</w:t>
            </w:r>
          </w:p>
        </w:tc>
        <w:tc>
          <w:tcPr>
            <w:tcW w:w="1701" w:type="dxa"/>
            <w:tcBorders>
              <w:top w:val="single" w:sz="4" w:space="0" w:color="auto"/>
              <w:left w:val="nil"/>
              <w:bottom w:val="single" w:sz="8" w:space="0" w:color="000000"/>
              <w:right w:val="single" w:sz="4" w:space="0" w:color="000000"/>
            </w:tcBorders>
            <w:shd w:val="clear" w:color="auto" w:fill="CCCCFF"/>
            <w:vAlign w:val="bottom"/>
          </w:tcPr>
          <w:p w14:paraId="6EC44C49" w14:textId="3C5F8860"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9 285</w:t>
            </w:r>
          </w:p>
        </w:tc>
        <w:tc>
          <w:tcPr>
            <w:tcW w:w="1275" w:type="dxa"/>
            <w:tcBorders>
              <w:top w:val="single" w:sz="4" w:space="0" w:color="auto"/>
              <w:left w:val="nil"/>
              <w:bottom w:val="single" w:sz="8" w:space="0" w:color="000000"/>
              <w:right w:val="single" w:sz="4" w:space="0" w:color="000000"/>
            </w:tcBorders>
            <w:shd w:val="clear" w:color="auto" w:fill="CCCCFF"/>
            <w:vAlign w:val="bottom"/>
          </w:tcPr>
          <w:p w14:paraId="7BAF6D19" w14:textId="67221DD9" w:rsidR="00C3678B"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59</w:t>
            </w:r>
          </w:p>
        </w:tc>
        <w:tc>
          <w:tcPr>
            <w:tcW w:w="1365" w:type="dxa"/>
            <w:tcBorders>
              <w:top w:val="single" w:sz="4" w:space="0" w:color="auto"/>
              <w:left w:val="nil"/>
              <w:bottom w:val="single" w:sz="8" w:space="0" w:color="000000"/>
              <w:right w:val="single" w:sz="8" w:space="0" w:color="000000"/>
            </w:tcBorders>
            <w:shd w:val="clear" w:color="auto" w:fill="CCCCFF"/>
            <w:vAlign w:val="bottom"/>
          </w:tcPr>
          <w:p w14:paraId="13F95D88" w14:textId="08DA3659" w:rsidR="00315F28" w:rsidRPr="00FC6ECB" w:rsidRDefault="00315F28" w:rsidP="00AE5383">
            <w:pPr>
              <w:spacing w:after="50"/>
              <w:jc w:val="right"/>
              <w:rPr>
                <w:rFonts w:asciiTheme="minorHAnsi" w:hAnsiTheme="minorHAnsi" w:cstheme="minorHAnsi"/>
                <w:b/>
                <w:bCs/>
                <w:color w:val="auto"/>
                <w:sz w:val="20"/>
                <w:szCs w:val="20"/>
              </w:rPr>
            </w:pPr>
            <w:r w:rsidRPr="00FC6ECB">
              <w:rPr>
                <w:rFonts w:asciiTheme="minorHAnsi" w:hAnsiTheme="minorHAnsi" w:cstheme="minorHAnsi"/>
                <w:b/>
                <w:bCs/>
                <w:color w:val="auto"/>
                <w:sz w:val="20"/>
                <w:szCs w:val="20"/>
              </w:rPr>
              <w:t>612</w:t>
            </w:r>
          </w:p>
        </w:tc>
      </w:tr>
    </w:tbl>
    <w:p w14:paraId="7A1B6FD8" w14:textId="180C0ED4" w:rsidR="00193623" w:rsidRPr="00FC6ECB" w:rsidRDefault="004D6A91" w:rsidP="00AE5383">
      <w:pPr>
        <w:pStyle w:val="Titulek"/>
        <w:spacing w:before="0" w:after="50" w:line="259" w:lineRule="auto"/>
        <w:jc w:val="both"/>
        <w:rPr>
          <w:rFonts w:asciiTheme="minorHAnsi" w:eastAsia="Arial" w:hAnsiTheme="minorHAnsi" w:cstheme="minorHAnsi"/>
          <w:i/>
          <w:iCs w:val="0"/>
          <w:sz w:val="18"/>
          <w:szCs w:val="18"/>
        </w:rPr>
      </w:pPr>
      <w:r w:rsidRPr="00FC6ECB">
        <w:rPr>
          <w:rFonts w:asciiTheme="minorHAnsi" w:hAnsiTheme="minorHAnsi" w:cstheme="minorHAnsi"/>
          <w:i/>
          <w:iCs w:val="0"/>
          <w:sz w:val="18"/>
          <w:szCs w:val="18"/>
        </w:rPr>
        <w:t xml:space="preserve">*) </w:t>
      </w:r>
      <w:r w:rsidR="00C3678B" w:rsidRPr="00FC6ECB">
        <w:rPr>
          <w:rFonts w:asciiTheme="minorHAnsi" w:hAnsiTheme="minorHAnsi" w:cstheme="minorHAnsi"/>
          <w:i/>
          <w:iCs w:val="0"/>
          <w:sz w:val="18"/>
          <w:szCs w:val="18"/>
        </w:rPr>
        <w:t xml:space="preserve">v tabulce nejsou školy zřízené MŠMT, dále Základní škola a Mateřská škola při lázních, Klimkovice, příspěvková organizace a </w:t>
      </w:r>
      <w:proofErr w:type="spellStart"/>
      <w:r w:rsidR="00C3678B" w:rsidRPr="00FC6ECB">
        <w:rPr>
          <w:rFonts w:asciiTheme="minorHAnsi" w:hAnsiTheme="minorHAnsi" w:cstheme="minorHAnsi"/>
          <w:i/>
          <w:iCs w:val="0"/>
          <w:sz w:val="18"/>
          <w:szCs w:val="18"/>
        </w:rPr>
        <w:t>soukr</w:t>
      </w:r>
      <w:proofErr w:type="spellEnd"/>
      <w:r w:rsidR="00C3678B" w:rsidRPr="00FC6ECB">
        <w:rPr>
          <w:rFonts w:asciiTheme="minorHAnsi" w:hAnsiTheme="minorHAnsi" w:cstheme="minorHAnsi"/>
          <w:i/>
          <w:iCs w:val="0"/>
          <w:sz w:val="18"/>
          <w:szCs w:val="18"/>
        </w:rPr>
        <w:t xml:space="preserve">. SOUKROMÁ MATEŘSKÁ ŠKOLA BAMBINO s.r.o. s místem </w:t>
      </w:r>
      <w:proofErr w:type="spellStart"/>
      <w:r w:rsidR="00C3678B" w:rsidRPr="00FC6ECB">
        <w:rPr>
          <w:rFonts w:asciiTheme="minorHAnsi" w:hAnsiTheme="minorHAnsi" w:cstheme="minorHAnsi"/>
          <w:i/>
          <w:iCs w:val="0"/>
          <w:sz w:val="18"/>
          <w:szCs w:val="18"/>
        </w:rPr>
        <w:t>posk</w:t>
      </w:r>
      <w:proofErr w:type="spellEnd"/>
      <w:r w:rsidR="00C3678B" w:rsidRPr="00FC6ECB">
        <w:rPr>
          <w:rFonts w:asciiTheme="minorHAnsi" w:hAnsiTheme="minorHAnsi" w:cstheme="minorHAnsi"/>
          <w:i/>
          <w:iCs w:val="0"/>
          <w:sz w:val="18"/>
          <w:szCs w:val="18"/>
        </w:rPr>
        <w:t>. vzdělávání v Bohumíně (od roku 2023 je vymazána z rejstříku škol)</w:t>
      </w:r>
    </w:p>
    <w:p w14:paraId="5E1F6724" w14:textId="18791284" w:rsidR="00B66DF0" w:rsidRPr="00FC6ECB" w:rsidRDefault="00B66DF0" w:rsidP="00AE5383">
      <w:pPr>
        <w:spacing w:after="50"/>
        <w:jc w:val="both"/>
        <w:rPr>
          <w:color w:val="auto"/>
        </w:rPr>
      </w:pPr>
      <w:bookmarkStart w:id="61" w:name="_147n2zr" w:colFirst="0" w:colLast="0"/>
      <w:bookmarkStart w:id="62" w:name="_3o7alnk" w:colFirst="0" w:colLast="0"/>
      <w:bookmarkEnd w:id="60"/>
      <w:bookmarkEnd w:id="61"/>
      <w:bookmarkEnd w:id="62"/>
      <w:r w:rsidRPr="00FC6ECB">
        <w:rPr>
          <w:color w:val="auto"/>
        </w:rPr>
        <w:lastRenderedPageBreak/>
        <w:t>Počet obecních mateřských škol je v posledních 6 letech poměrně konstantní</w:t>
      </w:r>
      <w:r w:rsidR="00FC6ECB" w:rsidRPr="00FC6ECB">
        <w:rPr>
          <w:color w:val="auto"/>
        </w:rPr>
        <w:t xml:space="preserve">. </w:t>
      </w:r>
      <w:r w:rsidRPr="00FC6ECB">
        <w:rPr>
          <w:color w:val="auto"/>
        </w:rPr>
        <w:t xml:space="preserve">Stejné je to s počtem dětí i tříd, </w:t>
      </w:r>
      <w:r w:rsidR="00FA54E8">
        <w:rPr>
          <w:color w:val="auto"/>
        </w:rPr>
        <w:t xml:space="preserve">vzrostl </w:t>
      </w:r>
      <w:r w:rsidRPr="00FC6ECB">
        <w:rPr>
          <w:color w:val="auto"/>
        </w:rPr>
        <w:t>naopak počet pedagogických úvazků</w:t>
      </w:r>
      <w:r w:rsidR="00FA54E8">
        <w:rPr>
          <w:color w:val="auto"/>
        </w:rPr>
        <w:t>, a to s ohledem na vyšší počet dětí v posledních dvou letech.</w:t>
      </w:r>
      <w:r w:rsidRPr="00FC6ECB">
        <w:rPr>
          <w:color w:val="auto"/>
        </w:rPr>
        <w:t xml:space="preserve"> </w:t>
      </w:r>
    </w:p>
    <w:p w14:paraId="0A7E167D" w14:textId="77777777" w:rsidR="00B66DF0" w:rsidRPr="00F66894" w:rsidRDefault="00B66DF0" w:rsidP="00A669FA">
      <w:pPr>
        <w:pStyle w:val="Titulek"/>
        <w:spacing w:before="0" w:after="0" w:line="259" w:lineRule="auto"/>
        <w:rPr>
          <w:color w:val="FF0000"/>
        </w:rPr>
      </w:pPr>
    </w:p>
    <w:p w14:paraId="723C3C99" w14:textId="2360FA48" w:rsidR="00193623" w:rsidRPr="006A3259" w:rsidRDefault="00193623" w:rsidP="00AE5383">
      <w:pPr>
        <w:pStyle w:val="Titulek"/>
        <w:spacing w:before="0" w:after="50" w:line="259" w:lineRule="auto"/>
        <w:rPr>
          <w:b/>
          <w:color w:val="000000" w:themeColor="text1"/>
        </w:rPr>
      </w:pPr>
      <w:bookmarkStart w:id="63" w:name="_Toc197665728"/>
      <w:r w:rsidRPr="006A3259">
        <w:rPr>
          <w:color w:val="000000" w:themeColor="text1"/>
        </w:rPr>
        <w:t xml:space="preserve">Tabulka </w:t>
      </w:r>
      <w:r w:rsidR="001229A0" w:rsidRPr="006A3259">
        <w:rPr>
          <w:color w:val="000000" w:themeColor="text1"/>
        </w:rPr>
        <w:fldChar w:fldCharType="begin"/>
      </w:r>
      <w:r w:rsidR="001229A0" w:rsidRPr="006A3259">
        <w:rPr>
          <w:color w:val="000000" w:themeColor="text1"/>
        </w:rPr>
        <w:instrText xml:space="preserve"> SEQ Tabulka \* ARABIC </w:instrText>
      </w:r>
      <w:r w:rsidR="001229A0" w:rsidRPr="006A3259">
        <w:rPr>
          <w:color w:val="000000" w:themeColor="text1"/>
        </w:rPr>
        <w:fldChar w:fldCharType="separate"/>
      </w:r>
      <w:r w:rsidR="00637400">
        <w:rPr>
          <w:noProof/>
          <w:color w:val="000000" w:themeColor="text1"/>
        </w:rPr>
        <w:t>13</w:t>
      </w:r>
      <w:r w:rsidR="001229A0" w:rsidRPr="006A3259">
        <w:rPr>
          <w:noProof/>
          <w:color w:val="000000" w:themeColor="text1"/>
        </w:rPr>
        <w:fldChar w:fldCharType="end"/>
      </w:r>
      <w:r w:rsidRPr="006A3259">
        <w:rPr>
          <w:b/>
          <w:color w:val="000000" w:themeColor="text1"/>
        </w:rPr>
        <w:t xml:space="preserve"> MŠ zřizované obcemi</w:t>
      </w:r>
      <w:bookmarkEnd w:id="63"/>
      <w:r w:rsidRPr="006A3259">
        <w:rPr>
          <w:b/>
          <w:color w:val="000000" w:themeColor="text1"/>
        </w:rPr>
        <w:t xml:space="preserve"> </w:t>
      </w:r>
    </w:p>
    <w:tbl>
      <w:tblPr>
        <w:tblW w:w="9430" w:type="dxa"/>
        <w:tblInd w:w="60" w:type="dxa"/>
        <w:tblLayout w:type="fixed"/>
        <w:tblLook w:val="0400" w:firstRow="0" w:lastRow="0" w:firstColumn="0" w:lastColumn="0" w:noHBand="0" w:noVBand="1"/>
      </w:tblPr>
      <w:tblGrid>
        <w:gridCol w:w="1349"/>
        <w:gridCol w:w="993"/>
        <w:gridCol w:w="851"/>
        <w:gridCol w:w="1275"/>
        <w:gridCol w:w="993"/>
        <w:gridCol w:w="1275"/>
        <w:gridCol w:w="1276"/>
        <w:gridCol w:w="1418"/>
      </w:tblGrid>
      <w:tr w:rsidR="006A3259" w:rsidRPr="006A3259" w14:paraId="18FB1609" w14:textId="77777777" w:rsidTr="0012345E">
        <w:trPr>
          <w:trHeight w:val="579"/>
        </w:trPr>
        <w:tc>
          <w:tcPr>
            <w:tcW w:w="1349"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0BEDA7F4" w14:textId="77777777" w:rsidR="00193623" w:rsidRPr="006A3259" w:rsidRDefault="00193623" w:rsidP="00AE5383">
            <w:pPr>
              <w:spacing w:after="50"/>
              <w:rPr>
                <w:color w:val="000000" w:themeColor="text1"/>
                <w:sz w:val="20"/>
                <w:szCs w:val="20"/>
              </w:rPr>
            </w:pPr>
            <w:r w:rsidRPr="006A3259">
              <w:rPr>
                <w:color w:val="000000" w:themeColor="text1"/>
                <w:sz w:val="20"/>
                <w:szCs w:val="20"/>
              </w:rPr>
              <w:t>školní rok</w:t>
            </w:r>
          </w:p>
        </w:tc>
        <w:tc>
          <w:tcPr>
            <w:tcW w:w="993" w:type="dxa"/>
            <w:tcBorders>
              <w:top w:val="single" w:sz="8" w:space="0" w:color="000000"/>
              <w:left w:val="nil"/>
              <w:bottom w:val="single" w:sz="4" w:space="0" w:color="000000"/>
              <w:right w:val="single" w:sz="4" w:space="0" w:color="000000"/>
            </w:tcBorders>
            <w:shd w:val="clear" w:color="auto" w:fill="D9D9D9"/>
            <w:vAlign w:val="center"/>
          </w:tcPr>
          <w:p w14:paraId="3751048C"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počet MŠ </w:t>
            </w:r>
          </w:p>
        </w:tc>
        <w:tc>
          <w:tcPr>
            <w:tcW w:w="851" w:type="dxa"/>
            <w:tcBorders>
              <w:top w:val="single" w:sz="8" w:space="0" w:color="000000"/>
              <w:left w:val="nil"/>
              <w:bottom w:val="single" w:sz="4" w:space="0" w:color="000000"/>
              <w:right w:val="single" w:sz="4" w:space="0" w:color="000000"/>
            </w:tcBorders>
            <w:shd w:val="clear" w:color="auto" w:fill="D9D9D9"/>
            <w:vAlign w:val="center"/>
          </w:tcPr>
          <w:p w14:paraId="3A283E95"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w:t>
            </w:r>
          </w:p>
          <w:p w14:paraId="34F5BE29"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 tříd </w:t>
            </w:r>
          </w:p>
        </w:tc>
        <w:tc>
          <w:tcPr>
            <w:tcW w:w="1275" w:type="dxa"/>
            <w:tcBorders>
              <w:top w:val="single" w:sz="8" w:space="0" w:color="000000"/>
              <w:left w:val="nil"/>
              <w:bottom w:val="single" w:sz="4" w:space="0" w:color="000000"/>
              <w:right w:val="single" w:sz="4" w:space="0" w:color="000000"/>
            </w:tcBorders>
            <w:shd w:val="clear" w:color="auto" w:fill="D9D9D9"/>
            <w:vAlign w:val="center"/>
          </w:tcPr>
          <w:p w14:paraId="528CF12D" w14:textId="77777777" w:rsidR="00193623" w:rsidRPr="006A3259" w:rsidRDefault="00193623" w:rsidP="00AE5383">
            <w:pPr>
              <w:keepNext/>
              <w:keepLines/>
              <w:spacing w:after="50"/>
              <w:jc w:val="center"/>
              <w:rPr>
                <w:color w:val="000000" w:themeColor="text1"/>
                <w:sz w:val="20"/>
                <w:szCs w:val="20"/>
              </w:rPr>
            </w:pPr>
            <w:r w:rsidRPr="006A3259">
              <w:rPr>
                <w:color w:val="000000" w:themeColor="text1"/>
                <w:sz w:val="20"/>
                <w:szCs w:val="20"/>
              </w:rPr>
              <w:t>počet dětí</w:t>
            </w:r>
          </w:p>
        </w:tc>
        <w:tc>
          <w:tcPr>
            <w:tcW w:w="993" w:type="dxa"/>
            <w:tcBorders>
              <w:top w:val="single" w:sz="8" w:space="0" w:color="000000"/>
              <w:left w:val="nil"/>
              <w:bottom w:val="single" w:sz="4" w:space="0" w:color="000000"/>
              <w:right w:val="single" w:sz="4" w:space="0" w:color="000000"/>
            </w:tcBorders>
            <w:shd w:val="clear" w:color="auto" w:fill="D9D9D9"/>
            <w:vAlign w:val="center"/>
          </w:tcPr>
          <w:p w14:paraId="040D33BA" w14:textId="77777777" w:rsidR="00193623" w:rsidRPr="006A3259" w:rsidRDefault="00193623" w:rsidP="00AE5383">
            <w:pPr>
              <w:spacing w:after="50"/>
              <w:jc w:val="center"/>
              <w:rPr>
                <w:color w:val="000000" w:themeColor="text1"/>
                <w:sz w:val="20"/>
                <w:szCs w:val="20"/>
              </w:rPr>
            </w:pPr>
            <w:proofErr w:type="spellStart"/>
            <w:r w:rsidRPr="006A3259">
              <w:rPr>
                <w:color w:val="000000" w:themeColor="text1"/>
                <w:sz w:val="20"/>
                <w:szCs w:val="20"/>
              </w:rPr>
              <w:t>úv</w:t>
            </w:r>
            <w:proofErr w:type="spellEnd"/>
            <w:r w:rsidRPr="006A3259">
              <w:rPr>
                <w:color w:val="000000" w:themeColor="text1"/>
                <w:sz w:val="20"/>
                <w:szCs w:val="20"/>
              </w:rPr>
              <w:t xml:space="preserve">. </w:t>
            </w:r>
          </w:p>
          <w:p w14:paraId="09861B06" w14:textId="77777777" w:rsidR="00193623" w:rsidRPr="006A3259" w:rsidRDefault="00193623" w:rsidP="00AE5383">
            <w:pPr>
              <w:spacing w:after="50"/>
              <w:jc w:val="center"/>
              <w:rPr>
                <w:color w:val="000000" w:themeColor="text1"/>
                <w:sz w:val="20"/>
                <w:szCs w:val="20"/>
              </w:rPr>
            </w:pPr>
            <w:proofErr w:type="spellStart"/>
            <w:r w:rsidRPr="006A3259">
              <w:rPr>
                <w:color w:val="000000" w:themeColor="text1"/>
                <w:sz w:val="20"/>
                <w:szCs w:val="20"/>
              </w:rPr>
              <w:t>pedag</w:t>
            </w:r>
            <w:proofErr w:type="spellEnd"/>
            <w:r w:rsidRPr="006A3259">
              <w:rPr>
                <w:color w:val="000000" w:themeColor="text1"/>
                <w:sz w:val="20"/>
                <w:szCs w:val="20"/>
              </w:rPr>
              <w:t>.</w:t>
            </w:r>
          </w:p>
        </w:tc>
        <w:tc>
          <w:tcPr>
            <w:tcW w:w="1275" w:type="dxa"/>
            <w:tcBorders>
              <w:top w:val="single" w:sz="8" w:space="0" w:color="000000"/>
              <w:left w:val="nil"/>
              <w:bottom w:val="single" w:sz="4" w:space="0" w:color="000000"/>
              <w:right w:val="single" w:sz="4" w:space="0" w:color="000000"/>
            </w:tcBorders>
            <w:shd w:val="clear" w:color="auto" w:fill="D9D9D9"/>
            <w:vAlign w:val="center"/>
          </w:tcPr>
          <w:p w14:paraId="78C76E59"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 xml:space="preserve">počet dětí na 1 </w:t>
            </w:r>
            <w:proofErr w:type="spellStart"/>
            <w:r w:rsidRPr="006A3259">
              <w:rPr>
                <w:color w:val="000000" w:themeColor="text1"/>
                <w:sz w:val="20"/>
                <w:szCs w:val="20"/>
              </w:rPr>
              <w:t>pedag</w:t>
            </w:r>
            <w:proofErr w:type="spellEnd"/>
            <w:r w:rsidRPr="006A3259">
              <w:rPr>
                <w:color w:val="000000" w:themeColor="text1"/>
                <w:sz w:val="20"/>
                <w:szCs w:val="20"/>
              </w:rPr>
              <w:t>. úvazek</w:t>
            </w:r>
          </w:p>
        </w:tc>
        <w:tc>
          <w:tcPr>
            <w:tcW w:w="1276" w:type="dxa"/>
            <w:tcBorders>
              <w:top w:val="single" w:sz="8" w:space="0" w:color="000000"/>
              <w:left w:val="nil"/>
              <w:bottom w:val="single" w:sz="4" w:space="0" w:color="000000"/>
              <w:right w:val="single" w:sz="4" w:space="0" w:color="000000"/>
            </w:tcBorders>
            <w:shd w:val="clear" w:color="auto" w:fill="D9D9D9"/>
            <w:vAlign w:val="center"/>
          </w:tcPr>
          <w:p w14:paraId="15E13CE1"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 dětí na třídu</w:t>
            </w:r>
          </w:p>
        </w:tc>
        <w:tc>
          <w:tcPr>
            <w:tcW w:w="1418" w:type="dxa"/>
            <w:tcBorders>
              <w:top w:val="single" w:sz="8" w:space="0" w:color="000000"/>
              <w:left w:val="nil"/>
              <w:bottom w:val="single" w:sz="4" w:space="0" w:color="000000"/>
              <w:right w:val="single" w:sz="8" w:space="0" w:color="000000"/>
            </w:tcBorders>
            <w:shd w:val="clear" w:color="auto" w:fill="D9D9D9"/>
            <w:vAlign w:val="center"/>
          </w:tcPr>
          <w:p w14:paraId="7CE9309E" w14:textId="77777777" w:rsidR="00193623" w:rsidRPr="006A3259" w:rsidRDefault="00193623" w:rsidP="00AE5383">
            <w:pPr>
              <w:spacing w:after="50"/>
              <w:jc w:val="center"/>
              <w:rPr>
                <w:color w:val="000000" w:themeColor="text1"/>
                <w:sz w:val="20"/>
                <w:szCs w:val="20"/>
              </w:rPr>
            </w:pPr>
            <w:r w:rsidRPr="006A3259">
              <w:rPr>
                <w:color w:val="000000" w:themeColor="text1"/>
                <w:sz w:val="20"/>
                <w:szCs w:val="20"/>
              </w:rPr>
              <w:t>počet dětí na školu</w:t>
            </w:r>
          </w:p>
        </w:tc>
      </w:tr>
      <w:tr w:rsidR="00FA54E8" w:rsidRPr="006A3259" w14:paraId="4E5DBDA2" w14:textId="77777777" w:rsidTr="0012345E">
        <w:trPr>
          <w:trHeight w:val="249"/>
        </w:trPr>
        <w:tc>
          <w:tcPr>
            <w:tcW w:w="1349" w:type="dxa"/>
            <w:tcBorders>
              <w:top w:val="single" w:sz="8" w:space="0" w:color="000000"/>
              <w:left w:val="single" w:sz="8" w:space="0" w:color="000000"/>
              <w:bottom w:val="single" w:sz="4" w:space="0" w:color="000000"/>
              <w:right w:val="single" w:sz="4" w:space="0" w:color="000000"/>
            </w:tcBorders>
            <w:vAlign w:val="center"/>
          </w:tcPr>
          <w:p w14:paraId="00A2A3AC" w14:textId="73E804C8" w:rsidR="00FA54E8" w:rsidRPr="006A3259" w:rsidRDefault="00FA54E8" w:rsidP="00AE5383">
            <w:pPr>
              <w:spacing w:after="50"/>
              <w:rPr>
                <w:color w:val="000000" w:themeColor="text1"/>
                <w:sz w:val="20"/>
                <w:szCs w:val="20"/>
              </w:rPr>
            </w:pPr>
            <w:r w:rsidRPr="006A3259">
              <w:rPr>
                <w:color w:val="000000" w:themeColor="text1"/>
                <w:sz w:val="20"/>
                <w:szCs w:val="20"/>
              </w:rPr>
              <w:t>2023/2024</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7A6D9EF9" w14:textId="75EE7943"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vAlign w:val="center"/>
          </w:tcPr>
          <w:p w14:paraId="5A78BE14" w14:textId="22A047C7" w:rsidR="00FA54E8" w:rsidRPr="006A3259" w:rsidRDefault="00FA54E8" w:rsidP="00AE5383">
            <w:pPr>
              <w:spacing w:after="50"/>
              <w:jc w:val="right"/>
              <w:rPr>
                <w:color w:val="000000" w:themeColor="text1"/>
                <w:sz w:val="20"/>
                <w:szCs w:val="20"/>
              </w:rPr>
            </w:pPr>
            <w:r w:rsidRPr="006A3259">
              <w:rPr>
                <w:color w:val="000000" w:themeColor="text1"/>
                <w:sz w:val="20"/>
                <w:szCs w:val="20"/>
              </w:rPr>
              <w:t>417</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520E1CD" w14:textId="2E870E8E" w:rsidR="00FA54E8" w:rsidRPr="006A3259" w:rsidRDefault="00FA54E8" w:rsidP="00AE5383">
            <w:pPr>
              <w:spacing w:after="50"/>
              <w:jc w:val="right"/>
              <w:rPr>
                <w:color w:val="000000" w:themeColor="text1"/>
                <w:sz w:val="20"/>
                <w:szCs w:val="20"/>
              </w:rPr>
            </w:pPr>
            <w:r w:rsidRPr="006A3259">
              <w:rPr>
                <w:color w:val="000000" w:themeColor="text1"/>
                <w:sz w:val="20"/>
                <w:szCs w:val="20"/>
              </w:rPr>
              <w:t>9 168</w:t>
            </w:r>
          </w:p>
        </w:tc>
        <w:tc>
          <w:tcPr>
            <w:tcW w:w="993" w:type="dxa"/>
            <w:tcBorders>
              <w:top w:val="single" w:sz="8" w:space="0" w:color="000000"/>
              <w:left w:val="nil"/>
              <w:bottom w:val="single" w:sz="4" w:space="0" w:color="000000"/>
              <w:right w:val="single" w:sz="4" w:space="0" w:color="000000"/>
            </w:tcBorders>
            <w:vAlign w:val="center"/>
          </w:tcPr>
          <w:p w14:paraId="39835BD3" w14:textId="5FEA1B85" w:rsidR="00FA54E8" w:rsidRPr="006A3259" w:rsidRDefault="00FA54E8" w:rsidP="00AE5383">
            <w:pPr>
              <w:spacing w:after="50"/>
              <w:jc w:val="right"/>
              <w:rPr>
                <w:color w:val="000000" w:themeColor="text1"/>
                <w:sz w:val="20"/>
                <w:szCs w:val="20"/>
              </w:rPr>
            </w:pPr>
            <w:r>
              <w:rPr>
                <w:sz w:val="20"/>
                <w:szCs w:val="20"/>
              </w:rPr>
              <w:t>859,1</w:t>
            </w:r>
          </w:p>
        </w:tc>
        <w:tc>
          <w:tcPr>
            <w:tcW w:w="1275" w:type="dxa"/>
            <w:tcBorders>
              <w:top w:val="single" w:sz="8" w:space="0" w:color="000000"/>
              <w:left w:val="nil"/>
              <w:bottom w:val="single" w:sz="4" w:space="0" w:color="000000"/>
              <w:right w:val="single" w:sz="4" w:space="0" w:color="000000"/>
            </w:tcBorders>
            <w:vAlign w:val="center"/>
          </w:tcPr>
          <w:p w14:paraId="7F668C22" w14:textId="332EA312" w:rsidR="00FA54E8" w:rsidRPr="006A3259" w:rsidRDefault="00FA54E8" w:rsidP="00AE5383">
            <w:pPr>
              <w:spacing w:after="50"/>
              <w:jc w:val="right"/>
              <w:rPr>
                <w:color w:val="000000" w:themeColor="text1"/>
                <w:sz w:val="20"/>
                <w:szCs w:val="20"/>
              </w:rPr>
            </w:pPr>
            <w:r>
              <w:rPr>
                <w:color w:val="000000" w:themeColor="text1"/>
                <w:sz w:val="20"/>
                <w:szCs w:val="20"/>
              </w:rPr>
              <w:t>10,7</w:t>
            </w:r>
          </w:p>
        </w:tc>
        <w:tc>
          <w:tcPr>
            <w:tcW w:w="1276" w:type="dxa"/>
            <w:tcBorders>
              <w:top w:val="single" w:sz="8" w:space="0" w:color="000000"/>
              <w:left w:val="nil"/>
              <w:bottom w:val="single" w:sz="4" w:space="0" w:color="000000"/>
              <w:right w:val="single" w:sz="4" w:space="0" w:color="000000"/>
            </w:tcBorders>
            <w:vAlign w:val="center"/>
          </w:tcPr>
          <w:p w14:paraId="1C1AF66E" w14:textId="1F32B6A5" w:rsidR="00FA54E8" w:rsidRPr="006A3259" w:rsidRDefault="00FA54E8" w:rsidP="00AE5383">
            <w:pPr>
              <w:spacing w:after="50"/>
              <w:jc w:val="right"/>
              <w:rPr>
                <w:color w:val="000000" w:themeColor="text1"/>
                <w:sz w:val="20"/>
                <w:szCs w:val="20"/>
              </w:rPr>
            </w:pPr>
            <w:r>
              <w:rPr>
                <w:color w:val="000000" w:themeColor="text1"/>
                <w:sz w:val="20"/>
                <w:szCs w:val="20"/>
              </w:rPr>
              <w:t>22,0</w:t>
            </w:r>
          </w:p>
        </w:tc>
        <w:tc>
          <w:tcPr>
            <w:tcW w:w="1418" w:type="dxa"/>
            <w:tcBorders>
              <w:top w:val="single" w:sz="8" w:space="0" w:color="000000"/>
              <w:left w:val="nil"/>
              <w:bottom w:val="single" w:sz="4" w:space="0" w:color="000000"/>
              <w:right w:val="single" w:sz="8" w:space="0" w:color="000000"/>
            </w:tcBorders>
            <w:vAlign w:val="center"/>
          </w:tcPr>
          <w:p w14:paraId="516C9A06" w14:textId="779587E4" w:rsidR="00FA54E8" w:rsidRPr="006A3259" w:rsidRDefault="00FA54E8" w:rsidP="00AE5383">
            <w:pPr>
              <w:spacing w:after="50"/>
              <w:jc w:val="right"/>
              <w:rPr>
                <w:color w:val="000000" w:themeColor="text1"/>
                <w:sz w:val="20"/>
                <w:szCs w:val="20"/>
              </w:rPr>
            </w:pPr>
            <w:r>
              <w:rPr>
                <w:color w:val="000000" w:themeColor="text1"/>
                <w:sz w:val="20"/>
                <w:szCs w:val="20"/>
              </w:rPr>
              <w:t>120,6</w:t>
            </w:r>
          </w:p>
        </w:tc>
      </w:tr>
      <w:tr w:rsidR="00FA54E8" w:rsidRPr="006A3259" w14:paraId="7545858E" w14:textId="77777777" w:rsidTr="0012345E">
        <w:trPr>
          <w:trHeight w:val="111"/>
        </w:trPr>
        <w:tc>
          <w:tcPr>
            <w:tcW w:w="1349" w:type="dxa"/>
            <w:tcBorders>
              <w:top w:val="single" w:sz="8" w:space="0" w:color="000000"/>
              <w:left w:val="single" w:sz="8" w:space="0" w:color="000000"/>
              <w:bottom w:val="single" w:sz="4" w:space="0" w:color="000000"/>
              <w:right w:val="single" w:sz="4" w:space="0" w:color="000000"/>
            </w:tcBorders>
            <w:vAlign w:val="center"/>
          </w:tcPr>
          <w:p w14:paraId="73891BD3" w14:textId="0C79C7E6" w:rsidR="00FA54E8" w:rsidRPr="006A3259" w:rsidRDefault="00FA54E8" w:rsidP="00AE5383">
            <w:pPr>
              <w:spacing w:after="50"/>
              <w:rPr>
                <w:color w:val="000000" w:themeColor="text1"/>
                <w:sz w:val="20"/>
                <w:szCs w:val="20"/>
              </w:rPr>
            </w:pPr>
            <w:r w:rsidRPr="006A3259">
              <w:rPr>
                <w:color w:val="000000" w:themeColor="text1"/>
                <w:sz w:val="20"/>
                <w:szCs w:val="20"/>
              </w:rPr>
              <w:t>2022/2023</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6DFD7592" w14:textId="37C6C31B"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vAlign w:val="center"/>
          </w:tcPr>
          <w:p w14:paraId="2F944F10" w14:textId="2F9C57F9" w:rsidR="00FA54E8" w:rsidRPr="006A3259" w:rsidRDefault="00FA54E8" w:rsidP="00AE5383">
            <w:pPr>
              <w:spacing w:after="50"/>
              <w:jc w:val="right"/>
              <w:rPr>
                <w:color w:val="000000" w:themeColor="text1"/>
                <w:sz w:val="20"/>
                <w:szCs w:val="20"/>
              </w:rPr>
            </w:pPr>
            <w:r w:rsidRPr="006A3259">
              <w:rPr>
                <w:color w:val="000000" w:themeColor="text1"/>
                <w:sz w:val="20"/>
                <w:szCs w:val="20"/>
              </w:rPr>
              <w:t>416</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7A9D760" w14:textId="0D07E317" w:rsidR="00FA54E8" w:rsidRPr="006A3259" w:rsidRDefault="00FA54E8" w:rsidP="00AE5383">
            <w:pPr>
              <w:spacing w:after="50"/>
              <w:jc w:val="right"/>
              <w:rPr>
                <w:color w:val="000000" w:themeColor="text1"/>
                <w:sz w:val="20"/>
                <w:szCs w:val="20"/>
              </w:rPr>
            </w:pPr>
            <w:r w:rsidRPr="006A3259">
              <w:rPr>
                <w:color w:val="000000" w:themeColor="text1"/>
                <w:sz w:val="20"/>
                <w:szCs w:val="20"/>
              </w:rPr>
              <w:t>9 291</w:t>
            </w:r>
          </w:p>
        </w:tc>
        <w:tc>
          <w:tcPr>
            <w:tcW w:w="993" w:type="dxa"/>
            <w:tcBorders>
              <w:top w:val="single" w:sz="8" w:space="0" w:color="000000"/>
              <w:left w:val="nil"/>
              <w:bottom w:val="single" w:sz="4" w:space="0" w:color="000000"/>
              <w:right w:val="single" w:sz="4" w:space="0" w:color="000000"/>
            </w:tcBorders>
            <w:vAlign w:val="center"/>
          </w:tcPr>
          <w:p w14:paraId="79B87169" w14:textId="3E8B3F9F" w:rsidR="00FA54E8" w:rsidRPr="006A3259" w:rsidRDefault="00FA54E8" w:rsidP="00AE5383">
            <w:pPr>
              <w:spacing w:after="50"/>
              <w:jc w:val="right"/>
              <w:rPr>
                <w:color w:val="000000" w:themeColor="text1"/>
                <w:sz w:val="20"/>
                <w:szCs w:val="20"/>
              </w:rPr>
            </w:pPr>
            <w:r>
              <w:rPr>
                <w:sz w:val="20"/>
                <w:szCs w:val="20"/>
              </w:rPr>
              <w:t>851,6</w:t>
            </w:r>
          </w:p>
        </w:tc>
        <w:tc>
          <w:tcPr>
            <w:tcW w:w="1275" w:type="dxa"/>
            <w:tcBorders>
              <w:top w:val="single" w:sz="8" w:space="0" w:color="000000"/>
              <w:left w:val="nil"/>
              <w:bottom w:val="single" w:sz="4" w:space="0" w:color="000000"/>
              <w:right w:val="single" w:sz="4" w:space="0" w:color="000000"/>
            </w:tcBorders>
            <w:vAlign w:val="center"/>
          </w:tcPr>
          <w:p w14:paraId="33E3CCCB" w14:textId="7F149219" w:rsidR="00FA54E8" w:rsidRPr="006A3259" w:rsidRDefault="00FA54E8" w:rsidP="00AE5383">
            <w:pPr>
              <w:spacing w:after="50"/>
              <w:jc w:val="right"/>
              <w:rPr>
                <w:color w:val="000000" w:themeColor="text1"/>
                <w:sz w:val="20"/>
                <w:szCs w:val="20"/>
              </w:rPr>
            </w:pPr>
            <w:r>
              <w:rPr>
                <w:color w:val="000000" w:themeColor="text1"/>
                <w:sz w:val="20"/>
                <w:szCs w:val="20"/>
              </w:rPr>
              <w:t>10,9</w:t>
            </w:r>
          </w:p>
        </w:tc>
        <w:tc>
          <w:tcPr>
            <w:tcW w:w="1276" w:type="dxa"/>
            <w:tcBorders>
              <w:top w:val="single" w:sz="8" w:space="0" w:color="000000"/>
              <w:left w:val="nil"/>
              <w:bottom w:val="single" w:sz="4" w:space="0" w:color="000000"/>
              <w:right w:val="single" w:sz="4" w:space="0" w:color="000000"/>
            </w:tcBorders>
            <w:vAlign w:val="center"/>
          </w:tcPr>
          <w:p w14:paraId="45346721" w14:textId="5335B308" w:rsidR="00FA54E8" w:rsidRPr="006A3259" w:rsidRDefault="00FA54E8" w:rsidP="00AE5383">
            <w:pPr>
              <w:spacing w:after="50"/>
              <w:jc w:val="right"/>
              <w:rPr>
                <w:color w:val="000000" w:themeColor="text1"/>
                <w:sz w:val="20"/>
                <w:szCs w:val="20"/>
              </w:rPr>
            </w:pPr>
            <w:r>
              <w:rPr>
                <w:color w:val="000000" w:themeColor="text1"/>
                <w:sz w:val="20"/>
                <w:szCs w:val="20"/>
              </w:rPr>
              <w:t>22,3</w:t>
            </w:r>
          </w:p>
        </w:tc>
        <w:tc>
          <w:tcPr>
            <w:tcW w:w="1418" w:type="dxa"/>
            <w:tcBorders>
              <w:top w:val="single" w:sz="8" w:space="0" w:color="000000"/>
              <w:left w:val="nil"/>
              <w:bottom w:val="single" w:sz="4" w:space="0" w:color="000000"/>
              <w:right w:val="single" w:sz="8" w:space="0" w:color="000000"/>
            </w:tcBorders>
            <w:vAlign w:val="center"/>
          </w:tcPr>
          <w:p w14:paraId="06653F99" w14:textId="4E220DC0" w:rsidR="00FA54E8" w:rsidRPr="006A3259" w:rsidRDefault="00FA54E8" w:rsidP="00AE5383">
            <w:pPr>
              <w:spacing w:after="50"/>
              <w:jc w:val="right"/>
              <w:rPr>
                <w:color w:val="000000" w:themeColor="text1"/>
                <w:sz w:val="20"/>
                <w:szCs w:val="20"/>
              </w:rPr>
            </w:pPr>
            <w:r>
              <w:rPr>
                <w:color w:val="000000" w:themeColor="text1"/>
                <w:sz w:val="20"/>
                <w:szCs w:val="20"/>
              </w:rPr>
              <w:t>122,3</w:t>
            </w:r>
          </w:p>
        </w:tc>
      </w:tr>
      <w:tr w:rsidR="00FA54E8" w:rsidRPr="006A3259" w14:paraId="29A90B5B" w14:textId="77777777" w:rsidTr="0012345E">
        <w:trPr>
          <w:trHeight w:val="143"/>
        </w:trPr>
        <w:tc>
          <w:tcPr>
            <w:tcW w:w="1349" w:type="dxa"/>
            <w:tcBorders>
              <w:top w:val="single" w:sz="8" w:space="0" w:color="000000"/>
              <w:left w:val="single" w:sz="8" w:space="0" w:color="000000"/>
              <w:bottom w:val="single" w:sz="4" w:space="0" w:color="000000"/>
              <w:right w:val="single" w:sz="4" w:space="0" w:color="000000"/>
            </w:tcBorders>
            <w:vAlign w:val="center"/>
          </w:tcPr>
          <w:p w14:paraId="0721828A" w14:textId="2E536D91" w:rsidR="00FA54E8" w:rsidRPr="006A3259" w:rsidRDefault="00FA54E8" w:rsidP="00AE5383">
            <w:pPr>
              <w:spacing w:after="50"/>
              <w:rPr>
                <w:color w:val="000000" w:themeColor="text1"/>
                <w:sz w:val="20"/>
                <w:szCs w:val="20"/>
              </w:rPr>
            </w:pPr>
            <w:r w:rsidRPr="006A3259">
              <w:rPr>
                <w:color w:val="000000" w:themeColor="text1"/>
                <w:sz w:val="20"/>
                <w:szCs w:val="20"/>
              </w:rPr>
              <w:t>2021/2022</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2B99959E" w14:textId="519F29C5"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vAlign w:val="center"/>
          </w:tcPr>
          <w:p w14:paraId="3E0D8BB1" w14:textId="62123917" w:rsidR="00FA54E8" w:rsidRPr="006A3259" w:rsidRDefault="00FA54E8" w:rsidP="00AE5383">
            <w:pPr>
              <w:spacing w:after="50"/>
              <w:jc w:val="right"/>
              <w:rPr>
                <w:color w:val="000000" w:themeColor="text1"/>
                <w:sz w:val="20"/>
                <w:szCs w:val="20"/>
              </w:rPr>
            </w:pPr>
            <w:r w:rsidRPr="006A3259">
              <w:rPr>
                <w:color w:val="000000" w:themeColor="text1"/>
                <w:sz w:val="20"/>
                <w:szCs w:val="20"/>
              </w:rPr>
              <w:t>414</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28B4CF1B" w14:textId="77C81503"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095</w:t>
            </w:r>
          </w:p>
        </w:tc>
        <w:tc>
          <w:tcPr>
            <w:tcW w:w="993" w:type="dxa"/>
            <w:tcBorders>
              <w:top w:val="single" w:sz="8" w:space="0" w:color="000000"/>
              <w:left w:val="nil"/>
              <w:bottom w:val="single" w:sz="4" w:space="0" w:color="000000"/>
              <w:right w:val="single" w:sz="4" w:space="0" w:color="000000"/>
            </w:tcBorders>
            <w:vAlign w:val="center"/>
          </w:tcPr>
          <w:p w14:paraId="3B7A156D" w14:textId="0B766268" w:rsidR="00FA54E8" w:rsidRPr="006A3259" w:rsidRDefault="00FA54E8" w:rsidP="00AE5383">
            <w:pPr>
              <w:spacing w:after="50"/>
              <w:jc w:val="right"/>
              <w:rPr>
                <w:color w:val="000000" w:themeColor="text1"/>
                <w:sz w:val="20"/>
                <w:szCs w:val="20"/>
              </w:rPr>
            </w:pPr>
            <w:r>
              <w:rPr>
                <w:color w:val="000000" w:themeColor="text1"/>
                <w:sz w:val="20"/>
                <w:szCs w:val="20"/>
              </w:rPr>
              <w:t>839,3</w:t>
            </w:r>
          </w:p>
        </w:tc>
        <w:tc>
          <w:tcPr>
            <w:tcW w:w="1275" w:type="dxa"/>
            <w:tcBorders>
              <w:top w:val="single" w:sz="8" w:space="0" w:color="000000"/>
              <w:left w:val="nil"/>
              <w:bottom w:val="single" w:sz="4" w:space="0" w:color="000000"/>
              <w:right w:val="single" w:sz="4" w:space="0" w:color="000000"/>
            </w:tcBorders>
            <w:vAlign w:val="center"/>
          </w:tcPr>
          <w:p w14:paraId="5594CF89" w14:textId="57A9F996" w:rsidR="00FA54E8" w:rsidRPr="006A3259" w:rsidRDefault="00FA54E8" w:rsidP="00AE5383">
            <w:pPr>
              <w:spacing w:after="50"/>
              <w:jc w:val="right"/>
              <w:rPr>
                <w:color w:val="000000" w:themeColor="text1"/>
                <w:sz w:val="20"/>
                <w:szCs w:val="20"/>
              </w:rPr>
            </w:pPr>
            <w:r>
              <w:rPr>
                <w:sz w:val="20"/>
                <w:szCs w:val="20"/>
              </w:rPr>
              <w:t>10,8</w:t>
            </w:r>
          </w:p>
        </w:tc>
        <w:tc>
          <w:tcPr>
            <w:tcW w:w="1276" w:type="dxa"/>
            <w:tcBorders>
              <w:top w:val="single" w:sz="8" w:space="0" w:color="000000"/>
              <w:left w:val="nil"/>
              <w:bottom w:val="single" w:sz="4" w:space="0" w:color="000000"/>
              <w:right w:val="single" w:sz="4" w:space="0" w:color="000000"/>
            </w:tcBorders>
            <w:vAlign w:val="center"/>
          </w:tcPr>
          <w:p w14:paraId="48EAABE9" w14:textId="2ED8C61C" w:rsidR="00FA54E8" w:rsidRPr="006A3259" w:rsidRDefault="00FA54E8" w:rsidP="00AE5383">
            <w:pPr>
              <w:spacing w:after="50"/>
              <w:jc w:val="right"/>
              <w:rPr>
                <w:color w:val="000000" w:themeColor="text1"/>
                <w:sz w:val="20"/>
                <w:szCs w:val="20"/>
              </w:rPr>
            </w:pPr>
            <w:r>
              <w:rPr>
                <w:sz w:val="20"/>
                <w:szCs w:val="20"/>
              </w:rPr>
              <w:t>22,0</w:t>
            </w:r>
          </w:p>
        </w:tc>
        <w:tc>
          <w:tcPr>
            <w:tcW w:w="1418" w:type="dxa"/>
            <w:tcBorders>
              <w:top w:val="single" w:sz="8" w:space="0" w:color="000000"/>
              <w:left w:val="nil"/>
              <w:bottom w:val="single" w:sz="4" w:space="0" w:color="000000"/>
              <w:right w:val="single" w:sz="8" w:space="0" w:color="000000"/>
            </w:tcBorders>
            <w:vAlign w:val="center"/>
          </w:tcPr>
          <w:p w14:paraId="6DD1EE1F" w14:textId="4D34F91C" w:rsidR="00FA54E8" w:rsidRPr="006A3259" w:rsidRDefault="00FA54E8" w:rsidP="00AE5383">
            <w:pPr>
              <w:spacing w:after="50"/>
              <w:jc w:val="right"/>
              <w:rPr>
                <w:color w:val="000000" w:themeColor="text1"/>
                <w:sz w:val="20"/>
                <w:szCs w:val="20"/>
              </w:rPr>
            </w:pPr>
            <w:r>
              <w:rPr>
                <w:sz w:val="20"/>
                <w:szCs w:val="20"/>
              </w:rPr>
              <w:t>119,7</w:t>
            </w:r>
          </w:p>
        </w:tc>
      </w:tr>
      <w:tr w:rsidR="00FA54E8" w:rsidRPr="006A3259" w14:paraId="1A0FFBC6" w14:textId="77777777" w:rsidTr="0012345E">
        <w:trPr>
          <w:trHeight w:val="161"/>
        </w:trPr>
        <w:tc>
          <w:tcPr>
            <w:tcW w:w="1349" w:type="dxa"/>
            <w:tcBorders>
              <w:top w:val="single" w:sz="8" w:space="0" w:color="000000"/>
              <w:left w:val="single" w:sz="8" w:space="0" w:color="000000"/>
              <w:bottom w:val="single" w:sz="4" w:space="0" w:color="000000"/>
              <w:right w:val="single" w:sz="4" w:space="0" w:color="000000"/>
            </w:tcBorders>
            <w:vAlign w:val="center"/>
          </w:tcPr>
          <w:p w14:paraId="552571B5" w14:textId="6E937F7B" w:rsidR="00FA54E8" w:rsidRPr="006A3259" w:rsidRDefault="00FA54E8" w:rsidP="00AE5383">
            <w:pPr>
              <w:spacing w:after="50"/>
              <w:rPr>
                <w:color w:val="000000" w:themeColor="text1"/>
                <w:sz w:val="20"/>
                <w:szCs w:val="20"/>
              </w:rPr>
            </w:pPr>
            <w:r w:rsidRPr="006A3259">
              <w:rPr>
                <w:color w:val="000000" w:themeColor="text1"/>
                <w:sz w:val="20"/>
                <w:szCs w:val="20"/>
              </w:rPr>
              <w:t>2020/2021</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188809D1" w14:textId="2B8E914A" w:rsidR="00FA54E8" w:rsidRPr="006A3259" w:rsidRDefault="00FA54E8" w:rsidP="00AE5383">
            <w:pPr>
              <w:spacing w:after="50"/>
              <w:jc w:val="right"/>
              <w:rPr>
                <w:color w:val="000000" w:themeColor="text1"/>
                <w:sz w:val="20"/>
                <w:szCs w:val="20"/>
              </w:rPr>
            </w:pPr>
            <w:r w:rsidRPr="006A3259">
              <w:rPr>
                <w:color w:val="000000" w:themeColor="text1"/>
                <w:sz w:val="20"/>
                <w:szCs w:val="20"/>
              </w:rPr>
              <w:t>77</w:t>
            </w:r>
          </w:p>
        </w:tc>
        <w:tc>
          <w:tcPr>
            <w:tcW w:w="851" w:type="dxa"/>
            <w:tcBorders>
              <w:top w:val="single" w:sz="8" w:space="0" w:color="000000"/>
              <w:left w:val="nil"/>
              <w:bottom w:val="single" w:sz="4" w:space="0" w:color="000000"/>
              <w:right w:val="single" w:sz="4" w:space="0" w:color="000000"/>
            </w:tcBorders>
            <w:vAlign w:val="center"/>
          </w:tcPr>
          <w:p w14:paraId="35ED6155" w14:textId="17688440" w:rsidR="00FA54E8" w:rsidRPr="006A3259" w:rsidRDefault="00FA54E8" w:rsidP="00AE5383">
            <w:pPr>
              <w:spacing w:after="50"/>
              <w:jc w:val="right"/>
              <w:rPr>
                <w:color w:val="000000" w:themeColor="text1"/>
                <w:sz w:val="20"/>
                <w:szCs w:val="20"/>
              </w:rPr>
            </w:pPr>
            <w:r w:rsidRPr="006A3259">
              <w:rPr>
                <w:color w:val="000000" w:themeColor="text1"/>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6EBBBB83" w14:textId="51DB03BB"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077</w:t>
            </w:r>
          </w:p>
        </w:tc>
        <w:tc>
          <w:tcPr>
            <w:tcW w:w="993" w:type="dxa"/>
            <w:tcBorders>
              <w:top w:val="single" w:sz="8" w:space="0" w:color="000000"/>
              <w:left w:val="nil"/>
              <w:bottom w:val="single" w:sz="4" w:space="0" w:color="000000"/>
              <w:right w:val="single" w:sz="4" w:space="0" w:color="000000"/>
            </w:tcBorders>
            <w:vAlign w:val="center"/>
          </w:tcPr>
          <w:p w14:paraId="3315954A" w14:textId="04459851" w:rsidR="00FA54E8" w:rsidRPr="006A3259" w:rsidRDefault="00FA54E8" w:rsidP="00AE5383">
            <w:pPr>
              <w:spacing w:after="50"/>
              <w:jc w:val="right"/>
              <w:rPr>
                <w:color w:val="000000" w:themeColor="text1"/>
                <w:sz w:val="20"/>
                <w:szCs w:val="20"/>
              </w:rPr>
            </w:pPr>
            <w:r>
              <w:rPr>
                <w:color w:val="000000" w:themeColor="text1"/>
                <w:sz w:val="20"/>
                <w:szCs w:val="20"/>
              </w:rPr>
              <w:t>830,4</w:t>
            </w:r>
          </w:p>
        </w:tc>
        <w:tc>
          <w:tcPr>
            <w:tcW w:w="1275" w:type="dxa"/>
            <w:tcBorders>
              <w:top w:val="single" w:sz="8" w:space="0" w:color="000000"/>
              <w:left w:val="nil"/>
              <w:bottom w:val="single" w:sz="4" w:space="0" w:color="000000"/>
              <w:right w:val="single" w:sz="4" w:space="0" w:color="000000"/>
            </w:tcBorders>
            <w:vAlign w:val="center"/>
          </w:tcPr>
          <w:p w14:paraId="5E0D05BB" w14:textId="7CF1198A" w:rsidR="00FA54E8" w:rsidRPr="006A3259" w:rsidRDefault="00FA54E8" w:rsidP="00AE5383">
            <w:pPr>
              <w:spacing w:after="50"/>
              <w:jc w:val="right"/>
              <w:rPr>
                <w:color w:val="000000" w:themeColor="text1"/>
                <w:sz w:val="20"/>
                <w:szCs w:val="20"/>
              </w:rPr>
            </w:pPr>
            <w:r>
              <w:rPr>
                <w:sz w:val="20"/>
                <w:szCs w:val="20"/>
              </w:rPr>
              <w:t>10,9</w:t>
            </w:r>
          </w:p>
        </w:tc>
        <w:tc>
          <w:tcPr>
            <w:tcW w:w="1276" w:type="dxa"/>
            <w:tcBorders>
              <w:top w:val="single" w:sz="8" w:space="0" w:color="000000"/>
              <w:left w:val="nil"/>
              <w:bottom w:val="single" w:sz="4" w:space="0" w:color="000000"/>
              <w:right w:val="single" w:sz="4" w:space="0" w:color="000000"/>
            </w:tcBorders>
            <w:vAlign w:val="center"/>
          </w:tcPr>
          <w:p w14:paraId="34A1CC92" w14:textId="486DB33A" w:rsidR="00FA54E8" w:rsidRPr="006A3259" w:rsidRDefault="00FA54E8" w:rsidP="00AE5383">
            <w:pPr>
              <w:spacing w:after="50"/>
              <w:jc w:val="right"/>
              <w:rPr>
                <w:color w:val="000000" w:themeColor="text1"/>
                <w:sz w:val="20"/>
                <w:szCs w:val="20"/>
              </w:rPr>
            </w:pPr>
            <w:r>
              <w:rPr>
                <w:sz w:val="20"/>
                <w:szCs w:val="20"/>
              </w:rPr>
              <w:t>22,0</w:t>
            </w:r>
          </w:p>
        </w:tc>
        <w:tc>
          <w:tcPr>
            <w:tcW w:w="1418" w:type="dxa"/>
            <w:tcBorders>
              <w:top w:val="single" w:sz="8" w:space="0" w:color="000000"/>
              <w:left w:val="nil"/>
              <w:bottom w:val="single" w:sz="4" w:space="0" w:color="000000"/>
              <w:right w:val="single" w:sz="8" w:space="0" w:color="000000"/>
            </w:tcBorders>
            <w:vAlign w:val="center"/>
          </w:tcPr>
          <w:p w14:paraId="3E31DD9F" w14:textId="338187B8" w:rsidR="00FA54E8" w:rsidRPr="006A3259" w:rsidRDefault="00FA54E8" w:rsidP="00AE5383">
            <w:pPr>
              <w:spacing w:after="50"/>
              <w:jc w:val="right"/>
              <w:rPr>
                <w:color w:val="000000" w:themeColor="text1"/>
                <w:sz w:val="20"/>
                <w:szCs w:val="20"/>
              </w:rPr>
            </w:pPr>
            <w:r>
              <w:rPr>
                <w:sz w:val="20"/>
                <w:szCs w:val="20"/>
              </w:rPr>
              <w:t>117,9</w:t>
            </w:r>
          </w:p>
        </w:tc>
      </w:tr>
      <w:tr w:rsidR="00FA54E8" w:rsidRPr="006A3259" w14:paraId="58DACAFB" w14:textId="77777777" w:rsidTr="0012345E">
        <w:trPr>
          <w:trHeight w:val="136"/>
        </w:trPr>
        <w:tc>
          <w:tcPr>
            <w:tcW w:w="1349" w:type="dxa"/>
            <w:tcBorders>
              <w:top w:val="single" w:sz="8" w:space="0" w:color="000000"/>
              <w:left w:val="single" w:sz="8" w:space="0" w:color="000000"/>
              <w:bottom w:val="single" w:sz="4" w:space="0" w:color="000000"/>
              <w:right w:val="single" w:sz="4" w:space="0" w:color="000000"/>
            </w:tcBorders>
            <w:vAlign w:val="center"/>
          </w:tcPr>
          <w:p w14:paraId="723A9AB1" w14:textId="5ABE8AF2" w:rsidR="00FA54E8" w:rsidRPr="006A3259" w:rsidRDefault="00FA54E8" w:rsidP="00AE5383">
            <w:pPr>
              <w:spacing w:after="50"/>
              <w:rPr>
                <w:color w:val="000000" w:themeColor="text1"/>
                <w:sz w:val="20"/>
                <w:szCs w:val="20"/>
              </w:rPr>
            </w:pPr>
            <w:r w:rsidRPr="006A3259">
              <w:rPr>
                <w:color w:val="000000" w:themeColor="text1"/>
                <w:sz w:val="20"/>
                <w:szCs w:val="20"/>
              </w:rPr>
              <w:t>2019/2020</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4D4D683E" w14:textId="5AE54A77"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vAlign w:val="center"/>
          </w:tcPr>
          <w:p w14:paraId="2DA4FAC0" w14:textId="2966AE4B" w:rsidR="00FA54E8" w:rsidRPr="006A3259" w:rsidRDefault="00FA54E8" w:rsidP="00AE5383">
            <w:pPr>
              <w:spacing w:after="50"/>
              <w:jc w:val="right"/>
              <w:rPr>
                <w:color w:val="000000" w:themeColor="text1"/>
                <w:sz w:val="20"/>
                <w:szCs w:val="20"/>
              </w:rPr>
            </w:pPr>
            <w:r w:rsidRPr="006A3259">
              <w:rPr>
                <w:color w:val="000000" w:themeColor="text1"/>
                <w:sz w:val="20"/>
                <w:szCs w:val="20"/>
              </w:rPr>
              <w:t>408</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2D3464A1" w14:textId="5A2B0FA6"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462</w:t>
            </w:r>
          </w:p>
        </w:tc>
        <w:tc>
          <w:tcPr>
            <w:tcW w:w="993" w:type="dxa"/>
            <w:tcBorders>
              <w:top w:val="single" w:sz="8" w:space="0" w:color="000000"/>
              <w:left w:val="nil"/>
              <w:bottom w:val="single" w:sz="4" w:space="0" w:color="000000"/>
              <w:right w:val="single" w:sz="4" w:space="0" w:color="000000"/>
            </w:tcBorders>
            <w:vAlign w:val="center"/>
          </w:tcPr>
          <w:p w14:paraId="4E0535E6" w14:textId="0B407AE9" w:rsidR="00FA54E8" w:rsidRPr="006A3259" w:rsidRDefault="00FA54E8" w:rsidP="00AE5383">
            <w:pPr>
              <w:spacing w:after="50"/>
              <w:jc w:val="right"/>
              <w:rPr>
                <w:color w:val="000000" w:themeColor="text1"/>
                <w:sz w:val="20"/>
                <w:szCs w:val="20"/>
              </w:rPr>
            </w:pPr>
            <w:r>
              <w:rPr>
                <w:color w:val="000000" w:themeColor="text1"/>
                <w:sz w:val="20"/>
                <w:szCs w:val="20"/>
              </w:rPr>
              <w:t>806,9</w:t>
            </w:r>
          </w:p>
        </w:tc>
        <w:tc>
          <w:tcPr>
            <w:tcW w:w="1275" w:type="dxa"/>
            <w:tcBorders>
              <w:top w:val="single" w:sz="8" w:space="0" w:color="000000"/>
              <w:left w:val="nil"/>
              <w:bottom w:val="single" w:sz="4" w:space="0" w:color="000000"/>
              <w:right w:val="single" w:sz="4" w:space="0" w:color="000000"/>
            </w:tcBorders>
            <w:vAlign w:val="center"/>
          </w:tcPr>
          <w:p w14:paraId="38F1A859" w14:textId="43B7E0AF" w:rsidR="00FA54E8" w:rsidRPr="006A3259" w:rsidRDefault="00FA54E8" w:rsidP="00AE5383">
            <w:pPr>
              <w:spacing w:after="50"/>
              <w:jc w:val="right"/>
              <w:rPr>
                <w:color w:val="000000" w:themeColor="text1"/>
                <w:sz w:val="20"/>
                <w:szCs w:val="20"/>
              </w:rPr>
            </w:pPr>
            <w:r>
              <w:rPr>
                <w:sz w:val="20"/>
                <w:szCs w:val="20"/>
              </w:rPr>
              <w:t>11,7</w:t>
            </w:r>
          </w:p>
        </w:tc>
        <w:tc>
          <w:tcPr>
            <w:tcW w:w="1276" w:type="dxa"/>
            <w:tcBorders>
              <w:top w:val="single" w:sz="8" w:space="0" w:color="000000"/>
              <w:left w:val="nil"/>
              <w:bottom w:val="single" w:sz="4" w:space="0" w:color="000000"/>
              <w:right w:val="single" w:sz="4" w:space="0" w:color="000000"/>
            </w:tcBorders>
            <w:vAlign w:val="center"/>
          </w:tcPr>
          <w:p w14:paraId="29D43879" w14:textId="00338194" w:rsidR="00FA54E8" w:rsidRPr="006A3259" w:rsidRDefault="00FA54E8" w:rsidP="00AE5383">
            <w:pPr>
              <w:spacing w:after="50"/>
              <w:jc w:val="right"/>
              <w:rPr>
                <w:color w:val="000000" w:themeColor="text1"/>
                <w:sz w:val="20"/>
                <w:szCs w:val="20"/>
              </w:rPr>
            </w:pPr>
            <w:r>
              <w:rPr>
                <w:sz w:val="20"/>
                <w:szCs w:val="20"/>
              </w:rPr>
              <w:t>23,2</w:t>
            </w:r>
          </w:p>
        </w:tc>
        <w:tc>
          <w:tcPr>
            <w:tcW w:w="1418" w:type="dxa"/>
            <w:tcBorders>
              <w:top w:val="single" w:sz="8" w:space="0" w:color="000000"/>
              <w:left w:val="nil"/>
              <w:bottom w:val="single" w:sz="4" w:space="0" w:color="000000"/>
              <w:right w:val="single" w:sz="8" w:space="0" w:color="000000"/>
            </w:tcBorders>
            <w:vAlign w:val="center"/>
          </w:tcPr>
          <w:p w14:paraId="4D874123" w14:textId="52FEC2BC" w:rsidR="00FA54E8" w:rsidRPr="006A3259" w:rsidRDefault="00FA54E8" w:rsidP="00AE5383">
            <w:pPr>
              <w:spacing w:after="50"/>
              <w:jc w:val="right"/>
              <w:rPr>
                <w:color w:val="000000" w:themeColor="text1"/>
                <w:sz w:val="20"/>
                <w:szCs w:val="20"/>
              </w:rPr>
            </w:pPr>
            <w:r>
              <w:rPr>
                <w:sz w:val="20"/>
                <w:szCs w:val="20"/>
              </w:rPr>
              <w:t>124,5</w:t>
            </w:r>
          </w:p>
        </w:tc>
      </w:tr>
      <w:tr w:rsidR="00FA54E8" w:rsidRPr="006A3259" w14:paraId="294B182A" w14:textId="77777777" w:rsidTr="0012345E">
        <w:trPr>
          <w:trHeight w:val="111"/>
        </w:trPr>
        <w:tc>
          <w:tcPr>
            <w:tcW w:w="1349" w:type="dxa"/>
            <w:tcBorders>
              <w:top w:val="single" w:sz="8" w:space="0" w:color="000000"/>
              <w:left w:val="single" w:sz="8" w:space="0" w:color="000000"/>
              <w:bottom w:val="single" w:sz="4" w:space="0" w:color="000000"/>
              <w:right w:val="single" w:sz="4" w:space="0" w:color="000000"/>
            </w:tcBorders>
            <w:vAlign w:val="center"/>
          </w:tcPr>
          <w:p w14:paraId="5CA9F545" w14:textId="44AC8F3E" w:rsidR="00FA54E8" w:rsidRPr="006A3259" w:rsidRDefault="00FA54E8" w:rsidP="00AE5383">
            <w:pPr>
              <w:spacing w:after="50"/>
              <w:rPr>
                <w:color w:val="000000" w:themeColor="text1"/>
                <w:sz w:val="20"/>
                <w:szCs w:val="20"/>
              </w:rPr>
            </w:pPr>
            <w:r w:rsidRPr="006A3259">
              <w:rPr>
                <w:color w:val="000000" w:themeColor="text1"/>
                <w:sz w:val="20"/>
                <w:szCs w:val="20"/>
              </w:rPr>
              <w:t>2018/2019</w:t>
            </w:r>
          </w:p>
        </w:tc>
        <w:tc>
          <w:tcPr>
            <w:tcW w:w="993" w:type="dxa"/>
            <w:tcBorders>
              <w:top w:val="single" w:sz="8" w:space="0" w:color="000000"/>
              <w:left w:val="nil"/>
              <w:bottom w:val="single" w:sz="4" w:space="0" w:color="000000"/>
              <w:right w:val="single" w:sz="4" w:space="0" w:color="000000"/>
            </w:tcBorders>
            <w:shd w:val="clear" w:color="auto" w:fill="CCCCFF"/>
            <w:vAlign w:val="center"/>
          </w:tcPr>
          <w:p w14:paraId="7F333C18" w14:textId="2B0011F8" w:rsidR="00FA54E8" w:rsidRPr="006A3259" w:rsidRDefault="00FA54E8" w:rsidP="00AE5383">
            <w:pPr>
              <w:spacing w:after="50"/>
              <w:jc w:val="right"/>
              <w:rPr>
                <w:color w:val="000000" w:themeColor="text1"/>
                <w:sz w:val="20"/>
                <w:szCs w:val="20"/>
              </w:rPr>
            </w:pPr>
            <w:r w:rsidRPr="006A3259">
              <w:rPr>
                <w:color w:val="000000" w:themeColor="text1"/>
                <w:sz w:val="20"/>
                <w:szCs w:val="20"/>
              </w:rPr>
              <w:t>76</w:t>
            </w:r>
          </w:p>
        </w:tc>
        <w:tc>
          <w:tcPr>
            <w:tcW w:w="851" w:type="dxa"/>
            <w:tcBorders>
              <w:top w:val="single" w:sz="8" w:space="0" w:color="000000"/>
              <w:left w:val="nil"/>
              <w:bottom w:val="single" w:sz="4" w:space="0" w:color="000000"/>
              <w:right w:val="single" w:sz="4" w:space="0" w:color="000000"/>
            </w:tcBorders>
            <w:vAlign w:val="center"/>
          </w:tcPr>
          <w:p w14:paraId="6B95515D" w14:textId="3CBE25C5" w:rsidR="00FA54E8" w:rsidRPr="006A3259" w:rsidRDefault="00FA54E8" w:rsidP="00AE5383">
            <w:pPr>
              <w:spacing w:after="50"/>
              <w:jc w:val="right"/>
              <w:rPr>
                <w:color w:val="000000" w:themeColor="text1"/>
                <w:sz w:val="20"/>
                <w:szCs w:val="20"/>
              </w:rPr>
            </w:pPr>
            <w:r w:rsidRPr="006A3259">
              <w:rPr>
                <w:color w:val="000000" w:themeColor="text1"/>
                <w:sz w:val="20"/>
                <w:szCs w:val="20"/>
              </w:rPr>
              <w:t>412</w:t>
            </w:r>
          </w:p>
        </w:tc>
        <w:tc>
          <w:tcPr>
            <w:tcW w:w="1275" w:type="dxa"/>
            <w:tcBorders>
              <w:top w:val="single" w:sz="8" w:space="0" w:color="000000"/>
              <w:left w:val="nil"/>
              <w:bottom w:val="single" w:sz="4" w:space="0" w:color="000000"/>
              <w:right w:val="single" w:sz="4" w:space="0" w:color="000000"/>
            </w:tcBorders>
            <w:shd w:val="clear" w:color="auto" w:fill="CCCCFF"/>
            <w:vAlign w:val="center"/>
          </w:tcPr>
          <w:p w14:paraId="5A5F454F" w14:textId="410430AA" w:rsidR="00FA54E8" w:rsidRPr="006A3259" w:rsidRDefault="00FA54E8" w:rsidP="00AE5383">
            <w:pPr>
              <w:spacing w:after="50"/>
              <w:jc w:val="right"/>
              <w:rPr>
                <w:color w:val="000000" w:themeColor="text1"/>
                <w:sz w:val="20"/>
                <w:szCs w:val="20"/>
              </w:rPr>
            </w:pPr>
            <w:r w:rsidRPr="006A3259">
              <w:rPr>
                <w:color w:val="000000" w:themeColor="text1"/>
                <w:sz w:val="20"/>
                <w:szCs w:val="20"/>
              </w:rPr>
              <w:t>9</w:t>
            </w:r>
            <w:r>
              <w:rPr>
                <w:color w:val="000000" w:themeColor="text1"/>
                <w:sz w:val="20"/>
                <w:szCs w:val="20"/>
              </w:rPr>
              <w:t xml:space="preserve"> </w:t>
            </w:r>
            <w:r w:rsidRPr="006A3259">
              <w:rPr>
                <w:color w:val="000000" w:themeColor="text1"/>
                <w:sz w:val="20"/>
                <w:szCs w:val="20"/>
              </w:rPr>
              <w:t>519</w:t>
            </w:r>
          </w:p>
        </w:tc>
        <w:tc>
          <w:tcPr>
            <w:tcW w:w="993" w:type="dxa"/>
            <w:tcBorders>
              <w:top w:val="single" w:sz="8" w:space="0" w:color="000000"/>
              <w:left w:val="nil"/>
              <w:bottom w:val="single" w:sz="4" w:space="0" w:color="000000"/>
              <w:right w:val="single" w:sz="4" w:space="0" w:color="000000"/>
            </w:tcBorders>
            <w:vAlign w:val="center"/>
          </w:tcPr>
          <w:p w14:paraId="13F2D087" w14:textId="7B766BAE" w:rsidR="00FA54E8" w:rsidRPr="006A3259" w:rsidRDefault="00FA54E8" w:rsidP="00AE5383">
            <w:pPr>
              <w:spacing w:after="50"/>
              <w:jc w:val="right"/>
              <w:rPr>
                <w:color w:val="000000" w:themeColor="text1"/>
                <w:sz w:val="20"/>
                <w:szCs w:val="20"/>
              </w:rPr>
            </w:pPr>
            <w:r>
              <w:rPr>
                <w:color w:val="000000" w:themeColor="text1"/>
                <w:sz w:val="20"/>
                <w:szCs w:val="20"/>
              </w:rPr>
              <w:t>1 079,2</w:t>
            </w:r>
          </w:p>
        </w:tc>
        <w:tc>
          <w:tcPr>
            <w:tcW w:w="1275" w:type="dxa"/>
            <w:tcBorders>
              <w:top w:val="single" w:sz="8" w:space="0" w:color="000000"/>
              <w:left w:val="nil"/>
              <w:bottom w:val="single" w:sz="4" w:space="0" w:color="000000"/>
              <w:right w:val="single" w:sz="4" w:space="0" w:color="000000"/>
            </w:tcBorders>
            <w:vAlign w:val="center"/>
          </w:tcPr>
          <w:p w14:paraId="653682F0" w14:textId="110E9162" w:rsidR="00FA54E8" w:rsidRPr="006A3259" w:rsidRDefault="00FA54E8" w:rsidP="00AE5383">
            <w:pPr>
              <w:spacing w:after="50"/>
              <w:jc w:val="right"/>
              <w:rPr>
                <w:color w:val="000000" w:themeColor="text1"/>
                <w:sz w:val="20"/>
                <w:szCs w:val="20"/>
              </w:rPr>
            </w:pPr>
            <w:r>
              <w:rPr>
                <w:sz w:val="20"/>
                <w:szCs w:val="20"/>
              </w:rPr>
              <w:t>8,8</w:t>
            </w:r>
          </w:p>
        </w:tc>
        <w:tc>
          <w:tcPr>
            <w:tcW w:w="1276" w:type="dxa"/>
            <w:tcBorders>
              <w:top w:val="single" w:sz="8" w:space="0" w:color="000000"/>
              <w:left w:val="nil"/>
              <w:bottom w:val="single" w:sz="4" w:space="0" w:color="000000"/>
              <w:right w:val="single" w:sz="4" w:space="0" w:color="000000"/>
            </w:tcBorders>
            <w:vAlign w:val="center"/>
          </w:tcPr>
          <w:p w14:paraId="774A1E5B" w14:textId="76EC1625" w:rsidR="00FA54E8" w:rsidRPr="006A3259" w:rsidRDefault="00FA54E8" w:rsidP="00AE5383">
            <w:pPr>
              <w:spacing w:after="50"/>
              <w:jc w:val="right"/>
              <w:rPr>
                <w:color w:val="000000" w:themeColor="text1"/>
                <w:sz w:val="20"/>
                <w:szCs w:val="20"/>
              </w:rPr>
            </w:pPr>
            <w:r>
              <w:rPr>
                <w:sz w:val="20"/>
                <w:szCs w:val="20"/>
              </w:rPr>
              <w:t>23,1</w:t>
            </w:r>
          </w:p>
        </w:tc>
        <w:tc>
          <w:tcPr>
            <w:tcW w:w="1418" w:type="dxa"/>
            <w:tcBorders>
              <w:top w:val="single" w:sz="8" w:space="0" w:color="000000"/>
              <w:left w:val="nil"/>
              <w:bottom w:val="single" w:sz="4" w:space="0" w:color="000000"/>
              <w:right w:val="single" w:sz="8" w:space="0" w:color="000000"/>
            </w:tcBorders>
            <w:vAlign w:val="center"/>
          </w:tcPr>
          <w:p w14:paraId="717B7BD9" w14:textId="5A1A7676" w:rsidR="00FA54E8" w:rsidRPr="006A3259" w:rsidRDefault="00FA54E8" w:rsidP="00AE5383">
            <w:pPr>
              <w:spacing w:after="50"/>
              <w:jc w:val="right"/>
              <w:rPr>
                <w:color w:val="000000" w:themeColor="text1"/>
                <w:sz w:val="20"/>
                <w:szCs w:val="20"/>
              </w:rPr>
            </w:pPr>
            <w:r>
              <w:rPr>
                <w:sz w:val="20"/>
                <w:szCs w:val="20"/>
              </w:rPr>
              <w:t>125,3</w:t>
            </w:r>
          </w:p>
        </w:tc>
      </w:tr>
    </w:tbl>
    <w:p w14:paraId="74B00352" w14:textId="6F89E108" w:rsidR="00D23E3F" w:rsidRDefault="00193623" w:rsidP="00AE5383">
      <w:pPr>
        <w:spacing w:after="50"/>
        <w:jc w:val="both"/>
        <w:rPr>
          <w:i/>
          <w:color w:val="000000" w:themeColor="text1"/>
          <w:sz w:val="18"/>
          <w:szCs w:val="18"/>
        </w:rPr>
      </w:pPr>
      <w:r w:rsidRPr="006A3259">
        <w:rPr>
          <w:i/>
          <w:color w:val="000000" w:themeColor="text1"/>
          <w:sz w:val="18"/>
          <w:szCs w:val="18"/>
        </w:rPr>
        <w:t>Zdroj: Výkazy MŠMT, Seznam škol a školských zařízení</w:t>
      </w:r>
    </w:p>
    <w:p w14:paraId="259C8F4B" w14:textId="77777777" w:rsidR="00AD3EA7" w:rsidRPr="006A3259" w:rsidRDefault="00AD3EA7" w:rsidP="00AE5383">
      <w:pPr>
        <w:spacing w:after="50"/>
        <w:jc w:val="both"/>
        <w:rPr>
          <w:i/>
          <w:color w:val="000000" w:themeColor="text1"/>
          <w:sz w:val="18"/>
          <w:szCs w:val="18"/>
        </w:rPr>
      </w:pPr>
    </w:p>
    <w:p w14:paraId="7009E1DB" w14:textId="74023DD2" w:rsidR="00B66DF0" w:rsidRPr="006A3259" w:rsidRDefault="00E968F2" w:rsidP="00AE5383">
      <w:pPr>
        <w:spacing w:after="50"/>
        <w:jc w:val="both"/>
        <w:rPr>
          <w:color w:val="000000" w:themeColor="text1"/>
        </w:rPr>
      </w:pPr>
      <w:r w:rsidRPr="006A3259">
        <w:rPr>
          <w:color w:val="000000" w:themeColor="text1"/>
        </w:rPr>
        <w:t xml:space="preserve">V ORP Ostrava působí 5 MŠ, jejichž zřizovatelem je Moravskoslezský kraj. </w:t>
      </w:r>
      <w:r w:rsidR="00B66DF0" w:rsidRPr="006A3259">
        <w:rPr>
          <w:color w:val="000000" w:themeColor="text1"/>
        </w:rPr>
        <w:t>Krajské mateřské školy vykazují</w:t>
      </w:r>
      <w:r w:rsidRPr="006A3259">
        <w:rPr>
          <w:color w:val="000000" w:themeColor="text1"/>
        </w:rPr>
        <w:t xml:space="preserve"> poměrné</w:t>
      </w:r>
      <w:r w:rsidR="00B66DF0" w:rsidRPr="006A3259">
        <w:rPr>
          <w:color w:val="000000" w:themeColor="text1"/>
        </w:rPr>
        <w:t xml:space="preserve"> stálé hodnoty</w:t>
      </w:r>
      <w:r w:rsidRPr="006A3259">
        <w:rPr>
          <w:color w:val="000000" w:themeColor="text1"/>
        </w:rPr>
        <w:t xml:space="preserve"> – 2 samostatné MŠ, 16-17 tříd, </w:t>
      </w:r>
      <w:r w:rsidR="00FA54E8">
        <w:rPr>
          <w:color w:val="000000" w:themeColor="text1"/>
        </w:rPr>
        <w:t>35-40</w:t>
      </w:r>
      <w:r w:rsidRPr="006A3259">
        <w:rPr>
          <w:color w:val="000000" w:themeColor="text1"/>
        </w:rPr>
        <w:t xml:space="preserve"> dětí na školu, tzn. přibližně 10-1</w:t>
      </w:r>
      <w:r w:rsidR="00FA54E8">
        <w:rPr>
          <w:color w:val="000000" w:themeColor="text1"/>
        </w:rPr>
        <w:t>2</w:t>
      </w:r>
      <w:r w:rsidRPr="006A3259">
        <w:rPr>
          <w:color w:val="000000" w:themeColor="text1"/>
        </w:rPr>
        <w:t xml:space="preserve"> dětí na třídu. Tyto mateřské školy jsou buď zřízeny jako speciální nebo s třídami dle §16/9 ŠZ.</w:t>
      </w:r>
    </w:p>
    <w:p w14:paraId="20479446" w14:textId="77777777" w:rsidR="0033147A" w:rsidRDefault="0033147A" w:rsidP="00A669FA">
      <w:pPr>
        <w:pStyle w:val="Titulek"/>
        <w:spacing w:before="0" w:after="0" w:line="259" w:lineRule="auto"/>
        <w:rPr>
          <w:color w:val="FF0000"/>
        </w:rPr>
      </w:pPr>
    </w:p>
    <w:p w14:paraId="57DCC3FB" w14:textId="4BEA04CE" w:rsidR="00193623" w:rsidRPr="0075426E" w:rsidRDefault="005205BC" w:rsidP="00AE5383">
      <w:pPr>
        <w:pStyle w:val="Titulek"/>
        <w:spacing w:before="0" w:after="50" w:line="259" w:lineRule="auto"/>
        <w:rPr>
          <w:b/>
          <w:color w:val="000000" w:themeColor="text1"/>
        </w:rPr>
      </w:pPr>
      <w:bookmarkStart w:id="64" w:name="_Toc197665729"/>
      <w:r w:rsidRPr="0075426E">
        <w:rPr>
          <w:color w:val="000000" w:themeColor="text1"/>
        </w:rPr>
        <w:t>T</w:t>
      </w:r>
      <w:r w:rsidR="00193623" w:rsidRPr="0075426E">
        <w:rPr>
          <w:color w:val="000000" w:themeColor="text1"/>
        </w:rPr>
        <w:t xml:space="preserve">abulka </w:t>
      </w:r>
      <w:r w:rsidR="001229A0" w:rsidRPr="0075426E">
        <w:rPr>
          <w:color w:val="000000" w:themeColor="text1"/>
        </w:rPr>
        <w:fldChar w:fldCharType="begin"/>
      </w:r>
      <w:r w:rsidR="001229A0" w:rsidRPr="0075426E">
        <w:rPr>
          <w:color w:val="000000" w:themeColor="text1"/>
        </w:rPr>
        <w:instrText xml:space="preserve"> SEQ Tabulka \* ARABIC </w:instrText>
      </w:r>
      <w:r w:rsidR="001229A0" w:rsidRPr="0075426E">
        <w:rPr>
          <w:color w:val="000000" w:themeColor="text1"/>
        </w:rPr>
        <w:fldChar w:fldCharType="separate"/>
      </w:r>
      <w:r w:rsidR="00637400">
        <w:rPr>
          <w:noProof/>
          <w:color w:val="000000" w:themeColor="text1"/>
        </w:rPr>
        <w:t>14</w:t>
      </w:r>
      <w:r w:rsidR="001229A0" w:rsidRPr="0075426E">
        <w:rPr>
          <w:noProof/>
          <w:color w:val="000000" w:themeColor="text1"/>
        </w:rPr>
        <w:fldChar w:fldCharType="end"/>
      </w:r>
      <w:r w:rsidR="00193623" w:rsidRPr="0075426E">
        <w:rPr>
          <w:b/>
          <w:color w:val="000000" w:themeColor="text1"/>
        </w:rPr>
        <w:t xml:space="preserve"> MŠ zřizované krajem</w:t>
      </w:r>
      <w:bookmarkEnd w:id="64"/>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992"/>
        <w:gridCol w:w="880"/>
        <w:gridCol w:w="706"/>
        <w:gridCol w:w="759"/>
        <w:gridCol w:w="917"/>
        <w:gridCol w:w="1248"/>
        <w:gridCol w:w="1160"/>
        <w:gridCol w:w="1418"/>
      </w:tblGrid>
      <w:tr w:rsidR="0075426E" w:rsidRPr="0075426E" w14:paraId="71563F1F" w14:textId="77777777" w:rsidTr="003E05D1">
        <w:trPr>
          <w:trHeight w:val="620"/>
        </w:trPr>
        <w:tc>
          <w:tcPr>
            <w:tcW w:w="1384" w:type="dxa"/>
            <w:shd w:val="clear" w:color="auto" w:fill="D9D9D9"/>
            <w:vAlign w:val="center"/>
          </w:tcPr>
          <w:p w14:paraId="4B575B82" w14:textId="77777777" w:rsidR="00193623" w:rsidRPr="0075426E" w:rsidRDefault="00193623" w:rsidP="00AE5383">
            <w:pPr>
              <w:keepNext/>
              <w:spacing w:after="50"/>
              <w:rPr>
                <w:color w:val="000000" w:themeColor="text1"/>
                <w:sz w:val="20"/>
                <w:szCs w:val="20"/>
              </w:rPr>
            </w:pPr>
            <w:r w:rsidRPr="0075426E">
              <w:rPr>
                <w:color w:val="000000" w:themeColor="text1"/>
                <w:sz w:val="20"/>
                <w:szCs w:val="20"/>
              </w:rPr>
              <w:t>školní rok</w:t>
            </w:r>
          </w:p>
        </w:tc>
        <w:tc>
          <w:tcPr>
            <w:tcW w:w="992" w:type="dxa"/>
            <w:shd w:val="clear" w:color="auto" w:fill="D9D9D9"/>
            <w:vAlign w:val="center"/>
          </w:tcPr>
          <w:p w14:paraId="715E7692"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počet MŠ </w:t>
            </w:r>
          </w:p>
        </w:tc>
        <w:tc>
          <w:tcPr>
            <w:tcW w:w="880" w:type="dxa"/>
            <w:shd w:val="clear" w:color="auto" w:fill="D9D9D9"/>
            <w:vAlign w:val="center"/>
          </w:tcPr>
          <w:p w14:paraId="4FF7B1E7"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samost</w:t>
            </w:r>
            <w:proofErr w:type="spellEnd"/>
            <w:r w:rsidRPr="0075426E">
              <w:rPr>
                <w:color w:val="000000" w:themeColor="text1"/>
                <w:sz w:val="20"/>
                <w:szCs w:val="20"/>
              </w:rPr>
              <w:t>. MŠ</w:t>
            </w:r>
          </w:p>
        </w:tc>
        <w:tc>
          <w:tcPr>
            <w:tcW w:w="706" w:type="dxa"/>
            <w:shd w:val="clear" w:color="auto" w:fill="D9D9D9"/>
            <w:vAlign w:val="center"/>
          </w:tcPr>
          <w:p w14:paraId="6C70D64A"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w:t>
            </w:r>
          </w:p>
          <w:p w14:paraId="3FD9B9E3"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 tříd </w:t>
            </w:r>
          </w:p>
        </w:tc>
        <w:tc>
          <w:tcPr>
            <w:tcW w:w="759" w:type="dxa"/>
            <w:shd w:val="clear" w:color="auto" w:fill="D9D9D9"/>
            <w:vAlign w:val="center"/>
          </w:tcPr>
          <w:p w14:paraId="1EBD0D9D"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w:t>
            </w:r>
          </w:p>
        </w:tc>
        <w:tc>
          <w:tcPr>
            <w:tcW w:w="917" w:type="dxa"/>
            <w:shd w:val="clear" w:color="auto" w:fill="D9D9D9"/>
            <w:vAlign w:val="center"/>
          </w:tcPr>
          <w:p w14:paraId="55BFF2D6"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úv</w:t>
            </w:r>
            <w:proofErr w:type="spellEnd"/>
            <w:r w:rsidRPr="0075426E">
              <w:rPr>
                <w:color w:val="000000" w:themeColor="text1"/>
                <w:sz w:val="20"/>
                <w:szCs w:val="20"/>
              </w:rPr>
              <w:t xml:space="preserve">. </w:t>
            </w:r>
          </w:p>
          <w:p w14:paraId="3FD3DB6D" w14:textId="77777777" w:rsidR="00193623" w:rsidRPr="0075426E" w:rsidRDefault="00193623" w:rsidP="00AE5383">
            <w:pPr>
              <w:keepNext/>
              <w:spacing w:after="50"/>
              <w:jc w:val="center"/>
              <w:rPr>
                <w:color w:val="000000" w:themeColor="text1"/>
                <w:sz w:val="20"/>
                <w:szCs w:val="20"/>
              </w:rPr>
            </w:pPr>
            <w:proofErr w:type="spellStart"/>
            <w:r w:rsidRPr="0075426E">
              <w:rPr>
                <w:color w:val="000000" w:themeColor="text1"/>
                <w:sz w:val="20"/>
                <w:szCs w:val="20"/>
              </w:rPr>
              <w:t>pedag</w:t>
            </w:r>
            <w:proofErr w:type="spellEnd"/>
            <w:r w:rsidRPr="0075426E">
              <w:rPr>
                <w:color w:val="000000" w:themeColor="text1"/>
                <w:sz w:val="20"/>
                <w:szCs w:val="20"/>
              </w:rPr>
              <w:t>.</w:t>
            </w:r>
          </w:p>
        </w:tc>
        <w:tc>
          <w:tcPr>
            <w:tcW w:w="1248" w:type="dxa"/>
            <w:shd w:val="clear" w:color="auto" w:fill="D9D9D9"/>
            <w:vAlign w:val="center"/>
          </w:tcPr>
          <w:p w14:paraId="3D95BCB7"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 xml:space="preserve">počet dětí na 1 </w:t>
            </w:r>
            <w:proofErr w:type="spellStart"/>
            <w:r w:rsidRPr="0075426E">
              <w:rPr>
                <w:color w:val="000000" w:themeColor="text1"/>
                <w:sz w:val="20"/>
                <w:szCs w:val="20"/>
              </w:rPr>
              <w:t>pedag</w:t>
            </w:r>
            <w:proofErr w:type="spellEnd"/>
            <w:r w:rsidRPr="0075426E">
              <w:rPr>
                <w:color w:val="000000" w:themeColor="text1"/>
                <w:sz w:val="20"/>
                <w:szCs w:val="20"/>
              </w:rPr>
              <w:t>. úvazek</w:t>
            </w:r>
          </w:p>
        </w:tc>
        <w:tc>
          <w:tcPr>
            <w:tcW w:w="1160" w:type="dxa"/>
            <w:shd w:val="clear" w:color="auto" w:fill="D9D9D9"/>
            <w:vAlign w:val="center"/>
          </w:tcPr>
          <w:p w14:paraId="34758356"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 na třídu</w:t>
            </w:r>
          </w:p>
        </w:tc>
        <w:tc>
          <w:tcPr>
            <w:tcW w:w="1418" w:type="dxa"/>
            <w:shd w:val="clear" w:color="auto" w:fill="D9D9D9"/>
            <w:vAlign w:val="center"/>
          </w:tcPr>
          <w:p w14:paraId="1B3C3F54" w14:textId="77777777" w:rsidR="00193623" w:rsidRPr="0075426E" w:rsidRDefault="00193623" w:rsidP="00AE5383">
            <w:pPr>
              <w:keepNext/>
              <w:spacing w:after="50"/>
              <w:jc w:val="center"/>
              <w:rPr>
                <w:color w:val="000000" w:themeColor="text1"/>
                <w:sz w:val="20"/>
                <w:szCs w:val="20"/>
              </w:rPr>
            </w:pPr>
            <w:r w:rsidRPr="0075426E">
              <w:rPr>
                <w:color w:val="000000" w:themeColor="text1"/>
                <w:sz w:val="20"/>
                <w:szCs w:val="20"/>
              </w:rPr>
              <w:t>počet dětí na školu</w:t>
            </w:r>
          </w:p>
        </w:tc>
      </w:tr>
      <w:tr w:rsidR="00FA54E8" w:rsidRPr="0075426E" w14:paraId="37F9F735" w14:textId="77777777" w:rsidTr="00877C1E">
        <w:trPr>
          <w:trHeight w:val="300"/>
        </w:trPr>
        <w:tc>
          <w:tcPr>
            <w:tcW w:w="1384" w:type="dxa"/>
            <w:vAlign w:val="center"/>
          </w:tcPr>
          <w:p w14:paraId="2A9F7B30" w14:textId="5E906773" w:rsidR="00FA54E8" w:rsidRPr="0075426E" w:rsidRDefault="00FA54E8" w:rsidP="00AE5383">
            <w:pPr>
              <w:keepNext/>
              <w:spacing w:after="50"/>
              <w:rPr>
                <w:color w:val="000000" w:themeColor="text1"/>
                <w:sz w:val="20"/>
                <w:szCs w:val="20"/>
              </w:rPr>
            </w:pPr>
            <w:r w:rsidRPr="0075426E">
              <w:rPr>
                <w:color w:val="000000" w:themeColor="text1"/>
                <w:sz w:val="20"/>
                <w:szCs w:val="20"/>
              </w:rPr>
              <w:t>2023/2024</w:t>
            </w:r>
          </w:p>
        </w:tc>
        <w:tc>
          <w:tcPr>
            <w:tcW w:w="992" w:type="dxa"/>
            <w:shd w:val="clear" w:color="auto" w:fill="CCCCFF"/>
          </w:tcPr>
          <w:p w14:paraId="4345B5C8" w14:textId="5DDDA6F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tcPr>
          <w:p w14:paraId="645B8F39" w14:textId="1D885168"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tcPr>
          <w:p w14:paraId="2792682F" w14:textId="372F351E"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36B38AD2" w14:textId="265FC1AB"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186</w:t>
            </w:r>
          </w:p>
        </w:tc>
        <w:tc>
          <w:tcPr>
            <w:tcW w:w="917" w:type="dxa"/>
            <w:vAlign w:val="center"/>
          </w:tcPr>
          <w:p w14:paraId="20E17986" w14:textId="2DDFDF46" w:rsidR="00FA54E8" w:rsidRPr="0075426E" w:rsidRDefault="00FA54E8" w:rsidP="00AE5383">
            <w:pPr>
              <w:keepNext/>
              <w:spacing w:after="50"/>
              <w:jc w:val="right"/>
              <w:rPr>
                <w:color w:val="000000" w:themeColor="text1"/>
                <w:sz w:val="20"/>
                <w:szCs w:val="20"/>
              </w:rPr>
            </w:pPr>
            <w:r>
              <w:rPr>
                <w:color w:val="000000" w:themeColor="text1"/>
                <w:sz w:val="20"/>
                <w:szCs w:val="20"/>
              </w:rPr>
              <w:t>39,9</w:t>
            </w:r>
          </w:p>
        </w:tc>
        <w:tc>
          <w:tcPr>
            <w:tcW w:w="1248" w:type="dxa"/>
            <w:vAlign w:val="center"/>
          </w:tcPr>
          <w:p w14:paraId="04FFDE5A" w14:textId="00853FC0" w:rsidR="00FA54E8" w:rsidRPr="0075426E" w:rsidRDefault="00FA54E8" w:rsidP="00AE5383">
            <w:pPr>
              <w:keepNext/>
              <w:spacing w:after="50"/>
              <w:jc w:val="right"/>
              <w:rPr>
                <w:color w:val="000000" w:themeColor="text1"/>
                <w:sz w:val="20"/>
                <w:szCs w:val="20"/>
              </w:rPr>
            </w:pPr>
            <w:r>
              <w:rPr>
                <w:color w:val="000000" w:themeColor="text1"/>
                <w:sz w:val="20"/>
                <w:szCs w:val="20"/>
              </w:rPr>
              <w:t>4,7</w:t>
            </w:r>
          </w:p>
        </w:tc>
        <w:tc>
          <w:tcPr>
            <w:tcW w:w="1160" w:type="dxa"/>
            <w:vAlign w:val="center"/>
          </w:tcPr>
          <w:p w14:paraId="6701DFE9" w14:textId="12EB4886" w:rsidR="00FA54E8" w:rsidRPr="0075426E" w:rsidRDefault="00FA54E8" w:rsidP="00AE5383">
            <w:pPr>
              <w:keepNext/>
              <w:spacing w:after="50"/>
              <w:jc w:val="right"/>
              <w:rPr>
                <w:color w:val="000000" w:themeColor="text1"/>
                <w:sz w:val="20"/>
                <w:szCs w:val="20"/>
              </w:rPr>
            </w:pPr>
            <w:r>
              <w:rPr>
                <w:color w:val="000000" w:themeColor="text1"/>
                <w:sz w:val="20"/>
                <w:szCs w:val="20"/>
              </w:rPr>
              <w:t>10,9</w:t>
            </w:r>
          </w:p>
        </w:tc>
        <w:tc>
          <w:tcPr>
            <w:tcW w:w="1418" w:type="dxa"/>
            <w:vAlign w:val="center"/>
          </w:tcPr>
          <w:p w14:paraId="4DF7D6D8" w14:textId="6749F0C1" w:rsidR="00FA54E8" w:rsidRPr="0075426E" w:rsidRDefault="00FA54E8" w:rsidP="00AE5383">
            <w:pPr>
              <w:keepNext/>
              <w:spacing w:after="50"/>
              <w:jc w:val="right"/>
              <w:rPr>
                <w:color w:val="000000" w:themeColor="text1"/>
                <w:sz w:val="20"/>
                <w:szCs w:val="20"/>
              </w:rPr>
            </w:pPr>
            <w:r>
              <w:rPr>
                <w:color w:val="000000" w:themeColor="text1"/>
                <w:sz w:val="20"/>
                <w:szCs w:val="20"/>
              </w:rPr>
              <w:t>37,2</w:t>
            </w:r>
          </w:p>
        </w:tc>
      </w:tr>
      <w:tr w:rsidR="00FA54E8" w:rsidRPr="0075426E" w14:paraId="45713F69" w14:textId="77777777" w:rsidTr="00877C1E">
        <w:trPr>
          <w:trHeight w:val="300"/>
        </w:trPr>
        <w:tc>
          <w:tcPr>
            <w:tcW w:w="1384" w:type="dxa"/>
            <w:vAlign w:val="center"/>
          </w:tcPr>
          <w:p w14:paraId="14C07EA7" w14:textId="10EFE2D4" w:rsidR="00FA54E8" w:rsidRPr="0075426E" w:rsidRDefault="00FA54E8" w:rsidP="00AE5383">
            <w:pPr>
              <w:keepNext/>
              <w:spacing w:after="50"/>
              <w:rPr>
                <w:color w:val="000000" w:themeColor="text1"/>
                <w:sz w:val="20"/>
                <w:szCs w:val="20"/>
              </w:rPr>
            </w:pPr>
            <w:r w:rsidRPr="0075426E">
              <w:rPr>
                <w:color w:val="000000" w:themeColor="text1"/>
                <w:sz w:val="20"/>
                <w:szCs w:val="20"/>
              </w:rPr>
              <w:t>2022/2023</w:t>
            </w:r>
          </w:p>
        </w:tc>
        <w:tc>
          <w:tcPr>
            <w:tcW w:w="992" w:type="dxa"/>
            <w:shd w:val="clear" w:color="auto" w:fill="CCCCFF"/>
          </w:tcPr>
          <w:p w14:paraId="37C77FD8" w14:textId="1B5A7A24"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tcPr>
          <w:p w14:paraId="7B805DA1" w14:textId="11A7C2C6"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tcPr>
          <w:p w14:paraId="0694D35E" w14:textId="3B7B878F"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167D6397" w14:textId="50D55269"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194</w:t>
            </w:r>
          </w:p>
        </w:tc>
        <w:tc>
          <w:tcPr>
            <w:tcW w:w="917" w:type="dxa"/>
            <w:vAlign w:val="center"/>
          </w:tcPr>
          <w:p w14:paraId="6362524C" w14:textId="6EF42F84" w:rsidR="00FA54E8" w:rsidRPr="0075426E" w:rsidRDefault="00FA54E8" w:rsidP="00AE5383">
            <w:pPr>
              <w:keepNext/>
              <w:spacing w:after="50"/>
              <w:jc w:val="right"/>
              <w:rPr>
                <w:color w:val="000000" w:themeColor="text1"/>
                <w:sz w:val="20"/>
                <w:szCs w:val="20"/>
              </w:rPr>
            </w:pPr>
            <w:r>
              <w:rPr>
                <w:color w:val="000000" w:themeColor="text1"/>
                <w:sz w:val="20"/>
                <w:szCs w:val="20"/>
              </w:rPr>
              <w:t>38,8</w:t>
            </w:r>
          </w:p>
        </w:tc>
        <w:tc>
          <w:tcPr>
            <w:tcW w:w="1248" w:type="dxa"/>
            <w:vAlign w:val="center"/>
          </w:tcPr>
          <w:p w14:paraId="4DFC2186" w14:textId="28CFBC49" w:rsidR="00FA54E8" w:rsidRPr="0075426E" w:rsidRDefault="00FA54E8" w:rsidP="00AE5383">
            <w:pPr>
              <w:keepNext/>
              <w:spacing w:after="50"/>
              <w:jc w:val="right"/>
              <w:rPr>
                <w:color w:val="000000" w:themeColor="text1"/>
                <w:sz w:val="20"/>
                <w:szCs w:val="20"/>
              </w:rPr>
            </w:pPr>
            <w:r>
              <w:rPr>
                <w:color w:val="000000" w:themeColor="text1"/>
                <w:sz w:val="20"/>
                <w:szCs w:val="20"/>
              </w:rPr>
              <w:t>5,0</w:t>
            </w:r>
          </w:p>
        </w:tc>
        <w:tc>
          <w:tcPr>
            <w:tcW w:w="1160" w:type="dxa"/>
            <w:vAlign w:val="center"/>
          </w:tcPr>
          <w:p w14:paraId="5C9EEB71" w14:textId="4477148F" w:rsidR="00FA54E8" w:rsidRPr="0075426E" w:rsidRDefault="00FA54E8" w:rsidP="00AE5383">
            <w:pPr>
              <w:keepNext/>
              <w:spacing w:after="50"/>
              <w:jc w:val="right"/>
              <w:rPr>
                <w:color w:val="000000" w:themeColor="text1"/>
                <w:sz w:val="20"/>
                <w:szCs w:val="20"/>
              </w:rPr>
            </w:pPr>
            <w:r>
              <w:rPr>
                <w:color w:val="000000" w:themeColor="text1"/>
                <w:sz w:val="20"/>
                <w:szCs w:val="20"/>
              </w:rPr>
              <w:t>11,4</w:t>
            </w:r>
          </w:p>
        </w:tc>
        <w:tc>
          <w:tcPr>
            <w:tcW w:w="1418" w:type="dxa"/>
            <w:vAlign w:val="center"/>
          </w:tcPr>
          <w:p w14:paraId="57BB3F1E" w14:textId="275C9C33" w:rsidR="00FA54E8" w:rsidRPr="0075426E" w:rsidRDefault="00FA54E8" w:rsidP="00AE5383">
            <w:pPr>
              <w:keepNext/>
              <w:spacing w:after="50"/>
              <w:jc w:val="right"/>
              <w:rPr>
                <w:color w:val="000000" w:themeColor="text1"/>
                <w:sz w:val="20"/>
                <w:szCs w:val="20"/>
              </w:rPr>
            </w:pPr>
            <w:r>
              <w:rPr>
                <w:color w:val="000000" w:themeColor="text1"/>
                <w:sz w:val="20"/>
                <w:szCs w:val="20"/>
              </w:rPr>
              <w:t>38,8</w:t>
            </w:r>
          </w:p>
        </w:tc>
      </w:tr>
      <w:tr w:rsidR="00FA54E8" w:rsidRPr="0075426E" w14:paraId="67D53BBB" w14:textId="77777777" w:rsidTr="00877C1E">
        <w:trPr>
          <w:trHeight w:val="300"/>
        </w:trPr>
        <w:tc>
          <w:tcPr>
            <w:tcW w:w="1384" w:type="dxa"/>
            <w:vAlign w:val="center"/>
          </w:tcPr>
          <w:p w14:paraId="249A6CFF" w14:textId="5C8990B6" w:rsidR="00FA54E8" w:rsidRPr="0075426E" w:rsidRDefault="00FA54E8" w:rsidP="00AE5383">
            <w:pPr>
              <w:keepNext/>
              <w:spacing w:after="50"/>
              <w:rPr>
                <w:color w:val="000000" w:themeColor="text1"/>
                <w:sz w:val="20"/>
                <w:szCs w:val="20"/>
              </w:rPr>
            </w:pPr>
            <w:r w:rsidRPr="0075426E">
              <w:rPr>
                <w:color w:val="000000" w:themeColor="text1"/>
                <w:sz w:val="20"/>
                <w:szCs w:val="20"/>
              </w:rPr>
              <w:t>2021/2022</w:t>
            </w:r>
          </w:p>
        </w:tc>
        <w:tc>
          <w:tcPr>
            <w:tcW w:w="992" w:type="dxa"/>
            <w:shd w:val="clear" w:color="auto" w:fill="CCCCFF"/>
          </w:tcPr>
          <w:p w14:paraId="535441E9" w14:textId="24817CEC"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tcPr>
          <w:p w14:paraId="6271683A" w14:textId="16A2254E"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tcPr>
          <w:p w14:paraId="33B85815" w14:textId="657DE45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w:t>
            </w:r>
          </w:p>
        </w:tc>
        <w:tc>
          <w:tcPr>
            <w:tcW w:w="759" w:type="dxa"/>
            <w:shd w:val="clear" w:color="auto" w:fill="CCCCFF"/>
          </w:tcPr>
          <w:p w14:paraId="4217DD65" w14:textId="29AD067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185</w:t>
            </w:r>
          </w:p>
        </w:tc>
        <w:tc>
          <w:tcPr>
            <w:tcW w:w="917" w:type="dxa"/>
            <w:vAlign w:val="center"/>
          </w:tcPr>
          <w:p w14:paraId="28953546" w14:textId="24A50688" w:rsidR="00FA54E8" w:rsidRPr="0075426E" w:rsidRDefault="00FA54E8" w:rsidP="00AE5383">
            <w:pPr>
              <w:keepNext/>
              <w:spacing w:after="50"/>
              <w:jc w:val="right"/>
              <w:rPr>
                <w:color w:val="000000" w:themeColor="text1"/>
                <w:sz w:val="20"/>
                <w:szCs w:val="20"/>
              </w:rPr>
            </w:pPr>
            <w:r>
              <w:rPr>
                <w:color w:val="000000" w:themeColor="text1"/>
                <w:sz w:val="20"/>
                <w:szCs w:val="20"/>
              </w:rPr>
              <w:t>38,3</w:t>
            </w:r>
          </w:p>
        </w:tc>
        <w:tc>
          <w:tcPr>
            <w:tcW w:w="1248" w:type="dxa"/>
            <w:vAlign w:val="center"/>
          </w:tcPr>
          <w:p w14:paraId="7F298023" w14:textId="69F862F3" w:rsidR="00FA54E8" w:rsidRPr="0075426E" w:rsidRDefault="00FA54E8" w:rsidP="00AE5383">
            <w:pPr>
              <w:keepNext/>
              <w:spacing w:after="50"/>
              <w:jc w:val="right"/>
              <w:rPr>
                <w:color w:val="000000" w:themeColor="text1"/>
                <w:sz w:val="20"/>
                <w:szCs w:val="20"/>
              </w:rPr>
            </w:pPr>
            <w:r>
              <w:rPr>
                <w:sz w:val="20"/>
                <w:szCs w:val="20"/>
              </w:rPr>
              <w:t>4,8</w:t>
            </w:r>
          </w:p>
        </w:tc>
        <w:tc>
          <w:tcPr>
            <w:tcW w:w="1160" w:type="dxa"/>
            <w:vAlign w:val="center"/>
          </w:tcPr>
          <w:p w14:paraId="7625CA61" w14:textId="78F8F26B" w:rsidR="00FA54E8" w:rsidRPr="0075426E" w:rsidRDefault="00FA54E8" w:rsidP="00AE5383">
            <w:pPr>
              <w:keepNext/>
              <w:spacing w:after="50"/>
              <w:jc w:val="right"/>
              <w:rPr>
                <w:color w:val="000000" w:themeColor="text1"/>
                <w:sz w:val="20"/>
                <w:szCs w:val="20"/>
              </w:rPr>
            </w:pPr>
            <w:r>
              <w:rPr>
                <w:sz w:val="20"/>
                <w:szCs w:val="20"/>
              </w:rPr>
              <w:t>10,9</w:t>
            </w:r>
          </w:p>
        </w:tc>
        <w:tc>
          <w:tcPr>
            <w:tcW w:w="1418" w:type="dxa"/>
            <w:vAlign w:val="center"/>
          </w:tcPr>
          <w:p w14:paraId="22D1DB42" w14:textId="0178F387" w:rsidR="00FA54E8" w:rsidRPr="0075426E" w:rsidRDefault="00FA54E8" w:rsidP="00AE5383">
            <w:pPr>
              <w:keepNext/>
              <w:spacing w:after="50"/>
              <w:jc w:val="right"/>
              <w:rPr>
                <w:color w:val="000000" w:themeColor="text1"/>
                <w:sz w:val="20"/>
                <w:szCs w:val="20"/>
              </w:rPr>
            </w:pPr>
            <w:r>
              <w:rPr>
                <w:sz w:val="20"/>
                <w:szCs w:val="20"/>
              </w:rPr>
              <w:t>37,0</w:t>
            </w:r>
          </w:p>
        </w:tc>
      </w:tr>
      <w:tr w:rsidR="00FA54E8" w:rsidRPr="0075426E" w14:paraId="3DBD00F9" w14:textId="77777777" w:rsidTr="00877C1E">
        <w:trPr>
          <w:trHeight w:val="300"/>
        </w:trPr>
        <w:tc>
          <w:tcPr>
            <w:tcW w:w="1384" w:type="dxa"/>
            <w:vAlign w:val="center"/>
          </w:tcPr>
          <w:p w14:paraId="7A615D15" w14:textId="16267A5F" w:rsidR="00FA54E8" w:rsidRPr="0075426E" w:rsidRDefault="00FA54E8" w:rsidP="00AE5383">
            <w:pPr>
              <w:keepNext/>
              <w:spacing w:after="50"/>
              <w:rPr>
                <w:color w:val="000000" w:themeColor="text1"/>
                <w:sz w:val="20"/>
                <w:szCs w:val="20"/>
              </w:rPr>
            </w:pPr>
            <w:r w:rsidRPr="0075426E">
              <w:rPr>
                <w:color w:val="000000" w:themeColor="text1"/>
                <w:sz w:val="20"/>
                <w:szCs w:val="20"/>
              </w:rPr>
              <w:t>2020/2021</w:t>
            </w:r>
          </w:p>
        </w:tc>
        <w:tc>
          <w:tcPr>
            <w:tcW w:w="992" w:type="dxa"/>
            <w:shd w:val="clear" w:color="auto" w:fill="CCCCFF"/>
          </w:tcPr>
          <w:p w14:paraId="043CDAE7" w14:textId="5D313F83"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tcPr>
          <w:p w14:paraId="2DA69587" w14:textId="455E7CDA"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tcPr>
          <w:p w14:paraId="6AC32C10" w14:textId="54E87F20"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5C7E61B7" w14:textId="7661D6D9"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177</w:t>
            </w:r>
          </w:p>
        </w:tc>
        <w:tc>
          <w:tcPr>
            <w:tcW w:w="917" w:type="dxa"/>
            <w:vAlign w:val="center"/>
          </w:tcPr>
          <w:p w14:paraId="777785A4" w14:textId="1916C903" w:rsidR="00FA54E8" w:rsidRPr="0075426E" w:rsidRDefault="00FA54E8" w:rsidP="00AE5383">
            <w:pPr>
              <w:keepNext/>
              <w:spacing w:after="50"/>
              <w:jc w:val="right"/>
              <w:rPr>
                <w:color w:val="000000" w:themeColor="text1"/>
                <w:sz w:val="20"/>
                <w:szCs w:val="20"/>
              </w:rPr>
            </w:pPr>
            <w:r>
              <w:rPr>
                <w:color w:val="000000" w:themeColor="text1"/>
                <w:sz w:val="20"/>
                <w:szCs w:val="20"/>
              </w:rPr>
              <w:t>35,6</w:t>
            </w:r>
          </w:p>
        </w:tc>
        <w:tc>
          <w:tcPr>
            <w:tcW w:w="1248" w:type="dxa"/>
            <w:vAlign w:val="center"/>
          </w:tcPr>
          <w:p w14:paraId="3F4ECE74" w14:textId="1A2A2995" w:rsidR="00FA54E8" w:rsidRPr="0075426E" w:rsidRDefault="00FA54E8" w:rsidP="00AE5383">
            <w:pPr>
              <w:keepNext/>
              <w:spacing w:after="50"/>
              <w:jc w:val="right"/>
              <w:rPr>
                <w:color w:val="000000" w:themeColor="text1"/>
                <w:sz w:val="20"/>
                <w:szCs w:val="20"/>
              </w:rPr>
            </w:pPr>
            <w:r>
              <w:rPr>
                <w:sz w:val="20"/>
                <w:szCs w:val="20"/>
              </w:rPr>
              <w:t>5,0</w:t>
            </w:r>
          </w:p>
        </w:tc>
        <w:tc>
          <w:tcPr>
            <w:tcW w:w="1160" w:type="dxa"/>
            <w:vAlign w:val="center"/>
          </w:tcPr>
          <w:p w14:paraId="4D5304F1" w14:textId="5E89FEC6" w:rsidR="00FA54E8" w:rsidRPr="0075426E" w:rsidRDefault="00FA54E8" w:rsidP="00AE5383">
            <w:pPr>
              <w:keepNext/>
              <w:spacing w:after="50"/>
              <w:jc w:val="right"/>
              <w:rPr>
                <w:color w:val="000000" w:themeColor="text1"/>
                <w:sz w:val="20"/>
                <w:szCs w:val="20"/>
              </w:rPr>
            </w:pPr>
            <w:r>
              <w:rPr>
                <w:sz w:val="20"/>
                <w:szCs w:val="20"/>
              </w:rPr>
              <w:t>11,1</w:t>
            </w:r>
          </w:p>
        </w:tc>
        <w:tc>
          <w:tcPr>
            <w:tcW w:w="1418" w:type="dxa"/>
            <w:vAlign w:val="center"/>
          </w:tcPr>
          <w:p w14:paraId="04F1725D" w14:textId="6EFFD89E" w:rsidR="00FA54E8" w:rsidRPr="0075426E" w:rsidRDefault="00FA54E8" w:rsidP="00AE5383">
            <w:pPr>
              <w:keepNext/>
              <w:spacing w:after="50"/>
              <w:jc w:val="right"/>
              <w:rPr>
                <w:color w:val="000000" w:themeColor="text1"/>
                <w:sz w:val="20"/>
                <w:szCs w:val="20"/>
              </w:rPr>
            </w:pPr>
            <w:r>
              <w:rPr>
                <w:sz w:val="20"/>
                <w:szCs w:val="20"/>
              </w:rPr>
              <w:t>35,4</w:t>
            </w:r>
          </w:p>
        </w:tc>
      </w:tr>
      <w:tr w:rsidR="00FA54E8" w:rsidRPr="0075426E" w14:paraId="0CB8690F" w14:textId="77777777" w:rsidTr="00877C1E">
        <w:trPr>
          <w:trHeight w:val="300"/>
        </w:trPr>
        <w:tc>
          <w:tcPr>
            <w:tcW w:w="1384" w:type="dxa"/>
            <w:vAlign w:val="center"/>
          </w:tcPr>
          <w:p w14:paraId="16DB2A39" w14:textId="1046BD9E" w:rsidR="00FA54E8" w:rsidRPr="0075426E" w:rsidRDefault="00FA54E8" w:rsidP="00AE5383">
            <w:pPr>
              <w:keepNext/>
              <w:spacing w:after="50"/>
              <w:rPr>
                <w:color w:val="000000" w:themeColor="text1"/>
                <w:sz w:val="20"/>
                <w:szCs w:val="20"/>
              </w:rPr>
            </w:pPr>
            <w:r w:rsidRPr="0075426E">
              <w:rPr>
                <w:color w:val="000000" w:themeColor="text1"/>
                <w:sz w:val="20"/>
                <w:szCs w:val="20"/>
              </w:rPr>
              <w:t>2019/2020</w:t>
            </w:r>
          </w:p>
        </w:tc>
        <w:tc>
          <w:tcPr>
            <w:tcW w:w="992" w:type="dxa"/>
            <w:shd w:val="clear" w:color="auto" w:fill="CCCCFF"/>
          </w:tcPr>
          <w:p w14:paraId="70EF9768" w14:textId="04E51844"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tcPr>
          <w:p w14:paraId="329074A8" w14:textId="63E08F3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tcPr>
          <w:p w14:paraId="6AD81EE1" w14:textId="38E318C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00259361" w14:textId="7B3993E7"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191</w:t>
            </w:r>
          </w:p>
        </w:tc>
        <w:tc>
          <w:tcPr>
            <w:tcW w:w="917" w:type="dxa"/>
            <w:vAlign w:val="center"/>
          </w:tcPr>
          <w:p w14:paraId="3C93AA9C" w14:textId="17445BBD" w:rsidR="00FA54E8" w:rsidRPr="0075426E" w:rsidRDefault="00FA54E8" w:rsidP="00AE5383">
            <w:pPr>
              <w:keepNext/>
              <w:spacing w:after="50"/>
              <w:jc w:val="right"/>
              <w:rPr>
                <w:color w:val="000000" w:themeColor="text1"/>
                <w:sz w:val="20"/>
                <w:szCs w:val="20"/>
              </w:rPr>
            </w:pPr>
            <w:r>
              <w:rPr>
                <w:color w:val="000000" w:themeColor="text1"/>
                <w:sz w:val="20"/>
                <w:szCs w:val="20"/>
              </w:rPr>
              <w:t>35,4</w:t>
            </w:r>
          </w:p>
        </w:tc>
        <w:tc>
          <w:tcPr>
            <w:tcW w:w="1248" w:type="dxa"/>
            <w:vAlign w:val="center"/>
          </w:tcPr>
          <w:p w14:paraId="0804E942" w14:textId="34800E2B" w:rsidR="00FA54E8" w:rsidRPr="0075426E" w:rsidRDefault="00FA54E8" w:rsidP="00AE5383">
            <w:pPr>
              <w:keepNext/>
              <w:spacing w:after="50"/>
              <w:jc w:val="right"/>
              <w:rPr>
                <w:color w:val="000000" w:themeColor="text1"/>
                <w:sz w:val="20"/>
                <w:szCs w:val="20"/>
              </w:rPr>
            </w:pPr>
            <w:r>
              <w:rPr>
                <w:sz w:val="20"/>
                <w:szCs w:val="20"/>
              </w:rPr>
              <w:t>5,4</w:t>
            </w:r>
          </w:p>
        </w:tc>
        <w:tc>
          <w:tcPr>
            <w:tcW w:w="1160" w:type="dxa"/>
            <w:vAlign w:val="center"/>
          </w:tcPr>
          <w:p w14:paraId="3F754EE3" w14:textId="2FAC5D6A" w:rsidR="00FA54E8" w:rsidRPr="0075426E" w:rsidRDefault="00FA54E8" w:rsidP="00AE5383">
            <w:pPr>
              <w:keepNext/>
              <w:spacing w:after="50"/>
              <w:jc w:val="right"/>
              <w:rPr>
                <w:color w:val="000000" w:themeColor="text1"/>
                <w:sz w:val="20"/>
                <w:szCs w:val="20"/>
              </w:rPr>
            </w:pPr>
            <w:r>
              <w:rPr>
                <w:sz w:val="20"/>
                <w:szCs w:val="20"/>
              </w:rPr>
              <w:t>11,9</w:t>
            </w:r>
          </w:p>
        </w:tc>
        <w:tc>
          <w:tcPr>
            <w:tcW w:w="1418" w:type="dxa"/>
            <w:vAlign w:val="center"/>
          </w:tcPr>
          <w:p w14:paraId="12602000" w14:textId="02888487" w:rsidR="00FA54E8" w:rsidRPr="0075426E" w:rsidRDefault="00FA54E8" w:rsidP="00AE5383">
            <w:pPr>
              <w:keepNext/>
              <w:spacing w:after="50"/>
              <w:jc w:val="right"/>
              <w:rPr>
                <w:color w:val="000000" w:themeColor="text1"/>
                <w:sz w:val="20"/>
                <w:szCs w:val="20"/>
              </w:rPr>
            </w:pPr>
            <w:r>
              <w:rPr>
                <w:sz w:val="20"/>
                <w:szCs w:val="20"/>
              </w:rPr>
              <w:t>38,2</w:t>
            </w:r>
          </w:p>
        </w:tc>
      </w:tr>
      <w:tr w:rsidR="00FA54E8" w:rsidRPr="0075426E" w14:paraId="6BB15783" w14:textId="77777777" w:rsidTr="00877C1E">
        <w:trPr>
          <w:trHeight w:val="300"/>
        </w:trPr>
        <w:tc>
          <w:tcPr>
            <w:tcW w:w="1384" w:type="dxa"/>
          </w:tcPr>
          <w:p w14:paraId="19A31BC0" w14:textId="088CED73" w:rsidR="00FA54E8" w:rsidRPr="0075426E" w:rsidRDefault="00FA54E8" w:rsidP="00AE5383">
            <w:pPr>
              <w:keepNext/>
              <w:spacing w:after="50"/>
              <w:rPr>
                <w:color w:val="000000" w:themeColor="text1"/>
                <w:sz w:val="20"/>
                <w:szCs w:val="20"/>
              </w:rPr>
            </w:pPr>
            <w:r w:rsidRPr="0075426E">
              <w:rPr>
                <w:color w:val="000000" w:themeColor="text1"/>
                <w:sz w:val="20"/>
                <w:szCs w:val="20"/>
              </w:rPr>
              <w:t>2018/2019</w:t>
            </w:r>
          </w:p>
        </w:tc>
        <w:tc>
          <w:tcPr>
            <w:tcW w:w="992" w:type="dxa"/>
            <w:shd w:val="clear" w:color="auto" w:fill="CCCCFF"/>
          </w:tcPr>
          <w:p w14:paraId="216C4A2D" w14:textId="217E13F2"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5</w:t>
            </w:r>
          </w:p>
        </w:tc>
        <w:tc>
          <w:tcPr>
            <w:tcW w:w="880" w:type="dxa"/>
          </w:tcPr>
          <w:p w14:paraId="52666761" w14:textId="7CCFE31B"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2</w:t>
            </w:r>
          </w:p>
        </w:tc>
        <w:tc>
          <w:tcPr>
            <w:tcW w:w="706" w:type="dxa"/>
          </w:tcPr>
          <w:p w14:paraId="3D98D592" w14:textId="4E488BDA"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16</w:t>
            </w:r>
          </w:p>
        </w:tc>
        <w:tc>
          <w:tcPr>
            <w:tcW w:w="759" w:type="dxa"/>
            <w:shd w:val="clear" w:color="auto" w:fill="CCCCFF"/>
          </w:tcPr>
          <w:p w14:paraId="2B461A02" w14:textId="502A0C93" w:rsidR="00FA54E8" w:rsidRPr="0075426E" w:rsidRDefault="00FA54E8" w:rsidP="00AE5383">
            <w:pPr>
              <w:keepNext/>
              <w:spacing w:after="50"/>
              <w:jc w:val="right"/>
              <w:rPr>
                <w:color w:val="000000" w:themeColor="text1"/>
                <w:sz w:val="20"/>
                <w:szCs w:val="20"/>
              </w:rPr>
            </w:pPr>
            <w:r w:rsidRPr="0075426E">
              <w:rPr>
                <w:color w:val="000000" w:themeColor="text1"/>
                <w:sz w:val="20"/>
                <w:szCs w:val="20"/>
              </w:rPr>
              <w:t>174</w:t>
            </w:r>
          </w:p>
        </w:tc>
        <w:tc>
          <w:tcPr>
            <w:tcW w:w="917" w:type="dxa"/>
            <w:vAlign w:val="center"/>
          </w:tcPr>
          <w:p w14:paraId="3B607BA5" w14:textId="1AD867F6" w:rsidR="00FA54E8" w:rsidRPr="0075426E" w:rsidRDefault="00FA54E8" w:rsidP="00AE5383">
            <w:pPr>
              <w:keepNext/>
              <w:spacing w:after="50"/>
              <w:jc w:val="right"/>
              <w:rPr>
                <w:color w:val="000000" w:themeColor="text1"/>
                <w:sz w:val="20"/>
                <w:szCs w:val="20"/>
              </w:rPr>
            </w:pPr>
            <w:r>
              <w:rPr>
                <w:color w:val="000000" w:themeColor="text1"/>
                <w:sz w:val="20"/>
                <w:szCs w:val="20"/>
              </w:rPr>
              <w:t>33,6</w:t>
            </w:r>
          </w:p>
        </w:tc>
        <w:tc>
          <w:tcPr>
            <w:tcW w:w="1248" w:type="dxa"/>
            <w:vAlign w:val="center"/>
          </w:tcPr>
          <w:p w14:paraId="7F743644" w14:textId="7B19031C" w:rsidR="00FA54E8" w:rsidRPr="0075426E" w:rsidRDefault="00FA54E8" w:rsidP="00AE5383">
            <w:pPr>
              <w:keepNext/>
              <w:spacing w:after="50"/>
              <w:jc w:val="right"/>
              <w:rPr>
                <w:color w:val="000000" w:themeColor="text1"/>
                <w:sz w:val="20"/>
                <w:szCs w:val="20"/>
              </w:rPr>
            </w:pPr>
            <w:r>
              <w:rPr>
                <w:sz w:val="20"/>
                <w:szCs w:val="20"/>
              </w:rPr>
              <w:t>5,2</w:t>
            </w:r>
          </w:p>
        </w:tc>
        <w:tc>
          <w:tcPr>
            <w:tcW w:w="1160" w:type="dxa"/>
            <w:vAlign w:val="center"/>
          </w:tcPr>
          <w:p w14:paraId="2852B9ED" w14:textId="0999329A" w:rsidR="00FA54E8" w:rsidRPr="0075426E" w:rsidRDefault="00FA54E8" w:rsidP="00AE5383">
            <w:pPr>
              <w:keepNext/>
              <w:spacing w:after="50"/>
              <w:jc w:val="right"/>
              <w:rPr>
                <w:color w:val="000000" w:themeColor="text1"/>
                <w:sz w:val="20"/>
                <w:szCs w:val="20"/>
              </w:rPr>
            </w:pPr>
            <w:r>
              <w:rPr>
                <w:sz w:val="20"/>
                <w:szCs w:val="20"/>
              </w:rPr>
              <w:t>10,9</w:t>
            </w:r>
          </w:p>
        </w:tc>
        <w:tc>
          <w:tcPr>
            <w:tcW w:w="1418" w:type="dxa"/>
            <w:vAlign w:val="center"/>
          </w:tcPr>
          <w:p w14:paraId="08B3903E" w14:textId="5536E0F0" w:rsidR="00FA54E8" w:rsidRPr="0075426E" w:rsidRDefault="00FA54E8" w:rsidP="00AE5383">
            <w:pPr>
              <w:keepNext/>
              <w:spacing w:after="50"/>
              <w:jc w:val="right"/>
              <w:rPr>
                <w:color w:val="000000" w:themeColor="text1"/>
                <w:sz w:val="20"/>
                <w:szCs w:val="20"/>
              </w:rPr>
            </w:pPr>
            <w:r>
              <w:rPr>
                <w:sz w:val="20"/>
                <w:szCs w:val="20"/>
              </w:rPr>
              <w:t>34,8</w:t>
            </w:r>
          </w:p>
        </w:tc>
      </w:tr>
    </w:tbl>
    <w:p w14:paraId="0D773740" w14:textId="4FF4DBD0" w:rsidR="00193623" w:rsidRDefault="00193623" w:rsidP="00AE5383">
      <w:pPr>
        <w:spacing w:after="50"/>
        <w:jc w:val="both"/>
        <w:rPr>
          <w:i/>
          <w:color w:val="000000" w:themeColor="text1"/>
          <w:sz w:val="18"/>
          <w:szCs w:val="18"/>
        </w:rPr>
      </w:pPr>
      <w:r w:rsidRPr="0075426E">
        <w:rPr>
          <w:i/>
          <w:color w:val="000000" w:themeColor="text1"/>
          <w:sz w:val="18"/>
          <w:szCs w:val="18"/>
        </w:rPr>
        <w:t>Zdroj: Výkazy MŠMT, Seznam škol a školských zařízen</w:t>
      </w:r>
      <w:r w:rsidR="00703E6B" w:rsidRPr="0075426E">
        <w:rPr>
          <w:i/>
          <w:color w:val="000000" w:themeColor="text1"/>
          <w:sz w:val="18"/>
          <w:szCs w:val="18"/>
        </w:rPr>
        <w:t>í</w:t>
      </w:r>
    </w:p>
    <w:p w14:paraId="4453432D" w14:textId="77777777" w:rsidR="00A669FA" w:rsidRPr="0075426E" w:rsidRDefault="00A669FA" w:rsidP="00AE5383">
      <w:pPr>
        <w:spacing w:after="50"/>
        <w:jc w:val="both"/>
        <w:rPr>
          <w:i/>
          <w:color w:val="000000" w:themeColor="text1"/>
          <w:sz w:val="18"/>
          <w:szCs w:val="18"/>
        </w:rPr>
      </w:pPr>
    </w:p>
    <w:p w14:paraId="17CFC917" w14:textId="03D7ACC2" w:rsidR="00E968F2" w:rsidRPr="00E148A0" w:rsidRDefault="00E968F2" w:rsidP="00AE5383">
      <w:pPr>
        <w:spacing w:after="50"/>
        <w:jc w:val="both"/>
        <w:rPr>
          <w:i/>
          <w:color w:val="auto"/>
          <w:sz w:val="18"/>
          <w:szCs w:val="18"/>
        </w:rPr>
      </w:pPr>
      <w:r w:rsidRPr="00E148A0">
        <w:rPr>
          <w:iCs/>
          <w:color w:val="auto"/>
        </w:rPr>
        <w:t>Za posledních pět let se nemění ani počet soukromých mateřských škol, v Ostravě je jich celkem 16, disponují cca 30 třídami a z pohledu počtu dětí na třídu jsou přibližně mezi školami obecními a</w:t>
      </w:r>
      <w:r w:rsidR="009158E2">
        <w:rPr>
          <w:iCs/>
          <w:color w:val="auto"/>
        </w:rPr>
        <w:t> </w:t>
      </w:r>
      <w:r w:rsidRPr="00E148A0">
        <w:rPr>
          <w:iCs/>
          <w:color w:val="auto"/>
        </w:rPr>
        <w:t xml:space="preserve">krajskými (cca 15 dětí na třídu). V soukromých MŠ je zřízeno přibližně 60 pedagogických úvazků, které vzdělávají v průměru </w:t>
      </w:r>
      <w:r w:rsidR="00E148A0" w:rsidRPr="00E148A0">
        <w:rPr>
          <w:iCs/>
          <w:color w:val="auto"/>
        </w:rPr>
        <w:t>osm</w:t>
      </w:r>
      <w:r w:rsidRPr="00E148A0">
        <w:rPr>
          <w:iCs/>
          <w:color w:val="auto"/>
        </w:rPr>
        <w:t xml:space="preserve"> dětí každý. </w:t>
      </w:r>
    </w:p>
    <w:p w14:paraId="6265E5E5" w14:textId="77777777" w:rsidR="00274C31" w:rsidRDefault="00274C31">
      <w:pPr>
        <w:pBdr>
          <w:top w:val="none" w:sz="0" w:space="0" w:color="auto"/>
          <w:left w:val="none" w:sz="0" w:space="0" w:color="auto"/>
          <w:bottom w:val="none" w:sz="0" w:space="0" w:color="auto"/>
          <w:right w:val="none" w:sz="0" w:space="0" w:color="auto"/>
          <w:between w:val="none" w:sz="0" w:space="0" w:color="auto"/>
        </w:pBdr>
        <w:spacing w:after="200" w:line="276" w:lineRule="auto"/>
        <w:rPr>
          <w:iCs/>
          <w:color w:val="auto"/>
        </w:rPr>
      </w:pPr>
      <w:bookmarkStart w:id="65" w:name="_32hioqz" w:colFirst="0" w:colLast="0"/>
      <w:bookmarkEnd w:id="65"/>
      <w:r>
        <w:br w:type="page"/>
      </w:r>
    </w:p>
    <w:p w14:paraId="5B6FD13B" w14:textId="3910DE0A" w:rsidR="00193623" w:rsidRPr="00E148A0" w:rsidRDefault="00193623" w:rsidP="00AE5383">
      <w:pPr>
        <w:pStyle w:val="Titulek"/>
        <w:spacing w:before="0" w:after="50" w:line="259" w:lineRule="auto"/>
        <w:rPr>
          <w:b/>
        </w:rPr>
      </w:pPr>
      <w:bookmarkStart w:id="66" w:name="_Toc197665730"/>
      <w:r w:rsidRPr="00E148A0">
        <w:lastRenderedPageBreak/>
        <w:t xml:space="preserve">Tabulka </w:t>
      </w:r>
      <w:r w:rsidR="00431BCB" w:rsidRPr="00E148A0">
        <w:fldChar w:fldCharType="begin"/>
      </w:r>
      <w:r w:rsidR="00431BCB" w:rsidRPr="00E148A0">
        <w:instrText xml:space="preserve"> SEQ Tabulka \* ARABIC </w:instrText>
      </w:r>
      <w:r w:rsidR="00431BCB" w:rsidRPr="00E148A0">
        <w:fldChar w:fldCharType="separate"/>
      </w:r>
      <w:r w:rsidR="00637400">
        <w:rPr>
          <w:noProof/>
        </w:rPr>
        <w:t>15</w:t>
      </w:r>
      <w:r w:rsidR="00431BCB" w:rsidRPr="00E148A0">
        <w:rPr>
          <w:noProof/>
        </w:rPr>
        <w:fldChar w:fldCharType="end"/>
      </w:r>
      <w:r w:rsidRPr="00E148A0">
        <w:rPr>
          <w:b/>
        </w:rPr>
        <w:t xml:space="preserve"> Soukromé MŠ</w:t>
      </w:r>
      <w:bookmarkEnd w:id="66"/>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20"/>
        <w:gridCol w:w="850"/>
        <w:gridCol w:w="709"/>
        <w:gridCol w:w="709"/>
        <w:gridCol w:w="1134"/>
        <w:gridCol w:w="1508"/>
        <w:gridCol w:w="1102"/>
        <w:gridCol w:w="1104"/>
      </w:tblGrid>
      <w:tr w:rsidR="00E148A0" w:rsidRPr="00E148A0" w14:paraId="523FF4F3" w14:textId="77777777" w:rsidTr="00E968F2">
        <w:trPr>
          <w:trHeight w:val="451"/>
        </w:trPr>
        <w:tc>
          <w:tcPr>
            <w:tcW w:w="1260" w:type="dxa"/>
            <w:shd w:val="clear" w:color="auto" w:fill="D9D9D9"/>
            <w:vAlign w:val="center"/>
          </w:tcPr>
          <w:p w14:paraId="6BBA9F8B" w14:textId="77777777" w:rsidR="00193623" w:rsidRPr="00E148A0" w:rsidRDefault="00193623" w:rsidP="00AE5383">
            <w:pPr>
              <w:keepNext/>
              <w:keepLines/>
              <w:spacing w:after="50"/>
              <w:rPr>
                <w:color w:val="auto"/>
                <w:sz w:val="20"/>
                <w:szCs w:val="20"/>
              </w:rPr>
            </w:pPr>
            <w:r w:rsidRPr="00E148A0">
              <w:rPr>
                <w:color w:val="auto"/>
                <w:sz w:val="20"/>
                <w:szCs w:val="20"/>
              </w:rPr>
              <w:t xml:space="preserve"> školní rok</w:t>
            </w:r>
          </w:p>
        </w:tc>
        <w:tc>
          <w:tcPr>
            <w:tcW w:w="720" w:type="dxa"/>
            <w:shd w:val="clear" w:color="auto" w:fill="D9D9D9"/>
            <w:vAlign w:val="center"/>
          </w:tcPr>
          <w:p w14:paraId="718792E6"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počet MŠ </w:t>
            </w:r>
          </w:p>
        </w:tc>
        <w:tc>
          <w:tcPr>
            <w:tcW w:w="850" w:type="dxa"/>
            <w:shd w:val="clear" w:color="auto" w:fill="D9D9D9"/>
            <w:vAlign w:val="center"/>
          </w:tcPr>
          <w:p w14:paraId="791B880C"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samost</w:t>
            </w:r>
            <w:proofErr w:type="spellEnd"/>
            <w:r w:rsidRPr="00E148A0">
              <w:rPr>
                <w:color w:val="auto"/>
                <w:sz w:val="20"/>
                <w:szCs w:val="20"/>
              </w:rPr>
              <w:t>. MŠ</w:t>
            </w:r>
          </w:p>
        </w:tc>
        <w:tc>
          <w:tcPr>
            <w:tcW w:w="709" w:type="dxa"/>
            <w:shd w:val="clear" w:color="auto" w:fill="D9D9D9"/>
            <w:vAlign w:val="center"/>
          </w:tcPr>
          <w:p w14:paraId="303F365C"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w:t>
            </w:r>
          </w:p>
          <w:p w14:paraId="041546F6"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 tříd </w:t>
            </w:r>
          </w:p>
        </w:tc>
        <w:tc>
          <w:tcPr>
            <w:tcW w:w="709" w:type="dxa"/>
            <w:shd w:val="clear" w:color="auto" w:fill="D9D9D9"/>
            <w:vAlign w:val="center"/>
          </w:tcPr>
          <w:p w14:paraId="3F4FEF2F"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w:t>
            </w:r>
          </w:p>
        </w:tc>
        <w:tc>
          <w:tcPr>
            <w:tcW w:w="1134" w:type="dxa"/>
            <w:shd w:val="clear" w:color="auto" w:fill="D9D9D9"/>
            <w:vAlign w:val="center"/>
          </w:tcPr>
          <w:p w14:paraId="7897B12B"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úv</w:t>
            </w:r>
            <w:proofErr w:type="spellEnd"/>
            <w:r w:rsidRPr="00E148A0">
              <w:rPr>
                <w:color w:val="auto"/>
                <w:sz w:val="20"/>
                <w:szCs w:val="20"/>
              </w:rPr>
              <w:t xml:space="preserve">. </w:t>
            </w:r>
          </w:p>
          <w:p w14:paraId="6E74A951" w14:textId="77777777" w:rsidR="00193623" w:rsidRPr="00E148A0" w:rsidRDefault="00193623" w:rsidP="00AE5383">
            <w:pPr>
              <w:keepNext/>
              <w:keepLines/>
              <w:spacing w:after="50"/>
              <w:jc w:val="center"/>
              <w:rPr>
                <w:color w:val="auto"/>
                <w:sz w:val="20"/>
                <w:szCs w:val="20"/>
              </w:rPr>
            </w:pPr>
            <w:proofErr w:type="spellStart"/>
            <w:r w:rsidRPr="00E148A0">
              <w:rPr>
                <w:color w:val="auto"/>
                <w:sz w:val="20"/>
                <w:szCs w:val="20"/>
              </w:rPr>
              <w:t>pedag</w:t>
            </w:r>
            <w:proofErr w:type="spellEnd"/>
            <w:r w:rsidRPr="00E148A0">
              <w:rPr>
                <w:color w:val="auto"/>
                <w:sz w:val="20"/>
                <w:szCs w:val="20"/>
              </w:rPr>
              <w:t>.</w:t>
            </w:r>
          </w:p>
        </w:tc>
        <w:tc>
          <w:tcPr>
            <w:tcW w:w="1508" w:type="dxa"/>
            <w:shd w:val="clear" w:color="auto" w:fill="D9D9D9"/>
            <w:vAlign w:val="center"/>
          </w:tcPr>
          <w:p w14:paraId="0C907B72" w14:textId="77777777" w:rsidR="00193623" w:rsidRPr="00E148A0" w:rsidRDefault="00193623" w:rsidP="00AE5383">
            <w:pPr>
              <w:keepNext/>
              <w:keepLines/>
              <w:spacing w:after="50"/>
              <w:jc w:val="center"/>
              <w:rPr>
                <w:color w:val="auto"/>
                <w:sz w:val="20"/>
                <w:szCs w:val="20"/>
              </w:rPr>
            </w:pPr>
            <w:r w:rsidRPr="00E148A0">
              <w:rPr>
                <w:color w:val="auto"/>
                <w:sz w:val="20"/>
                <w:szCs w:val="20"/>
              </w:rPr>
              <w:t xml:space="preserve">počet dětí na 1 </w:t>
            </w:r>
            <w:proofErr w:type="spellStart"/>
            <w:r w:rsidRPr="00E148A0">
              <w:rPr>
                <w:color w:val="auto"/>
                <w:sz w:val="20"/>
                <w:szCs w:val="20"/>
              </w:rPr>
              <w:t>pedag</w:t>
            </w:r>
            <w:proofErr w:type="spellEnd"/>
            <w:r w:rsidRPr="00E148A0">
              <w:rPr>
                <w:color w:val="auto"/>
                <w:sz w:val="20"/>
                <w:szCs w:val="20"/>
              </w:rPr>
              <w:t>. úvazek</w:t>
            </w:r>
          </w:p>
        </w:tc>
        <w:tc>
          <w:tcPr>
            <w:tcW w:w="1102" w:type="dxa"/>
            <w:shd w:val="clear" w:color="auto" w:fill="D9D9D9"/>
            <w:vAlign w:val="center"/>
          </w:tcPr>
          <w:p w14:paraId="1DDC7100"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 na třídu</w:t>
            </w:r>
          </w:p>
        </w:tc>
        <w:tc>
          <w:tcPr>
            <w:tcW w:w="1104" w:type="dxa"/>
            <w:shd w:val="clear" w:color="auto" w:fill="D9D9D9"/>
            <w:vAlign w:val="center"/>
          </w:tcPr>
          <w:p w14:paraId="2CE7C366" w14:textId="77777777" w:rsidR="00193623" w:rsidRPr="00E148A0" w:rsidRDefault="00193623" w:rsidP="00AE5383">
            <w:pPr>
              <w:keepNext/>
              <w:keepLines/>
              <w:spacing w:after="50"/>
              <w:jc w:val="center"/>
              <w:rPr>
                <w:color w:val="auto"/>
                <w:sz w:val="20"/>
                <w:szCs w:val="20"/>
              </w:rPr>
            </w:pPr>
            <w:r w:rsidRPr="00E148A0">
              <w:rPr>
                <w:color w:val="auto"/>
                <w:sz w:val="20"/>
                <w:szCs w:val="20"/>
              </w:rPr>
              <w:t>počet dětí na školu</w:t>
            </w:r>
          </w:p>
        </w:tc>
      </w:tr>
      <w:tr w:rsidR="00E148A0" w:rsidRPr="00E148A0" w14:paraId="05E17414" w14:textId="77777777" w:rsidTr="00877C1E">
        <w:trPr>
          <w:trHeight w:val="149"/>
        </w:trPr>
        <w:tc>
          <w:tcPr>
            <w:tcW w:w="1260" w:type="dxa"/>
            <w:vAlign w:val="center"/>
          </w:tcPr>
          <w:p w14:paraId="3F2F66BD" w14:textId="7282548E" w:rsidR="0057158B" w:rsidRPr="00E148A0" w:rsidRDefault="0057158B" w:rsidP="00AE5383">
            <w:pPr>
              <w:keepNext/>
              <w:keepLines/>
              <w:spacing w:after="50"/>
              <w:rPr>
                <w:color w:val="auto"/>
                <w:sz w:val="20"/>
                <w:szCs w:val="20"/>
              </w:rPr>
            </w:pPr>
            <w:r w:rsidRPr="00E148A0">
              <w:rPr>
                <w:color w:val="auto"/>
                <w:sz w:val="20"/>
                <w:szCs w:val="20"/>
              </w:rPr>
              <w:t>2023/2024</w:t>
            </w:r>
          </w:p>
        </w:tc>
        <w:tc>
          <w:tcPr>
            <w:tcW w:w="720" w:type="dxa"/>
            <w:shd w:val="clear" w:color="auto" w:fill="CCCCFF"/>
          </w:tcPr>
          <w:p w14:paraId="1885278C" w14:textId="36E6031D" w:rsidR="0057158B" w:rsidRPr="00E148A0" w:rsidRDefault="0057158B" w:rsidP="00AE5383">
            <w:pPr>
              <w:keepNext/>
              <w:keepLines/>
              <w:spacing w:after="50"/>
              <w:jc w:val="right"/>
              <w:rPr>
                <w:color w:val="auto"/>
                <w:sz w:val="20"/>
                <w:szCs w:val="20"/>
              </w:rPr>
            </w:pPr>
            <w:r w:rsidRPr="00E148A0">
              <w:rPr>
                <w:color w:val="auto"/>
                <w:sz w:val="20"/>
                <w:szCs w:val="20"/>
              </w:rPr>
              <w:t>16</w:t>
            </w:r>
          </w:p>
        </w:tc>
        <w:tc>
          <w:tcPr>
            <w:tcW w:w="850" w:type="dxa"/>
          </w:tcPr>
          <w:p w14:paraId="474AD2E4" w14:textId="393E7470" w:rsidR="0057158B" w:rsidRPr="00E148A0" w:rsidRDefault="0057158B" w:rsidP="00AE5383">
            <w:pPr>
              <w:keepNext/>
              <w:keepLines/>
              <w:spacing w:after="50"/>
              <w:jc w:val="right"/>
              <w:rPr>
                <w:color w:val="auto"/>
                <w:sz w:val="20"/>
                <w:szCs w:val="20"/>
              </w:rPr>
            </w:pPr>
            <w:r w:rsidRPr="00E148A0">
              <w:rPr>
                <w:color w:val="auto"/>
                <w:sz w:val="20"/>
                <w:szCs w:val="20"/>
              </w:rPr>
              <w:t>11</w:t>
            </w:r>
          </w:p>
        </w:tc>
        <w:tc>
          <w:tcPr>
            <w:tcW w:w="709" w:type="dxa"/>
          </w:tcPr>
          <w:p w14:paraId="1C89550A" w14:textId="099158A1" w:rsidR="0057158B" w:rsidRPr="00E148A0" w:rsidRDefault="0057158B" w:rsidP="00AE5383">
            <w:pPr>
              <w:keepNext/>
              <w:keepLines/>
              <w:spacing w:after="50"/>
              <w:jc w:val="right"/>
              <w:rPr>
                <w:color w:val="auto"/>
                <w:sz w:val="20"/>
                <w:szCs w:val="20"/>
              </w:rPr>
            </w:pPr>
            <w:r w:rsidRPr="00E148A0">
              <w:rPr>
                <w:color w:val="auto"/>
                <w:sz w:val="20"/>
                <w:szCs w:val="20"/>
              </w:rPr>
              <w:t>32</w:t>
            </w:r>
          </w:p>
        </w:tc>
        <w:tc>
          <w:tcPr>
            <w:tcW w:w="709" w:type="dxa"/>
            <w:shd w:val="clear" w:color="auto" w:fill="CCCCFF"/>
          </w:tcPr>
          <w:p w14:paraId="5B901CCD" w14:textId="533F20D0" w:rsidR="0057158B" w:rsidRPr="00E148A0" w:rsidRDefault="0057158B" w:rsidP="00AE5383">
            <w:pPr>
              <w:keepNext/>
              <w:keepLines/>
              <w:spacing w:after="50"/>
              <w:jc w:val="right"/>
              <w:rPr>
                <w:color w:val="auto"/>
                <w:sz w:val="20"/>
                <w:szCs w:val="20"/>
              </w:rPr>
            </w:pPr>
            <w:r w:rsidRPr="00E148A0">
              <w:rPr>
                <w:color w:val="auto"/>
                <w:sz w:val="20"/>
                <w:szCs w:val="20"/>
              </w:rPr>
              <w:t>483</w:t>
            </w:r>
          </w:p>
        </w:tc>
        <w:tc>
          <w:tcPr>
            <w:tcW w:w="1134" w:type="dxa"/>
          </w:tcPr>
          <w:p w14:paraId="42ADB8D8" w14:textId="2B706C76" w:rsidR="0057158B" w:rsidRPr="00E148A0" w:rsidRDefault="0057158B" w:rsidP="00AE5383">
            <w:pPr>
              <w:keepNext/>
              <w:keepLines/>
              <w:spacing w:after="50"/>
              <w:jc w:val="right"/>
              <w:rPr>
                <w:color w:val="auto"/>
                <w:sz w:val="20"/>
                <w:szCs w:val="20"/>
              </w:rPr>
            </w:pPr>
            <w:r w:rsidRPr="00E148A0">
              <w:rPr>
                <w:color w:val="auto"/>
                <w:sz w:val="20"/>
                <w:szCs w:val="20"/>
              </w:rPr>
              <w:t>63,7</w:t>
            </w:r>
          </w:p>
        </w:tc>
        <w:tc>
          <w:tcPr>
            <w:tcW w:w="1508" w:type="dxa"/>
            <w:vAlign w:val="center"/>
          </w:tcPr>
          <w:p w14:paraId="1D98FE2D" w14:textId="4E860179" w:rsidR="0057158B" w:rsidRPr="00E148A0" w:rsidRDefault="0057158B" w:rsidP="00AE5383">
            <w:pPr>
              <w:keepNext/>
              <w:keepLines/>
              <w:spacing w:after="50"/>
              <w:jc w:val="right"/>
              <w:rPr>
                <w:color w:val="auto"/>
                <w:sz w:val="20"/>
                <w:szCs w:val="20"/>
              </w:rPr>
            </w:pPr>
            <w:r w:rsidRPr="00E148A0">
              <w:rPr>
                <w:color w:val="auto"/>
                <w:sz w:val="20"/>
                <w:szCs w:val="20"/>
              </w:rPr>
              <w:t>7,6</w:t>
            </w:r>
          </w:p>
        </w:tc>
        <w:tc>
          <w:tcPr>
            <w:tcW w:w="1102" w:type="dxa"/>
            <w:vAlign w:val="center"/>
          </w:tcPr>
          <w:p w14:paraId="115BD7AC" w14:textId="05F35474" w:rsidR="0057158B" w:rsidRPr="00E148A0" w:rsidRDefault="0057158B" w:rsidP="00AE5383">
            <w:pPr>
              <w:keepNext/>
              <w:keepLines/>
              <w:spacing w:after="50"/>
              <w:jc w:val="right"/>
              <w:rPr>
                <w:color w:val="auto"/>
                <w:sz w:val="20"/>
                <w:szCs w:val="20"/>
              </w:rPr>
            </w:pPr>
            <w:r w:rsidRPr="00E148A0">
              <w:rPr>
                <w:color w:val="auto"/>
                <w:sz w:val="20"/>
                <w:szCs w:val="20"/>
              </w:rPr>
              <w:t>15,1</w:t>
            </w:r>
          </w:p>
        </w:tc>
        <w:tc>
          <w:tcPr>
            <w:tcW w:w="1104" w:type="dxa"/>
            <w:vAlign w:val="center"/>
          </w:tcPr>
          <w:p w14:paraId="0B6D945D" w14:textId="62FBA348" w:rsidR="0057158B" w:rsidRPr="00E148A0" w:rsidRDefault="0057158B" w:rsidP="00AE5383">
            <w:pPr>
              <w:keepNext/>
              <w:keepLines/>
              <w:spacing w:after="50"/>
              <w:jc w:val="right"/>
              <w:rPr>
                <w:color w:val="auto"/>
                <w:sz w:val="20"/>
                <w:szCs w:val="20"/>
              </w:rPr>
            </w:pPr>
            <w:r w:rsidRPr="00E148A0">
              <w:rPr>
                <w:color w:val="auto"/>
                <w:sz w:val="20"/>
                <w:szCs w:val="20"/>
              </w:rPr>
              <w:t>30,2</w:t>
            </w:r>
          </w:p>
        </w:tc>
      </w:tr>
      <w:tr w:rsidR="00E148A0" w:rsidRPr="00E148A0" w14:paraId="1C80BAA7" w14:textId="77777777" w:rsidTr="00877C1E">
        <w:trPr>
          <w:trHeight w:val="254"/>
        </w:trPr>
        <w:tc>
          <w:tcPr>
            <w:tcW w:w="1260" w:type="dxa"/>
            <w:vAlign w:val="center"/>
          </w:tcPr>
          <w:p w14:paraId="7AA4E065" w14:textId="0CF2C5DF" w:rsidR="0057158B" w:rsidRPr="00E148A0" w:rsidRDefault="0057158B" w:rsidP="00AE5383">
            <w:pPr>
              <w:keepNext/>
              <w:keepLines/>
              <w:spacing w:after="50"/>
              <w:rPr>
                <w:color w:val="auto"/>
                <w:sz w:val="20"/>
                <w:szCs w:val="20"/>
              </w:rPr>
            </w:pPr>
            <w:r w:rsidRPr="00E148A0">
              <w:rPr>
                <w:color w:val="auto"/>
                <w:sz w:val="20"/>
                <w:szCs w:val="20"/>
              </w:rPr>
              <w:t>2022/2023</w:t>
            </w:r>
          </w:p>
        </w:tc>
        <w:tc>
          <w:tcPr>
            <w:tcW w:w="720" w:type="dxa"/>
            <w:shd w:val="clear" w:color="auto" w:fill="CCCCFF"/>
          </w:tcPr>
          <w:p w14:paraId="224185E5" w14:textId="25287E77" w:rsidR="0057158B" w:rsidRPr="00E148A0" w:rsidRDefault="0057158B" w:rsidP="00AE5383">
            <w:pPr>
              <w:keepNext/>
              <w:keepLines/>
              <w:spacing w:after="50"/>
              <w:jc w:val="right"/>
              <w:rPr>
                <w:color w:val="auto"/>
                <w:sz w:val="20"/>
                <w:szCs w:val="20"/>
              </w:rPr>
            </w:pPr>
            <w:r w:rsidRPr="00E148A0">
              <w:rPr>
                <w:color w:val="auto"/>
                <w:sz w:val="20"/>
                <w:szCs w:val="20"/>
              </w:rPr>
              <w:t>16</w:t>
            </w:r>
          </w:p>
        </w:tc>
        <w:tc>
          <w:tcPr>
            <w:tcW w:w="850" w:type="dxa"/>
          </w:tcPr>
          <w:p w14:paraId="46BA57C4" w14:textId="70C12733" w:rsidR="0057158B" w:rsidRPr="00E148A0" w:rsidRDefault="0057158B" w:rsidP="00AE5383">
            <w:pPr>
              <w:keepNext/>
              <w:keepLines/>
              <w:spacing w:after="50"/>
              <w:jc w:val="right"/>
              <w:rPr>
                <w:color w:val="auto"/>
                <w:sz w:val="20"/>
                <w:szCs w:val="20"/>
              </w:rPr>
            </w:pPr>
            <w:r w:rsidRPr="00E148A0">
              <w:rPr>
                <w:color w:val="auto"/>
                <w:sz w:val="20"/>
                <w:szCs w:val="20"/>
              </w:rPr>
              <w:t>11</w:t>
            </w:r>
          </w:p>
        </w:tc>
        <w:tc>
          <w:tcPr>
            <w:tcW w:w="709" w:type="dxa"/>
          </w:tcPr>
          <w:p w14:paraId="75C5CF2B" w14:textId="05BB4437" w:rsidR="0057158B" w:rsidRPr="00E148A0" w:rsidRDefault="0057158B" w:rsidP="00AE5383">
            <w:pPr>
              <w:keepNext/>
              <w:keepLines/>
              <w:spacing w:after="50"/>
              <w:jc w:val="right"/>
              <w:rPr>
                <w:color w:val="auto"/>
                <w:sz w:val="20"/>
                <w:szCs w:val="20"/>
              </w:rPr>
            </w:pPr>
            <w:r w:rsidRPr="00E148A0">
              <w:rPr>
                <w:color w:val="auto"/>
                <w:sz w:val="20"/>
                <w:szCs w:val="20"/>
              </w:rPr>
              <w:t>32</w:t>
            </w:r>
          </w:p>
        </w:tc>
        <w:tc>
          <w:tcPr>
            <w:tcW w:w="709" w:type="dxa"/>
            <w:shd w:val="clear" w:color="auto" w:fill="CCCCFF"/>
          </w:tcPr>
          <w:p w14:paraId="40A9A413" w14:textId="4236CBA0" w:rsidR="0057158B" w:rsidRPr="00E148A0" w:rsidRDefault="0057158B" w:rsidP="00AE5383">
            <w:pPr>
              <w:keepNext/>
              <w:keepLines/>
              <w:spacing w:after="50"/>
              <w:jc w:val="right"/>
              <w:rPr>
                <w:color w:val="auto"/>
                <w:sz w:val="20"/>
                <w:szCs w:val="20"/>
              </w:rPr>
            </w:pPr>
            <w:r w:rsidRPr="00E148A0">
              <w:rPr>
                <w:color w:val="auto"/>
                <w:sz w:val="20"/>
                <w:szCs w:val="20"/>
              </w:rPr>
              <w:t>461</w:t>
            </w:r>
          </w:p>
        </w:tc>
        <w:tc>
          <w:tcPr>
            <w:tcW w:w="1134" w:type="dxa"/>
          </w:tcPr>
          <w:p w14:paraId="470845B1" w14:textId="7F7E6359" w:rsidR="0057158B" w:rsidRPr="00E148A0" w:rsidRDefault="0057158B" w:rsidP="00AE5383">
            <w:pPr>
              <w:keepNext/>
              <w:keepLines/>
              <w:spacing w:after="50"/>
              <w:jc w:val="right"/>
              <w:rPr>
                <w:color w:val="auto"/>
                <w:sz w:val="20"/>
                <w:szCs w:val="20"/>
              </w:rPr>
            </w:pPr>
            <w:r w:rsidRPr="00E148A0">
              <w:rPr>
                <w:color w:val="auto"/>
                <w:sz w:val="20"/>
                <w:szCs w:val="20"/>
              </w:rPr>
              <w:t>58,3</w:t>
            </w:r>
          </w:p>
        </w:tc>
        <w:tc>
          <w:tcPr>
            <w:tcW w:w="1508" w:type="dxa"/>
            <w:vAlign w:val="center"/>
          </w:tcPr>
          <w:p w14:paraId="23667A82" w14:textId="6AB3E363" w:rsidR="0057158B" w:rsidRPr="00E148A0" w:rsidRDefault="0057158B" w:rsidP="00AE5383">
            <w:pPr>
              <w:keepNext/>
              <w:keepLines/>
              <w:spacing w:after="50"/>
              <w:jc w:val="right"/>
              <w:rPr>
                <w:color w:val="auto"/>
                <w:sz w:val="20"/>
                <w:szCs w:val="20"/>
              </w:rPr>
            </w:pPr>
            <w:r w:rsidRPr="00E148A0">
              <w:rPr>
                <w:color w:val="auto"/>
                <w:sz w:val="20"/>
                <w:szCs w:val="20"/>
              </w:rPr>
              <w:t>7,9</w:t>
            </w:r>
          </w:p>
        </w:tc>
        <w:tc>
          <w:tcPr>
            <w:tcW w:w="1102" w:type="dxa"/>
            <w:vAlign w:val="center"/>
          </w:tcPr>
          <w:p w14:paraId="2D769396" w14:textId="12272BD4" w:rsidR="0057158B" w:rsidRPr="00E148A0" w:rsidRDefault="0057158B" w:rsidP="00AE5383">
            <w:pPr>
              <w:keepNext/>
              <w:keepLines/>
              <w:spacing w:after="50"/>
              <w:jc w:val="right"/>
              <w:rPr>
                <w:color w:val="auto"/>
                <w:sz w:val="20"/>
                <w:szCs w:val="20"/>
              </w:rPr>
            </w:pPr>
            <w:r w:rsidRPr="00E148A0">
              <w:rPr>
                <w:color w:val="auto"/>
                <w:sz w:val="20"/>
                <w:szCs w:val="20"/>
              </w:rPr>
              <w:t>14,4</w:t>
            </w:r>
          </w:p>
        </w:tc>
        <w:tc>
          <w:tcPr>
            <w:tcW w:w="1104" w:type="dxa"/>
            <w:vAlign w:val="center"/>
          </w:tcPr>
          <w:p w14:paraId="3908AA79" w14:textId="03C915D9" w:rsidR="0057158B" w:rsidRPr="00E148A0" w:rsidRDefault="0057158B" w:rsidP="00AE5383">
            <w:pPr>
              <w:keepNext/>
              <w:keepLines/>
              <w:spacing w:after="50"/>
              <w:jc w:val="right"/>
              <w:rPr>
                <w:color w:val="auto"/>
                <w:sz w:val="20"/>
                <w:szCs w:val="20"/>
              </w:rPr>
            </w:pPr>
            <w:r w:rsidRPr="00E148A0">
              <w:rPr>
                <w:color w:val="auto"/>
                <w:sz w:val="20"/>
                <w:szCs w:val="20"/>
              </w:rPr>
              <w:t>28,8</w:t>
            </w:r>
          </w:p>
        </w:tc>
      </w:tr>
      <w:tr w:rsidR="00E148A0" w:rsidRPr="00E148A0" w14:paraId="64970F77" w14:textId="77777777" w:rsidTr="00E968F2">
        <w:trPr>
          <w:trHeight w:val="229"/>
        </w:trPr>
        <w:tc>
          <w:tcPr>
            <w:tcW w:w="1260" w:type="dxa"/>
            <w:vAlign w:val="center"/>
          </w:tcPr>
          <w:p w14:paraId="37ED4C2F" w14:textId="1D37C91D" w:rsidR="0033147A" w:rsidRPr="00E148A0" w:rsidRDefault="0033147A" w:rsidP="00AE5383">
            <w:pPr>
              <w:keepNext/>
              <w:keepLines/>
              <w:spacing w:after="50"/>
              <w:rPr>
                <w:color w:val="auto"/>
                <w:sz w:val="20"/>
                <w:szCs w:val="20"/>
              </w:rPr>
            </w:pPr>
            <w:r w:rsidRPr="00E148A0">
              <w:rPr>
                <w:color w:val="auto"/>
                <w:sz w:val="20"/>
                <w:szCs w:val="20"/>
              </w:rPr>
              <w:t>2021/2022</w:t>
            </w:r>
          </w:p>
        </w:tc>
        <w:tc>
          <w:tcPr>
            <w:tcW w:w="720" w:type="dxa"/>
            <w:shd w:val="clear" w:color="auto" w:fill="CCCCFF"/>
          </w:tcPr>
          <w:p w14:paraId="25908317" w14:textId="002B12E3"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tcPr>
          <w:p w14:paraId="3401BEEE" w14:textId="0F804E88"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tcPr>
          <w:p w14:paraId="4206856E" w14:textId="4851767F" w:rsidR="0033147A" w:rsidRPr="00E148A0" w:rsidRDefault="0033147A" w:rsidP="00AE5383">
            <w:pPr>
              <w:keepNext/>
              <w:keepLines/>
              <w:spacing w:after="50"/>
              <w:jc w:val="right"/>
              <w:rPr>
                <w:color w:val="auto"/>
                <w:sz w:val="20"/>
                <w:szCs w:val="20"/>
              </w:rPr>
            </w:pPr>
            <w:r w:rsidRPr="00E148A0">
              <w:rPr>
                <w:color w:val="auto"/>
                <w:sz w:val="20"/>
                <w:szCs w:val="20"/>
              </w:rPr>
              <w:t>28</w:t>
            </w:r>
          </w:p>
        </w:tc>
        <w:tc>
          <w:tcPr>
            <w:tcW w:w="709" w:type="dxa"/>
            <w:shd w:val="clear" w:color="auto" w:fill="CCCCFF"/>
          </w:tcPr>
          <w:p w14:paraId="0F39A60E" w14:textId="783BCC18" w:rsidR="0033147A" w:rsidRPr="00E148A0" w:rsidRDefault="0033147A" w:rsidP="00AE5383">
            <w:pPr>
              <w:keepNext/>
              <w:keepLines/>
              <w:spacing w:after="50"/>
              <w:jc w:val="right"/>
              <w:rPr>
                <w:color w:val="auto"/>
                <w:sz w:val="20"/>
                <w:szCs w:val="20"/>
              </w:rPr>
            </w:pPr>
            <w:r w:rsidRPr="00E148A0">
              <w:rPr>
                <w:color w:val="auto"/>
                <w:sz w:val="20"/>
                <w:szCs w:val="20"/>
              </w:rPr>
              <w:t>395</w:t>
            </w:r>
          </w:p>
        </w:tc>
        <w:tc>
          <w:tcPr>
            <w:tcW w:w="1134" w:type="dxa"/>
          </w:tcPr>
          <w:p w14:paraId="31A41970" w14:textId="29119E98" w:rsidR="0033147A" w:rsidRPr="00E148A0" w:rsidRDefault="0033147A" w:rsidP="00AE5383">
            <w:pPr>
              <w:keepNext/>
              <w:keepLines/>
              <w:spacing w:after="50"/>
              <w:jc w:val="right"/>
              <w:rPr>
                <w:color w:val="auto"/>
                <w:sz w:val="20"/>
                <w:szCs w:val="20"/>
              </w:rPr>
            </w:pPr>
            <w:r w:rsidRPr="00E148A0">
              <w:rPr>
                <w:color w:val="auto"/>
                <w:sz w:val="20"/>
                <w:szCs w:val="20"/>
              </w:rPr>
              <w:t>55,2</w:t>
            </w:r>
          </w:p>
        </w:tc>
        <w:tc>
          <w:tcPr>
            <w:tcW w:w="1508" w:type="dxa"/>
          </w:tcPr>
          <w:p w14:paraId="7F70B9EC" w14:textId="7FC77665" w:rsidR="0033147A" w:rsidRPr="00E148A0" w:rsidRDefault="0033147A" w:rsidP="00AE5383">
            <w:pPr>
              <w:keepNext/>
              <w:keepLines/>
              <w:spacing w:after="50"/>
              <w:jc w:val="right"/>
              <w:rPr>
                <w:color w:val="auto"/>
                <w:sz w:val="20"/>
                <w:szCs w:val="20"/>
              </w:rPr>
            </w:pPr>
            <w:r w:rsidRPr="00E148A0">
              <w:rPr>
                <w:color w:val="auto"/>
                <w:sz w:val="20"/>
                <w:szCs w:val="20"/>
              </w:rPr>
              <w:t>7,</w:t>
            </w:r>
            <w:r w:rsidR="00C5784C">
              <w:rPr>
                <w:color w:val="auto"/>
                <w:sz w:val="20"/>
                <w:szCs w:val="20"/>
              </w:rPr>
              <w:t>2</w:t>
            </w:r>
          </w:p>
        </w:tc>
        <w:tc>
          <w:tcPr>
            <w:tcW w:w="1102" w:type="dxa"/>
          </w:tcPr>
          <w:p w14:paraId="22998394" w14:textId="2DE3086E" w:rsidR="0033147A" w:rsidRPr="00E148A0" w:rsidRDefault="0033147A" w:rsidP="00AE5383">
            <w:pPr>
              <w:keepNext/>
              <w:keepLines/>
              <w:spacing w:after="50"/>
              <w:jc w:val="right"/>
              <w:rPr>
                <w:color w:val="auto"/>
                <w:sz w:val="20"/>
                <w:szCs w:val="20"/>
              </w:rPr>
            </w:pPr>
            <w:r w:rsidRPr="00E148A0">
              <w:rPr>
                <w:color w:val="auto"/>
                <w:sz w:val="20"/>
                <w:szCs w:val="20"/>
              </w:rPr>
              <w:t>14,1</w:t>
            </w:r>
          </w:p>
        </w:tc>
        <w:tc>
          <w:tcPr>
            <w:tcW w:w="1104" w:type="dxa"/>
          </w:tcPr>
          <w:p w14:paraId="76598D85" w14:textId="49A59D58" w:rsidR="0033147A" w:rsidRPr="00E148A0" w:rsidRDefault="0033147A" w:rsidP="00AE5383">
            <w:pPr>
              <w:keepNext/>
              <w:keepLines/>
              <w:spacing w:after="50"/>
              <w:jc w:val="right"/>
              <w:rPr>
                <w:color w:val="auto"/>
                <w:sz w:val="20"/>
                <w:szCs w:val="20"/>
              </w:rPr>
            </w:pPr>
            <w:r w:rsidRPr="00E148A0">
              <w:rPr>
                <w:color w:val="auto"/>
                <w:sz w:val="20"/>
                <w:szCs w:val="20"/>
              </w:rPr>
              <w:t>24,</w:t>
            </w:r>
            <w:r w:rsidR="00C5784C">
              <w:rPr>
                <w:color w:val="auto"/>
                <w:sz w:val="20"/>
                <w:szCs w:val="20"/>
              </w:rPr>
              <w:t>7</w:t>
            </w:r>
          </w:p>
        </w:tc>
      </w:tr>
      <w:tr w:rsidR="00E148A0" w:rsidRPr="00E148A0" w14:paraId="0650F4B4" w14:textId="77777777" w:rsidTr="00FB37FE">
        <w:trPr>
          <w:trHeight w:val="191"/>
        </w:trPr>
        <w:tc>
          <w:tcPr>
            <w:tcW w:w="1260" w:type="dxa"/>
            <w:vAlign w:val="center"/>
          </w:tcPr>
          <w:p w14:paraId="4A1394BC" w14:textId="4725939D" w:rsidR="0033147A" w:rsidRPr="00E148A0" w:rsidRDefault="0033147A" w:rsidP="00AE5383">
            <w:pPr>
              <w:keepNext/>
              <w:keepLines/>
              <w:spacing w:after="50"/>
              <w:rPr>
                <w:color w:val="auto"/>
                <w:sz w:val="20"/>
                <w:szCs w:val="20"/>
              </w:rPr>
            </w:pPr>
            <w:r w:rsidRPr="00E148A0">
              <w:rPr>
                <w:color w:val="auto"/>
                <w:sz w:val="20"/>
                <w:szCs w:val="20"/>
              </w:rPr>
              <w:t>2020/2021</w:t>
            </w:r>
          </w:p>
        </w:tc>
        <w:tc>
          <w:tcPr>
            <w:tcW w:w="720" w:type="dxa"/>
            <w:shd w:val="clear" w:color="auto" w:fill="CCCCFF"/>
          </w:tcPr>
          <w:p w14:paraId="6C3DD6A6" w14:textId="079CB8BE"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tcPr>
          <w:p w14:paraId="1B607CCB" w14:textId="2268082C"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tcPr>
          <w:p w14:paraId="5FA02D2B" w14:textId="0C0E4DD7" w:rsidR="0033147A" w:rsidRPr="00E148A0" w:rsidRDefault="0033147A" w:rsidP="00AE5383">
            <w:pPr>
              <w:keepNext/>
              <w:keepLines/>
              <w:spacing w:after="50"/>
              <w:jc w:val="right"/>
              <w:rPr>
                <w:color w:val="auto"/>
                <w:sz w:val="20"/>
                <w:szCs w:val="20"/>
              </w:rPr>
            </w:pPr>
            <w:r w:rsidRPr="00E148A0">
              <w:rPr>
                <w:color w:val="auto"/>
                <w:sz w:val="20"/>
                <w:szCs w:val="20"/>
              </w:rPr>
              <w:t>26</w:t>
            </w:r>
          </w:p>
        </w:tc>
        <w:tc>
          <w:tcPr>
            <w:tcW w:w="709" w:type="dxa"/>
            <w:shd w:val="clear" w:color="auto" w:fill="CCCCFF"/>
          </w:tcPr>
          <w:p w14:paraId="1EF1B805" w14:textId="1BCCDA05" w:rsidR="0033147A" w:rsidRPr="00E148A0" w:rsidRDefault="0033147A" w:rsidP="00AE5383">
            <w:pPr>
              <w:keepNext/>
              <w:keepLines/>
              <w:spacing w:after="50"/>
              <w:jc w:val="right"/>
              <w:rPr>
                <w:color w:val="auto"/>
                <w:sz w:val="20"/>
                <w:szCs w:val="20"/>
              </w:rPr>
            </w:pPr>
            <w:r w:rsidRPr="00E148A0">
              <w:rPr>
                <w:color w:val="auto"/>
                <w:sz w:val="20"/>
                <w:szCs w:val="20"/>
              </w:rPr>
              <w:t>370</w:t>
            </w:r>
          </w:p>
        </w:tc>
        <w:tc>
          <w:tcPr>
            <w:tcW w:w="1134" w:type="dxa"/>
          </w:tcPr>
          <w:p w14:paraId="3A2D52C9" w14:textId="550CE31E" w:rsidR="0033147A" w:rsidRPr="00E148A0" w:rsidRDefault="0033147A" w:rsidP="00AE5383">
            <w:pPr>
              <w:keepNext/>
              <w:keepLines/>
              <w:spacing w:after="50"/>
              <w:jc w:val="right"/>
              <w:rPr>
                <w:color w:val="auto"/>
                <w:sz w:val="20"/>
                <w:szCs w:val="20"/>
              </w:rPr>
            </w:pPr>
            <w:r w:rsidRPr="00E148A0">
              <w:rPr>
                <w:color w:val="auto"/>
                <w:sz w:val="20"/>
                <w:szCs w:val="20"/>
              </w:rPr>
              <w:t>56,</w:t>
            </w:r>
            <w:r w:rsidR="00C5784C">
              <w:rPr>
                <w:color w:val="auto"/>
                <w:sz w:val="20"/>
                <w:szCs w:val="20"/>
              </w:rPr>
              <w:t>8</w:t>
            </w:r>
          </w:p>
        </w:tc>
        <w:tc>
          <w:tcPr>
            <w:tcW w:w="1508" w:type="dxa"/>
          </w:tcPr>
          <w:p w14:paraId="77CDC0FB" w14:textId="22160E9C" w:rsidR="0033147A" w:rsidRPr="00E148A0" w:rsidRDefault="0033147A" w:rsidP="00AE5383">
            <w:pPr>
              <w:keepNext/>
              <w:keepLines/>
              <w:spacing w:after="50"/>
              <w:jc w:val="right"/>
              <w:rPr>
                <w:color w:val="auto"/>
                <w:sz w:val="20"/>
                <w:szCs w:val="20"/>
              </w:rPr>
            </w:pPr>
            <w:r w:rsidRPr="00E148A0">
              <w:rPr>
                <w:color w:val="auto"/>
                <w:sz w:val="20"/>
                <w:szCs w:val="20"/>
              </w:rPr>
              <w:t>6,5</w:t>
            </w:r>
          </w:p>
        </w:tc>
        <w:tc>
          <w:tcPr>
            <w:tcW w:w="1102" w:type="dxa"/>
          </w:tcPr>
          <w:p w14:paraId="2B7166D4" w14:textId="42E740EA" w:rsidR="0033147A" w:rsidRPr="00E148A0" w:rsidRDefault="0033147A" w:rsidP="00AE5383">
            <w:pPr>
              <w:keepNext/>
              <w:keepLines/>
              <w:spacing w:after="50"/>
              <w:jc w:val="right"/>
              <w:rPr>
                <w:color w:val="auto"/>
                <w:sz w:val="20"/>
                <w:szCs w:val="20"/>
              </w:rPr>
            </w:pPr>
            <w:r w:rsidRPr="00E148A0">
              <w:rPr>
                <w:color w:val="auto"/>
                <w:sz w:val="20"/>
                <w:szCs w:val="20"/>
              </w:rPr>
              <w:t>14,</w:t>
            </w:r>
            <w:r w:rsidR="00C5784C">
              <w:rPr>
                <w:color w:val="auto"/>
                <w:sz w:val="20"/>
                <w:szCs w:val="20"/>
              </w:rPr>
              <w:t>2</w:t>
            </w:r>
          </w:p>
        </w:tc>
        <w:tc>
          <w:tcPr>
            <w:tcW w:w="1104" w:type="dxa"/>
          </w:tcPr>
          <w:p w14:paraId="3882A06B" w14:textId="71922011" w:rsidR="0033147A" w:rsidRPr="00E148A0" w:rsidRDefault="0033147A" w:rsidP="00AE5383">
            <w:pPr>
              <w:keepNext/>
              <w:keepLines/>
              <w:spacing w:after="50"/>
              <w:jc w:val="right"/>
              <w:rPr>
                <w:color w:val="auto"/>
                <w:sz w:val="20"/>
                <w:szCs w:val="20"/>
              </w:rPr>
            </w:pPr>
            <w:r w:rsidRPr="00E148A0">
              <w:rPr>
                <w:color w:val="auto"/>
                <w:sz w:val="20"/>
                <w:szCs w:val="20"/>
              </w:rPr>
              <w:t>23,1</w:t>
            </w:r>
          </w:p>
        </w:tc>
      </w:tr>
      <w:tr w:rsidR="00E148A0" w:rsidRPr="00E148A0" w14:paraId="20B37029" w14:textId="77777777" w:rsidTr="00FB37FE">
        <w:trPr>
          <w:trHeight w:val="181"/>
        </w:trPr>
        <w:tc>
          <w:tcPr>
            <w:tcW w:w="1260" w:type="dxa"/>
            <w:vAlign w:val="center"/>
          </w:tcPr>
          <w:p w14:paraId="11855237" w14:textId="63DC2523" w:rsidR="0033147A" w:rsidRPr="00E148A0" w:rsidRDefault="0033147A" w:rsidP="00AE5383">
            <w:pPr>
              <w:keepNext/>
              <w:keepLines/>
              <w:spacing w:after="50"/>
              <w:rPr>
                <w:color w:val="auto"/>
                <w:sz w:val="20"/>
                <w:szCs w:val="20"/>
              </w:rPr>
            </w:pPr>
            <w:r w:rsidRPr="00E148A0">
              <w:rPr>
                <w:color w:val="auto"/>
                <w:sz w:val="20"/>
                <w:szCs w:val="20"/>
              </w:rPr>
              <w:t>2019/2020</w:t>
            </w:r>
          </w:p>
        </w:tc>
        <w:tc>
          <w:tcPr>
            <w:tcW w:w="720" w:type="dxa"/>
            <w:shd w:val="clear" w:color="auto" w:fill="CCCCFF"/>
          </w:tcPr>
          <w:p w14:paraId="42AFCEA3" w14:textId="0F899519"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tcPr>
          <w:p w14:paraId="6D972811" w14:textId="2C298A58"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tcPr>
          <w:p w14:paraId="5AE900BF" w14:textId="50AD1687" w:rsidR="0033147A" w:rsidRPr="00E148A0" w:rsidRDefault="0033147A" w:rsidP="00AE5383">
            <w:pPr>
              <w:keepNext/>
              <w:keepLines/>
              <w:spacing w:after="50"/>
              <w:jc w:val="right"/>
              <w:rPr>
                <w:color w:val="auto"/>
                <w:sz w:val="20"/>
                <w:szCs w:val="20"/>
              </w:rPr>
            </w:pPr>
            <w:r w:rsidRPr="00E148A0">
              <w:rPr>
                <w:color w:val="auto"/>
                <w:sz w:val="20"/>
                <w:szCs w:val="20"/>
              </w:rPr>
              <w:t>28</w:t>
            </w:r>
          </w:p>
        </w:tc>
        <w:tc>
          <w:tcPr>
            <w:tcW w:w="709" w:type="dxa"/>
            <w:shd w:val="clear" w:color="auto" w:fill="CCCCFF"/>
          </w:tcPr>
          <w:p w14:paraId="37CE80DF" w14:textId="1B461A9A" w:rsidR="0033147A" w:rsidRPr="00E148A0" w:rsidRDefault="0033147A" w:rsidP="00AE5383">
            <w:pPr>
              <w:keepNext/>
              <w:keepLines/>
              <w:spacing w:after="50"/>
              <w:jc w:val="right"/>
              <w:rPr>
                <w:color w:val="auto"/>
                <w:sz w:val="20"/>
                <w:szCs w:val="20"/>
              </w:rPr>
            </w:pPr>
            <w:r w:rsidRPr="00E148A0">
              <w:rPr>
                <w:color w:val="auto"/>
                <w:sz w:val="20"/>
                <w:szCs w:val="20"/>
              </w:rPr>
              <w:t>380</w:t>
            </w:r>
          </w:p>
        </w:tc>
        <w:tc>
          <w:tcPr>
            <w:tcW w:w="1134" w:type="dxa"/>
          </w:tcPr>
          <w:p w14:paraId="0832AA8E" w14:textId="6A71D9C7" w:rsidR="0033147A" w:rsidRPr="00E148A0" w:rsidRDefault="0033147A" w:rsidP="00AE5383">
            <w:pPr>
              <w:keepNext/>
              <w:keepLines/>
              <w:spacing w:after="50"/>
              <w:jc w:val="right"/>
              <w:rPr>
                <w:color w:val="auto"/>
                <w:sz w:val="20"/>
                <w:szCs w:val="20"/>
              </w:rPr>
            </w:pPr>
            <w:r w:rsidRPr="00E148A0">
              <w:rPr>
                <w:color w:val="auto"/>
                <w:sz w:val="20"/>
                <w:szCs w:val="20"/>
              </w:rPr>
              <w:t>58,8</w:t>
            </w:r>
          </w:p>
        </w:tc>
        <w:tc>
          <w:tcPr>
            <w:tcW w:w="1508" w:type="dxa"/>
          </w:tcPr>
          <w:p w14:paraId="1AC5BE43" w14:textId="622750F5" w:rsidR="0033147A" w:rsidRPr="00E148A0" w:rsidRDefault="0033147A" w:rsidP="00AE5383">
            <w:pPr>
              <w:keepNext/>
              <w:keepLines/>
              <w:spacing w:after="50"/>
              <w:jc w:val="right"/>
              <w:rPr>
                <w:color w:val="auto"/>
                <w:sz w:val="20"/>
                <w:szCs w:val="20"/>
              </w:rPr>
            </w:pPr>
            <w:r w:rsidRPr="00E148A0">
              <w:rPr>
                <w:color w:val="auto"/>
                <w:sz w:val="20"/>
                <w:szCs w:val="20"/>
              </w:rPr>
              <w:t>6,</w:t>
            </w:r>
            <w:r w:rsidR="00C5784C">
              <w:rPr>
                <w:color w:val="auto"/>
                <w:sz w:val="20"/>
                <w:szCs w:val="20"/>
              </w:rPr>
              <w:t>5</w:t>
            </w:r>
          </w:p>
        </w:tc>
        <w:tc>
          <w:tcPr>
            <w:tcW w:w="1102" w:type="dxa"/>
          </w:tcPr>
          <w:p w14:paraId="2F20DE6B" w14:textId="232A7A1B" w:rsidR="0033147A" w:rsidRPr="00E148A0" w:rsidRDefault="0033147A" w:rsidP="00AE5383">
            <w:pPr>
              <w:keepNext/>
              <w:keepLines/>
              <w:spacing w:after="50"/>
              <w:jc w:val="right"/>
              <w:rPr>
                <w:color w:val="auto"/>
                <w:sz w:val="20"/>
                <w:szCs w:val="20"/>
              </w:rPr>
            </w:pPr>
            <w:r w:rsidRPr="00E148A0">
              <w:rPr>
                <w:color w:val="auto"/>
                <w:sz w:val="20"/>
                <w:szCs w:val="20"/>
              </w:rPr>
              <w:t>13,</w:t>
            </w:r>
            <w:r w:rsidR="00C5784C">
              <w:rPr>
                <w:color w:val="auto"/>
                <w:sz w:val="20"/>
                <w:szCs w:val="20"/>
              </w:rPr>
              <w:t>6</w:t>
            </w:r>
          </w:p>
        </w:tc>
        <w:tc>
          <w:tcPr>
            <w:tcW w:w="1104" w:type="dxa"/>
          </w:tcPr>
          <w:p w14:paraId="1B016CB1" w14:textId="291CA568" w:rsidR="0033147A" w:rsidRPr="00E148A0" w:rsidRDefault="0033147A" w:rsidP="00AE5383">
            <w:pPr>
              <w:keepNext/>
              <w:keepLines/>
              <w:spacing w:after="50"/>
              <w:jc w:val="right"/>
              <w:rPr>
                <w:color w:val="auto"/>
                <w:sz w:val="20"/>
                <w:szCs w:val="20"/>
              </w:rPr>
            </w:pPr>
            <w:r w:rsidRPr="00E148A0">
              <w:rPr>
                <w:color w:val="auto"/>
                <w:sz w:val="20"/>
                <w:szCs w:val="20"/>
              </w:rPr>
              <w:t>23,</w:t>
            </w:r>
            <w:r w:rsidR="00C5784C">
              <w:rPr>
                <w:color w:val="auto"/>
                <w:sz w:val="20"/>
                <w:szCs w:val="20"/>
              </w:rPr>
              <w:t>8</w:t>
            </w:r>
          </w:p>
        </w:tc>
      </w:tr>
      <w:tr w:rsidR="00E148A0" w:rsidRPr="00E148A0" w14:paraId="4D3C2B27" w14:textId="77777777" w:rsidTr="00E968F2">
        <w:trPr>
          <w:trHeight w:val="143"/>
        </w:trPr>
        <w:tc>
          <w:tcPr>
            <w:tcW w:w="1260" w:type="dxa"/>
          </w:tcPr>
          <w:p w14:paraId="1EE28EAB" w14:textId="6BDA5398" w:rsidR="0033147A" w:rsidRPr="00E148A0" w:rsidRDefault="0033147A" w:rsidP="00AE5383">
            <w:pPr>
              <w:keepNext/>
              <w:keepLines/>
              <w:spacing w:after="50"/>
              <w:rPr>
                <w:color w:val="auto"/>
                <w:sz w:val="20"/>
                <w:szCs w:val="20"/>
              </w:rPr>
            </w:pPr>
            <w:r w:rsidRPr="00E148A0">
              <w:rPr>
                <w:color w:val="auto"/>
                <w:sz w:val="20"/>
                <w:szCs w:val="20"/>
              </w:rPr>
              <w:t>2018/2019</w:t>
            </w:r>
          </w:p>
        </w:tc>
        <w:tc>
          <w:tcPr>
            <w:tcW w:w="720" w:type="dxa"/>
            <w:shd w:val="clear" w:color="auto" w:fill="CCCCFF"/>
          </w:tcPr>
          <w:p w14:paraId="7487EB51" w14:textId="31C5D03A" w:rsidR="0033147A" w:rsidRPr="00E148A0" w:rsidRDefault="0033147A" w:rsidP="00AE5383">
            <w:pPr>
              <w:keepNext/>
              <w:keepLines/>
              <w:spacing w:after="50"/>
              <w:jc w:val="right"/>
              <w:rPr>
                <w:color w:val="auto"/>
                <w:sz w:val="20"/>
                <w:szCs w:val="20"/>
              </w:rPr>
            </w:pPr>
            <w:r w:rsidRPr="00E148A0">
              <w:rPr>
                <w:color w:val="auto"/>
                <w:sz w:val="20"/>
                <w:szCs w:val="20"/>
              </w:rPr>
              <w:t>16</w:t>
            </w:r>
          </w:p>
        </w:tc>
        <w:tc>
          <w:tcPr>
            <w:tcW w:w="850" w:type="dxa"/>
          </w:tcPr>
          <w:p w14:paraId="1D5B8148" w14:textId="0CD20B07" w:rsidR="0033147A" w:rsidRPr="00E148A0" w:rsidRDefault="0033147A" w:rsidP="00AE5383">
            <w:pPr>
              <w:keepNext/>
              <w:keepLines/>
              <w:spacing w:after="50"/>
              <w:jc w:val="right"/>
              <w:rPr>
                <w:color w:val="auto"/>
                <w:sz w:val="20"/>
                <w:szCs w:val="20"/>
              </w:rPr>
            </w:pPr>
            <w:r w:rsidRPr="00E148A0">
              <w:rPr>
                <w:color w:val="auto"/>
                <w:sz w:val="20"/>
                <w:szCs w:val="20"/>
              </w:rPr>
              <w:t>11</w:t>
            </w:r>
          </w:p>
        </w:tc>
        <w:tc>
          <w:tcPr>
            <w:tcW w:w="709" w:type="dxa"/>
          </w:tcPr>
          <w:p w14:paraId="5A7B6E90" w14:textId="70FDC9BB" w:rsidR="0033147A" w:rsidRPr="00E148A0" w:rsidRDefault="0033147A" w:rsidP="00AE5383">
            <w:pPr>
              <w:keepNext/>
              <w:keepLines/>
              <w:spacing w:after="50"/>
              <w:jc w:val="right"/>
              <w:rPr>
                <w:color w:val="auto"/>
                <w:sz w:val="20"/>
                <w:szCs w:val="20"/>
              </w:rPr>
            </w:pPr>
            <w:r w:rsidRPr="00E148A0">
              <w:rPr>
                <w:color w:val="auto"/>
                <w:sz w:val="20"/>
                <w:szCs w:val="20"/>
              </w:rPr>
              <w:t>29</w:t>
            </w:r>
          </w:p>
        </w:tc>
        <w:tc>
          <w:tcPr>
            <w:tcW w:w="709" w:type="dxa"/>
            <w:shd w:val="clear" w:color="auto" w:fill="CCCCFF"/>
          </w:tcPr>
          <w:p w14:paraId="4C4D681F" w14:textId="533101FE" w:rsidR="0033147A" w:rsidRPr="00E148A0" w:rsidRDefault="0033147A" w:rsidP="00AE5383">
            <w:pPr>
              <w:keepNext/>
              <w:keepLines/>
              <w:spacing w:after="50"/>
              <w:jc w:val="right"/>
              <w:rPr>
                <w:color w:val="auto"/>
                <w:sz w:val="20"/>
                <w:szCs w:val="20"/>
              </w:rPr>
            </w:pPr>
            <w:r w:rsidRPr="00E148A0">
              <w:rPr>
                <w:color w:val="auto"/>
                <w:sz w:val="20"/>
                <w:szCs w:val="20"/>
              </w:rPr>
              <w:t>403</w:t>
            </w:r>
          </w:p>
        </w:tc>
        <w:tc>
          <w:tcPr>
            <w:tcW w:w="1134" w:type="dxa"/>
          </w:tcPr>
          <w:p w14:paraId="50A056FC" w14:textId="236AED77" w:rsidR="0033147A" w:rsidRPr="00E148A0" w:rsidRDefault="0033147A" w:rsidP="00AE5383">
            <w:pPr>
              <w:keepNext/>
              <w:keepLines/>
              <w:spacing w:after="50"/>
              <w:jc w:val="right"/>
              <w:rPr>
                <w:color w:val="auto"/>
                <w:sz w:val="20"/>
                <w:szCs w:val="20"/>
              </w:rPr>
            </w:pPr>
            <w:r w:rsidRPr="00E148A0">
              <w:rPr>
                <w:color w:val="auto"/>
                <w:sz w:val="20"/>
                <w:szCs w:val="20"/>
              </w:rPr>
              <w:t>126,</w:t>
            </w:r>
            <w:r w:rsidR="00C5784C">
              <w:rPr>
                <w:color w:val="auto"/>
                <w:sz w:val="20"/>
                <w:szCs w:val="20"/>
              </w:rPr>
              <w:t>0</w:t>
            </w:r>
          </w:p>
        </w:tc>
        <w:tc>
          <w:tcPr>
            <w:tcW w:w="1508" w:type="dxa"/>
          </w:tcPr>
          <w:p w14:paraId="3235E6B4" w14:textId="604E10B0" w:rsidR="0033147A" w:rsidRPr="00E148A0" w:rsidRDefault="0033147A" w:rsidP="00AE5383">
            <w:pPr>
              <w:keepNext/>
              <w:keepLines/>
              <w:spacing w:after="50"/>
              <w:jc w:val="right"/>
              <w:rPr>
                <w:color w:val="auto"/>
                <w:sz w:val="20"/>
                <w:szCs w:val="20"/>
              </w:rPr>
            </w:pPr>
            <w:r w:rsidRPr="00E148A0">
              <w:rPr>
                <w:color w:val="auto"/>
                <w:sz w:val="20"/>
                <w:szCs w:val="20"/>
              </w:rPr>
              <w:t>3,</w:t>
            </w:r>
            <w:r w:rsidR="00C5784C">
              <w:rPr>
                <w:color w:val="auto"/>
                <w:sz w:val="20"/>
                <w:szCs w:val="20"/>
              </w:rPr>
              <w:t>2</w:t>
            </w:r>
          </w:p>
        </w:tc>
        <w:tc>
          <w:tcPr>
            <w:tcW w:w="1102" w:type="dxa"/>
          </w:tcPr>
          <w:p w14:paraId="58E0431B" w14:textId="2F9B127C" w:rsidR="0033147A" w:rsidRPr="00E148A0" w:rsidRDefault="0033147A" w:rsidP="00AE5383">
            <w:pPr>
              <w:keepNext/>
              <w:keepLines/>
              <w:spacing w:after="50"/>
              <w:jc w:val="right"/>
              <w:rPr>
                <w:color w:val="auto"/>
                <w:sz w:val="20"/>
                <w:szCs w:val="20"/>
              </w:rPr>
            </w:pPr>
            <w:r w:rsidRPr="00E148A0">
              <w:rPr>
                <w:color w:val="auto"/>
                <w:sz w:val="20"/>
                <w:szCs w:val="20"/>
              </w:rPr>
              <w:t>13,9</w:t>
            </w:r>
          </w:p>
        </w:tc>
        <w:tc>
          <w:tcPr>
            <w:tcW w:w="1104" w:type="dxa"/>
          </w:tcPr>
          <w:p w14:paraId="2E7B5A19" w14:textId="4BE3C12B" w:rsidR="0033147A" w:rsidRPr="00E148A0" w:rsidRDefault="0033147A" w:rsidP="00AE5383">
            <w:pPr>
              <w:keepNext/>
              <w:keepLines/>
              <w:spacing w:after="50"/>
              <w:jc w:val="right"/>
              <w:rPr>
                <w:color w:val="auto"/>
                <w:sz w:val="20"/>
                <w:szCs w:val="20"/>
              </w:rPr>
            </w:pPr>
            <w:r w:rsidRPr="00E148A0">
              <w:rPr>
                <w:color w:val="auto"/>
                <w:sz w:val="20"/>
                <w:szCs w:val="20"/>
              </w:rPr>
              <w:t>25,</w:t>
            </w:r>
            <w:r w:rsidR="00C5784C">
              <w:rPr>
                <w:color w:val="auto"/>
                <w:sz w:val="20"/>
                <w:szCs w:val="20"/>
              </w:rPr>
              <w:t>2</w:t>
            </w:r>
          </w:p>
        </w:tc>
      </w:tr>
    </w:tbl>
    <w:p w14:paraId="1850483E" w14:textId="77777777" w:rsidR="00193623" w:rsidRPr="00E148A0" w:rsidRDefault="00193623" w:rsidP="00AE5383">
      <w:pPr>
        <w:spacing w:after="50"/>
        <w:jc w:val="both"/>
        <w:rPr>
          <w:i/>
          <w:color w:val="auto"/>
          <w:sz w:val="18"/>
          <w:szCs w:val="18"/>
        </w:rPr>
      </w:pPr>
      <w:r w:rsidRPr="00E148A0">
        <w:rPr>
          <w:i/>
          <w:color w:val="auto"/>
          <w:sz w:val="18"/>
          <w:szCs w:val="18"/>
        </w:rPr>
        <w:t> Zdroj: Výkazy MŠMT, Seznam škol a školských zařízení</w:t>
      </w:r>
    </w:p>
    <w:p w14:paraId="2CCF769D" w14:textId="77777777" w:rsidR="00E148A0" w:rsidRDefault="00E148A0" w:rsidP="00AE5383">
      <w:pPr>
        <w:spacing w:after="50"/>
        <w:jc w:val="both"/>
        <w:rPr>
          <w:color w:val="FF0000"/>
        </w:rPr>
      </w:pPr>
      <w:bookmarkStart w:id="67" w:name="_1hmsyys" w:colFirst="0" w:colLast="0"/>
      <w:bookmarkEnd w:id="67"/>
    </w:p>
    <w:p w14:paraId="213A06D8" w14:textId="2ECBE517" w:rsidR="00E968F2" w:rsidRPr="00005F79" w:rsidRDefault="00E968F2" w:rsidP="00AE5383">
      <w:pPr>
        <w:spacing w:after="50"/>
        <w:jc w:val="both"/>
        <w:rPr>
          <w:color w:val="auto"/>
        </w:rPr>
      </w:pPr>
      <w:r w:rsidRPr="00005F79">
        <w:rPr>
          <w:color w:val="auto"/>
        </w:rPr>
        <w:t xml:space="preserve">Obdobně jako krajské, také církevní mateřské školy jsou zřízeny jako speciální nebo s třídami dle § 16/9 ŠZ. </w:t>
      </w:r>
      <w:r w:rsidR="00E148A0" w:rsidRPr="00005F79">
        <w:rPr>
          <w:color w:val="auto"/>
        </w:rPr>
        <w:t>Od školního roku 2022/2023 přibyla v ORP Ostrava jedna církevní MŠ (</w:t>
      </w:r>
      <w:r w:rsidR="00005F79" w:rsidRPr="00005F79">
        <w:rPr>
          <w:color w:val="auto"/>
        </w:rPr>
        <w:t xml:space="preserve">Církevní MŠ Světluška v Ostravě-Nové Bělé), což </w:t>
      </w:r>
      <w:r w:rsidR="00005F79">
        <w:rPr>
          <w:color w:val="auto"/>
        </w:rPr>
        <w:t xml:space="preserve">snížilo využití ostatních církevních MŠ a </w:t>
      </w:r>
      <w:r w:rsidR="00005F79" w:rsidRPr="00005F79">
        <w:rPr>
          <w:color w:val="auto"/>
        </w:rPr>
        <w:t xml:space="preserve">ovlivnilo průměrové statistické údaje uvedené v tab. 14. </w:t>
      </w:r>
    </w:p>
    <w:p w14:paraId="32B30A72" w14:textId="77777777" w:rsidR="00056D8D" w:rsidRPr="00005F79" w:rsidRDefault="00056D8D" w:rsidP="00274C31">
      <w:pPr>
        <w:pStyle w:val="Titulek"/>
        <w:spacing w:before="0" w:after="0" w:line="259" w:lineRule="auto"/>
      </w:pPr>
    </w:p>
    <w:p w14:paraId="69CDB8EA" w14:textId="7699FE9A" w:rsidR="00193623" w:rsidRPr="00005F79" w:rsidRDefault="00193623" w:rsidP="00AE5383">
      <w:pPr>
        <w:pStyle w:val="Titulek"/>
        <w:spacing w:before="0" w:after="50" w:line="259" w:lineRule="auto"/>
        <w:rPr>
          <w:b/>
        </w:rPr>
      </w:pPr>
      <w:bookmarkStart w:id="68" w:name="_Toc197665731"/>
      <w:r w:rsidRPr="00005F79">
        <w:t xml:space="preserve">Tabulka </w:t>
      </w:r>
      <w:r w:rsidR="00431BCB" w:rsidRPr="00005F79">
        <w:fldChar w:fldCharType="begin"/>
      </w:r>
      <w:r w:rsidR="00431BCB" w:rsidRPr="00005F79">
        <w:instrText xml:space="preserve"> SEQ Tabulka \* ARABIC </w:instrText>
      </w:r>
      <w:r w:rsidR="00431BCB" w:rsidRPr="00005F79">
        <w:fldChar w:fldCharType="separate"/>
      </w:r>
      <w:r w:rsidR="00637400">
        <w:rPr>
          <w:noProof/>
        </w:rPr>
        <w:t>16</w:t>
      </w:r>
      <w:r w:rsidR="00431BCB" w:rsidRPr="00005F79">
        <w:rPr>
          <w:noProof/>
        </w:rPr>
        <w:fldChar w:fldCharType="end"/>
      </w:r>
      <w:r w:rsidRPr="00005F79">
        <w:t xml:space="preserve"> </w:t>
      </w:r>
      <w:r w:rsidRPr="00005F79">
        <w:rPr>
          <w:b/>
        </w:rPr>
        <w:t>Církevní MŠ</w:t>
      </w:r>
      <w:bookmarkEnd w:id="68"/>
    </w:p>
    <w:tbl>
      <w:tblPr>
        <w:tblW w:w="9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2"/>
        <w:gridCol w:w="961"/>
        <w:gridCol w:w="928"/>
        <w:gridCol w:w="830"/>
        <w:gridCol w:w="708"/>
        <w:gridCol w:w="953"/>
        <w:gridCol w:w="1244"/>
        <w:gridCol w:w="1106"/>
        <w:gridCol w:w="1104"/>
      </w:tblGrid>
      <w:tr w:rsidR="00005F79" w:rsidRPr="00005F79" w14:paraId="5997F350" w14:textId="77777777" w:rsidTr="00785D7A">
        <w:trPr>
          <w:trHeight w:val="620"/>
        </w:trPr>
        <w:tc>
          <w:tcPr>
            <w:tcW w:w="1262" w:type="dxa"/>
            <w:shd w:val="clear" w:color="auto" w:fill="D9D9D9"/>
            <w:vAlign w:val="center"/>
          </w:tcPr>
          <w:p w14:paraId="143BD129" w14:textId="77777777" w:rsidR="00193623" w:rsidRPr="00005F79" w:rsidRDefault="00193623" w:rsidP="00AE5383">
            <w:pPr>
              <w:keepNext/>
              <w:spacing w:after="50"/>
              <w:rPr>
                <w:color w:val="auto"/>
                <w:sz w:val="20"/>
                <w:szCs w:val="20"/>
              </w:rPr>
            </w:pPr>
            <w:r w:rsidRPr="00005F79">
              <w:rPr>
                <w:color w:val="auto"/>
                <w:sz w:val="20"/>
                <w:szCs w:val="20"/>
              </w:rPr>
              <w:t>školní rok</w:t>
            </w:r>
          </w:p>
        </w:tc>
        <w:tc>
          <w:tcPr>
            <w:tcW w:w="961" w:type="dxa"/>
            <w:shd w:val="clear" w:color="auto" w:fill="D9D9D9"/>
            <w:vAlign w:val="center"/>
          </w:tcPr>
          <w:p w14:paraId="55D3D7CD"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počet MŠ </w:t>
            </w:r>
          </w:p>
        </w:tc>
        <w:tc>
          <w:tcPr>
            <w:tcW w:w="928" w:type="dxa"/>
            <w:shd w:val="clear" w:color="auto" w:fill="D9D9D9"/>
            <w:vAlign w:val="center"/>
          </w:tcPr>
          <w:p w14:paraId="3B0ABF5F"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samost</w:t>
            </w:r>
            <w:proofErr w:type="spellEnd"/>
            <w:r w:rsidRPr="00005F79">
              <w:rPr>
                <w:color w:val="auto"/>
                <w:sz w:val="20"/>
                <w:szCs w:val="20"/>
              </w:rPr>
              <w:t>. MŠ</w:t>
            </w:r>
          </w:p>
        </w:tc>
        <w:tc>
          <w:tcPr>
            <w:tcW w:w="830" w:type="dxa"/>
            <w:shd w:val="clear" w:color="auto" w:fill="D9D9D9"/>
            <w:vAlign w:val="center"/>
          </w:tcPr>
          <w:p w14:paraId="265C6892" w14:textId="77777777" w:rsidR="00193623" w:rsidRPr="00005F79" w:rsidRDefault="00193623" w:rsidP="00AE5383">
            <w:pPr>
              <w:keepNext/>
              <w:spacing w:after="50"/>
              <w:jc w:val="center"/>
              <w:rPr>
                <w:color w:val="auto"/>
                <w:sz w:val="20"/>
                <w:szCs w:val="20"/>
              </w:rPr>
            </w:pPr>
            <w:r w:rsidRPr="00005F79">
              <w:rPr>
                <w:color w:val="auto"/>
                <w:sz w:val="20"/>
                <w:szCs w:val="20"/>
              </w:rPr>
              <w:t>počet</w:t>
            </w:r>
          </w:p>
          <w:p w14:paraId="42246056"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 tříd </w:t>
            </w:r>
          </w:p>
        </w:tc>
        <w:tc>
          <w:tcPr>
            <w:tcW w:w="708" w:type="dxa"/>
            <w:shd w:val="clear" w:color="auto" w:fill="D9D9D9"/>
            <w:vAlign w:val="center"/>
          </w:tcPr>
          <w:p w14:paraId="08909F08" w14:textId="77777777" w:rsidR="00193623" w:rsidRPr="00005F79" w:rsidRDefault="00193623" w:rsidP="00AE5383">
            <w:pPr>
              <w:keepNext/>
              <w:spacing w:after="50"/>
              <w:jc w:val="center"/>
              <w:rPr>
                <w:color w:val="auto"/>
                <w:sz w:val="20"/>
                <w:szCs w:val="20"/>
              </w:rPr>
            </w:pPr>
            <w:r w:rsidRPr="00005F79">
              <w:rPr>
                <w:color w:val="auto"/>
                <w:sz w:val="20"/>
                <w:szCs w:val="20"/>
              </w:rPr>
              <w:t>počet dětí</w:t>
            </w:r>
          </w:p>
        </w:tc>
        <w:tc>
          <w:tcPr>
            <w:tcW w:w="953" w:type="dxa"/>
            <w:shd w:val="clear" w:color="auto" w:fill="D9D9D9"/>
            <w:vAlign w:val="center"/>
          </w:tcPr>
          <w:p w14:paraId="2F31BCF1"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úv</w:t>
            </w:r>
            <w:proofErr w:type="spellEnd"/>
            <w:r w:rsidRPr="00005F79">
              <w:rPr>
                <w:color w:val="auto"/>
                <w:sz w:val="20"/>
                <w:szCs w:val="20"/>
              </w:rPr>
              <w:t xml:space="preserve">. </w:t>
            </w:r>
          </w:p>
          <w:p w14:paraId="222A2486" w14:textId="77777777" w:rsidR="00193623" w:rsidRPr="00005F79" w:rsidRDefault="00193623" w:rsidP="00AE5383">
            <w:pPr>
              <w:keepNext/>
              <w:spacing w:after="50"/>
              <w:jc w:val="center"/>
              <w:rPr>
                <w:color w:val="auto"/>
                <w:sz w:val="20"/>
                <w:szCs w:val="20"/>
              </w:rPr>
            </w:pPr>
            <w:proofErr w:type="spellStart"/>
            <w:r w:rsidRPr="00005F79">
              <w:rPr>
                <w:color w:val="auto"/>
                <w:sz w:val="20"/>
                <w:szCs w:val="20"/>
              </w:rPr>
              <w:t>pedag</w:t>
            </w:r>
            <w:proofErr w:type="spellEnd"/>
            <w:r w:rsidRPr="00005F79">
              <w:rPr>
                <w:color w:val="auto"/>
                <w:sz w:val="20"/>
                <w:szCs w:val="20"/>
              </w:rPr>
              <w:t>.</w:t>
            </w:r>
          </w:p>
        </w:tc>
        <w:tc>
          <w:tcPr>
            <w:tcW w:w="1244" w:type="dxa"/>
            <w:shd w:val="clear" w:color="auto" w:fill="D9D9D9"/>
            <w:vAlign w:val="center"/>
          </w:tcPr>
          <w:p w14:paraId="45C7DA48" w14:textId="77777777" w:rsidR="00193623" w:rsidRPr="00005F79" w:rsidRDefault="00193623" w:rsidP="00AE5383">
            <w:pPr>
              <w:keepNext/>
              <w:spacing w:after="50"/>
              <w:jc w:val="center"/>
              <w:rPr>
                <w:color w:val="auto"/>
                <w:sz w:val="20"/>
                <w:szCs w:val="20"/>
              </w:rPr>
            </w:pPr>
            <w:r w:rsidRPr="00005F79">
              <w:rPr>
                <w:color w:val="auto"/>
                <w:sz w:val="20"/>
                <w:szCs w:val="20"/>
              </w:rPr>
              <w:t xml:space="preserve">počet dětí na 1 </w:t>
            </w:r>
            <w:proofErr w:type="spellStart"/>
            <w:r w:rsidRPr="00005F79">
              <w:rPr>
                <w:color w:val="auto"/>
                <w:sz w:val="20"/>
                <w:szCs w:val="20"/>
              </w:rPr>
              <w:t>pedag</w:t>
            </w:r>
            <w:proofErr w:type="spellEnd"/>
            <w:r w:rsidRPr="00005F79">
              <w:rPr>
                <w:color w:val="auto"/>
                <w:sz w:val="20"/>
                <w:szCs w:val="20"/>
              </w:rPr>
              <w:t>. úvazek</w:t>
            </w:r>
          </w:p>
        </w:tc>
        <w:tc>
          <w:tcPr>
            <w:tcW w:w="1106" w:type="dxa"/>
            <w:shd w:val="clear" w:color="auto" w:fill="D9D9D9"/>
            <w:vAlign w:val="center"/>
          </w:tcPr>
          <w:p w14:paraId="1F0DDF70" w14:textId="77777777" w:rsidR="00193623" w:rsidRPr="00005F79" w:rsidRDefault="00193623" w:rsidP="00AE5383">
            <w:pPr>
              <w:keepNext/>
              <w:spacing w:after="50"/>
              <w:jc w:val="center"/>
              <w:rPr>
                <w:color w:val="auto"/>
                <w:sz w:val="20"/>
                <w:szCs w:val="20"/>
              </w:rPr>
            </w:pPr>
            <w:r w:rsidRPr="00005F79">
              <w:rPr>
                <w:color w:val="auto"/>
                <w:sz w:val="20"/>
                <w:szCs w:val="20"/>
              </w:rPr>
              <w:t>počet dětí na třídu</w:t>
            </w:r>
          </w:p>
        </w:tc>
        <w:tc>
          <w:tcPr>
            <w:tcW w:w="1104" w:type="dxa"/>
            <w:shd w:val="clear" w:color="auto" w:fill="D9D9D9"/>
            <w:vAlign w:val="center"/>
          </w:tcPr>
          <w:p w14:paraId="72419903" w14:textId="77777777" w:rsidR="00193623" w:rsidRPr="00005F79" w:rsidRDefault="00193623" w:rsidP="00AE5383">
            <w:pPr>
              <w:keepNext/>
              <w:spacing w:after="50"/>
              <w:jc w:val="center"/>
              <w:rPr>
                <w:color w:val="auto"/>
                <w:sz w:val="20"/>
                <w:szCs w:val="20"/>
              </w:rPr>
            </w:pPr>
            <w:r w:rsidRPr="00005F79">
              <w:rPr>
                <w:color w:val="auto"/>
                <w:sz w:val="20"/>
                <w:szCs w:val="20"/>
              </w:rPr>
              <w:t>počet dětí na školu</w:t>
            </w:r>
          </w:p>
        </w:tc>
      </w:tr>
      <w:tr w:rsidR="00005F79" w:rsidRPr="00005F79" w14:paraId="73A7C2D2" w14:textId="77777777" w:rsidTr="00055C59">
        <w:trPr>
          <w:trHeight w:val="300"/>
        </w:trPr>
        <w:tc>
          <w:tcPr>
            <w:tcW w:w="1262" w:type="dxa"/>
            <w:vAlign w:val="center"/>
          </w:tcPr>
          <w:p w14:paraId="308B8199" w14:textId="77455DF7" w:rsidR="0033147A" w:rsidRPr="00005F79" w:rsidRDefault="0033147A" w:rsidP="00AE5383">
            <w:pPr>
              <w:keepNext/>
              <w:keepLines/>
              <w:spacing w:after="50"/>
              <w:rPr>
                <w:color w:val="auto"/>
                <w:sz w:val="20"/>
                <w:szCs w:val="20"/>
              </w:rPr>
            </w:pPr>
            <w:r w:rsidRPr="00005F79">
              <w:rPr>
                <w:color w:val="auto"/>
                <w:sz w:val="20"/>
                <w:szCs w:val="20"/>
              </w:rPr>
              <w:t>2023/2024</w:t>
            </w:r>
          </w:p>
        </w:tc>
        <w:tc>
          <w:tcPr>
            <w:tcW w:w="961" w:type="dxa"/>
            <w:shd w:val="clear" w:color="auto" w:fill="CCCCFF"/>
          </w:tcPr>
          <w:p w14:paraId="72F7A804" w14:textId="1054A9D9" w:rsidR="0033147A" w:rsidRPr="00005F79" w:rsidRDefault="0033147A" w:rsidP="00AE5383">
            <w:pPr>
              <w:keepNext/>
              <w:spacing w:after="50"/>
              <w:jc w:val="right"/>
              <w:rPr>
                <w:color w:val="auto"/>
                <w:sz w:val="20"/>
                <w:szCs w:val="20"/>
              </w:rPr>
            </w:pPr>
            <w:r w:rsidRPr="00005F79">
              <w:rPr>
                <w:color w:val="auto"/>
                <w:sz w:val="20"/>
                <w:szCs w:val="20"/>
              </w:rPr>
              <w:t>3</w:t>
            </w:r>
          </w:p>
        </w:tc>
        <w:tc>
          <w:tcPr>
            <w:tcW w:w="928" w:type="dxa"/>
          </w:tcPr>
          <w:p w14:paraId="21F58EB3" w14:textId="6867A8D2" w:rsidR="0033147A" w:rsidRPr="00005F79" w:rsidRDefault="00717840" w:rsidP="00AE5383">
            <w:pPr>
              <w:keepNext/>
              <w:spacing w:after="50"/>
              <w:jc w:val="right"/>
              <w:rPr>
                <w:color w:val="auto"/>
                <w:sz w:val="20"/>
                <w:szCs w:val="20"/>
              </w:rPr>
            </w:pPr>
            <w:r w:rsidRPr="00005F79">
              <w:rPr>
                <w:color w:val="auto"/>
                <w:sz w:val="20"/>
                <w:szCs w:val="20"/>
              </w:rPr>
              <w:t>1</w:t>
            </w:r>
          </w:p>
        </w:tc>
        <w:tc>
          <w:tcPr>
            <w:tcW w:w="830" w:type="dxa"/>
          </w:tcPr>
          <w:p w14:paraId="64703C92" w14:textId="67C153DB" w:rsidR="0033147A" w:rsidRPr="00005F79" w:rsidRDefault="00FC6ECB" w:rsidP="00AE5383">
            <w:pPr>
              <w:keepNext/>
              <w:spacing w:after="50"/>
              <w:jc w:val="right"/>
              <w:rPr>
                <w:color w:val="auto"/>
                <w:sz w:val="20"/>
                <w:szCs w:val="20"/>
              </w:rPr>
            </w:pPr>
            <w:r w:rsidRPr="00005F79">
              <w:rPr>
                <w:color w:val="auto"/>
                <w:sz w:val="20"/>
                <w:szCs w:val="20"/>
              </w:rPr>
              <w:t>5</w:t>
            </w:r>
          </w:p>
        </w:tc>
        <w:tc>
          <w:tcPr>
            <w:tcW w:w="708" w:type="dxa"/>
            <w:shd w:val="clear" w:color="auto" w:fill="CCCCFF"/>
          </w:tcPr>
          <w:p w14:paraId="40D09B2F" w14:textId="008906FE" w:rsidR="0033147A" w:rsidRPr="00005F79" w:rsidRDefault="00E148A0" w:rsidP="00AE5383">
            <w:pPr>
              <w:keepNext/>
              <w:spacing w:after="50"/>
              <w:jc w:val="right"/>
              <w:rPr>
                <w:color w:val="auto"/>
                <w:sz w:val="20"/>
                <w:szCs w:val="20"/>
              </w:rPr>
            </w:pPr>
            <w:r w:rsidRPr="00005F79">
              <w:rPr>
                <w:color w:val="auto"/>
                <w:sz w:val="20"/>
                <w:szCs w:val="20"/>
              </w:rPr>
              <w:t>44</w:t>
            </w:r>
          </w:p>
        </w:tc>
        <w:tc>
          <w:tcPr>
            <w:tcW w:w="953" w:type="dxa"/>
          </w:tcPr>
          <w:p w14:paraId="1DDE345D" w14:textId="4F4CF865" w:rsidR="0033147A" w:rsidRPr="00005F79" w:rsidRDefault="00E148A0" w:rsidP="00AE5383">
            <w:pPr>
              <w:keepNext/>
              <w:spacing w:after="50"/>
              <w:jc w:val="right"/>
              <w:rPr>
                <w:color w:val="auto"/>
                <w:sz w:val="20"/>
                <w:szCs w:val="20"/>
              </w:rPr>
            </w:pPr>
            <w:r w:rsidRPr="00005F79">
              <w:rPr>
                <w:color w:val="auto"/>
                <w:sz w:val="20"/>
                <w:szCs w:val="20"/>
              </w:rPr>
              <w:t>5</w:t>
            </w:r>
          </w:p>
        </w:tc>
        <w:tc>
          <w:tcPr>
            <w:tcW w:w="1244" w:type="dxa"/>
          </w:tcPr>
          <w:p w14:paraId="708BA8E7" w14:textId="1476C9D5" w:rsidR="0033147A" w:rsidRPr="00005F79" w:rsidRDefault="00E148A0" w:rsidP="00AE5383">
            <w:pPr>
              <w:keepNext/>
              <w:spacing w:after="50"/>
              <w:jc w:val="right"/>
              <w:rPr>
                <w:color w:val="auto"/>
                <w:sz w:val="20"/>
                <w:szCs w:val="20"/>
              </w:rPr>
            </w:pPr>
            <w:r w:rsidRPr="00005F79">
              <w:rPr>
                <w:color w:val="auto"/>
                <w:sz w:val="20"/>
                <w:szCs w:val="20"/>
              </w:rPr>
              <w:t>8,8</w:t>
            </w:r>
          </w:p>
        </w:tc>
        <w:tc>
          <w:tcPr>
            <w:tcW w:w="1106" w:type="dxa"/>
          </w:tcPr>
          <w:p w14:paraId="38DB8CF2" w14:textId="7C78E362" w:rsidR="0033147A" w:rsidRPr="00005F79" w:rsidRDefault="00E148A0" w:rsidP="00AE5383">
            <w:pPr>
              <w:keepNext/>
              <w:spacing w:after="50"/>
              <w:jc w:val="right"/>
              <w:rPr>
                <w:color w:val="auto"/>
                <w:sz w:val="20"/>
                <w:szCs w:val="20"/>
              </w:rPr>
            </w:pPr>
            <w:r w:rsidRPr="00005F79">
              <w:rPr>
                <w:color w:val="auto"/>
                <w:sz w:val="20"/>
                <w:szCs w:val="20"/>
              </w:rPr>
              <w:t>8,8</w:t>
            </w:r>
          </w:p>
        </w:tc>
        <w:tc>
          <w:tcPr>
            <w:tcW w:w="1104" w:type="dxa"/>
          </w:tcPr>
          <w:p w14:paraId="59BAF076" w14:textId="449637F5" w:rsidR="0033147A" w:rsidRPr="00005F79" w:rsidRDefault="00E148A0" w:rsidP="00AE5383">
            <w:pPr>
              <w:keepNext/>
              <w:spacing w:after="50"/>
              <w:jc w:val="right"/>
              <w:rPr>
                <w:color w:val="auto"/>
                <w:sz w:val="20"/>
                <w:szCs w:val="20"/>
              </w:rPr>
            </w:pPr>
            <w:r w:rsidRPr="00005F79">
              <w:rPr>
                <w:color w:val="auto"/>
                <w:sz w:val="20"/>
                <w:szCs w:val="20"/>
              </w:rPr>
              <w:t>14,7</w:t>
            </w:r>
          </w:p>
        </w:tc>
      </w:tr>
      <w:tr w:rsidR="00005F79" w:rsidRPr="00005F79" w14:paraId="377965B6" w14:textId="77777777" w:rsidTr="00055C59">
        <w:trPr>
          <w:trHeight w:val="300"/>
        </w:trPr>
        <w:tc>
          <w:tcPr>
            <w:tcW w:w="1262" w:type="dxa"/>
            <w:vAlign w:val="center"/>
          </w:tcPr>
          <w:p w14:paraId="355E1B35" w14:textId="3B32B1E2" w:rsidR="0033147A" w:rsidRPr="00005F79" w:rsidRDefault="0033147A" w:rsidP="00AE5383">
            <w:pPr>
              <w:keepNext/>
              <w:keepLines/>
              <w:spacing w:after="50"/>
              <w:rPr>
                <w:color w:val="auto"/>
                <w:sz w:val="20"/>
                <w:szCs w:val="20"/>
              </w:rPr>
            </w:pPr>
            <w:r w:rsidRPr="00005F79">
              <w:rPr>
                <w:color w:val="auto"/>
                <w:sz w:val="20"/>
                <w:szCs w:val="20"/>
              </w:rPr>
              <w:t>2022/2023</w:t>
            </w:r>
          </w:p>
        </w:tc>
        <w:tc>
          <w:tcPr>
            <w:tcW w:w="961" w:type="dxa"/>
            <w:shd w:val="clear" w:color="auto" w:fill="CCCCFF"/>
          </w:tcPr>
          <w:p w14:paraId="76467D3E" w14:textId="26FFD525" w:rsidR="0033147A" w:rsidRPr="00005F79" w:rsidRDefault="0033147A" w:rsidP="00AE5383">
            <w:pPr>
              <w:keepNext/>
              <w:spacing w:after="50"/>
              <w:jc w:val="right"/>
              <w:rPr>
                <w:color w:val="auto"/>
                <w:sz w:val="20"/>
                <w:szCs w:val="20"/>
              </w:rPr>
            </w:pPr>
            <w:r w:rsidRPr="00005F79">
              <w:rPr>
                <w:color w:val="auto"/>
                <w:sz w:val="20"/>
                <w:szCs w:val="20"/>
              </w:rPr>
              <w:t>3</w:t>
            </w:r>
          </w:p>
        </w:tc>
        <w:tc>
          <w:tcPr>
            <w:tcW w:w="928" w:type="dxa"/>
          </w:tcPr>
          <w:p w14:paraId="093FAE2F" w14:textId="6B881EB2" w:rsidR="0033147A" w:rsidRPr="00005F79" w:rsidRDefault="00717840" w:rsidP="00AE5383">
            <w:pPr>
              <w:keepNext/>
              <w:spacing w:after="50"/>
              <w:jc w:val="right"/>
              <w:rPr>
                <w:color w:val="auto"/>
                <w:sz w:val="20"/>
                <w:szCs w:val="20"/>
              </w:rPr>
            </w:pPr>
            <w:r w:rsidRPr="00005F79">
              <w:rPr>
                <w:color w:val="auto"/>
                <w:sz w:val="20"/>
                <w:szCs w:val="20"/>
              </w:rPr>
              <w:t>1</w:t>
            </w:r>
          </w:p>
        </w:tc>
        <w:tc>
          <w:tcPr>
            <w:tcW w:w="830" w:type="dxa"/>
          </w:tcPr>
          <w:p w14:paraId="6B0A01E3" w14:textId="1BC4CB8B" w:rsidR="0033147A" w:rsidRPr="00005F79" w:rsidRDefault="00FC6ECB" w:rsidP="00AE5383">
            <w:pPr>
              <w:keepNext/>
              <w:spacing w:after="50"/>
              <w:jc w:val="right"/>
              <w:rPr>
                <w:color w:val="auto"/>
                <w:sz w:val="20"/>
                <w:szCs w:val="20"/>
              </w:rPr>
            </w:pPr>
            <w:r w:rsidRPr="00005F79">
              <w:rPr>
                <w:color w:val="auto"/>
                <w:sz w:val="20"/>
                <w:szCs w:val="20"/>
              </w:rPr>
              <w:t>4</w:t>
            </w:r>
          </w:p>
        </w:tc>
        <w:tc>
          <w:tcPr>
            <w:tcW w:w="708" w:type="dxa"/>
            <w:shd w:val="clear" w:color="auto" w:fill="CCCCFF"/>
          </w:tcPr>
          <w:p w14:paraId="79F73FDF" w14:textId="40B54867" w:rsidR="0033147A" w:rsidRPr="00005F79" w:rsidRDefault="00E148A0" w:rsidP="00AE5383">
            <w:pPr>
              <w:keepNext/>
              <w:spacing w:after="50"/>
              <w:jc w:val="right"/>
              <w:rPr>
                <w:color w:val="auto"/>
                <w:sz w:val="20"/>
                <w:szCs w:val="20"/>
              </w:rPr>
            </w:pPr>
            <w:r w:rsidRPr="00005F79">
              <w:rPr>
                <w:color w:val="auto"/>
                <w:sz w:val="20"/>
                <w:szCs w:val="20"/>
              </w:rPr>
              <w:t>39</w:t>
            </w:r>
          </w:p>
        </w:tc>
        <w:tc>
          <w:tcPr>
            <w:tcW w:w="953" w:type="dxa"/>
          </w:tcPr>
          <w:p w14:paraId="1D5A491F" w14:textId="56E2128B" w:rsidR="0033147A" w:rsidRPr="00005F79" w:rsidRDefault="00E148A0" w:rsidP="00AE5383">
            <w:pPr>
              <w:keepNext/>
              <w:spacing w:after="50"/>
              <w:jc w:val="right"/>
              <w:rPr>
                <w:color w:val="auto"/>
                <w:sz w:val="20"/>
                <w:szCs w:val="20"/>
              </w:rPr>
            </w:pPr>
            <w:r w:rsidRPr="00005F79">
              <w:rPr>
                <w:color w:val="auto"/>
                <w:sz w:val="20"/>
                <w:szCs w:val="20"/>
              </w:rPr>
              <w:t>4</w:t>
            </w:r>
          </w:p>
        </w:tc>
        <w:tc>
          <w:tcPr>
            <w:tcW w:w="1244" w:type="dxa"/>
          </w:tcPr>
          <w:p w14:paraId="2BB3EE86" w14:textId="49CAC6E3" w:rsidR="0033147A" w:rsidRPr="00005F79" w:rsidRDefault="00E148A0" w:rsidP="00AE5383">
            <w:pPr>
              <w:keepNext/>
              <w:spacing w:after="50"/>
              <w:jc w:val="right"/>
              <w:rPr>
                <w:color w:val="auto"/>
                <w:sz w:val="20"/>
                <w:szCs w:val="20"/>
              </w:rPr>
            </w:pPr>
            <w:r w:rsidRPr="00005F79">
              <w:rPr>
                <w:color w:val="auto"/>
                <w:sz w:val="20"/>
                <w:szCs w:val="20"/>
              </w:rPr>
              <w:t>9,8</w:t>
            </w:r>
          </w:p>
        </w:tc>
        <w:tc>
          <w:tcPr>
            <w:tcW w:w="1106" w:type="dxa"/>
          </w:tcPr>
          <w:p w14:paraId="30D2505D" w14:textId="7E1FE64F" w:rsidR="0033147A" w:rsidRPr="00005F79" w:rsidRDefault="00E148A0" w:rsidP="00AE5383">
            <w:pPr>
              <w:keepNext/>
              <w:spacing w:after="50"/>
              <w:jc w:val="right"/>
              <w:rPr>
                <w:color w:val="auto"/>
                <w:sz w:val="20"/>
                <w:szCs w:val="20"/>
              </w:rPr>
            </w:pPr>
            <w:r w:rsidRPr="00005F79">
              <w:rPr>
                <w:color w:val="auto"/>
                <w:sz w:val="20"/>
                <w:szCs w:val="20"/>
              </w:rPr>
              <w:t>9,8</w:t>
            </w:r>
          </w:p>
        </w:tc>
        <w:tc>
          <w:tcPr>
            <w:tcW w:w="1104" w:type="dxa"/>
          </w:tcPr>
          <w:p w14:paraId="0F61D6C8" w14:textId="628577D2" w:rsidR="0033147A" w:rsidRPr="00005F79" w:rsidRDefault="00E148A0" w:rsidP="00AE5383">
            <w:pPr>
              <w:keepNext/>
              <w:spacing w:after="50"/>
              <w:jc w:val="right"/>
              <w:rPr>
                <w:color w:val="auto"/>
                <w:sz w:val="20"/>
                <w:szCs w:val="20"/>
              </w:rPr>
            </w:pPr>
            <w:r w:rsidRPr="00005F79">
              <w:rPr>
                <w:color w:val="auto"/>
                <w:sz w:val="20"/>
                <w:szCs w:val="20"/>
              </w:rPr>
              <w:t>13</w:t>
            </w:r>
          </w:p>
        </w:tc>
      </w:tr>
      <w:tr w:rsidR="00005F79" w:rsidRPr="00005F79" w14:paraId="74C5E13B" w14:textId="77777777" w:rsidTr="00055C59">
        <w:trPr>
          <w:trHeight w:val="300"/>
        </w:trPr>
        <w:tc>
          <w:tcPr>
            <w:tcW w:w="1262" w:type="dxa"/>
            <w:vAlign w:val="center"/>
          </w:tcPr>
          <w:p w14:paraId="37CFA9CF" w14:textId="4B094300" w:rsidR="0033147A" w:rsidRPr="00005F79" w:rsidRDefault="0033147A" w:rsidP="00AE5383">
            <w:pPr>
              <w:keepNext/>
              <w:keepLines/>
              <w:spacing w:after="50"/>
              <w:rPr>
                <w:color w:val="auto"/>
                <w:sz w:val="20"/>
                <w:szCs w:val="20"/>
              </w:rPr>
            </w:pPr>
            <w:r w:rsidRPr="00005F79">
              <w:rPr>
                <w:color w:val="auto"/>
                <w:sz w:val="20"/>
                <w:szCs w:val="20"/>
              </w:rPr>
              <w:t>2021/2022</w:t>
            </w:r>
          </w:p>
        </w:tc>
        <w:tc>
          <w:tcPr>
            <w:tcW w:w="961" w:type="dxa"/>
            <w:shd w:val="clear" w:color="auto" w:fill="CCCCFF"/>
          </w:tcPr>
          <w:p w14:paraId="34B230DC" w14:textId="3D5C3F13"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tcPr>
          <w:p w14:paraId="3309266A" w14:textId="16ECA135"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tcPr>
          <w:p w14:paraId="011376B8" w14:textId="0EF137E9" w:rsidR="0033147A" w:rsidRPr="00005F79" w:rsidRDefault="0033147A" w:rsidP="00AE5383">
            <w:pPr>
              <w:keepNext/>
              <w:spacing w:after="50"/>
              <w:jc w:val="right"/>
              <w:rPr>
                <w:color w:val="auto"/>
                <w:sz w:val="20"/>
                <w:szCs w:val="20"/>
              </w:rPr>
            </w:pPr>
            <w:r w:rsidRPr="00005F79">
              <w:rPr>
                <w:color w:val="auto"/>
                <w:sz w:val="20"/>
                <w:szCs w:val="20"/>
              </w:rPr>
              <w:t>4</w:t>
            </w:r>
          </w:p>
        </w:tc>
        <w:tc>
          <w:tcPr>
            <w:tcW w:w="708" w:type="dxa"/>
            <w:shd w:val="clear" w:color="auto" w:fill="CCCCFF"/>
          </w:tcPr>
          <w:p w14:paraId="62BE2BE3" w14:textId="56FAAE53" w:rsidR="0033147A" w:rsidRPr="00005F79" w:rsidRDefault="0033147A" w:rsidP="00AE5383">
            <w:pPr>
              <w:keepNext/>
              <w:spacing w:after="50"/>
              <w:jc w:val="right"/>
              <w:rPr>
                <w:color w:val="auto"/>
                <w:sz w:val="20"/>
                <w:szCs w:val="20"/>
              </w:rPr>
            </w:pPr>
            <w:r w:rsidRPr="00005F79">
              <w:rPr>
                <w:color w:val="auto"/>
                <w:sz w:val="20"/>
                <w:szCs w:val="20"/>
              </w:rPr>
              <w:t>51</w:t>
            </w:r>
          </w:p>
        </w:tc>
        <w:tc>
          <w:tcPr>
            <w:tcW w:w="953" w:type="dxa"/>
          </w:tcPr>
          <w:p w14:paraId="34A68267" w14:textId="69FE8755" w:rsidR="0033147A" w:rsidRPr="00005F79" w:rsidRDefault="0033147A" w:rsidP="00AE5383">
            <w:pPr>
              <w:keepNext/>
              <w:spacing w:after="50"/>
              <w:jc w:val="right"/>
              <w:rPr>
                <w:color w:val="auto"/>
                <w:sz w:val="20"/>
                <w:szCs w:val="20"/>
              </w:rPr>
            </w:pPr>
            <w:r w:rsidRPr="00005F79">
              <w:rPr>
                <w:color w:val="auto"/>
                <w:sz w:val="20"/>
                <w:szCs w:val="20"/>
              </w:rPr>
              <w:t>3,5</w:t>
            </w:r>
          </w:p>
        </w:tc>
        <w:tc>
          <w:tcPr>
            <w:tcW w:w="1244" w:type="dxa"/>
          </w:tcPr>
          <w:p w14:paraId="72E56DAD" w14:textId="690D9052" w:rsidR="0033147A" w:rsidRPr="00005F79" w:rsidRDefault="0033147A" w:rsidP="00AE5383">
            <w:pPr>
              <w:keepNext/>
              <w:spacing w:after="50"/>
              <w:jc w:val="right"/>
              <w:rPr>
                <w:color w:val="auto"/>
                <w:sz w:val="20"/>
                <w:szCs w:val="20"/>
              </w:rPr>
            </w:pPr>
            <w:r w:rsidRPr="00005F79">
              <w:rPr>
                <w:color w:val="auto"/>
                <w:sz w:val="20"/>
                <w:szCs w:val="20"/>
              </w:rPr>
              <w:t>14,</w:t>
            </w:r>
            <w:r w:rsidR="00C5784C">
              <w:rPr>
                <w:color w:val="auto"/>
                <w:sz w:val="20"/>
                <w:szCs w:val="20"/>
              </w:rPr>
              <w:t>6</w:t>
            </w:r>
          </w:p>
        </w:tc>
        <w:tc>
          <w:tcPr>
            <w:tcW w:w="1106" w:type="dxa"/>
          </w:tcPr>
          <w:p w14:paraId="66AD71E4" w14:textId="1235618B" w:rsidR="0033147A" w:rsidRPr="00005F79" w:rsidRDefault="0033147A" w:rsidP="00AE5383">
            <w:pPr>
              <w:keepNext/>
              <w:spacing w:after="50"/>
              <w:jc w:val="right"/>
              <w:rPr>
                <w:color w:val="auto"/>
                <w:sz w:val="20"/>
                <w:szCs w:val="20"/>
              </w:rPr>
            </w:pPr>
            <w:r w:rsidRPr="00005F79">
              <w:rPr>
                <w:color w:val="auto"/>
                <w:sz w:val="20"/>
                <w:szCs w:val="20"/>
              </w:rPr>
              <w:t>12,</w:t>
            </w:r>
            <w:r w:rsidR="00C5784C">
              <w:rPr>
                <w:color w:val="auto"/>
                <w:sz w:val="20"/>
                <w:szCs w:val="20"/>
              </w:rPr>
              <w:t>8</w:t>
            </w:r>
          </w:p>
        </w:tc>
        <w:tc>
          <w:tcPr>
            <w:tcW w:w="1104" w:type="dxa"/>
          </w:tcPr>
          <w:p w14:paraId="26F73556" w14:textId="65B4DF6E" w:rsidR="0033147A" w:rsidRPr="00005F79" w:rsidRDefault="0033147A" w:rsidP="00AE5383">
            <w:pPr>
              <w:keepNext/>
              <w:spacing w:after="50"/>
              <w:jc w:val="right"/>
              <w:rPr>
                <w:color w:val="auto"/>
                <w:sz w:val="20"/>
                <w:szCs w:val="20"/>
              </w:rPr>
            </w:pPr>
            <w:r w:rsidRPr="00005F79">
              <w:rPr>
                <w:color w:val="auto"/>
                <w:sz w:val="20"/>
                <w:szCs w:val="20"/>
              </w:rPr>
              <w:t>25,5</w:t>
            </w:r>
          </w:p>
        </w:tc>
      </w:tr>
      <w:tr w:rsidR="00005F79" w:rsidRPr="00005F79" w14:paraId="790CB6AF" w14:textId="77777777" w:rsidTr="00FB37FE">
        <w:trPr>
          <w:trHeight w:val="300"/>
        </w:trPr>
        <w:tc>
          <w:tcPr>
            <w:tcW w:w="1262" w:type="dxa"/>
            <w:vAlign w:val="center"/>
          </w:tcPr>
          <w:p w14:paraId="35A27AE2" w14:textId="66EC7139" w:rsidR="0033147A" w:rsidRPr="00005F79" w:rsidRDefault="0033147A" w:rsidP="00AE5383">
            <w:pPr>
              <w:keepNext/>
              <w:keepLines/>
              <w:spacing w:after="50"/>
              <w:rPr>
                <w:color w:val="auto"/>
                <w:sz w:val="20"/>
                <w:szCs w:val="20"/>
              </w:rPr>
            </w:pPr>
            <w:r w:rsidRPr="00005F79">
              <w:rPr>
                <w:color w:val="auto"/>
                <w:sz w:val="20"/>
                <w:szCs w:val="20"/>
              </w:rPr>
              <w:t>2020/2021</w:t>
            </w:r>
          </w:p>
        </w:tc>
        <w:tc>
          <w:tcPr>
            <w:tcW w:w="961" w:type="dxa"/>
            <w:shd w:val="clear" w:color="auto" w:fill="CCCCFF"/>
          </w:tcPr>
          <w:p w14:paraId="35510CB7" w14:textId="17C097FD"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tcPr>
          <w:p w14:paraId="01618F71" w14:textId="52937730"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tcPr>
          <w:p w14:paraId="16C8960E" w14:textId="7E5041B4" w:rsidR="0033147A" w:rsidRPr="00005F79" w:rsidRDefault="0033147A" w:rsidP="00AE5383">
            <w:pPr>
              <w:keepNext/>
              <w:spacing w:after="50"/>
              <w:jc w:val="right"/>
              <w:rPr>
                <w:color w:val="auto"/>
                <w:sz w:val="20"/>
                <w:szCs w:val="20"/>
              </w:rPr>
            </w:pPr>
            <w:r w:rsidRPr="00005F79">
              <w:rPr>
                <w:color w:val="auto"/>
                <w:sz w:val="20"/>
                <w:szCs w:val="20"/>
              </w:rPr>
              <w:t>3</w:t>
            </w:r>
          </w:p>
        </w:tc>
        <w:tc>
          <w:tcPr>
            <w:tcW w:w="708" w:type="dxa"/>
            <w:shd w:val="clear" w:color="auto" w:fill="CCCCFF"/>
          </w:tcPr>
          <w:p w14:paraId="28314CD0" w14:textId="67F58B5A" w:rsidR="0033147A" w:rsidRPr="00005F79" w:rsidRDefault="0033147A" w:rsidP="00AE5383">
            <w:pPr>
              <w:keepNext/>
              <w:spacing w:after="50"/>
              <w:jc w:val="right"/>
              <w:rPr>
                <w:color w:val="auto"/>
                <w:sz w:val="20"/>
                <w:szCs w:val="20"/>
              </w:rPr>
            </w:pPr>
            <w:r w:rsidRPr="00005F79">
              <w:rPr>
                <w:color w:val="auto"/>
                <w:sz w:val="20"/>
                <w:szCs w:val="20"/>
              </w:rPr>
              <w:t>43</w:t>
            </w:r>
          </w:p>
        </w:tc>
        <w:tc>
          <w:tcPr>
            <w:tcW w:w="953" w:type="dxa"/>
          </w:tcPr>
          <w:p w14:paraId="065C8F9C" w14:textId="2371ACED" w:rsidR="0033147A" w:rsidRPr="00005F79" w:rsidRDefault="0033147A" w:rsidP="00AE5383">
            <w:pPr>
              <w:keepNext/>
              <w:spacing w:after="50"/>
              <w:jc w:val="right"/>
              <w:rPr>
                <w:color w:val="auto"/>
                <w:sz w:val="20"/>
                <w:szCs w:val="20"/>
              </w:rPr>
            </w:pPr>
            <w:r w:rsidRPr="00005F79">
              <w:rPr>
                <w:color w:val="auto"/>
                <w:sz w:val="20"/>
                <w:szCs w:val="20"/>
              </w:rPr>
              <w:t>3,</w:t>
            </w:r>
            <w:r w:rsidR="00C5784C">
              <w:rPr>
                <w:color w:val="auto"/>
                <w:sz w:val="20"/>
                <w:szCs w:val="20"/>
              </w:rPr>
              <w:t>7</w:t>
            </w:r>
          </w:p>
        </w:tc>
        <w:tc>
          <w:tcPr>
            <w:tcW w:w="1244" w:type="dxa"/>
          </w:tcPr>
          <w:p w14:paraId="27FE0CCE" w14:textId="48667C18" w:rsidR="0033147A" w:rsidRPr="00005F79" w:rsidRDefault="0033147A" w:rsidP="00AE5383">
            <w:pPr>
              <w:keepNext/>
              <w:spacing w:after="50"/>
              <w:jc w:val="right"/>
              <w:rPr>
                <w:color w:val="auto"/>
                <w:sz w:val="20"/>
                <w:szCs w:val="20"/>
              </w:rPr>
            </w:pPr>
            <w:r w:rsidRPr="00005F79">
              <w:rPr>
                <w:color w:val="auto"/>
                <w:sz w:val="20"/>
                <w:szCs w:val="20"/>
              </w:rPr>
              <w:t>11,7</w:t>
            </w:r>
          </w:p>
        </w:tc>
        <w:tc>
          <w:tcPr>
            <w:tcW w:w="1106" w:type="dxa"/>
          </w:tcPr>
          <w:p w14:paraId="583E14B6" w14:textId="7A77580B" w:rsidR="0033147A" w:rsidRPr="00005F79" w:rsidRDefault="0033147A" w:rsidP="00AE5383">
            <w:pPr>
              <w:keepNext/>
              <w:spacing w:after="50"/>
              <w:jc w:val="right"/>
              <w:rPr>
                <w:color w:val="auto"/>
                <w:sz w:val="20"/>
                <w:szCs w:val="20"/>
              </w:rPr>
            </w:pPr>
            <w:r w:rsidRPr="00005F79">
              <w:rPr>
                <w:color w:val="auto"/>
                <w:sz w:val="20"/>
                <w:szCs w:val="20"/>
              </w:rPr>
              <w:t>14,3</w:t>
            </w:r>
          </w:p>
        </w:tc>
        <w:tc>
          <w:tcPr>
            <w:tcW w:w="1104" w:type="dxa"/>
          </w:tcPr>
          <w:p w14:paraId="60AD7274" w14:textId="4F7987B8" w:rsidR="0033147A" w:rsidRPr="00005F79" w:rsidRDefault="0033147A" w:rsidP="00AE5383">
            <w:pPr>
              <w:keepNext/>
              <w:spacing w:after="50"/>
              <w:jc w:val="right"/>
              <w:rPr>
                <w:color w:val="auto"/>
                <w:sz w:val="20"/>
                <w:szCs w:val="20"/>
              </w:rPr>
            </w:pPr>
            <w:r w:rsidRPr="00005F79">
              <w:rPr>
                <w:color w:val="auto"/>
                <w:sz w:val="20"/>
                <w:szCs w:val="20"/>
              </w:rPr>
              <w:t>21,5</w:t>
            </w:r>
          </w:p>
        </w:tc>
      </w:tr>
      <w:tr w:rsidR="00005F79" w:rsidRPr="00005F79" w14:paraId="24E9A5C7" w14:textId="77777777" w:rsidTr="00FB37FE">
        <w:trPr>
          <w:trHeight w:val="300"/>
        </w:trPr>
        <w:tc>
          <w:tcPr>
            <w:tcW w:w="1262" w:type="dxa"/>
            <w:vAlign w:val="center"/>
          </w:tcPr>
          <w:p w14:paraId="473FD3A7" w14:textId="04588313" w:rsidR="0033147A" w:rsidRPr="00005F79" w:rsidRDefault="0033147A" w:rsidP="00AE5383">
            <w:pPr>
              <w:keepNext/>
              <w:keepLines/>
              <w:spacing w:after="50"/>
              <w:rPr>
                <w:color w:val="auto"/>
                <w:sz w:val="20"/>
                <w:szCs w:val="20"/>
              </w:rPr>
            </w:pPr>
            <w:r w:rsidRPr="00005F79">
              <w:rPr>
                <w:color w:val="auto"/>
                <w:sz w:val="20"/>
                <w:szCs w:val="20"/>
              </w:rPr>
              <w:t>2019/2020</w:t>
            </w:r>
          </w:p>
        </w:tc>
        <w:tc>
          <w:tcPr>
            <w:tcW w:w="961" w:type="dxa"/>
            <w:shd w:val="clear" w:color="auto" w:fill="CCCCFF"/>
          </w:tcPr>
          <w:p w14:paraId="76A79404" w14:textId="52A93296"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tcPr>
          <w:p w14:paraId="15E6624E" w14:textId="400697A8"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tcPr>
          <w:p w14:paraId="4255FFC3" w14:textId="57F4E8D6" w:rsidR="0033147A" w:rsidRPr="00005F79" w:rsidRDefault="0033147A" w:rsidP="00AE5383">
            <w:pPr>
              <w:keepNext/>
              <w:spacing w:after="50"/>
              <w:jc w:val="right"/>
              <w:rPr>
                <w:color w:val="auto"/>
                <w:sz w:val="20"/>
                <w:szCs w:val="20"/>
              </w:rPr>
            </w:pPr>
            <w:r w:rsidRPr="00005F79">
              <w:rPr>
                <w:color w:val="auto"/>
                <w:sz w:val="20"/>
                <w:szCs w:val="20"/>
              </w:rPr>
              <w:t>3</w:t>
            </w:r>
          </w:p>
        </w:tc>
        <w:tc>
          <w:tcPr>
            <w:tcW w:w="708" w:type="dxa"/>
            <w:shd w:val="clear" w:color="auto" w:fill="CCCCFF"/>
          </w:tcPr>
          <w:p w14:paraId="7841A2DE" w14:textId="69954DA7" w:rsidR="0033147A" w:rsidRPr="00005F79" w:rsidRDefault="0033147A" w:rsidP="00AE5383">
            <w:pPr>
              <w:keepNext/>
              <w:spacing w:after="50"/>
              <w:jc w:val="right"/>
              <w:rPr>
                <w:color w:val="auto"/>
                <w:sz w:val="20"/>
                <w:szCs w:val="20"/>
              </w:rPr>
            </w:pPr>
            <w:r w:rsidRPr="00005F79">
              <w:rPr>
                <w:color w:val="auto"/>
                <w:sz w:val="20"/>
                <w:szCs w:val="20"/>
              </w:rPr>
              <w:t>43</w:t>
            </w:r>
          </w:p>
        </w:tc>
        <w:tc>
          <w:tcPr>
            <w:tcW w:w="953" w:type="dxa"/>
          </w:tcPr>
          <w:p w14:paraId="09122659" w14:textId="5B03C3D5" w:rsidR="0033147A" w:rsidRPr="00005F79" w:rsidRDefault="0033147A" w:rsidP="00AE5383">
            <w:pPr>
              <w:keepNext/>
              <w:spacing w:after="50"/>
              <w:jc w:val="right"/>
              <w:rPr>
                <w:color w:val="auto"/>
                <w:sz w:val="20"/>
                <w:szCs w:val="20"/>
              </w:rPr>
            </w:pPr>
            <w:r w:rsidRPr="00005F79">
              <w:rPr>
                <w:color w:val="auto"/>
                <w:sz w:val="20"/>
                <w:szCs w:val="20"/>
              </w:rPr>
              <w:t>2,3</w:t>
            </w:r>
          </w:p>
        </w:tc>
        <w:tc>
          <w:tcPr>
            <w:tcW w:w="1244" w:type="dxa"/>
          </w:tcPr>
          <w:p w14:paraId="1855D603" w14:textId="1EB38A8C" w:rsidR="0033147A" w:rsidRPr="00005F79" w:rsidRDefault="0033147A" w:rsidP="00AE5383">
            <w:pPr>
              <w:keepNext/>
              <w:spacing w:after="50"/>
              <w:jc w:val="right"/>
              <w:rPr>
                <w:color w:val="auto"/>
                <w:sz w:val="20"/>
                <w:szCs w:val="20"/>
              </w:rPr>
            </w:pPr>
            <w:r w:rsidRPr="00005F79">
              <w:rPr>
                <w:color w:val="auto"/>
                <w:sz w:val="20"/>
                <w:szCs w:val="20"/>
              </w:rPr>
              <w:t>18,7</w:t>
            </w:r>
          </w:p>
        </w:tc>
        <w:tc>
          <w:tcPr>
            <w:tcW w:w="1106" w:type="dxa"/>
          </w:tcPr>
          <w:p w14:paraId="2FFFF4FA" w14:textId="71EFAC12" w:rsidR="0033147A" w:rsidRPr="00005F79" w:rsidRDefault="0033147A" w:rsidP="00AE5383">
            <w:pPr>
              <w:keepNext/>
              <w:spacing w:after="50"/>
              <w:jc w:val="right"/>
              <w:rPr>
                <w:color w:val="auto"/>
                <w:sz w:val="20"/>
                <w:szCs w:val="20"/>
              </w:rPr>
            </w:pPr>
            <w:r w:rsidRPr="00005F79">
              <w:rPr>
                <w:color w:val="auto"/>
                <w:sz w:val="20"/>
                <w:szCs w:val="20"/>
              </w:rPr>
              <w:t>14,3</w:t>
            </w:r>
          </w:p>
        </w:tc>
        <w:tc>
          <w:tcPr>
            <w:tcW w:w="1104" w:type="dxa"/>
          </w:tcPr>
          <w:p w14:paraId="0965E407" w14:textId="12A922C2" w:rsidR="0033147A" w:rsidRPr="00005F79" w:rsidRDefault="0033147A" w:rsidP="00AE5383">
            <w:pPr>
              <w:keepNext/>
              <w:spacing w:after="50"/>
              <w:jc w:val="right"/>
              <w:rPr>
                <w:color w:val="auto"/>
                <w:sz w:val="20"/>
                <w:szCs w:val="20"/>
              </w:rPr>
            </w:pPr>
            <w:r w:rsidRPr="00005F79">
              <w:rPr>
                <w:color w:val="auto"/>
                <w:sz w:val="20"/>
                <w:szCs w:val="20"/>
              </w:rPr>
              <w:t>21,5</w:t>
            </w:r>
          </w:p>
        </w:tc>
      </w:tr>
      <w:tr w:rsidR="00005F79" w:rsidRPr="00005F79" w14:paraId="7F0BC6BF" w14:textId="77777777" w:rsidTr="00785D7A">
        <w:trPr>
          <w:trHeight w:val="300"/>
        </w:trPr>
        <w:tc>
          <w:tcPr>
            <w:tcW w:w="1262" w:type="dxa"/>
          </w:tcPr>
          <w:p w14:paraId="328996D7" w14:textId="7DA71575" w:rsidR="0033147A" w:rsidRPr="00005F79" w:rsidRDefault="0033147A" w:rsidP="00AE5383">
            <w:pPr>
              <w:keepNext/>
              <w:keepLines/>
              <w:spacing w:after="50"/>
              <w:rPr>
                <w:color w:val="auto"/>
                <w:sz w:val="20"/>
                <w:szCs w:val="20"/>
              </w:rPr>
            </w:pPr>
            <w:r w:rsidRPr="00005F79">
              <w:rPr>
                <w:color w:val="auto"/>
                <w:sz w:val="20"/>
                <w:szCs w:val="20"/>
              </w:rPr>
              <w:t>2018/2019</w:t>
            </w:r>
          </w:p>
        </w:tc>
        <w:tc>
          <w:tcPr>
            <w:tcW w:w="961" w:type="dxa"/>
            <w:shd w:val="clear" w:color="auto" w:fill="CCCCFF"/>
          </w:tcPr>
          <w:p w14:paraId="636C7DE3" w14:textId="0DEF376C" w:rsidR="0033147A" w:rsidRPr="00005F79" w:rsidRDefault="0033147A" w:rsidP="00AE5383">
            <w:pPr>
              <w:keepNext/>
              <w:spacing w:after="50"/>
              <w:jc w:val="right"/>
              <w:rPr>
                <w:color w:val="auto"/>
                <w:sz w:val="20"/>
                <w:szCs w:val="20"/>
              </w:rPr>
            </w:pPr>
            <w:r w:rsidRPr="00005F79">
              <w:rPr>
                <w:color w:val="auto"/>
                <w:sz w:val="20"/>
                <w:szCs w:val="20"/>
              </w:rPr>
              <w:t>2</w:t>
            </w:r>
          </w:p>
        </w:tc>
        <w:tc>
          <w:tcPr>
            <w:tcW w:w="928" w:type="dxa"/>
          </w:tcPr>
          <w:p w14:paraId="542647C1" w14:textId="2D2DDEE9" w:rsidR="0033147A" w:rsidRPr="00005F79" w:rsidRDefault="0033147A" w:rsidP="00AE5383">
            <w:pPr>
              <w:keepNext/>
              <w:spacing w:after="50"/>
              <w:jc w:val="right"/>
              <w:rPr>
                <w:color w:val="auto"/>
                <w:sz w:val="20"/>
                <w:szCs w:val="20"/>
              </w:rPr>
            </w:pPr>
            <w:r w:rsidRPr="00005F79">
              <w:rPr>
                <w:color w:val="auto"/>
                <w:sz w:val="20"/>
                <w:szCs w:val="20"/>
              </w:rPr>
              <w:t>0</w:t>
            </w:r>
          </w:p>
        </w:tc>
        <w:tc>
          <w:tcPr>
            <w:tcW w:w="830" w:type="dxa"/>
          </w:tcPr>
          <w:p w14:paraId="5B9B8C3B" w14:textId="53CD5EB8" w:rsidR="0033147A" w:rsidRPr="00005F79" w:rsidRDefault="0033147A" w:rsidP="00AE5383">
            <w:pPr>
              <w:keepNext/>
              <w:spacing w:after="50"/>
              <w:jc w:val="right"/>
              <w:rPr>
                <w:color w:val="auto"/>
                <w:sz w:val="20"/>
                <w:szCs w:val="20"/>
              </w:rPr>
            </w:pPr>
            <w:r w:rsidRPr="00005F79">
              <w:rPr>
                <w:color w:val="auto"/>
                <w:sz w:val="20"/>
                <w:szCs w:val="20"/>
              </w:rPr>
              <w:t>2</w:t>
            </w:r>
          </w:p>
        </w:tc>
        <w:tc>
          <w:tcPr>
            <w:tcW w:w="708" w:type="dxa"/>
            <w:shd w:val="clear" w:color="auto" w:fill="CCCCFF"/>
          </w:tcPr>
          <w:p w14:paraId="795F9A75" w14:textId="08B79D07" w:rsidR="0033147A" w:rsidRPr="00005F79" w:rsidRDefault="0033147A" w:rsidP="00AE5383">
            <w:pPr>
              <w:keepNext/>
              <w:spacing w:after="50"/>
              <w:jc w:val="right"/>
              <w:rPr>
                <w:color w:val="auto"/>
                <w:sz w:val="20"/>
                <w:szCs w:val="20"/>
              </w:rPr>
            </w:pPr>
            <w:r w:rsidRPr="00005F79">
              <w:rPr>
                <w:color w:val="auto"/>
                <w:sz w:val="20"/>
                <w:szCs w:val="20"/>
              </w:rPr>
              <w:t>39</w:t>
            </w:r>
          </w:p>
        </w:tc>
        <w:tc>
          <w:tcPr>
            <w:tcW w:w="953" w:type="dxa"/>
          </w:tcPr>
          <w:p w14:paraId="63B57157" w14:textId="33639179" w:rsidR="0033147A" w:rsidRPr="00005F79" w:rsidRDefault="0033147A" w:rsidP="00AE5383">
            <w:pPr>
              <w:keepNext/>
              <w:spacing w:after="50"/>
              <w:jc w:val="right"/>
              <w:rPr>
                <w:color w:val="auto"/>
                <w:sz w:val="20"/>
                <w:szCs w:val="20"/>
              </w:rPr>
            </w:pPr>
            <w:r w:rsidRPr="00005F79">
              <w:rPr>
                <w:color w:val="auto"/>
                <w:sz w:val="20"/>
                <w:szCs w:val="20"/>
              </w:rPr>
              <w:t>21,</w:t>
            </w:r>
            <w:r w:rsidR="00C5784C">
              <w:rPr>
                <w:color w:val="auto"/>
                <w:sz w:val="20"/>
                <w:szCs w:val="20"/>
              </w:rPr>
              <w:t>8</w:t>
            </w:r>
          </w:p>
        </w:tc>
        <w:tc>
          <w:tcPr>
            <w:tcW w:w="1244" w:type="dxa"/>
          </w:tcPr>
          <w:p w14:paraId="42C9F3BE" w14:textId="3E1D8CD6" w:rsidR="0033147A" w:rsidRPr="00005F79" w:rsidRDefault="0033147A" w:rsidP="00AE5383">
            <w:pPr>
              <w:keepNext/>
              <w:spacing w:after="50"/>
              <w:jc w:val="right"/>
              <w:rPr>
                <w:color w:val="auto"/>
                <w:sz w:val="20"/>
                <w:szCs w:val="20"/>
              </w:rPr>
            </w:pPr>
            <w:r w:rsidRPr="00005F79">
              <w:rPr>
                <w:color w:val="auto"/>
                <w:sz w:val="20"/>
                <w:szCs w:val="20"/>
              </w:rPr>
              <w:t>1,</w:t>
            </w:r>
            <w:r w:rsidR="00C5784C">
              <w:rPr>
                <w:color w:val="auto"/>
                <w:sz w:val="20"/>
                <w:szCs w:val="20"/>
              </w:rPr>
              <w:t>8</w:t>
            </w:r>
          </w:p>
        </w:tc>
        <w:tc>
          <w:tcPr>
            <w:tcW w:w="1106" w:type="dxa"/>
          </w:tcPr>
          <w:p w14:paraId="58989165" w14:textId="4DBC0D00" w:rsidR="0033147A" w:rsidRPr="00005F79" w:rsidRDefault="0033147A" w:rsidP="00AE5383">
            <w:pPr>
              <w:keepNext/>
              <w:spacing w:after="50"/>
              <w:jc w:val="right"/>
              <w:rPr>
                <w:color w:val="auto"/>
                <w:sz w:val="20"/>
                <w:szCs w:val="20"/>
              </w:rPr>
            </w:pPr>
            <w:r w:rsidRPr="00005F79">
              <w:rPr>
                <w:color w:val="auto"/>
                <w:sz w:val="20"/>
                <w:szCs w:val="20"/>
              </w:rPr>
              <w:t>19,5</w:t>
            </w:r>
          </w:p>
        </w:tc>
        <w:tc>
          <w:tcPr>
            <w:tcW w:w="1104" w:type="dxa"/>
          </w:tcPr>
          <w:p w14:paraId="700EB391" w14:textId="424B917E" w:rsidR="0033147A" w:rsidRPr="00005F79" w:rsidRDefault="0033147A" w:rsidP="00AE5383">
            <w:pPr>
              <w:keepNext/>
              <w:spacing w:after="50"/>
              <w:jc w:val="right"/>
              <w:rPr>
                <w:color w:val="auto"/>
                <w:sz w:val="20"/>
                <w:szCs w:val="20"/>
              </w:rPr>
            </w:pPr>
            <w:r w:rsidRPr="00005F79">
              <w:rPr>
                <w:color w:val="auto"/>
                <w:sz w:val="20"/>
                <w:szCs w:val="20"/>
              </w:rPr>
              <w:t>19,5</w:t>
            </w:r>
          </w:p>
        </w:tc>
      </w:tr>
    </w:tbl>
    <w:p w14:paraId="6F5804D7" w14:textId="77777777" w:rsidR="00F72C87" w:rsidRDefault="00193623" w:rsidP="00AE5383">
      <w:pPr>
        <w:spacing w:after="50"/>
        <w:jc w:val="both"/>
        <w:rPr>
          <w:i/>
          <w:color w:val="auto"/>
          <w:sz w:val="18"/>
          <w:szCs w:val="18"/>
        </w:rPr>
      </w:pPr>
      <w:r w:rsidRPr="00005F79">
        <w:rPr>
          <w:i/>
          <w:color w:val="auto"/>
          <w:sz w:val="18"/>
          <w:szCs w:val="18"/>
        </w:rPr>
        <w:t>Zdroj: Výkazy MŠMT, Seznam škol a školských zařízení</w:t>
      </w:r>
    </w:p>
    <w:p w14:paraId="1C0AD44C" w14:textId="3891C662" w:rsidR="00F72C87" w:rsidRDefault="00193623" w:rsidP="00853F79">
      <w:pPr>
        <w:pStyle w:val="Nadpis4"/>
        <w:numPr>
          <w:ilvl w:val="0"/>
          <w:numId w:val="0"/>
        </w:numPr>
      </w:pPr>
      <w:bookmarkStart w:id="69" w:name="_Toc166744250"/>
      <w:bookmarkStart w:id="70" w:name="_Toc169765538"/>
      <w:bookmarkStart w:id="71" w:name="_Toc173755912"/>
      <w:bookmarkStart w:id="72" w:name="_Toc195279966"/>
      <w:bookmarkStart w:id="73" w:name="_Toc197072207"/>
      <w:bookmarkStart w:id="74" w:name="_Toc197084168"/>
      <w:bookmarkStart w:id="75" w:name="_Toc197431223"/>
      <w:bookmarkStart w:id="76" w:name="_Toc197504308"/>
      <w:r w:rsidRPr="00F66894">
        <w:t>V</w:t>
      </w:r>
      <w:bookmarkStart w:id="77" w:name="_Toc499498701"/>
      <w:r w:rsidRPr="00F66894">
        <w:t>ývoj počtu dětí v</w:t>
      </w:r>
      <w:r w:rsidR="00F72C87">
        <w:t> </w:t>
      </w:r>
      <w:r w:rsidRPr="00F66894">
        <w:t>MŠ</w:t>
      </w:r>
      <w:bookmarkEnd w:id="69"/>
      <w:bookmarkEnd w:id="70"/>
      <w:bookmarkEnd w:id="71"/>
      <w:bookmarkEnd w:id="72"/>
      <w:bookmarkEnd w:id="73"/>
      <w:bookmarkEnd w:id="74"/>
      <w:bookmarkEnd w:id="75"/>
      <w:bookmarkEnd w:id="76"/>
      <w:bookmarkEnd w:id="77"/>
    </w:p>
    <w:p w14:paraId="4E1D8CAE" w14:textId="30EF10B2" w:rsidR="00F72C87" w:rsidRPr="00455DD9" w:rsidRDefault="00A51430" w:rsidP="00A669FA">
      <w:pPr>
        <w:spacing w:after="240"/>
        <w:jc w:val="both"/>
        <w:rPr>
          <w:color w:val="auto"/>
        </w:rPr>
      </w:pPr>
      <w:r w:rsidRPr="00455DD9">
        <w:rPr>
          <w:color w:val="auto"/>
        </w:rPr>
        <w:t xml:space="preserve">V území </w:t>
      </w:r>
      <w:r w:rsidR="00E968F2" w:rsidRPr="00455DD9">
        <w:rPr>
          <w:color w:val="auto"/>
        </w:rPr>
        <w:t>ORP Ostrava jsou</w:t>
      </w:r>
      <w:r w:rsidRPr="00455DD9">
        <w:rPr>
          <w:color w:val="auto"/>
        </w:rPr>
        <w:t xml:space="preserve"> po celou dobu realizace projektů místního akčního plánování </w:t>
      </w:r>
      <w:r w:rsidR="00E968F2" w:rsidRPr="00455DD9">
        <w:rPr>
          <w:color w:val="auto"/>
        </w:rPr>
        <w:t>dostatečné kapacity mateřských</w:t>
      </w:r>
      <w:r w:rsidRPr="00455DD9">
        <w:rPr>
          <w:color w:val="auto"/>
        </w:rPr>
        <w:t xml:space="preserve"> (i základních)</w:t>
      </w:r>
      <w:r w:rsidR="00E968F2" w:rsidRPr="00455DD9">
        <w:rPr>
          <w:color w:val="auto"/>
        </w:rPr>
        <w:t xml:space="preserve"> škol. Jejich obsazenost se v</w:t>
      </w:r>
      <w:r w:rsidRPr="00455DD9">
        <w:rPr>
          <w:color w:val="auto"/>
        </w:rPr>
        <w:t> </w:t>
      </w:r>
      <w:r w:rsidR="00E968F2" w:rsidRPr="00455DD9">
        <w:rPr>
          <w:color w:val="auto"/>
        </w:rPr>
        <w:t>posledních</w:t>
      </w:r>
      <w:r w:rsidRPr="00455DD9">
        <w:rPr>
          <w:color w:val="auto"/>
        </w:rPr>
        <w:t xml:space="preserve"> </w:t>
      </w:r>
      <w:r w:rsidR="00E968F2" w:rsidRPr="00455DD9">
        <w:rPr>
          <w:color w:val="auto"/>
        </w:rPr>
        <w:t xml:space="preserve">letech pohybuje mezi </w:t>
      </w:r>
      <w:r w:rsidR="009158E2">
        <w:rPr>
          <w:color w:val="auto"/>
        </w:rPr>
        <w:br/>
      </w:r>
      <w:r w:rsidR="00E968F2" w:rsidRPr="00455DD9">
        <w:rPr>
          <w:color w:val="auto"/>
        </w:rPr>
        <w:t>7</w:t>
      </w:r>
      <w:r w:rsidR="008E4DBD" w:rsidRPr="00455DD9">
        <w:rPr>
          <w:color w:val="auto"/>
        </w:rPr>
        <w:t>8</w:t>
      </w:r>
      <w:r w:rsidR="00E968F2" w:rsidRPr="00455DD9">
        <w:rPr>
          <w:color w:val="auto"/>
        </w:rPr>
        <w:t>-8</w:t>
      </w:r>
      <w:r w:rsidR="008E4DBD" w:rsidRPr="00455DD9">
        <w:rPr>
          <w:color w:val="auto"/>
        </w:rPr>
        <w:t>6</w:t>
      </w:r>
      <w:r w:rsidRPr="00455DD9">
        <w:rPr>
          <w:color w:val="auto"/>
        </w:rPr>
        <w:t> </w:t>
      </w:r>
      <w:r w:rsidR="00E968F2" w:rsidRPr="00455DD9">
        <w:rPr>
          <w:color w:val="auto"/>
        </w:rPr>
        <w:t>%.</w:t>
      </w:r>
      <w:r w:rsidR="001E0D5D" w:rsidRPr="00455DD9">
        <w:rPr>
          <w:color w:val="auto"/>
        </w:rPr>
        <w:t xml:space="preserve"> V blízkém horizontu 3-5 let nelze dle aktuálních statistických údajů a predikcí očekávat výrazný nárůst počtu dětí. Statistiky uvedené výše (počet živě narozených dětí, počet dětí dle věkových skupin, počet obyvatel v ORP Ostrava) naopak poskytují obraz mírného pozvolného poklesu obyvatel v ORP a víceméně trvalé (kolísající, ale spíš klesající) statistiky živě narozených dětí. Také statutární město Ostrava ve svém strategickém plánu rozvoje města Ostravy do roku 2030 predikuje (přes různá realizovaná opatření) mírný trvalý pokles počtu obyvatelstva. </w:t>
      </w:r>
    </w:p>
    <w:p w14:paraId="247DA6EF" w14:textId="3058C1E5" w:rsidR="00EF2E23" w:rsidRPr="00455DD9" w:rsidRDefault="00E968F2" w:rsidP="00355AC0">
      <w:pPr>
        <w:spacing w:after="120"/>
        <w:jc w:val="both"/>
        <w:rPr>
          <w:color w:val="auto"/>
        </w:rPr>
      </w:pPr>
      <w:r w:rsidRPr="00455DD9">
        <w:rPr>
          <w:color w:val="auto"/>
        </w:rPr>
        <w:t>Problém s kapacitami však nastává v okrajových obvodech statutárního města Ostravy a v okolních obcích a městech, kter</w:t>
      </w:r>
      <w:r w:rsidR="001E0D5D" w:rsidRPr="00455DD9">
        <w:rPr>
          <w:color w:val="auto"/>
        </w:rPr>
        <w:t>é</w:t>
      </w:r>
      <w:r w:rsidRPr="00455DD9">
        <w:rPr>
          <w:color w:val="auto"/>
        </w:rPr>
        <w:t xml:space="preserve"> zažívají stavební rozkvět. Typickým příkladem je např. městský obvod Petřkovice, </w:t>
      </w:r>
      <w:r w:rsidR="001E0D5D" w:rsidRPr="00455DD9">
        <w:rPr>
          <w:color w:val="auto"/>
        </w:rPr>
        <w:t>kde byli nuceni postavit novou budovu MŠ</w:t>
      </w:r>
      <w:r w:rsidR="00D75BB5" w:rsidRPr="00455DD9">
        <w:rPr>
          <w:color w:val="auto"/>
        </w:rPr>
        <w:t>, městský obvod Hošťálkovice, který plánuje navýšení kapacity MŠ</w:t>
      </w:r>
      <w:r w:rsidR="001E0D5D" w:rsidRPr="00455DD9">
        <w:rPr>
          <w:color w:val="auto"/>
        </w:rPr>
        <w:t xml:space="preserve">, </w:t>
      </w:r>
      <w:r w:rsidR="00D75BB5" w:rsidRPr="00455DD9">
        <w:rPr>
          <w:color w:val="auto"/>
        </w:rPr>
        <w:t>město Šenov, kde je v plánu navýšení o celé dvě třídy MŠ</w:t>
      </w:r>
      <w:r w:rsidR="001E0D5D" w:rsidRPr="00455DD9">
        <w:rPr>
          <w:color w:val="auto"/>
        </w:rPr>
        <w:t xml:space="preserve"> nebo obec Stará Ves nad Ondřejnicí, kde je v blízkém horizontu plánována výstavba nové</w:t>
      </w:r>
      <w:r w:rsidR="00F72C87" w:rsidRPr="00455DD9">
        <w:rPr>
          <w:color w:val="auto"/>
        </w:rPr>
        <w:t xml:space="preserve"> budovy pro </w:t>
      </w:r>
      <w:r w:rsidR="001E0D5D" w:rsidRPr="00455DD9">
        <w:rPr>
          <w:color w:val="auto"/>
        </w:rPr>
        <w:t xml:space="preserve">MŠ s vyšší kapacitou a další </w:t>
      </w:r>
      <w:r w:rsidR="00F72C87" w:rsidRPr="00455DD9">
        <w:rPr>
          <w:color w:val="auto"/>
        </w:rPr>
        <w:t>úkony spojené s přípravou obce na vyšší počty školou povinných dětí/žáků</w:t>
      </w:r>
      <w:r w:rsidR="00AD63B2" w:rsidRPr="00455DD9">
        <w:rPr>
          <w:color w:val="auto"/>
        </w:rPr>
        <w:t>.</w:t>
      </w:r>
    </w:p>
    <w:p w14:paraId="0321A3B0" w14:textId="77777777" w:rsidR="00274C31" w:rsidRDefault="00274C31" w:rsidP="00355AC0">
      <w:pPr>
        <w:spacing w:after="0"/>
        <w:jc w:val="both"/>
        <w:rPr>
          <w:color w:val="auto"/>
        </w:rPr>
      </w:pPr>
    </w:p>
    <w:p w14:paraId="29EC9832" w14:textId="77777777" w:rsidR="00274C31" w:rsidRDefault="00274C31" w:rsidP="00355AC0">
      <w:pPr>
        <w:spacing w:after="0"/>
        <w:jc w:val="both"/>
        <w:rPr>
          <w:color w:val="auto"/>
        </w:rPr>
      </w:pPr>
    </w:p>
    <w:p w14:paraId="43C38665" w14:textId="3C9136B5" w:rsidR="00455DD9" w:rsidRPr="00455DD9" w:rsidRDefault="00455DD9" w:rsidP="00355AC0">
      <w:pPr>
        <w:spacing w:after="0"/>
        <w:jc w:val="both"/>
        <w:rPr>
          <w:color w:val="auto"/>
        </w:rPr>
      </w:pPr>
      <w:r w:rsidRPr="00455DD9">
        <w:rPr>
          <w:color w:val="auto"/>
        </w:rPr>
        <w:lastRenderedPageBreak/>
        <w:t xml:space="preserve">V budoucnu bude potřebné reagovat na demografické změny: </w:t>
      </w:r>
    </w:p>
    <w:p w14:paraId="1FA62A97" w14:textId="0B86DBFB" w:rsidR="00455DD9" w:rsidRPr="00455DD9" w:rsidRDefault="00455DD9" w:rsidP="00C408BA">
      <w:pPr>
        <w:pStyle w:val="Odstavecseseznamem"/>
        <w:numPr>
          <w:ilvl w:val="0"/>
          <w:numId w:val="32"/>
        </w:numPr>
        <w:spacing w:after="0"/>
        <w:ind w:left="142" w:hanging="142"/>
        <w:jc w:val="both"/>
        <w:rPr>
          <w:color w:val="auto"/>
        </w:rPr>
      </w:pPr>
      <w:r w:rsidRPr="00455DD9">
        <w:rPr>
          <w:color w:val="auto"/>
        </w:rPr>
        <w:t xml:space="preserve">trend poklesu počtu obyvatel města Ostravy zpomaluje, přičemž velkou část úbytku tvoří suburbanizace, tzn. lidé odchází z města Ostravy do okolních obcí a měst (zde tedy bude nutné nadále sledovat vývoj počtu obyvatelstva dle věkových skupin, zejm. pak skupinu obyvatel v produktivním věku, vývoj počtu vydaných stavebních povolení, vývoj porodnosti aj.), neboť tyto urbanizační aspekty mohou mít vliv na kapacity škol v dílčích územích ORP Ostrava, </w:t>
      </w:r>
    </w:p>
    <w:p w14:paraId="7645A368" w14:textId="17327E33" w:rsidR="00455DD9" w:rsidRPr="00455DD9" w:rsidRDefault="00455DD9" w:rsidP="00C408BA">
      <w:pPr>
        <w:pStyle w:val="Odstavecseseznamem"/>
        <w:numPr>
          <w:ilvl w:val="0"/>
          <w:numId w:val="32"/>
        </w:numPr>
        <w:spacing w:after="0"/>
        <w:ind w:left="142" w:hanging="142"/>
        <w:jc w:val="both"/>
        <w:rPr>
          <w:color w:val="auto"/>
        </w:rPr>
      </w:pPr>
      <w:r w:rsidRPr="00455DD9">
        <w:rPr>
          <w:color w:val="auto"/>
        </w:rPr>
        <w:t xml:space="preserve">počet obyvatel v ORP Ostrava bude patrně nadále mírně klesat, </w:t>
      </w:r>
    </w:p>
    <w:p w14:paraId="4DD0C4DC" w14:textId="7A2EF758" w:rsidR="00455DD9" w:rsidRDefault="00455DD9" w:rsidP="00C408BA">
      <w:pPr>
        <w:pStyle w:val="Odstavecseseznamem"/>
        <w:numPr>
          <w:ilvl w:val="0"/>
          <w:numId w:val="32"/>
        </w:numPr>
        <w:spacing w:after="0"/>
        <w:ind w:left="142" w:hanging="142"/>
        <w:jc w:val="both"/>
        <w:rPr>
          <w:color w:val="auto"/>
        </w:rPr>
      </w:pPr>
      <w:r w:rsidRPr="00455DD9">
        <w:rPr>
          <w:color w:val="auto"/>
        </w:rPr>
        <w:t>migrace bude pokles obyvatelstva nejspíš pravděpodobně pouze korigovat</w:t>
      </w:r>
      <w:r w:rsidR="009158E2">
        <w:rPr>
          <w:color w:val="auto"/>
        </w:rPr>
        <w:t xml:space="preserve">, </w:t>
      </w:r>
    </w:p>
    <w:p w14:paraId="37992F45" w14:textId="35A7E05B" w:rsidR="009158E2" w:rsidRDefault="009158E2" w:rsidP="00C408BA">
      <w:pPr>
        <w:pStyle w:val="Odstavecseseznamem"/>
        <w:numPr>
          <w:ilvl w:val="0"/>
          <w:numId w:val="32"/>
        </w:numPr>
        <w:spacing w:after="0"/>
        <w:ind w:left="142" w:hanging="142"/>
        <w:jc w:val="both"/>
        <w:rPr>
          <w:color w:val="auto"/>
        </w:rPr>
      </w:pPr>
      <w:r>
        <w:rPr>
          <w:color w:val="auto"/>
        </w:rPr>
        <w:t xml:space="preserve">v blízkých letech nejspíš dojde k většímu úbytku dětí předškolního a následně školního věku. </w:t>
      </w:r>
    </w:p>
    <w:p w14:paraId="331624C3" w14:textId="7156C2C5" w:rsidR="00E23F9E" w:rsidRPr="00E23F9E" w:rsidRDefault="00102A5D" w:rsidP="00853F79">
      <w:pPr>
        <w:pStyle w:val="Nadpis4"/>
        <w:numPr>
          <w:ilvl w:val="0"/>
          <w:numId w:val="0"/>
        </w:numPr>
      </w:pPr>
      <w:bookmarkStart w:id="78" w:name="_Toc195279967"/>
      <w:bookmarkStart w:id="79" w:name="_Toc197072208"/>
      <w:bookmarkStart w:id="80" w:name="_Toc197084169"/>
      <w:bookmarkStart w:id="81" w:name="_Toc197431224"/>
      <w:bookmarkStart w:id="82" w:name="_Toc197504309"/>
      <w:r>
        <w:t>Děti jiných národností</w:t>
      </w:r>
      <w:r w:rsidR="00C408BA">
        <w:t xml:space="preserve"> v</w:t>
      </w:r>
      <w:r>
        <w:t>zděláva</w:t>
      </w:r>
      <w:r w:rsidR="00C408BA">
        <w:t>jící se v MŠ v ORP Ostrava</w:t>
      </w:r>
      <w:bookmarkEnd w:id="78"/>
      <w:bookmarkEnd w:id="79"/>
      <w:bookmarkEnd w:id="80"/>
      <w:bookmarkEnd w:id="81"/>
      <w:bookmarkEnd w:id="82"/>
    </w:p>
    <w:p w14:paraId="0DFAEDDA" w14:textId="27BC3F03" w:rsidR="00F75B0B" w:rsidRDefault="0041083E" w:rsidP="00431842">
      <w:pPr>
        <w:spacing w:after="0"/>
        <w:jc w:val="both"/>
        <w:rPr>
          <w:color w:val="auto"/>
        </w:rPr>
      </w:pPr>
      <w:r w:rsidRPr="0041083E">
        <w:rPr>
          <w:color w:val="auto"/>
        </w:rPr>
        <w:t>Současn</w:t>
      </w:r>
      <w:r>
        <w:rPr>
          <w:color w:val="auto"/>
        </w:rPr>
        <w:t>ý</w:t>
      </w:r>
      <w:r w:rsidRPr="0041083E">
        <w:rPr>
          <w:color w:val="auto"/>
        </w:rPr>
        <w:t xml:space="preserve"> </w:t>
      </w:r>
      <w:r>
        <w:rPr>
          <w:color w:val="auto"/>
        </w:rPr>
        <w:t>vzdělávací systém</w:t>
      </w:r>
      <w:r w:rsidRPr="0041083E">
        <w:rPr>
          <w:color w:val="auto"/>
        </w:rPr>
        <w:t xml:space="preserve"> se stále častěji setkává s potřebou zohledňovat kulturní a jazykovou rozmanitost dětí, které j</w:t>
      </w:r>
      <w:r>
        <w:rPr>
          <w:color w:val="auto"/>
        </w:rPr>
        <w:t>ej</w:t>
      </w:r>
      <w:r w:rsidRPr="0041083E">
        <w:rPr>
          <w:color w:val="auto"/>
        </w:rPr>
        <w:t xml:space="preserve"> </w:t>
      </w:r>
      <w:r>
        <w:rPr>
          <w:color w:val="auto"/>
        </w:rPr>
        <w:t>využívají</w:t>
      </w:r>
      <w:r w:rsidRPr="0041083E">
        <w:rPr>
          <w:color w:val="auto"/>
        </w:rPr>
        <w:t>. V území ORP Ostrava roste podíl dětí s odlišným mateřským jazykem a kulturním zázemím, což klade nové nároky na vzdělávací praxi, pedagogické přístupy i na systémovou podporu.</w:t>
      </w:r>
      <w:r w:rsidR="000068B2">
        <w:rPr>
          <w:color w:val="auto"/>
        </w:rPr>
        <w:t xml:space="preserve"> Cílem této kapitoly je poskytnout kvantitativní data o počtech dětí cizinců vzdělávajících se </w:t>
      </w:r>
      <w:r w:rsidR="008362D8">
        <w:rPr>
          <w:color w:val="auto"/>
        </w:rPr>
        <w:t xml:space="preserve">ve školách v ORP Ostrava. </w:t>
      </w:r>
      <w:r w:rsidR="00E54276">
        <w:rPr>
          <w:color w:val="auto"/>
        </w:rPr>
        <w:t xml:space="preserve">V ORP Ostrava se v MŠ vzdělávalo ve školním roce 2023/24 </w:t>
      </w:r>
      <w:r w:rsidR="00EB7A62">
        <w:rPr>
          <w:color w:val="auto"/>
        </w:rPr>
        <w:t xml:space="preserve">celkem </w:t>
      </w:r>
      <w:r w:rsidR="00E54276">
        <w:rPr>
          <w:color w:val="auto"/>
        </w:rPr>
        <w:t>9</w:t>
      </w:r>
      <w:r w:rsidR="00EB7A62">
        <w:rPr>
          <w:color w:val="auto"/>
        </w:rPr>
        <w:t> </w:t>
      </w:r>
      <w:r w:rsidR="00E54276">
        <w:rPr>
          <w:color w:val="auto"/>
        </w:rPr>
        <w:t>897</w:t>
      </w:r>
      <w:r w:rsidR="00EB7A62">
        <w:rPr>
          <w:color w:val="auto"/>
        </w:rPr>
        <w:t xml:space="preserve"> dětí, z toho 311 dětí </w:t>
      </w:r>
      <w:r w:rsidR="0062155C">
        <w:rPr>
          <w:color w:val="auto"/>
        </w:rPr>
        <w:t>jiných národností (</w:t>
      </w:r>
      <w:r w:rsidR="00542DB9">
        <w:rPr>
          <w:color w:val="auto"/>
        </w:rPr>
        <w:t xml:space="preserve">3,14 %). </w:t>
      </w:r>
      <w:r w:rsidR="00220689">
        <w:rPr>
          <w:color w:val="auto"/>
        </w:rPr>
        <w:t>Jednalo se o děti</w:t>
      </w:r>
      <w:r w:rsidR="008D384B">
        <w:rPr>
          <w:color w:val="auto"/>
        </w:rPr>
        <w:t xml:space="preserve"> </w:t>
      </w:r>
      <w:r w:rsidR="00245B64">
        <w:rPr>
          <w:color w:val="auto"/>
        </w:rPr>
        <w:t>těchto</w:t>
      </w:r>
      <w:r w:rsidR="00F75B0B">
        <w:rPr>
          <w:color w:val="auto"/>
        </w:rPr>
        <w:t xml:space="preserve"> </w:t>
      </w:r>
      <w:r w:rsidR="00245B64">
        <w:rPr>
          <w:color w:val="auto"/>
        </w:rPr>
        <w:t>národností</w:t>
      </w:r>
      <w:r w:rsidR="00F75B0B">
        <w:rPr>
          <w:color w:val="auto"/>
        </w:rPr>
        <w:t xml:space="preserve">: </w:t>
      </w:r>
      <w:r w:rsidR="008C5A83">
        <w:rPr>
          <w:color w:val="auto"/>
        </w:rPr>
        <w:t xml:space="preserve">Ukrajina, Slovensko, </w:t>
      </w:r>
      <w:r w:rsidR="00E748B2">
        <w:rPr>
          <w:color w:val="auto"/>
        </w:rPr>
        <w:t xml:space="preserve">Vietnam, Maďarsko, </w:t>
      </w:r>
      <w:r w:rsidR="00F75B0B">
        <w:rPr>
          <w:color w:val="auto"/>
        </w:rPr>
        <w:t>Afghánistán</w:t>
      </w:r>
      <w:r w:rsidR="003F3C11">
        <w:rPr>
          <w:color w:val="auto"/>
        </w:rPr>
        <w:t>,</w:t>
      </w:r>
      <w:r w:rsidR="00E748B2">
        <w:rPr>
          <w:color w:val="auto"/>
        </w:rPr>
        <w:t xml:space="preserve"> Severní Makedonie, </w:t>
      </w:r>
      <w:r w:rsidR="005A1318">
        <w:rPr>
          <w:color w:val="auto"/>
        </w:rPr>
        <w:t xml:space="preserve">Arménie, </w:t>
      </w:r>
      <w:r w:rsidR="00E748B2">
        <w:rPr>
          <w:color w:val="auto"/>
        </w:rPr>
        <w:t xml:space="preserve">Polsko, Tádžikistán, Spojené státy Americké, Řecko, </w:t>
      </w:r>
      <w:r w:rsidR="004C58DB">
        <w:rPr>
          <w:color w:val="auto"/>
        </w:rPr>
        <w:t>Korejská republika, Rusko, Srbsko, Portugalsko, Rumunsko, Indie a Chorvatsko.</w:t>
      </w:r>
    </w:p>
    <w:p w14:paraId="0B8776A5" w14:textId="77777777" w:rsidR="005B024E" w:rsidRDefault="005B024E" w:rsidP="00431842">
      <w:pPr>
        <w:pStyle w:val="Titulek"/>
        <w:spacing w:before="0" w:after="0" w:line="259" w:lineRule="auto"/>
      </w:pPr>
    </w:p>
    <w:p w14:paraId="0EB37E76" w14:textId="6C0A359F" w:rsidR="005920A3" w:rsidRPr="00005F79" w:rsidRDefault="005920A3" w:rsidP="005920A3">
      <w:pPr>
        <w:pStyle w:val="Titulek"/>
        <w:spacing w:before="0" w:after="50" w:line="259" w:lineRule="auto"/>
        <w:rPr>
          <w:b/>
        </w:rPr>
      </w:pPr>
      <w:bookmarkStart w:id="83" w:name="_Toc197665732"/>
      <w:r w:rsidRPr="00005F79">
        <w:t xml:space="preserve">Tabulka </w:t>
      </w:r>
      <w:r w:rsidRPr="00005F79">
        <w:fldChar w:fldCharType="begin"/>
      </w:r>
      <w:r w:rsidRPr="00005F79">
        <w:instrText xml:space="preserve"> SEQ Tabulka \* ARABIC </w:instrText>
      </w:r>
      <w:r w:rsidRPr="00005F79">
        <w:fldChar w:fldCharType="separate"/>
      </w:r>
      <w:r w:rsidR="00637400">
        <w:rPr>
          <w:noProof/>
        </w:rPr>
        <w:t>17</w:t>
      </w:r>
      <w:r w:rsidRPr="00005F79">
        <w:rPr>
          <w:noProof/>
        </w:rPr>
        <w:fldChar w:fldCharType="end"/>
      </w:r>
      <w:r w:rsidRPr="00005F79">
        <w:t xml:space="preserve"> </w:t>
      </w:r>
      <w:r w:rsidR="002615B7">
        <w:rPr>
          <w:b/>
        </w:rPr>
        <w:t xml:space="preserve">Počty dětí jiných národností vzdělávajících se </w:t>
      </w:r>
      <w:r w:rsidR="00F308C5">
        <w:rPr>
          <w:b/>
        </w:rPr>
        <w:t>v MŠ v ORP Ostrava</w:t>
      </w:r>
      <w:bookmarkEnd w:id="83"/>
    </w:p>
    <w:tbl>
      <w:tblPr>
        <w:tblW w:w="69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703"/>
        <w:gridCol w:w="2552"/>
      </w:tblGrid>
      <w:tr w:rsidR="00E7162A" w:rsidRPr="00005F79" w14:paraId="5109CCE1" w14:textId="09233C39" w:rsidTr="00E7162A">
        <w:trPr>
          <w:trHeight w:val="620"/>
        </w:trPr>
        <w:tc>
          <w:tcPr>
            <w:tcW w:w="1696" w:type="dxa"/>
            <w:shd w:val="clear" w:color="auto" w:fill="D9D9D9"/>
            <w:vAlign w:val="center"/>
          </w:tcPr>
          <w:p w14:paraId="170735D5" w14:textId="6585627F" w:rsidR="00E7162A" w:rsidRPr="00005F79" w:rsidRDefault="00E7162A" w:rsidP="007D0D1E">
            <w:pPr>
              <w:keepNext/>
              <w:spacing w:after="50"/>
              <w:rPr>
                <w:color w:val="auto"/>
                <w:sz w:val="20"/>
                <w:szCs w:val="20"/>
              </w:rPr>
            </w:pPr>
            <w:r>
              <w:rPr>
                <w:color w:val="auto"/>
                <w:sz w:val="20"/>
                <w:szCs w:val="20"/>
              </w:rPr>
              <w:t>Počet k datu</w:t>
            </w:r>
          </w:p>
        </w:tc>
        <w:tc>
          <w:tcPr>
            <w:tcW w:w="2703" w:type="dxa"/>
            <w:shd w:val="clear" w:color="auto" w:fill="D9D9D9"/>
            <w:vAlign w:val="center"/>
          </w:tcPr>
          <w:p w14:paraId="0AA8F25E" w14:textId="1727C3F0" w:rsidR="00E7162A" w:rsidRPr="00005F79" w:rsidRDefault="00E7162A" w:rsidP="007D0D1E">
            <w:pPr>
              <w:keepNext/>
              <w:spacing w:after="50"/>
              <w:jc w:val="center"/>
              <w:rPr>
                <w:color w:val="auto"/>
                <w:sz w:val="20"/>
                <w:szCs w:val="20"/>
              </w:rPr>
            </w:pPr>
            <w:r>
              <w:rPr>
                <w:color w:val="auto"/>
                <w:sz w:val="20"/>
                <w:szCs w:val="20"/>
              </w:rPr>
              <w:t>Děti jiných národností celkem</w:t>
            </w:r>
          </w:p>
        </w:tc>
        <w:tc>
          <w:tcPr>
            <w:tcW w:w="2552" w:type="dxa"/>
            <w:shd w:val="clear" w:color="auto" w:fill="D9D9D9"/>
            <w:vAlign w:val="center"/>
          </w:tcPr>
          <w:p w14:paraId="503C008F" w14:textId="77777777" w:rsidR="00E7162A" w:rsidRDefault="00E7162A" w:rsidP="007D0D1E">
            <w:pPr>
              <w:keepNext/>
              <w:spacing w:after="50"/>
              <w:jc w:val="center"/>
              <w:rPr>
                <w:color w:val="auto"/>
                <w:sz w:val="20"/>
                <w:szCs w:val="20"/>
              </w:rPr>
            </w:pPr>
            <w:r>
              <w:rPr>
                <w:color w:val="auto"/>
                <w:sz w:val="20"/>
                <w:szCs w:val="20"/>
              </w:rPr>
              <w:t>Počet MŠ</w:t>
            </w:r>
          </w:p>
          <w:p w14:paraId="0E66A64A" w14:textId="29D5B811" w:rsidR="00E7162A" w:rsidRPr="00005F79" w:rsidRDefault="00E7162A" w:rsidP="007D0D1E">
            <w:pPr>
              <w:keepNext/>
              <w:spacing w:after="50"/>
              <w:jc w:val="center"/>
              <w:rPr>
                <w:color w:val="auto"/>
                <w:sz w:val="20"/>
                <w:szCs w:val="20"/>
              </w:rPr>
            </w:pPr>
            <w:r>
              <w:rPr>
                <w:color w:val="auto"/>
                <w:sz w:val="20"/>
                <w:szCs w:val="20"/>
              </w:rPr>
              <w:t>s dětmi jiných národností</w:t>
            </w:r>
          </w:p>
        </w:tc>
      </w:tr>
      <w:tr w:rsidR="00E7162A" w:rsidRPr="00005F79" w14:paraId="2568FA86" w14:textId="54F46280" w:rsidTr="00E7162A">
        <w:trPr>
          <w:trHeight w:val="300"/>
        </w:trPr>
        <w:tc>
          <w:tcPr>
            <w:tcW w:w="1696" w:type="dxa"/>
            <w:vAlign w:val="center"/>
          </w:tcPr>
          <w:p w14:paraId="0005C4E2" w14:textId="5A7061E8" w:rsidR="00E7162A" w:rsidRPr="00005F79" w:rsidRDefault="00E7162A" w:rsidP="007D0D1E">
            <w:pPr>
              <w:keepNext/>
              <w:keepLines/>
              <w:spacing w:after="50"/>
              <w:rPr>
                <w:color w:val="auto"/>
                <w:sz w:val="20"/>
                <w:szCs w:val="20"/>
              </w:rPr>
            </w:pPr>
            <w:r>
              <w:rPr>
                <w:color w:val="auto"/>
                <w:sz w:val="20"/>
                <w:szCs w:val="20"/>
              </w:rPr>
              <w:t>30.09.2024</w:t>
            </w:r>
          </w:p>
        </w:tc>
        <w:tc>
          <w:tcPr>
            <w:tcW w:w="2703" w:type="dxa"/>
            <w:shd w:val="clear" w:color="auto" w:fill="CCCCFF"/>
          </w:tcPr>
          <w:p w14:paraId="785ED037" w14:textId="2F2A7EE8" w:rsidR="00E7162A" w:rsidRPr="00005F79" w:rsidRDefault="00E7162A" w:rsidP="00E7162A">
            <w:pPr>
              <w:keepNext/>
              <w:spacing w:after="50"/>
              <w:jc w:val="center"/>
              <w:rPr>
                <w:color w:val="auto"/>
                <w:sz w:val="20"/>
                <w:szCs w:val="20"/>
              </w:rPr>
            </w:pPr>
            <w:r>
              <w:rPr>
                <w:color w:val="auto"/>
                <w:sz w:val="20"/>
                <w:szCs w:val="20"/>
              </w:rPr>
              <w:t>312</w:t>
            </w:r>
          </w:p>
        </w:tc>
        <w:tc>
          <w:tcPr>
            <w:tcW w:w="2552" w:type="dxa"/>
          </w:tcPr>
          <w:p w14:paraId="6866BE13" w14:textId="6F564C95" w:rsidR="00E7162A" w:rsidRPr="00005F79" w:rsidRDefault="00E7162A" w:rsidP="00E7162A">
            <w:pPr>
              <w:keepNext/>
              <w:spacing w:after="50"/>
              <w:jc w:val="center"/>
              <w:rPr>
                <w:color w:val="auto"/>
                <w:sz w:val="20"/>
                <w:szCs w:val="20"/>
              </w:rPr>
            </w:pPr>
            <w:r>
              <w:rPr>
                <w:color w:val="auto"/>
                <w:sz w:val="20"/>
                <w:szCs w:val="20"/>
              </w:rPr>
              <w:t>73</w:t>
            </w:r>
          </w:p>
        </w:tc>
      </w:tr>
      <w:tr w:rsidR="00E7162A" w:rsidRPr="00005F79" w14:paraId="23689F22" w14:textId="7DB5E651" w:rsidTr="00E7162A">
        <w:trPr>
          <w:trHeight w:val="300"/>
        </w:trPr>
        <w:tc>
          <w:tcPr>
            <w:tcW w:w="1696" w:type="dxa"/>
            <w:vAlign w:val="center"/>
          </w:tcPr>
          <w:p w14:paraId="475FBD26" w14:textId="6BCBBC86" w:rsidR="00E7162A" w:rsidRPr="00005F79" w:rsidRDefault="00E7162A" w:rsidP="007D0D1E">
            <w:pPr>
              <w:keepNext/>
              <w:keepLines/>
              <w:spacing w:after="50"/>
              <w:rPr>
                <w:color w:val="auto"/>
                <w:sz w:val="20"/>
                <w:szCs w:val="20"/>
              </w:rPr>
            </w:pPr>
            <w:r>
              <w:rPr>
                <w:color w:val="auto"/>
                <w:sz w:val="20"/>
                <w:szCs w:val="20"/>
              </w:rPr>
              <w:t>30.09.2023</w:t>
            </w:r>
          </w:p>
        </w:tc>
        <w:tc>
          <w:tcPr>
            <w:tcW w:w="2703" w:type="dxa"/>
            <w:shd w:val="clear" w:color="auto" w:fill="CCCCFF"/>
          </w:tcPr>
          <w:p w14:paraId="3EE825CF" w14:textId="45236B46" w:rsidR="00E7162A" w:rsidRPr="00005F79" w:rsidRDefault="00E7162A" w:rsidP="00E7162A">
            <w:pPr>
              <w:keepNext/>
              <w:spacing w:after="50"/>
              <w:jc w:val="center"/>
              <w:rPr>
                <w:color w:val="auto"/>
                <w:sz w:val="20"/>
                <w:szCs w:val="20"/>
              </w:rPr>
            </w:pPr>
            <w:r>
              <w:rPr>
                <w:color w:val="auto"/>
                <w:sz w:val="20"/>
                <w:szCs w:val="20"/>
              </w:rPr>
              <w:t>311</w:t>
            </w:r>
          </w:p>
        </w:tc>
        <w:tc>
          <w:tcPr>
            <w:tcW w:w="2552" w:type="dxa"/>
          </w:tcPr>
          <w:p w14:paraId="6AFF4938" w14:textId="3F9E5711" w:rsidR="00E7162A" w:rsidRPr="00005F79" w:rsidRDefault="00E7162A" w:rsidP="00E7162A">
            <w:pPr>
              <w:keepNext/>
              <w:spacing w:after="50"/>
              <w:jc w:val="center"/>
              <w:rPr>
                <w:color w:val="auto"/>
                <w:sz w:val="20"/>
                <w:szCs w:val="20"/>
              </w:rPr>
            </w:pPr>
            <w:r>
              <w:rPr>
                <w:color w:val="auto"/>
                <w:sz w:val="20"/>
                <w:szCs w:val="20"/>
              </w:rPr>
              <w:t>76</w:t>
            </w:r>
          </w:p>
        </w:tc>
      </w:tr>
      <w:tr w:rsidR="00E7162A" w:rsidRPr="00005F79" w14:paraId="5A1A0EFF" w14:textId="7F8F36AA" w:rsidTr="00E7162A">
        <w:trPr>
          <w:trHeight w:val="300"/>
        </w:trPr>
        <w:tc>
          <w:tcPr>
            <w:tcW w:w="1696" w:type="dxa"/>
            <w:vAlign w:val="center"/>
          </w:tcPr>
          <w:p w14:paraId="7FAD9B43" w14:textId="3D17EEF5" w:rsidR="00E7162A" w:rsidRPr="00005F79" w:rsidRDefault="00E7162A" w:rsidP="007D0D1E">
            <w:pPr>
              <w:keepNext/>
              <w:keepLines/>
              <w:spacing w:after="50"/>
              <w:rPr>
                <w:color w:val="auto"/>
                <w:sz w:val="20"/>
                <w:szCs w:val="20"/>
              </w:rPr>
            </w:pPr>
            <w:r>
              <w:rPr>
                <w:color w:val="auto"/>
                <w:sz w:val="20"/>
                <w:szCs w:val="20"/>
              </w:rPr>
              <w:t>30.09.2022</w:t>
            </w:r>
          </w:p>
        </w:tc>
        <w:tc>
          <w:tcPr>
            <w:tcW w:w="2703" w:type="dxa"/>
            <w:shd w:val="clear" w:color="auto" w:fill="CCCCFF"/>
          </w:tcPr>
          <w:p w14:paraId="422A5738" w14:textId="27675119" w:rsidR="00E7162A" w:rsidRPr="00005F79" w:rsidRDefault="00E7162A" w:rsidP="00E7162A">
            <w:pPr>
              <w:keepNext/>
              <w:spacing w:after="50"/>
              <w:jc w:val="center"/>
              <w:rPr>
                <w:color w:val="auto"/>
                <w:sz w:val="20"/>
                <w:szCs w:val="20"/>
              </w:rPr>
            </w:pPr>
            <w:r>
              <w:rPr>
                <w:color w:val="auto"/>
                <w:sz w:val="20"/>
                <w:szCs w:val="20"/>
              </w:rPr>
              <w:t>307</w:t>
            </w:r>
          </w:p>
        </w:tc>
        <w:tc>
          <w:tcPr>
            <w:tcW w:w="2552" w:type="dxa"/>
          </w:tcPr>
          <w:p w14:paraId="6D60DF2D" w14:textId="78D2E517" w:rsidR="00E7162A" w:rsidRPr="00005F79" w:rsidRDefault="00E7162A" w:rsidP="00E7162A">
            <w:pPr>
              <w:keepNext/>
              <w:spacing w:after="50"/>
              <w:jc w:val="center"/>
              <w:rPr>
                <w:color w:val="auto"/>
                <w:sz w:val="20"/>
                <w:szCs w:val="20"/>
              </w:rPr>
            </w:pPr>
            <w:r>
              <w:rPr>
                <w:color w:val="auto"/>
                <w:sz w:val="20"/>
                <w:szCs w:val="20"/>
              </w:rPr>
              <w:t>73</w:t>
            </w:r>
          </w:p>
        </w:tc>
      </w:tr>
    </w:tbl>
    <w:p w14:paraId="4AABC258" w14:textId="0A98E404" w:rsidR="005920A3" w:rsidRDefault="005920A3" w:rsidP="005920A3">
      <w:pPr>
        <w:spacing w:after="50"/>
        <w:jc w:val="both"/>
        <w:rPr>
          <w:i/>
          <w:color w:val="auto"/>
          <w:sz w:val="18"/>
          <w:szCs w:val="18"/>
        </w:rPr>
      </w:pPr>
      <w:r w:rsidRPr="00005F79">
        <w:rPr>
          <w:i/>
          <w:color w:val="auto"/>
          <w:sz w:val="18"/>
          <w:szCs w:val="18"/>
        </w:rPr>
        <w:t xml:space="preserve">Zdroj: </w:t>
      </w:r>
      <w:r w:rsidR="00AC1737">
        <w:rPr>
          <w:i/>
          <w:color w:val="auto"/>
          <w:sz w:val="18"/>
          <w:szCs w:val="18"/>
        </w:rPr>
        <w:t>Magistrát města Ostravy</w:t>
      </w:r>
    </w:p>
    <w:p w14:paraId="156CB460" w14:textId="749789DB" w:rsidR="00261263" w:rsidRDefault="00261263" w:rsidP="00274C31">
      <w:pPr>
        <w:pBdr>
          <w:top w:val="none" w:sz="0" w:space="0" w:color="auto"/>
          <w:left w:val="none" w:sz="0" w:space="0" w:color="auto"/>
          <w:bottom w:val="none" w:sz="0" w:space="0" w:color="auto"/>
          <w:right w:val="none" w:sz="0" w:space="0" w:color="auto"/>
          <w:between w:val="none" w:sz="0" w:space="0" w:color="auto"/>
        </w:pBdr>
        <w:spacing w:after="0" w:line="276" w:lineRule="auto"/>
        <w:rPr>
          <w:iCs/>
          <w:color w:val="auto"/>
        </w:rPr>
      </w:pPr>
    </w:p>
    <w:p w14:paraId="2811B2CB" w14:textId="435BA727" w:rsidR="00D1719B" w:rsidRDefault="00D1719B" w:rsidP="00D1719B">
      <w:pPr>
        <w:pStyle w:val="Titulek"/>
        <w:spacing w:before="0" w:after="50" w:line="259" w:lineRule="auto"/>
        <w:rPr>
          <w:b/>
        </w:rPr>
      </w:pPr>
      <w:bookmarkStart w:id="84" w:name="_Toc197665733"/>
      <w:r w:rsidRPr="00005F79">
        <w:t xml:space="preserve">Tabulka </w:t>
      </w:r>
      <w:r w:rsidRPr="00005F79">
        <w:fldChar w:fldCharType="begin"/>
      </w:r>
      <w:r w:rsidRPr="00005F79">
        <w:instrText xml:space="preserve"> SEQ Tabulka \* ARABIC </w:instrText>
      </w:r>
      <w:r w:rsidRPr="00005F79">
        <w:fldChar w:fldCharType="separate"/>
      </w:r>
      <w:r w:rsidR="00637400">
        <w:rPr>
          <w:noProof/>
        </w:rPr>
        <w:t>18</w:t>
      </w:r>
      <w:r w:rsidRPr="00005F79">
        <w:rPr>
          <w:noProof/>
        </w:rPr>
        <w:fldChar w:fldCharType="end"/>
      </w:r>
      <w:r w:rsidRPr="00005F79">
        <w:t xml:space="preserve"> </w:t>
      </w:r>
      <w:r>
        <w:rPr>
          <w:b/>
        </w:rPr>
        <w:t>Počty dětí jiných národností vzdělávajících se v MŠ v ORP Ostrava</w:t>
      </w:r>
      <w:r w:rsidR="00E7162A">
        <w:rPr>
          <w:b/>
        </w:rPr>
        <w:t xml:space="preserve"> </w:t>
      </w:r>
      <w:r w:rsidR="00B33AE6">
        <w:rPr>
          <w:b/>
        </w:rPr>
        <w:t>–</w:t>
      </w:r>
      <w:r w:rsidR="00E7162A">
        <w:rPr>
          <w:b/>
        </w:rPr>
        <w:t xml:space="preserve"> </w:t>
      </w:r>
      <w:r w:rsidR="00B33AE6">
        <w:rPr>
          <w:b/>
        </w:rPr>
        <w:t>dle místa</w:t>
      </w:r>
      <w:bookmarkEnd w:id="84"/>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134"/>
        <w:gridCol w:w="851"/>
        <w:gridCol w:w="992"/>
        <w:gridCol w:w="1134"/>
        <w:gridCol w:w="1134"/>
        <w:gridCol w:w="851"/>
        <w:gridCol w:w="1134"/>
        <w:gridCol w:w="1134"/>
      </w:tblGrid>
      <w:tr w:rsidR="00450697" w:rsidRPr="00005F79" w14:paraId="0656D6D4" w14:textId="68863F50" w:rsidTr="00D14DD4">
        <w:trPr>
          <w:trHeight w:val="620"/>
        </w:trPr>
        <w:tc>
          <w:tcPr>
            <w:tcW w:w="1134" w:type="dxa"/>
            <w:shd w:val="clear" w:color="auto" w:fill="D9D9D9"/>
            <w:vAlign w:val="center"/>
          </w:tcPr>
          <w:p w14:paraId="14039768" w14:textId="77777777" w:rsidR="00450697" w:rsidRPr="00005F79" w:rsidRDefault="00450697" w:rsidP="007D0D1E">
            <w:pPr>
              <w:keepNext/>
              <w:spacing w:after="50"/>
              <w:rPr>
                <w:color w:val="auto"/>
                <w:sz w:val="20"/>
                <w:szCs w:val="20"/>
              </w:rPr>
            </w:pPr>
            <w:r>
              <w:rPr>
                <w:color w:val="auto"/>
                <w:sz w:val="20"/>
                <w:szCs w:val="20"/>
              </w:rPr>
              <w:t>Počet k datu</w:t>
            </w:r>
          </w:p>
        </w:tc>
        <w:tc>
          <w:tcPr>
            <w:tcW w:w="1134" w:type="dxa"/>
            <w:shd w:val="clear" w:color="auto" w:fill="D9D9D9"/>
            <w:vAlign w:val="center"/>
          </w:tcPr>
          <w:p w14:paraId="68D43830" w14:textId="499F0A9B" w:rsidR="00450697" w:rsidRPr="00005F79" w:rsidRDefault="00450697" w:rsidP="007D0D1E">
            <w:pPr>
              <w:keepNext/>
              <w:spacing w:after="50"/>
              <w:jc w:val="center"/>
              <w:rPr>
                <w:color w:val="auto"/>
                <w:sz w:val="20"/>
                <w:szCs w:val="20"/>
              </w:rPr>
            </w:pPr>
            <w:r>
              <w:rPr>
                <w:color w:val="auto"/>
                <w:sz w:val="20"/>
                <w:szCs w:val="20"/>
              </w:rPr>
              <w:t xml:space="preserve">Děti jiných národností </w:t>
            </w:r>
          </w:p>
        </w:tc>
        <w:tc>
          <w:tcPr>
            <w:tcW w:w="851" w:type="dxa"/>
            <w:shd w:val="clear" w:color="auto" w:fill="D9D9D9"/>
            <w:vAlign w:val="center"/>
          </w:tcPr>
          <w:p w14:paraId="2F91C59D" w14:textId="6E915019" w:rsidR="00450697" w:rsidRPr="00005F79" w:rsidRDefault="00450697" w:rsidP="007D0D1E">
            <w:pPr>
              <w:keepNext/>
              <w:spacing w:after="50"/>
              <w:jc w:val="center"/>
              <w:rPr>
                <w:color w:val="auto"/>
                <w:sz w:val="20"/>
                <w:szCs w:val="20"/>
              </w:rPr>
            </w:pPr>
            <w:r>
              <w:rPr>
                <w:color w:val="auto"/>
                <w:sz w:val="20"/>
                <w:szCs w:val="20"/>
              </w:rPr>
              <w:t>Ostrava</w:t>
            </w:r>
          </w:p>
        </w:tc>
        <w:tc>
          <w:tcPr>
            <w:tcW w:w="992" w:type="dxa"/>
            <w:shd w:val="clear" w:color="auto" w:fill="D9D9D9"/>
            <w:vAlign w:val="center"/>
          </w:tcPr>
          <w:p w14:paraId="05FAADFD" w14:textId="5A2D5185" w:rsidR="00450697" w:rsidRDefault="00450697" w:rsidP="007D0D1E">
            <w:pPr>
              <w:keepNext/>
              <w:spacing w:after="50"/>
              <w:jc w:val="center"/>
              <w:rPr>
                <w:color w:val="auto"/>
                <w:sz w:val="20"/>
                <w:szCs w:val="20"/>
              </w:rPr>
            </w:pPr>
            <w:r>
              <w:rPr>
                <w:color w:val="auto"/>
                <w:sz w:val="20"/>
                <w:szCs w:val="20"/>
              </w:rPr>
              <w:t>Vratimov</w:t>
            </w:r>
          </w:p>
        </w:tc>
        <w:tc>
          <w:tcPr>
            <w:tcW w:w="1134" w:type="dxa"/>
            <w:shd w:val="clear" w:color="auto" w:fill="D9D9D9"/>
            <w:vAlign w:val="center"/>
          </w:tcPr>
          <w:p w14:paraId="43C0C75D" w14:textId="394ACB9C" w:rsidR="00450697" w:rsidRDefault="00450697" w:rsidP="007D0D1E">
            <w:pPr>
              <w:keepNext/>
              <w:spacing w:after="50"/>
              <w:jc w:val="center"/>
              <w:rPr>
                <w:color w:val="auto"/>
                <w:sz w:val="20"/>
                <w:szCs w:val="20"/>
              </w:rPr>
            </w:pPr>
            <w:r>
              <w:rPr>
                <w:color w:val="auto"/>
                <w:sz w:val="20"/>
                <w:szCs w:val="20"/>
              </w:rPr>
              <w:t>Zbyslavice</w:t>
            </w:r>
          </w:p>
        </w:tc>
        <w:tc>
          <w:tcPr>
            <w:tcW w:w="1134" w:type="dxa"/>
            <w:shd w:val="clear" w:color="auto" w:fill="D9D9D9"/>
            <w:vAlign w:val="center"/>
          </w:tcPr>
          <w:p w14:paraId="7832B036" w14:textId="65C1DB2C" w:rsidR="00450697" w:rsidRDefault="00450697" w:rsidP="007D0D1E">
            <w:pPr>
              <w:keepNext/>
              <w:spacing w:after="50"/>
              <w:jc w:val="center"/>
              <w:rPr>
                <w:color w:val="auto"/>
                <w:sz w:val="20"/>
                <w:szCs w:val="20"/>
              </w:rPr>
            </w:pPr>
            <w:r>
              <w:rPr>
                <w:color w:val="auto"/>
                <w:sz w:val="20"/>
                <w:szCs w:val="20"/>
              </w:rPr>
              <w:t>Olbramice</w:t>
            </w:r>
          </w:p>
        </w:tc>
        <w:tc>
          <w:tcPr>
            <w:tcW w:w="851" w:type="dxa"/>
            <w:shd w:val="clear" w:color="auto" w:fill="D9D9D9"/>
            <w:vAlign w:val="center"/>
          </w:tcPr>
          <w:p w14:paraId="0806386D" w14:textId="2BEEEF41" w:rsidR="00450697" w:rsidRDefault="00450697" w:rsidP="007D0D1E">
            <w:pPr>
              <w:keepNext/>
              <w:spacing w:after="50"/>
              <w:jc w:val="center"/>
              <w:rPr>
                <w:color w:val="auto"/>
                <w:sz w:val="20"/>
                <w:szCs w:val="20"/>
              </w:rPr>
            </w:pPr>
            <w:r>
              <w:rPr>
                <w:color w:val="auto"/>
                <w:sz w:val="20"/>
                <w:szCs w:val="20"/>
              </w:rPr>
              <w:t>Vřesina</w:t>
            </w:r>
          </w:p>
        </w:tc>
        <w:tc>
          <w:tcPr>
            <w:tcW w:w="1134" w:type="dxa"/>
            <w:shd w:val="clear" w:color="auto" w:fill="D9D9D9"/>
            <w:vAlign w:val="center"/>
          </w:tcPr>
          <w:p w14:paraId="103729ED" w14:textId="7F820C71" w:rsidR="00450697" w:rsidRDefault="00450697" w:rsidP="007D0D1E">
            <w:pPr>
              <w:keepNext/>
              <w:spacing w:after="50"/>
              <w:jc w:val="center"/>
              <w:rPr>
                <w:color w:val="auto"/>
                <w:sz w:val="20"/>
                <w:szCs w:val="20"/>
              </w:rPr>
            </w:pPr>
            <w:r>
              <w:rPr>
                <w:color w:val="auto"/>
                <w:sz w:val="20"/>
                <w:szCs w:val="20"/>
              </w:rPr>
              <w:t>Klimkovice</w:t>
            </w:r>
          </w:p>
        </w:tc>
        <w:tc>
          <w:tcPr>
            <w:tcW w:w="1134" w:type="dxa"/>
            <w:shd w:val="clear" w:color="auto" w:fill="D9D9D9"/>
            <w:vAlign w:val="center"/>
          </w:tcPr>
          <w:p w14:paraId="0137CCDD" w14:textId="53DD75D8" w:rsidR="00450697" w:rsidRDefault="00450697" w:rsidP="007D0D1E">
            <w:pPr>
              <w:keepNext/>
              <w:spacing w:after="50"/>
              <w:jc w:val="center"/>
              <w:rPr>
                <w:color w:val="auto"/>
                <w:sz w:val="20"/>
                <w:szCs w:val="20"/>
              </w:rPr>
            </w:pPr>
            <w:r>
              <w:rPr>
                <w:color w:val="auto"/>
                <w:sz w:val="20"/>
                <w:szCs w:val="20"/>
              </w:rPr>
              <w:t>Stará Ves</w:t>
            </w:r>
            <w:r w:rsidR="00D14DD4">
              <w:rPr>
                <w:color w:val="auto"/>
                <w:sz w:val="20"/>
                <w:szCs w:val="20"/>
              </w:rPr>
              <w:t xml:space="preserve"> n. </w:t>
            </w:r>
            <w:proofErr w:type="spellStart"/>
            <w:r w:rsidR="00D14DD4">
              <w:rPr>
                <w:color w:val="auto"/>
                <w:sz w:val="20"/>
                <w:szCs w:val="20"/>
              </w:rPr>
              <w:t>Ondř</w:t>
            </w:r>
            <w:proofErr w:type="spellEnd"/>
            <w:r w:rsidR="00D14DD4">
              <w:rPr>
                <w:color w:val="auto"/>
                <w:sz w:val="20"/>
                <w:szCs w:val="20"/>
              </w:rPr>
              <w:t>.</w:t>
            </w:r>
          </w:p>
        </w:tc>
      </w:tr>
      <w:tr w:rsidR="00450697" w:rsidRPr="00005F79" w14:paraId="1BD1325E" w14:textId="3550A3E0" w:rsidTr="00450697">
        <w:trPr>
          <w:trHeight w:val="300"/>
        </w:trPr>
        <w:tc>
          <w:tcPr>
            <w:tcW w:w="1134" w:type="dxa"/>
            <w:vAlign w:val="center"/>
          </w:tcPr>
          <w:p w14:paraId="4C7C3EBC" w14:textId="77777777" w:rsidR="00450697" w:rsidRPr="00005F79" w:rsidRDefault="00450697" w:rsidP="007D0D1E">
            <w:pPr>
              <w:keepNext/>
              <w:keepLines/>
              <w:spacing w:after="50"/>
              <w:rPr>
                <w:color w:val="auto"/>
                <w:sz w:val="20"/>
                <w:szCs w:val="20"/>
              </w:rPr>
            </w:pPr>
            <w:r>
              <w:rPr>
                <w:color w:val="auto"/>
                <w:sz w:val="20"/>
                <w:szCs w:val="20"/>
              </w:rPr>
              <w:t>30.09.2024</w:t>
            </w:r>
          </w:p>
        </w:tc>
        <w:tc>
          <w:tcPr>
            <w:tcW w:w="1134" w:type="dxa"/>
            <w:shd w:val="clear" w:color="auto" w:fill="CCCCFF"/>
          </w:tcPr>
          <w:p w14:paraId="557F8338" w14:textId="77777777" w:rsidR="00450697" w:rsidRPr="00005F79" w:rsidRDefault="00450697" w:rsidP="007D0D1E">
            <w:pPr>
              <w:keepNext/>
              <w:spacing w:after="50"/>
              <w:jc w:val="center"/>
              <w:rPr>
                <w:color w:val="auto"/>
                <w:sz w:val="20"/>
                <w:szCs w:val="20"/>
              </w:rPr>
            </w:pPr>
            <w:r>
              <w:rPr>
                <w:color w:val="auto"/>
                <w:sz w:val="20"/>
                <w:szCs w:val="20"/>
              </w:rPr>
              <w:t>312</w:t>
            </w:r>
          </w:p>
        </w:tc>
        <w:tc>
          <w:tcPr>
            <w:tcW w:w="851" w:type="dxa"/>
          </w:tcPr>
          <w:p w14:paraId="17D9DBC7" w14:textId="689EDE6A" w:rsidR="00450697" w:rsidRPr="00005F79" w:rsidRDefault="00450697" w:rsidP="007D0D1E">
            <w:pPr>
              <w:keepNext/>
              <w:spacing w:after="50"/>
              <w:jc w:val="center"/>
              <w:rPr>
                <w:color w:val="auto"/>
                <w:sz w:val="20"/>
                <w:szCs w:val="20"/>
              </w:rPr>
            </w:pPr>
            <w:r>
              <w:rPr>
                <w:color w:val="auto"/>
                <w:sz w:val="20"/>
                <w:szCs w:val="20"/>
              </w:rPr>
              <w:t>309</w:t>
            </w:r>
          </w:p>
        </w:tc>
        <w:tc>
          <w:tcPr>
            <w:tcW w:w="992" w:type="dxa"/>
          </w:tcPr>
          <w:p w14:paraId="70E1F895" w14:textId="4CBFC516" w:rsidR="00450697" w:rsidRPr="00005F79" w:rsidRDefault="00450697" w:rsidP="007D0D1E">
            <w:pPr>
              <w:keepNext/>
              <w:spacing w:after="50"/>
              <w:jc w:val="center"/>
              <w:rPr>
                <w:color w:val="auto"/>
                <w:sz w:val="20"/>
                <w:szCs w:val="20"/>
              </w:rPr>
            </w:pPr>
            <w:r>
              <w:rPr>
                <w:color w:val="auto"/>
                <w:sz w:val="20"/>
                <w:szCs w:val="20"/>
              </w:rPr>
              <w:t>2</w:t>
            </w:r>
          </w:p>
        </w:tc>
        <w:tc>
          <w:tcPr>
            <w:tcW w:w="1134" w:type="dxa"/>
          </w:tcPr>
          <w:p w14:paraId="59A61D2E" w14:textId="73F8B422" w:rsidR="00450697" w:rsidRPr="00005F79" w:rsidRDefault="00450697" w:rsidP="007D0D1E">
            <w:pPr>
              <w:keepNext/>
              <w:spacing w:after="50"/>
              <w:jc w:val="center"/>
              <w:rPr>
                <w:color w:val="auto"/>
                <w:sz w:val="20"/>
                <w:szCs w:val="20"/>
              </w:rPr>
            </w:pPr>
            <w:r>
              <w:rPr>
                <w:color w:val="auto"/>
                <w:sz w:val="20"/>
                <w:szCs w:val="20"/>
              </w:rPr>
              <w:t>1</w:t>
            </w:r>
          </w:p>
        </w:tc>
        <w:tc>
          <w:tcPr>
            <w:tcW w:w="1134" w:type="dxa"/>
          </w:tcPr>
          <w:p w14:paraId="0631D64D" w14:textId="77777777" w:rsidR="00450697" w:rsidRPr="00005F79" w:rsidRDefault="00450697" w:rsidP="007D0D1E">
            <w:pPr>
              <w:keepNext/>
              <w:spacing w:after="50"/>
              <w:jc w:val="center"/>
              <w:rPr>
                <w:color w:val="auto"/>
                <w:sz w:val="20"/>
                <w:szCs w:val="20"/>
              </w:rPr>
            </w:pPr>
          </w:p>
        </w:tc>
        <w:tc>
          <w:tcPr>
            <w:tcW w:w="851" w:type="dxa"/>
          </w:tcPr>
          <w:p w14:paraId="5BE5E635" w14:textId="77777777" w:rsidR="00450697" w:rsidRPr="00005F79" w:rsidRDefault="00450697" w:rsidP="007D0D1E">
            <w:pPr>
              <w:keepNext/>
              <w:spacing w:after="50"/>
              <w:jc w:val="center"/>
              <w:rPr>
                <w:color w:val="auto"/>
                <w:sz w:val="20"/>
                <w:szCs w:val="20"/>
              </w:rPr>
            </w:pPr>
          </w:p>
        </w:tc>
        <w:tc>
          <w:tcPr>
            <w:tcW w:w="1134" w:type="dxa"/>
          </w:tcPr>
          <w:p w14:paraId="79063D37" w14:textId="77777777" w:rsidR="00450697" w:rsidRPr="00005F79" w:rsidRDefault="00450697" w:rsidP="007D0D1E">
            <w:pPr>
              <w:keepNext/>
              <w:spacing w:after="50"/>
              <w:jc w:val="center"/>
              <w:rPr>
                <w:color w:val="auto"/>
                <w:sz w:val="20"/>
                <w:szCs w:val="20"/>
              </w:rPr>
            </w:pPr>
          </w:p>
        </w:tc>
        <w:tc>
          <w:tcPr>
            <w:tcW w:w="1134" w:type="dxa"/>
          </w:tcPr>
          <w:p w14:paraId="71ABA9DB" w14:textId="77777777" w:rsidR="00450697" w:rsidRPr="00005F79" w:rsidRDefault="00450697" w:rsidP="007D0D1E">
            <w:pPr>
              <w:keepNext/>
              <w:spacing w:after="50"/>
              <w:jc w:val="center"/>
              <w:rPr>
                <w:color w:val="auto"/>
                <w:sz w:val="20"/>
                <w:szCs w:val="20"/>
              </w:rPr>
            </w:pPr>
          </w:p>
        </w:tc>
      </w:tr>
      <w:tr w:rsidR="00450697" w:rsidRPr="00005F79" w14:paraId="22ADD549" w14:textId="3CFF535B" w:rsidTr="00450697">
        <w:trPr>
          <w:trHeight w:val="300"/>
        </w:trPr>
        <w:tc>
          <w:tcPr>
            <w:tcW w:w="1134" w:type="dxa"/>
            <w:vAlign w:val="center"/>
          </w:tcPr>
          <w:p w14:paraId="43860828" w14:textId="77777777" w:rsidR="00450697" w:rsidRPr="00005F79" w:rsidRDefault="00450697" w:rsidP="007D0D1E">
            <w:pPr>
              <w:keepNext/>
              <w:keepLines/>
              <w:spacing w:after="50"/>
              <w:rPr>
                <w:color w:val="auto"/>
                <w:sz w:val="20"/>
                <w:szCs w:val="20"/>
              </w:rPr>
            </w:pPr>
            <w:r>
              <w:rPr>
                <w:color w:val="auto"/>
                <w:sz w:val="20"/>
                <w:szCs w:val="20"/>
              </w:rPr>
              <w:t>30.09.2023</w:t>
            </w:r>
          </w:p>
        </w:tc>
        <w:tc>
          <w:tcPr>
            <w:tcW w:w="1134" w:type="dxa"/>
            <w:shd w:val="clear" w:color="auto" w:fill="CCCCFF"/>
          </w:tcPr>
          <w:p w14:paraId="07F3AF5E" w14:textId="77777777" w:rsidR="00450697" w:rsidRPr="00005F79" w:rsidRDefault="00450697" w:rsidP="007D0D1E">
            <w:pPr>
              <w:keepNext/>
              <w:spacing w:after="50"/>
              <w:jc w:val="center"/>
              <w:rPr>
                <w:color w:val="auto"/>
                <w:sz w:val="20"/>
                <w:szCs w:val="20"/>
              </w:rPr>
            </w:pPr>
            <w:r>
              <w:rPr>
                <w:color w:val="auto"/>
                <w:sz w:val="20"/>
                <w:szCs w:val="20"/>
              </w:rPr>
              <w:t>311</w:t>
            </w:r>
          </w:p>
        </w:tc>
        <w:tc>
          <w:tcPr>
            <w:tcW w:w="851" w:type="dxa"/>
          </w:tcPr>
          <w:p w14:paraId="2A9B4B8B" w14:textId="2C250412" w:rsidR="00450697" w:rsidRPr="00005F79" w:rsidRDefault="00D14DD4" w:rsidP="007D0D1E">
            <w:pPr>
              <w:keepNext/>
              <w:spacing w:after="50"/>
              <w:jc w:val="center"/>
              <w:rPr>
                <w:color w:val="auto"/>
                <w:sz w:val="20"/>
                <w:szCs w:val="20"/>
              </w:rPr>
            </w:pPr>
            <w:r>
              <w:rPr>
                <w:color w:val="auto"/>
                <w:sz w:val="20"/>
                <w:szCs w:val="20"/>
              </w:rPr>
              <w:t>308</w:t>
            </w:r>
          </w:p>
        </w:tc>
        <w:tc>
          <w:tcPr>
            <w:tcW w:w="992" w:type="dxa"/>
          </w:tcPr>
          <w:p w14:paraId="42BF6092" w14:textId="5902265C" w:rsidR="00450697" w:rsidRPr="00005F79" w:rsidRDefault="00450697" w:rsidP="007D0D1E">
            <w:pPr>
              <w:keepNext/>
              <w:spacing w:after="50"/>
              <w:jc w:val="center"/>
              <w:rPr>
                <w:color w:val="auto"/>
                <w:sz w:val="20"/>
                <w:szCs w:val="20"/>
              </w:rPr>
            </w:pPr>
            <w:r>
              <w:rPr>
                <w:color w:val="auto"/>
                <w:sz w:val="20"/>
                <w:szCs w:val="20"/>
              </w:rPr>
              <w:t>2</w:t>
            </w:r>
          </w:p>
        </w:tc>
        <w:tc>
          <w:tcPr>
            <w:tcW w:w="1134" w:type="dxa"/>
          </w:tcPr>
          <w:p w14:paraId="6834A67F" w14:textId="77777777" w:rsidR="00450697" w:rsidRPr="00005F79" w:rsidRDefault="00450697" w:rsidP="007D0D1E">
            <w:pPr>
              <w:keepNext/>
              <w:spacing w:after="50"/>
              <w:jc w:val="center"/>
              <w:rPr>
                <w:color w:val="auto"/>
                <w:sz w:val="20"/>
                <w:szCs w:val="20"/>
              </w:rPr>
            </w:pPr>
          </w:p>
        </w:tc>
        <w:tc>
          <w:tcPr>
            <w:tcW w:w="1134" w:type="dxa"/>
          </w:tcPr>
          <w:p w14:paraId="75FCB178" w14:textId="21546E94" w:rsidR="00450697" w:rsidRPr="00005F79" w:rsidRDefault="00450697" w:rsidP="007D0D1E">
            <w:pPr>
              <w:keepNext/>
              <w:spacing w:after="50"/>
              <w:jc w:val="center"/>
              <w:rPr>
                <w:color w:val="auto"/>
                <w:sz w:val="20"/>
                <w:szCs w:val="20"/>
              </w:rPr>
            </w:pPr>
            <w:r>
              <w:rPr>
                <w:color w:val="auto"/>
                <w:sz w:val="20"/>
                <w:szCs w:val="20"/>
              </w:rPr>
              <w:t>1</w:t>
            </w:r>
          </w:p>
        </w:tc>
        <w:tc>
          <w:tcPr>
            <w:tcW w:w="851" w:type="dxa"/>
          </w:tcPr>
          <w:p w14:paraId="25ECACEC" w14:textId="77777777" w:rsidR="00450697" w:rsidRPr="00005F79" w:rsidRDefault="00450697" w:rsidP="007D0D1E">
            <w:pPr>
              <w:keepNext/>
              <w:spacing w:after="50"/>
              <w:jc w:val="center"/>
              <w:rPr>
                <w:color w:val="auto"/>
                <w:sz w:val="20"/>
                <w:szCs w:val="20"/>
              </w:rPr>
            </w:pPr>
          </w:p>
        </w:tc>
        <w:tc>
          <w:tcPr>
            <w:tcW w:w="1134" w:type="dxa"/>
          </w:tcPr>
          <w:p w14:paraId="53158F42" w14:textId="77777777" w:rsidR="00450697" w:rsidRPr="00005F79" w:rsidRDefault="00450697" w:rsidP="007D0D1E">
            <w:pPr>
              <w:keepNext/>
              <w:spacing w:after="50"/>
              <w:jc w:val="center"/>
              <w:rPr>
                <w:color w:val="auto"/>
                <w:sz w:val="20"/>
                <w:szCs w:val="20"/>
              </w:rPr>
            </w:pPr>
          </w:p>
        </w:tc>
        <w:tc>
          <w:tcPr>
            <w:tcW w:w="1134" w:type="dxa"/>
          </w:tcPr>
          <w:p w14:paraId="2A2DAE3D" w14:textId="77777777" w:rsidR="00450697" w:rsidRPr="00005F79" w:rsidRDefault="00450697" w:rsidP="007D0D1E">
            <w:pPr>
              <w:keepNext/>
              <w:spacing w:after="50"/>
              <w:jc w:val="center"/>
              <w:rPr>
                <w:color w:val="auto"/>
                <w:sz w:val="20"/>
                <w:szCs w:val="20"/>
              </w:rPr>
            </w:pPr>
          </w:p>
        </w:tc>
      </w:tr>
      <w:tr w:rsidR="00450697" w:rsidRPr="00005F79" w14:paraId="00E2B578" w14:textId="76D25B12" w:rsidTr="00450697">
        <w:trPr>
          <w:trHeight w:val="300"/>
        </w:trPr>
        <w:tc>
          <w:tcPr>
            <w:tcW w:w="1134" w:type="dxa"/>
            <w:vAlign w:val="center"/>
          </w:tcPr>
          <w:p w14:paraId="01DC176F" w14:textId="77777777" w:rsidR="00450697" w:rsidRPr="00005F79" w:rsidRDefault="00450697" w:rsidP="007D0D1E">
            <w:pPr>
              <w:keepNext/>
              <w:keepLines/>
              <w:spacing w:after="50"/>
              <w:rPr>
                <w:color w:val="auto"/>
                <w:sz w:val="20"/>
                <w:szCs w:val="20"/>
              </w:rPr>
            </w:pPr>
            <w:r>
              <w:rPr>
                <w:color w:val="auto"/>
                <w:sz w:val="20"/>
                <w:szCs w:val="20"/>
              </w:rPr>
              <w:t>30.09.2022</w:t>
            </w:r>
          </w:p>
        </w:tc>
        <w:tc>
          <w:tcPr>
            <w:tcW w:w="1134" w:type="dxa"/>
            <w:shd w:val="clear" w:color="auto" w:fill="CCCCFF"/>
          </w:tcPr>
          <w:p w14:paraId="737B9C7E" w14:textId="77777777" w:rsidR="00450697" w:rsidRPr="00005F79" w:rsidRDefault="00450697" w:rsidP="007D0D1E">
            <w:pPr>
              <w:keepNext/>
              <w:spacing w:after="50"/>
              <w:jc w:val="center"/>
              <w:rPr>
                <w:color w:val="auto"/>
                <w:sz w:val="20"/>
                <w:szCs w:val="20"/>
              </w:rPr>
            </w:pPr>
            <w:r>
              <w:rPr>
                <w:color w:val="auto"/>
                <w:sz w:val="20"/>
                <w:szCs w:val="20"/>
              </w:rPr>
              <w:t>307</w:t>
            </w:r>
          </w:p>
        </w:tc>
        <w:tc>
          <w:tcPr>
            <w:tcW w:w="851" w:type="dxa"/>
          </w:tcPr>
          <w:p w14:paraId="682F7D31" w14:textId="11059150" w:rsidR="00450697" w:rsidRPr="00005F79" w:rsidRDefault="00E02490" w:rsidP="007D0D1E">
            <w:pPr>
              <w:keepNext/>
              <w:spacing w:after="50"/>
              <w:jc w:val="center"/>
              <w:rPr>
                <w:color w:val="auto"/>
                <w:sz w:val="20"/>
                <w:szCs w:val="20"/>
              </w:rPr>
            </w:pPr>
            <w:r>
              <w:rPr>
                <w:color w:val="auto"/>
                <w:sz w:val="20"/>
                <w:szCs w:val="20"/>
              </w:rPr>
              <w:t>301</w:t>
            </w:r>
          </w:p>
        </w:tc>
        <w:tc>
          <w:tcPr>
            <w:tcW w:w="992" w:type="dxa"/>
          </w:tcPr>
          <w:p w14:paraId="0D3E81F6" w14:textId="2319EB53" w:rsidR="00450697" w:rsidRPr="00005F79" w:rsidRDefault="00D14DD4" w:rsidP="007D0D1E">
            <w:pPr>
              <w:keepNext/>
              <w:spacing w:after="50"/>
              <w:jc w:val="center"/>
              <w:rPr>
                <w:color w:val="auto"/>
                <w:sz w:val="20"/>
                <w:szCs w:val="20"/>
              </w:rPr>
            </w:pPr>
            <w:r>
              <w:rPr>
                <w:color w:val="auto"/>
                <w:sz w:val="20"/>
                <w:szCs w:val="20"/>
              </w:rPr>
              <w:t>2</w:t>
            </w:r>
          </w:p>
        </w:tc>
        <w:tc>
          <w:tcPr>
            <w:tcW w:w="1134" w:type="dxa"/>
          </w:tcPr>
          <w:p w14:paraId="63670D53" w14:textId="77777777" w:rsidR="00450697" w:rsidRPr="00005F79" w:rsidRDefault="00450697" w:rsidP="007D0D1E">
            <w:pPr>
              <w:keepNext/>
              <w:spacing w:after="50"/>
              <w:jc w:val="center"/>
              <w:rPr>
                <w:color w:val="auto"/>
                <w:sz w:val="20"/>
                <w:szCs w:val="20"/>
              </w:rPr>
            </w:pPr>
          </w:p>
        </w:tc>
        <w:tc>
          <w:tcPr>
            <w:tcW w:w="1134" w:type="dxa"/>
          </w:tcPr>
          <w:p w14:paraId="7509FA17" w14:textId="77777777" w:rsidR="00450697" w:rsidRPr="00005F79" w:rsidRDefault="00450697" w:rsidP="007D0D1E">
            <w:pPr>
              <w:keepNext/>
              <w:spacing w:after="50"/>
              <w:jc w:val="center"/>
              <w:rPr>
                <w:color w:val="auto"/>
                <w:sz w:val="20"/>
                <w:szCs w:val="20"/>
              </w:rPr>
            </w:pPr>
          </w:p>
        </w:tc>
        <w:tc>
          <w:tcPr>
            <w:tcW w:w="851" w:type="dxa"/>
          </w:tcPr>
          <w:p w14:paraId="2F20B9EA" w14:textId="58C9BECC" w:rsidR="00450697" w:rsidRPr="00005F79" w:rsidRDefault="00E02490" w:rsidP="007D0D1E">
            <w:pPr>
              <w:keepNext/>
              <w:spacing w:after="50"/>
              <w:jc w:val="center"/>
              <w:rPr>
                <w:color w:val="auto"/>
                <w:sz w:val="20"/>
                <w:szCs w:val="20"/>
              </w:rPr>
            </w:pPr>
            <w:r>
              <w:rPr>
                <w:color w:val="auto"/>
                <w:sz w:val="20"/>
                <w:szCs w:val="20"/>
              </w:rPr>
              <w:t>2</w:t>
            </w:r>
          </w:p>
        </w:tc>
        <w:tc>
          <w:tcPr>
            <w:tcW w:w="1134" w:type="dxa"/>
          </w:tcPr>
          <w:p w14:paraId="38E00652" w14:textId="4EA977DE" w:rsidR="00450697" w:rsidRPr="00005F79" w:rsidRDefault="00E02490" w:rsidP="007D0D1E">
            <w:pPr>
              <w:keepNext/>
              <w:spacing w:after="50"/>
              <w:jc w:val="center"/>
              <w:rPr>
                <w:color w:val="auto"/>
                <w:sz w:val="20"/>
                <w:szCs w:val="20"/>
              </w:rPr>
            </w:pPr>
            <w:r>
              <w:rPr>
                <w:color w:val="auto"/>
                <w:sz w:val="20"/>
                <w:szCs w:val="20"/>
              </w:rPr>
              <w:t>1</w:t>
            </w:r>
          </w:p>
        </w:tc>
        <w:tc>
          <w:tcPr>
            <w:tcW w:w="1134" w:type="dxa"/>
          </w:tcPr>
          <w:p w14:paraId="7EFCC064" w14:textId="56685EBB" w:rsidR="00450697" w:rsidRPr="00005F79" w:rsidRDefault="00E02490" w:rsidP="007D0D1E">
            <w:pPr>
              <w:keepNext/>
              <w:spacing w:after="50"/>
              <w:jc w:val="center"/>
              <w:rPr>
                <w:color w:val="auto"/>
                <w:sz w:val="20"/>
                <w:szCs w:val="20"/>
              </w:rPr>
            </w:pPr>
            <w:r>
              <w:rPr>
                <w:color w:val="auto"/>
                <w:sz w:val="20"/>
                <w:szCs w:val="20"/>
              </w:rPr>
              <w:t>1</w:t>
            </w:r>
          </w:p>
        </w:tc>
      </w:tr>
    </w:tbl>
    <w:p w14:paraId="548F64B9" w14:textId="77777777" w:rsidR="00D1719B" w:rsidRDefault="00D1719B" w:rsidP="00D1719B">
      <w:pPr>
        <w:spacing w:after="50"/>
        <w:jc w:val="both"/>
        <w:rPr>
          <w:i/>
          <w:color w:val="auto"/>
          <w:sz w:val="18"/>
          <w:szCs w:val="18"/>
        </w:rPr>
      </w:pPr>
      <w:r w:rsidRPr="00005F79">
        <w:rPr>
          <w:i/>
          <w:color w:val="auto"/>
          <w:sz w:val="18"/>
          <w:szCs w:val="18"/>
        </w:rPr>
        <w:t xml:space="preserve">Zdroj: </w:t>
      </w:r>
      <w:r>
        <w:rPr>
          <w:i/>
          <w:color w:val="auto"/>
          <w:sz w:val="18"/>
          <w:szCs w:val="18"/>
        </w:rPr>
        <w:t>Magistrát města Ostravy</w:t>
      </w:r>
    </w:p>
    <w:p w14:paraId="0F3EE06E" w14:textId="2FE7F17C" w:rsidR="00193623" w:rsidRPr="00FB4BE0" w:rsidRDefault="00193623" w:rsidP="00853F79">
      <w:pPr>
        <w:pStyle w:val="Nadpis4"/>
        <w:numPr>
          <w:ilvl w:val="0"/>
          <w:numId w:val="0"/>
        </w:numPr>
      </w:pPr>
      <w:bookmarkStart w:id="85" w:name="_Toc499498702"/>
      <w:bookmarkStart w:id="86" w:name="_Toc166744251"/>
      <w:bookmarkStart w:id="87" w:name="_Toc169765539"/>
      <w:bookmarkStart w:id="88" w:name="_Toc173755913"/>
      <w:bookmarkStart w:id="89" w:name="_Toc195279968"/>
      <w:bookmarkStart w:id="90" w:name="_Toc197072209"/>
      <w:bookmarkStart w:id="91" w:name="_Toc197084170"/>
      <w:bookmarkStart w:id="92" w:name="_Toc197431225"/>
      <w:bookmarkStart w:id="93" w:name="_Toc197504310"/>
      <w:r w:rsidRPr="00FB4BE0">
        <w:t>Vývoj počtu pracovníků v MŠ</w:t>
      </w:r>
      <w:bookmarkEnd w:id="85"/>
      <w:bookmarkEnd w:id="86"/>
      <w:bookmarkEnd w:id="87"/>
      <w:bookmarkEnd w:id="88"/>
      <w:bookmarkEnd w:id="89"/>
      <w:bookmarkEnd w:id="90"/>
      <w:bookmarkEnd w:id="91"/>
      <w:bookmarkEnd w:id="92"/>
      <w:bookmarkEnd w:id="93"/>
    </w:p>
    <w:p w14:paraId="218C5FC9" w14:textId="4501674A" w:rsidR="00D75BB5" w:rsidRDefault="00D75BB5" w:rsidP="00AE5383">
      <w:pPr>
        <w:spacing w:after="50"/>
        <w:jc w:val="both"/>
        <w:rPr>
          <w:rFonts w:cstheme="minorHAnsi"/>
          <w:color w:val="auto"/>
        </w:rPr>
      </w:pPr>
      <w:r w:rsidRPr="008226DF">
        <w:rPr>
          <w:rFonts w:cstheme="minorHAnsi"/>
          <w:color w:val="auto"/>
        </w:rPr>
        <w:t>Počet pedagogických pracovníků, respektive počet pedagogických úvazků v obecních mateřských školách v posledních 6 letech trvale roste. Aktuálně je zde naplňováno přibližně 8</w:t>
      </w:r>
      <w:r w:rsidR="003E4D1A" w:rsidRPr="008226DF">
        <w:rPr>
          <w:rFonts w:cstheme="minorHAnsi"/>
          <w:color w:val="auto"/>
        </w:rPr>
        <w:t>6</w:t>
      </w:r>
      <w:r w:rsidRPr="008226DF">
        <w:rPr>
          <w:rFonts w:cstheme="minorHAnsi"/>
          <w:color w:val="auto"/>
        </w:rPr>
        <w:t>0 úvazků</w:t>
      </w:r>
      <w:r w:rsidR="003E4D1A" w:rsidRPr="008226DF">
        <w:rPr>
          <w:rFonts w:cstheme="minorHAnsi"/>
          <w:color w:val="auto"/>
        </w:rPr>
        <w:t xml:space="preserve"> (meziroční nárůst o cca 20 pedagogických úvazků)</w:t>
      </w:r>
      <w:r w:rsidRPr="008226DF">
        <w:rPr>
          <w:rFonts w:cstheme="minorHAnsi"/>
          <w:color w:val="auto"/>
        </w:rPr>
        <w:t>. V krajských, církevních a soukromých mateřských školách je pak evidováno dalších přibližně 1</w:t>
      </w:r>
      <w:r w:rsidR="008226DF" w:rsidRPr="008226DF">
        <w:rPr>
          <w:rFonts w:cstheme="minorHAnsi"/>
          <w:color w:val="auto"/>
        </w:rPr>
        <w:t>1</w:t>
      </w:r>
      <w:r w:rsidRPr="008226DF">
        <w:rPr>
          <w:rFonts w:cstheme="minorHAnsi"/>
          <w:color w:val="auto"/>
        </w:rPr>
        <w:t xml:space="preserve">0 pedagogických úvazků. </w:t>
      </w:r>
    </w:p>
    <w:p w14:paraId="10A8ABE9" w14:textId="77777777" w:rsidR="009C1F72" w:rsidRDefault="009C1F72" w:rsidP="00355AC0">
      <w:pPr>
        <w:spacing w:after="0" w:line="240" w:lineRule="auto"/>
        <w:jc w:val="both"/>
        <w:rPr>
          <w:rFonts w:cstheme="minorHAnsi"/>
          <w:color w:val="auto"/>
        </w:rPr>
      </w:pPr>
    </w:p>
    <w:p w14:paraId="5B822E40" w14:textId="4CF92E6B" w:rsidR="009C1F72" w:rsidRPr="008226DF" w:rsidRDefault="009C1F72" w:rsidP="00AE5383">
      <w:pPr>
        <w:spacing w:after="50"/>
        <w:jc w:val="both"/>
        <w:rPr>
          <w:rFonts w:cstheme="minorHAnsi"/>
          <w:color w:val="auto"/>
        </w:rPr>
      </w:pPr>
      <w:r>
        <w:rPr>
          <w:rFonts w:cstheme="minorHAnsi"/>
          <w:color w:val="auto"/>
        </w:rPr>
        <w:t xml:space="preserve">V mateřských školách působí také 110 asistentů pedagoga (cca 100 úvazků), přičemž jejich počet trvale roste. </w:t>
      </w:r>
    </w:p>
    <w:p w14:paraId="4EB54308" w14:textId="77777777" w:rsidR="00D75BB5" w:rsidRPr="008226DF" w:rsidRDefault="00D75BB5" w:rsidP="00355AC0">
      <w:pPr>
        <w:spacing w:after="0"/>
        <w:jc w:val="both"/>
        <w:rPr>
          <w:rFonts w:cstheme="minorHAnsi"/>
          <w:color w:val="auto"/>
        </w:rPr>
      </w:pPr>
    </w:p>
    <w:p w14:paraId="2413863A" w14:textId="77777777" w:rsidR="00274C31" w:rsidRDefault="00274C31" w:rsidP="00AE5383">
      <w:pPr>
        <w:pStyle w:val="Titulek"/>
        <w:spacing w:before="0" w:after="50" w:line="259" w:lineRule="auto"/>
      </w:pPr>
      <w:bookmarkStart w:id="94" w:name="_4f1mdlm" w:colFirst="0" w:colLast="0"/>
      <w:bookmarkEnd w:id="94"/>
    </w:p>
    <w:p w14:paraId="4FAE737E" w14:textId="061B63FB" w:rsidR="00193623" w:rsidRPr="008226DF" w:rsidRDefault="00193623" w:rsidP="00AE5383">
      <w:pPr>
        <w:pStyle w:val="Titulek"/>
        <w:spacing w:before="0" w:after="50" w:line="259" w:lineRule="auto"/>
        <w:rPr>
          <w:b/>
        </w:rPr>
      </w:pPr>
      <w:bookmarkStart w:id="95" w:name="_Toc197665734"/>
      <w:r w:rsidRPr="008226DF">
        <w:lastRenderedPageBreak/>
        <w:t xml:space="preserve">Tabulka </w:t>
      </w:r>
      <w:r w:rsidR="00431BCB" w:rsidRPr="008226DF">
        <w:fldChar w:fldCharType="begin"/>
      </w:r>
      <w:r w:rsidR="00431BCB" w:rsidRPr="008226DF">
        <w:instrText xml:space="preserve"> SEQ Tabulka \* ARABIC </w:instrText>
      </w:r>
      <w:r w:rsidR="00431BCB" w:rsidRPr="008226DF">
        <w:fldChar w:fldCharType="separate"/>
      </w:r>
      <w:r w:rsidR="00637400">
        <w:rPr>
          <w:noProof/>
        </w:rPr>
        <w:t>19</w:t>
      </w:r>
      <w:r w:rsidR="00431BCB" w:rsidRPr="008226DF">
        <w:rPr>
          <w:noProof/>
        </w:rPr>
        <w:fldChar w:fldCharType="end"/>
      </w:r>
      <w:r w:rsidRPr="008226DF">
        <w:t xml:space="preserve"> </w:t>
      </w:r>
      <w:r w:rsidRPr="008226DF">
        <w:rPr>
          <w:b/>
        </w:rPr>
        <w:t>Pedagogičtí pracovníci MŠ zřizovaných obcemi</w:t>
      </w:r>
      <w:bookmarkEnd w:id="95"/>
    </w:p>
    <w:tbl>
      <w:tblPr>
        <w:tblW w:w="9120" w:type="dxa"/>
        <w:tblInd w:w="60" w:type="dxa"/>
        <w:tblLayout w:type="fixed"/>
        <w:tblLook w:val="0400" w:firstRow="0" w:lastRow="0" w:firstColumn="0" w:lastColumn="0" w:noHBand="0" w:noVBand="1"/>
      </w:tblPr>
      <w:tblGrid>
        <w:gridCol w:w="1412"/>
        <w:gridCol w:w="963"/>
        <w:gridCol w:w="964"/>
        <w:gridCol w:w="963"/>
        <w:gridCol w:w="964"/>
        <w:gridCol w:w="963"/>
        <w:gridCol w:w="964"/>
        <w:gridCol w:w="963"/>
        <w:gridCol w:w="964"/>
      </w:tblGrid>
      <w:tr w:rsidR="008226DF" w:rsidRPr="008226DF" w14:paraId="25A3CF42" w14:textId="77777777" w:rsidTr="008226DF">
        <w:trPr>
          <w:trHeight w:val="417"/>
        </w:trPr>
        <w:tc>
          <w:tcPr>
            <w:tcW w:w="1412" w:type="dxa"/>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center"/>
          </w:tcPr>
          <w:p w14:paraId="6DC7156D" w14:textId="77777777" w:rsidR="003E4D1A" w:rsidRPr="008226DF" w:rsidRDefault="003E4D1A" w:rsidP="00AE5383">
            <w:pPr>
              <w:keepNext/>
              <w:keepLines/>
              <w:spacing w:after="50"/>
              <w:rPr>
                <w:color w:val="auto"/>
                <w:sz w:val="20"/>
                <w:szCs w:val="20"/>
              </w:rPr>
            </w:pPr>
            <w:r w:rsidRPr="008226DF">
              <w:rPr>
                <w:color w:val="auto"/>
                <w:sz w:val="20"/>
                <w:szCs w:val="20"/>
              </w:rPr>
              <w:t>školní rok</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583B45FE" w14:textId="0B8D4DEF" w:rsidR="003E4D1A" w:rsidRPr="008226DF" w:rsidRDefault="003E4D1A" w:rsidP="00AE5383">
            <w:pPr>
              <w:keepNext/>
              <w:keepLines/>
              <w:spacing w:after="50"/>
              <w:jc w:val="center"/>
              <w:rPr>
                <w:color w:val="auto"/>
                <w:sz w:val="20"/>
                <w:szCs w:val="20"/>
              </w:rPr>
            </w:pPr>
            <w:r w:rsidRPr="008226DF">
              <w:rPr>
                <w:color w:val="auto"/>
                <w:sz w:val="20"/>
                <w:szCs w:val="20"/>
              </w:rPr>
              <w:t>2023/24</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4F8FFE8" w14:textId="7A10E6EE" w:rsidR="003E4D1A" w:rsidRPr="008226DF" w:rsidRDefault="003E4D1A" w:rsidP="00AE5383">
            <w:pPr>
              <w:keepNext/>
              <w:keepLines/>
              <w:spacing w:after="50"/>
              <w:jc w:val="center"/>
              <w:rPr>
                <w:color w:val="auto"/>
                <w:sz w:val="20"/>
                <w:szCs w:val="20"/>
              </w:rPr>
            </w:pPr>
            <w:r w:rsidRPr="008226DF">
              <w:rPr>
                <w:color w:val="auto"/>
                <w:sz w:val="20"/>
                <w:szCs w:val="20"/>
              </w:rPr>
              <w:t>2022/23</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0F7E50EF" w14:textId="082982EB" w:rsidR="003E4D1A" w:rsidRPr="008226DF" w:rsidRDefault="003E4D1A" w:rsidP="00AE5383">
            <w:pPr>
              <w:keepNext/>
              <w:keepLines/>
              <w:spacing w:after="50"/>
              <w:jc w:val="center"/>
              <w:rPr>
                <w:color w:val="auto"/>
                <w:sz w:val="20"/>
                <w:szCs w:val="20"/>
              </w:rPr>
            </w:pPr>
            <w:r w:rsidRPr="008226DF">
              <w:rPr>
                <w:color w:val="auto"/>
                <w:sz w:val="20"/>
                <w:szCs w:val="20"/>
              </w:rPr>
              <w:t>2021/22</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BF398CB" w14:textId="174E30C6" w:rsidR="003E4D1A" w:rsidRPr="008226DF" w:rsidRDefault="003E4D1A" w:rsidP="00AE5383">
            <w:pPr>
              <w:keepNext/>
              <w:keepLines/>
              <w:spacing w:after="50"/>
              <w:jc w:val="center"/>
              <w:rPr>
                <w:color w:val="auto"/>
                <w:sz w:val="20"/>
                <w:szCs w:val="20"/>
              </w:rPr>
            </w:pPr>
            <w:r w:rsidRPr="008226DF">
              <w:rPr>
                <w:color w:val="auto"/>
                <w:sz w:val="20"/>
                <w:szCs w:val="20"/>
              </w:rPr>
              <w:t>2020/21</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4B3997E2" w14:textId="5D3D64E7" w:rsidR="003E4D1A" w:rsidRPr="008226DF" w:rsidRDefault="003E4D1A" w:rsidP="00AE5383">
            <w:pPr>
              <w:keepNext/>
              <w:keepLines/>
              <w:spacing w:after="50"/>
              <w:jc w:val="center"/>
              <w:rPr>
                <w:color w:val="auto"/>
                <w:sz w:val="20"/>
                <w:szCs w:val="20"/>
              </w:rPr>
            </w:pPr>
            <w:r w:rsidRPr="008226DF">
              <w:rPr>
                <w:color w:val="auto"/>
                <w:sz w:val="20"/>
                <w:szCs w:val="20"/>
              </w:rPr>
              <w:t>2019/20</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7B84A7EB" w14:textId="6CB68339" w:rsidR="003E4D1A" w:rsidRPr="008226DF" w:rsidRDefault="003E4D1A" w:rsidP="00AE5383">
            <w:pPr>
              <w:keepNext/>
              <w:keepLines/>
              <w:spacing w:after="50"/>
              <w:jc w:val="center"/>
              <w:rPr>
                <w:color w:val="auto"/>
                <w:sz w:val="20"/>
                <w:szCs w:val="20"/>
              </w:rPr>
            </w:pPr>
            <w:r w:rsidRPr="008226DF">
              <w:rPr>
                <w:color w:val="auto"/>
                <w:sz w:val="20"/>
                <w:szCs w:val="20"/>
              </w:rPr>
              <w:t>2018/19</w:t>
            </w:r>
          </w:p>
        </w:tc>
        <w:tc>
          <w:tcPr>
            <w:tcW w:w="963" w:type="dxa"/>
            <w:tcBorders>
              <w:top w:val="single" w:sz="8" w:space="0" w:color="000000"/>
              <w:left w:val="nil"/>
              <w:bottom w:val="single" w:sz="8" w:space="0" w:color="000000"/>
              <w:right w:val="single" w:sz="4" w:space="0" w:color="000000"/>
            </w:tcBorders>
            <w:shd w:val="clear" w:color="auto" w:fill="FFFFFF" w:themeFill="background1"/>
            <w:vAlign w:val="center"/>
          </w:tcPr>
          <w:p w14:paraId="2B2AD503" w14:textId="36F2DF4A" w:rsidR="003E4D1A" w:rsidRPr="008226DF" w:rsidRDefault="003E4D1A" w:rsidP="00AE5383">
            <w:pPr>
              <w:keepNext/>
              <w:keepLines/>
              <w:spacing w:after="50"/>
              <w:jc w:val="center"/>
              <w:rPr>
                <w:color w:val="auto"/>
                <w:sz w:val="20"/>
                <w:szCs w:val="20"/>
              </w:rPr>
            </w:pPr>
            <w:r w:rsidRPr="008226DF">
              <w:rPr>
                <w:color w:val="auto"/>
                <w:sz w:val="20"/>
                <w:szCs w:val="20"/>
              </w:rPr>
              <w:t>2017/18</w:t>
            </w:r>
          </w:p>
        </w:tc>
        <w:tc>
          <w:tcPr>
            <w:tcW w:w="964" w:type="dxa"/>
            <w:tcBorders>
              <w:top w:val="single" w:sz="8" w:space="0" w:color="000000"/>
              <w:left w:val="nil"/>
              <w:bottom w:val="single" w:sz="8" w:space="0" w:color="000000"/>
              <w:right w:val="single" w:sz="4" w:space="0" w:color="000000"/>
            </w:tcBorders>
            <w:shd w:val="clear" w:color="auto" w:fill="FFFFFF" w:themeFill="background1"/>
            <w:vAlign w:val="center"/>
          </w:tcPr>
          <w:p w14:paraId="098DF2AF" w14:textId="0453F917" w:rsidR="003E4D1A" w:rsidRPr="008226DF" w:rsidRDefault="003E4D1A" w:rsidP="00AE5383">
            <w:pPr>
              <w:keepNext/>
              <w:keepLines/>
              <w:spacing w:after="50"/>
              <w:jc w:val="center"/>
              <w:rPr>
                <w:color w:val="auto"/>
                <w:sz w:val="20"/>
                <w:szCs w:val="20"/>
              </w:rPr>
            </w:pPr>
            <w:r w:rsidRPr="008226DF">
              <w:rPr>
                <w:color w:val="auto"/>
                <w:sz w:val="20"/>
                <w:szCs w:val="20"/>
              </w:rPr>
              <w:t>2016/17</w:t>
            </w:r>
          </w:p>
        </w:tc>
      </w:tr>
      <w:tr w:rsidR="008226DF" w:rsidRPr="008226DF" w14:paraId="171901C5" w14:textId="77777777" w:rsidTr="008226DF">
        <w:trPr>
          <w:trHeight w:val="300"/>
        </w:trPr>
        <w:tc>
          <w:tcPr>
            <w:tcW w:w="1412" w:type="dxa"/>
            <w:tcBorders>
              <w:top w:val="single" w:sz="8" w:space="0" w:color="000000"/>
              <w:left w:val="single" w:sz="8" w:space="0" w:color="000000"/>
              <w:bottom w:val="single" w:sz="4" w:space="0" w:color="000000"/>
              <w:right w:val="single" w:sz="4" w:space="0" w:color="000000"/>
            </w:tcBorders>
            <w:shd w:val="clear" w:color="auto" w:fill="D9D9D9" w:themeFill="background1" w:themeFillShade="D9"/>
          </w:tcPr>
          <w:p w14:paraId="1852ECD9" w14:textId="27BB1DDC" w:rsidR="003E4D1A" w:rsidRPr="008226DF" w:rsidRDefault="003E4D1A" w:rsidP="00AE5383">
            <w:pPr>
              <w:spacing w:after="50"/>
              <w:rPr>
                <w:color w:val="auto"/>
                <w:sz w:val="20"/>
                <w:szCs w:val="20"/>
              </w:rPr>
            </w:pPr>
            <w:r w:rsidRPr="008226DF">
              <w:rPr>
                <w:color w:val="auto"/>
                <w:sz w:val="20"/>
                <w:szCs w:val="20"/>
              </w:rPr>
              <w:t>přepočtení pedagogové celkem</w:t>
            </w:r>
          </w:p>
        </w:tc>
        <w:tc>
          <w:tcPr>
            <w:tcW w:w="963" w:type="dxa"/>
            <w:tcBorders>
              <w:top w:val="single" w:sz="8" w:space="0" w:color="000000"/>
              <w:left w:val="nil"/>
              <w:bottom w:val="single" w:sz="4" w:space="0" w:color="000000"/>
              <w:right w:val="single" w:sz="4" w:space="0" w:color="000000"/>
            </w:tcBorders>
            <w:vAlign w:val="center"/>
          </w:tcPr>
          <w:p w14:paraId="58F45DB1" w14:textId="0B49F92A" w:rsidR="003E4D1A" w:rsidRPr="008226DF" w:rsidRDefault="003E4D1A" w:rsidP="00AE5383">
            <w:pPr>
              <w:spacing w:after="50"/>
              <w:jc w:val="center"/>
              <w:rPr>
                <w:color w:val="auto"/>
                <w:sz w:val="20"/>
                <w:szCs w:val="20"/>
              </w:rPr>
            </w:pPr>
            <w:r w:rsidRPr="008226DF">
              <w:rPr>
                <w:color w:val="auto"/>
                <w:sz w:val="20"/>
                <w:szCs w:val="20"/>
              </w:rPr>
              <w:t>859,1</w:t>
            </w:r>
          </w:p>
        </w:tc>
        <w:tc>
          <w:tcPr>
            <w:tcW w:w="964" w:type="dxa"/>
            <w:tcBorders>
              <w:top w:val="single" w:sz="8" w:space="0" w:color="000000"/>
              <w:left w:val="nil"/>
              <w:bottom w:val="single" w:sz="4" w:space="0" w:color="000000"/>
              <w:right w:val="single" w:sz="4" w:space="0" w:color="000000"/>
            </w:tcBorders>
            <w:vAlign w:val="center"/>
          </w:tcPr>
          <w:p w14:paraId="31BB4251" w14:textId="36D6B1E4" w:rsidR="003E4D1A" w:rsidRPr="008226DF" w:rsidRDefault="003E4D1A" w:rsidP="00AE5383">
            <w:pPr>
              <w:spacing w:after="50"/>
              <w:jc w:val="center"/>
              <w:rPr>
                <w:color w:val="auto"/>
                <w:sz w:val="20"/>
                <w:szCs w:val="20"/>
              </w:rPr>
            </w:pPr>
            <w:r w:rsidRPr="008226DF">
              <w:rPr>
                <w:color w:val="auto"/>
                <w:sz w:val="20"/>
                <w:szCs w:val="20"/>
              </w:rPr>
              <w:t>851,6</w:t>
            </w:r>
          </w:p>
        </w:tc>
        <w:tc>
          <w:tcPr>
            <w:tcW w:w="963" w:type="dxa"/>
            <w:tcBorders>
              <w:top w:val="single" w:sz="8" w:space="0" w:color="000000"/>
              <w:left w:val="nil"/>
              <w:bottom w:val="single" w:sz="4" w:space="0" w:color="000000"/>
              <w:right w:val="single" w:sz="4" w:space="0" w:color="000000"/>
            </w:tcBorders>
            <w:vAlign w:val="center"/>
          </w:tcPr>
          <w:p w14:paraId="77EBF04B" w14:textId="467E115D" w:rsidR="003E4D1A" w:rsidRPr="008226DF" w:rsidRDefault="003E4D1A" w:rsidP="00AE5383">
            <w:pPr>
              <w:spacing w:after="50"/>
              <w:jc w:val="center"/>
              <w:rPr>
                <w:color w:val="auto"/>
                <w:sz w:val="20"/>
                <w:szCs w:val="20"/>
              </w:rPr>
            </w:pPr>
            <w:r w:rsidRPr="008226DF">
              <w:rPr>
                <w:color w:val="auto"/>
                <w:sz w:val="20"/>
                <w:szCs w:val="20"/>
              </w:rPr>
              <w:t>839,3</w:t>
            </w:r>
          </w:p>
        </w:tc>
        <w:tc>
          <w:tcPr>
            <w:tcW w:w="964" w:type="dxa"/>
            <w:tcBorders>
              <w:top w:val="single" w:sz="8" w:space="0" w:color="000000"/>
              <w:left w:val="nil"/>
              <w:bottom w:val="single" w:sz="4" w:space="0" w:color="000000"/>
              <w:right w:val="single" w:sz="4" w:space="0" w:color="000000"/>
            </w:tcBorders>
            <w:vAlign w:val="center"/>
          </w:tcPr>
          <w:p w14:paraId="316E6967" w14:textId="2885FC6D" w:rsidR="003E4D1A" w:rsidRPr="008226DF" w:rsidRDefault="003E4D1A" w:rsidP="00AE5383">
            <w:pPr>
              <w:spacing w:after="50"/>
              <w:jc w:val="center"/>
              <w:rPr>
                <w:color w:val="auto"/>
                <w:sz w:val="20"/>
                <w:szCs w:val="20"/>
              </w:rPr>
            </w:pPr>
            <w:r w:rsidRPr="008226DF">
              <w:rPr>
                <w:color w:val="auto"/>
                <w:sz w:val="20"/>
                <w:szCs w:val="20"/>
              </w:rPr>
              <w:t>830,4</w:t>
            </w:r>
          </w:p>
        </w:tc>
        <w:tc>
          <w:tcPr>
            <w:tcW w:w="963" w:type="dxa"/>
            <w:tcBorders>
              <w:top w:val="single" w:sz="8" w:space="0" w:color="000000"/>
              <w:left w:val="nil"/>
              <w:bottom w:val="single" w:sz="4" w:space="0" w:color="000000"/>
              <w:right w:val="single" w:sz="4" w:space="0" w:color="000000"/>
            </w:tcBorders>
            <w:vAlign w:val="center"/>
          </w:tcPr>
          <w:p w14:paraId="73CE6D81" w14:textId="45C1995B" w:rsidR="003E4D1A" w:rsidRPr="008226DF" w:rsidRDefault="003E4D1A" w:rsidP="00AE5383">
            <w:pPr>
              <w:spacing w:after="50"/>
              <w:jc w:val="center"/>
              <w:rPr>
                <w:color w:val="auto"/>
                <w:sz w:val="20"/>
                <w:szCs w:val="20"/>
              </w:rPr>
            </w:pPr>
            <w:r w:rsidRPr="008226DF">
              <w:rPr>
                <w:color w:val="auto"/>
                <w:sz w:val="20"/>
                <w:szCs w:val="20"/>
              </w:rPr>
              <w:t>806,9</w:t>
            </w:r>
          </w:p>
        </w:tc>
        <w:tc>
          <w:tcPr>
            <w:tcW w:w="964" w:type="dxa"/>
            <w:tcBorders>
              <w:top w:val="single" w:sz="8" w:space="0" w:color="000000"/>
              <w:left w:val="nil"/>
              <w:bottom w:val="single" w:sz="4" w:space="0" w:color="000000"/>
              <w:right w:val="single" w:sz="4" w:space="0" w:color="000000"/>
            </w:tcBorders>
            <w:vAlign w:val="center"/>
          </w:tcPr>
          <w:p w14:paraId="514BECF1" w14:textId="58774F49" w:rsidR="003E4D1A" w:rsidRPr="008226DF" w:rsidRDefault="003E4D1A" w:rsidP="00AE5383">
            <w:pPr>
              <w:spacing w:after="50"/>
              <w:jc w:val="center"/>
              <w:rPr>
                <w:color w:val="auto"/>
                <w:sz w:val="20"/>
                <w:szCs w:val="20"/>
              </w:rPr>
            </w:pPr>
            <w:r w:rsidRPr="008226DF">
              <w:rPr>
                <w:color w:val="auto"/>
                <w:sz w:val="20"/>
                <w:szCs w:val="20"/>
              </w:rPr>
              <w:t>782,6</w:t>
            </w:r>
          </w:p>
        </w:tc>
        <w:tc>
          <w:tcPr>
            <w:tcW w:w="963" w:type="dxa"/>
            <w:tcBorders>
              <w:top w:val="single" w:sz="8" w:space="0" w:color="000000"/>
              <w:left w:val="nil"/>
              <w:bottom w:val="single" w:sz="4" w:space="0" w:color="000000"/>
              <w:right w:val="single" w:sz="4" w:space="0" w:color="000000"/>
            </w:tcBorders>
            <w:vAlign w:val="center"/>
          </w:tcPr>
          <w:p w14:paraId="68CDB5C9" w14:textId="26FAEB2D" w:rsidR="003E4D1A" w:rsidRPr="008226DF" w:rsidRDefault="003E4D1A" w:rsidP="00AE5383">
            <w:pPr>
              <w:spacing w:after="50"/>
              <w:jc w:val="center"/>
              <w:rPr>
                <w:color w:val="auto"/>
                <w:sz w:val="20"/>
                <w:szCs w:val="20"/>
              </w:rPr>
            </w:pPr>
            <w:r w:rsidRPr="008226DF">
              <w:rPr>
                <w:color w:val="auto"/>
                <w:sz w:val="20"/>
                <w:szCs w:val="20"/>
              </w:rPr>
              <w:t>780,3</w:t>
            </w:r>
          </w:p>
        </w:tc>
        <w:tc>
          <w:tcPr>
            <w:tcW w:w="964" w:type="dxa"/>
            <w:tcBorders>
              <w:top w:val="single" w:sz="8" w:space="0" w:color="000000"/>
              <w:left w:val="nil"/>
              <w:bottom w:val="single" w:sz="4" w:space="0" w:color="000000"/>
              <w:right w:val="single" w:sz="4" w:space="0" w:color="000000"/>
            </w:tcBorders>
            <w:vAlign w:val="center"/>
          </w:tcPr>
          <w:p w14:paraId="4054FA74" w14:textId="4DEC1921" w:rsidR="003E4D1A" w:rsidRPr="008226DF" w:rsidRDefault="003E4D1A" w:rsidP="00AE5383">
            <w:pPr>
              <w:spacing w:after="50"/>
              <w:jc w:val="center"/>
              <w:rPr>
                <w:color w:val="auto"/>
                <w:sz w:val="20"/>
                <w:szCs w:val="20"/>
              </w:rPr>
            </w:pPr>
            <w:r w:rsidRPr="008226DF">
              <w:rPr>
                <w:color w:val="auto"/>
                <w:sz w:val="20"/>
                <w:szCs w:val="20"/>
              </w:rPr>
              <w:t>779,7</w:t>
            </w:r>
          </w:p>
        </w:tc>
      </w:tr>
    </w:tbl>
    <w:p w14:paraId="257EA8EC" w14:textId="77777777" w:rsidR="00193623" w:rsidRPr="008226DF" w:rsidRDefault="00193623" w:rsidP="00AE5383">
      <w:pPr>
        <w:spacing w:after="50"/>
        <w:jc w:val="both"/>
        <w:rPr>
          <w:i/>
          <w:color w:val="auto"/>
          <w:sz w:val="18"/>
          <w:szCs w:val="18"/>
        </w:rPr>
      </w:pPr>
      <w:r w:rsidRPr="008226DF">
        <w:rPr>
          <w:i/>
          <w:color w:val="auto"/>
          <w:sz w:val="18"/>
          <w:szCs w:val="18"/>
        </w:rPr>
        <w:t>Zdroj: Výkazy MŠMT</w:t>
      </w:r>
    </w:p>
    <w:p w14:paraId="072326ED" w14:textId="0379F213" w:rsidR="00193623" w:rsidRPr="008226DF" w:rsidRDefault="00193623" w:rsidP="00AE5383">
      <w:pPr>
        <w:pStyle w:val="Titulek"/>
        <w:spacing w:before="0" w:after="50" w:line="259" w:lineRule="auto"/>
        <w:rPr>
          <w:b/>
        </w:rPr>
      </w:pPr>
      <w:bookmarkStart w:id="96" w:name="_2u6wntf" w:colFirst="0" w:colLast="0"/>
      <w:bookmarkEnd w:id="96"/>
    </w:p>
    <w:p w14:paraId="6A99069F" w14:textId="4CD477A7" w:rsidR="00193623" w:rsidRPr="008226DF" w:rsidRDefault="00193623" w:rsidP="00AE5383">
      <w:pPr>
        <w:pStyle w:val="Titulek"/>
        <w:spacing w:before="0" w:after="50" w:line="259" w:lineRule="auto"/>
        <w:rPr>
          <w:b/>
        </w:rPr>
      </w:pPr>
      <w:bookmarkStart w:id="97" w:name="_Toc197665735"/>
      <w:bookmarkStart w:id="98" w:name="_Hlk65850287"/>
      <w:r w:rsidRPr="008226DF">
        <w:t xml:space="preserve">Tabulka </w:t>
      </w:r>
      <w:r w:rsidR="00431BCB" w:rsidRPr="008226DF">
        <w:fldChar w:fldCharType="begin"/>
      </w:r>
      <w:r w:rsidR="00431BCB" w:rsidRPr="008226DF">
        <w:instrText xml:space="preserve"> SEQ Tabulka \* ARABIC </w:instrText>
      </w:r>
      <w:r w:rsidR="00431BCB" w:rsidRPr="008226DF">
        <w:fldChar w:fldCharType="separate"/>
      </w:r>
      <w:r w:rsidR="00637400">
        <w:rPr>
          <w:noProof/>
        </w:rPr>
        <w:t>20</w:t>
      </w:r>
      <w:r w:rsidR="00431BCB" w:rsidRPr="008226DF">
        <w:rPr>
          <w:noProof/>
        </w:rPr>
        <w:fldChar w:fldCharType="end"/>
      </w:r>
      <w:r w:rsidRPr="008226DF">
        <w:t xml:space="preserve"> </w:t>
      </w:r>
      <w:r w:rsidRPr="008226DF">
        <w:rPr>
          <w:b/>
        </w:rPr>
        <w:t>Pedagogičtí pracovníci</w:t>
      </w:r>
      <w:r w:rsidR="00301399" w:rsidRPr="008226DF">
        <w:rPr>
          <w:b/>
        </w:rPr>
        <w:t xml:space="preserve"> (učitelé)</w:t>
      </w:r>
      <w:r w:rsidRPr="008226DF">
        <w:rPr>
          <w:b/>
        </w:rPr>
        <w:t xml:space="preserve"> MŠ zřizovaných krajem, církví a soukromý</w:t>
      </w:r>
      <w:r w:rsidR="00230C08" w:rsidRPr="008226DF">
        <w:rPr>
          <w:b/>
        </w:rPr>
        <w:t>mi subjekty</w:t>
      </w:r>
      <w:bookmarkEnd w:id="97"/>
    </w:p>
    <w:tbl>
      <w:tblPr>
        <w:tblW w:w="9190" w:type="dxa"/>
        <w:tblInd w:w="-10" w:type="dxa"/>
        <w:tblLayout w:type="fixed"/>
        <w:tblLook w:val="0400" w:firstRow="0" w:lastRow="0" w:firstColumn="0" w:lastColumn="0" w:noHBand="0" w:noVBand="1"/>
      </w:tblPr>
      <w:tblGrid>
        <w:gridCol w:w="1608"/>
        <w:gridCol w:w="2905"/>
        <w:gridCol w:w="1559"/>
        <w:gridCol w:w="3118"/>
      </w:tblGrid>
      <w:tr w:rsidR="008226DF" w:rsidRPr="008226DF" w14:paraId="7F9FBAC8" w14:textId="26C59441" w:rsidTr="00877C1E">
        <w:trPr>
          <w:trHeight w:val="600"/>
        </w:trPr>
        <w:tc>
          <w:tcPr>
            <w:tcW w:w="1608" w:type="dxa"/>
            <w:tcBorders>
              <w:top w:val="single" w:sz="8" w:space="0" w:color="000000"/>
              <w:left w:val="single" w:sz="8" w:space="0" w:color="000000"/>
              <w:bottom w:val="nil"/>
              <w:right w:val="single" w:sz="4" w:space="0" w:color="000000"/>
            </w:tcBorders>
            <w:shd w:val="clear" w:color="auto" w:fill="D9D9D9"/>
            <w:vAlign w:val="center"/>
          </w:tcPr>
          <w:p w14:paraId="0B9FE844" w14:textId="77777777" w:rsidR="008226DF" w:rsidRPr="008226DF" w:rsidRDefault="008226DF" w:rsidP="00355AC0">
            <w:pPr>
              <w:spacing w:after="0"/>
              <w:jc w:val="center"/>
              <w:rPr>
                <w:color w:val="auto"/>
                <w:sz w:val="20"/>
                <w:szCs w:val="20"/>
              </w:rPr>
            </w:pPr>
            <w:r w:rsidRPr="008226DF">
              <w:rPr>
                <w:color w:val="auto"/>
                <w:sz w:val="20"/>
                <w:szCs w:val="20"/>
              </w:rPr>
              <w:t>zřizovatel</w:t>
            </w:r>
          </w:p>
        </w:tc>
        <w:tc>
          <w:tcPr>
            <w:tcW w:w="2905" w:type="dxa"/>
            <w:tcBorders>
              <w:top w:val="single" w:sz="8" w:space="0" w:color="000000"/>
              <w:left w:val="nil"/>
              <w:bottom w:val="nil"/>
              <w:right w:val="single" w:sz="4" w:space="0" w:color="000000"/>
            </w:tcBorders>
            <w:shd w:val="clear" w:color="auto" w:fill="D9D9D9"/>
            <w:vAlign w:val="center"/>
          </w:tcPr>
          <w:p w14:paraId="109E3EC4" w14:textId="51BDBD20" w:rsidR="008226DF" w:rsidRPr="008226DF" w:rsidRDefault="008226DF" w:rsidP="00355AC0">
            <w:pPr>
              <w:spacing w:after="0"/>
              <w:jc w:val="center"/>
              <w:rPr>
                <w:color w:val="auto"/>
                <w:sz w:val="20"/>
                <w:szCs w:val="20"/>
              </w:rPr>
            </w:pPr>
            <w:r w:rsidRPr="008226DF">
              <w:rPr>
                <w:color w:val="auto"/>
                <w:sz w:val="20"/>
                <w:szCs w:val="20"/>
              </w:rPr>
              <w:t>přepočtení učitelé celkem</w:t>
            </w:r>
          </w:p>
        </w:tc>
        <w:tc>
          <w:tcPr>
            <w:tcW w:w="1559" w:type="dxa"/>
            <w:tcBorders>
              <w:top w:val="single" w:sz="8" w:space="0" w:color="000000"/>
              <w:left w:val="nil"/>
              <w:bottom w:val="nil"/>
              <w:right w:val="single" w:sz="4" w:space="0" w:color="000000"/>
            </w:tcBorders>
            <w:shd w:val="clear" w:color="auto" w:fill="D9D9D9"/>
            <w:vAlign w:val="center"/>
          </w:tcPr>
          <w:p w14:paraId="5CCC5374" w14:textId="5819C789" w:rsidR="008226DF" w:rsidRPr="008226DF" w:rsidRDefault="008226DF" w:rsidP="00355AC0">
            <w:pPr>
              <w:spacing w:after="0"/>
              <w:jc w:val="center"/>
              <w:rPr>
                <w:color w:val="auto"/>
                <w:sz w:val="20"/>
                <w:szCs w:val="20"/>
              </w:rPr>
            </w:pPr>
            <w:r w:rsidRPr="008226DF">
              <w:rPr>
                <w:color w:val="auto"/>
                <w:sz w:val="20"/>
                <w:szCs w:val="20"/>
              </w:rPr>
              <w:t>zřizovatel</w:t>
            </w:r>
          </w:p>
        </w:tc>
        <w:tc>
          <w:tcPr>
            <w:tcW w:w="3118" w:type="dxa"/>
            <w:tcBorders>
              <w:top w:val="single" w:sz="8" w:space="0" w:color="000000"/>
              <w:left w:val="nil"/>
              <w:bottom w:val="nil"/>
              <w:right w:val="single" w:sz="4" w:space="0" w:color="000000"/>
            </w:tcBorders>
            <w:shd w:val="clear" w:color="auto" w:fill="D9D9D9"/>
            <w:vAlign w:val="center"/>
          </w:tcPr>
          <w:p w14:paraId="04D54B7F" w14:textId="7008AAF5" w:rsidR="008226DF" w:rsidRPr="008226DF" w:rsidRDefault="008226DF" w:rsidP="00355AC0">
            <w:pPr>
              <w:spacing w:after="0"/>
              <w:jc w:val="center"/>
              <w:rPr>
                <w:color w:val="auto"/>
                <w:sz w:val="20"/>
                <w:szCs w:val="20"/>
              </w:rPr>
            </w:pPr>
            <w:r w:rsidRPr="008226DF">
              <w:rPr>
                <w:color w:val="auto"/>
                <w:sz w:val="20"/>
                <w:szCs w:val="20"/>
              </w:rPr>
              <w:t>přepočtení učitelé celkem</w:t>
            </w:r>
          </w:p>
        </w:tc>
      </w:tr>
      <w:tr w:rsidR="008226DF" w:rsidRPr="008226DF" w14:paraId="3A0E8EB7" w14:textId="05BDFE5D" w:rsidTr="00877C1E">
        <w:trPr>
          <w:trHeight w:val="285"/>
        </w:trPr>
        <w:tc>
          <w:tcPr>
            <w:tcW w:w="4513" w:type="dxa"/>
            <w:gridSpan w:val="2"/>
            <w:tcBorders>
              <w:top w:val="single" w:sz="8" w:space="0" w:color="000000"/>
              <w:left w:val="single" w:sz="8" w:space="0" w:color="000000"/>
              <w:bottom w:val="nil"/>
              <w:right w:val="single" w:sz="8" w:space="0" w:color="000000"/>
            </w:tcBorders>
            <w:shd w:val="clear" w:color="auto" w:fill="D9D9D9"/>
            <w:vAlign w:val="center"/>
          </w:tcPr>
          <w:p w14:paraId="201D1B96" w14:textId="09858C72" w:rsidR="008226DF" w:rsidRPr="008226DF" w:rsidRDefault="008226DF" w:rsidP="00355AC0">
            <w:pPr>
              <w:spacing w:after="0"/>
              <w:jc w:val="center"/>
              <w:rPr>
                <w:color w:val="auto"/>
                <w:sz w:val="20"/>
                <w:szCs w:val="20"/>
              </w:rPr>
            </w:pPr>
            <w:r w:rsidRPr="008226DF">
              <w:rPr>
                <w:color w:val="auto"/>
                <w:sz w:val="20"/>
                <w:szCs w:val="20"/>
              </w:rPr>
              <w:t>2023/2024</w:t>
            </w:r>
          </w:p>
        </w:tc>
        <w:tc>
          <w:tcPr>
            <w:tcW w:w="4677" w:type="dxa"/>
            <w:gridSpan w:val="2"/>
            <w:tcBorders>
              <w:top w:val="single" w:sz="8" w:space="0" w:color="000000"/>
              <w:left w:val="single" w:sz="8" w:space="0" w:color="000000"/>
              <w:bottom w:val="nil"/>
              <w:right w:val="single" w:sz="8" w:space="0" w:color="000000"/>
            </w:tcBorders>
            <w:shd w:val="clear" w:color="auto" w:fill="D9D9D9"/>
          </w:tcPr>
          <w:p w14:paraId="64D3E43D" w14:textId="4BBB30C8" w:rsidR="008226DF" w:rsidRPr="008226DF" w:rsidRDefault="008226DF" w:rsidP="00355AC0">
            <w:pPr>
              <w:spacing w:after="0"/>
              <w:jc w:val="center"/>
              <w:rPr>
                <w:color w:val="auto"/>
                <w:sz w:val="20"/>
                <w:szCs w:val="20"/>
              </w:rPr>
            </w:pPr>
            <w:r w:rsidRPr="008226DF">
              <w:rPr>
                <w:color w:val="auto"/>
                <w:sz w:val="20"/>
                <w:szCs w:val="20"/>
              </w:rPr>
              <w:t>2020/2021</w:t>
            </w:r>
          </w:p>
        </w:tc>
      </w:tr>
      <w:tr w:rsidR="008226DF" w:rsidRPr="008226DF" w14:paraId="62144B6B" w14:textId="2FE7E9AE" w:rsidTr="008226DF">
        <w:trPr>
          <w:trHeight w:val="300"/>
        </w:trPr>
        <w:tc>
          <w:tcPr>
            <w:tcW w:w="1608" w:type="dxa"/>
            <w:tcBorders>
              <w:top w:val="single" w:sz="8" w:space="0" w:color="000000"/>
              <w:left w:val="single" w:sz="8" w:space="0" w:color="000000"/>
              <w:bottom w:val="single" w:sz="4" w:space="0" w:color="000000"/>
              <w:right w:val="single" w:sz="4" w:space="0" w:color="000000"/>
            </w:tcBorders>
          </w:tcPr>
          <w:p w14:paraId="2DCD85C4" w14:textId="5B847CA1"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8" w:space="0" w:color="000000"/>
              <w:left w:val="nil"/>
              <w:bottom w:val="single" w:sz="4" w:space="0" w:color="000000"/>
              <w:right w:val="single" w:sz="4" w:space="0" w:color="000000"/>
            </w:tcBorders>
          </w:tcPr>
          <w:p w14:paraId="40917477" w14:textId="260E485E" w:rsidR="008226DF" w:rsidRPr="008226DF" w:rsidRDefault="008226DF" w:rsidP="00355AC0">
            <w:pPr>
              <w:spacing w:after="0"/>
              <w:rPr>
                <w:color w:val="auto"/>
                <w:sz w:val="20"/>
                <w:szCs w:val="20"/>
              </w:rPr>
            </w:pPr>
            <w:r w:rsidRPr="008226DF">
              <w:rPr>
                <w:color w:val="auto"/>
                <w:sz w:val="20"/>
                <w:szCs w:val="20"/>
              </w:rPr>
              <w:t>39,9</w:t>
            </w:r>
          </w:p>
        </w:tc>
        <w:tc>
          <w:tcPr>
            <w:tcW w:w="1559" w:type="dxa"/>
            <w:tcBorders>
              <w:top w:val="single" w:sz="8" w:space="0" w:color="000000"/>
              <w:left w:val="nil"/>
              <w:bottom w:val="single" w:sz="4" w:space="0" w:color="000000"/>
              <w:right w:val="single" w:sz="4" w:space="0" w:color="000000"/>
            </w:tcBorders>
          </w:tcPr>
          <w:p w14:paraId="5B2A1792" w14:textId="0F40851A"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8" w:space="0" w:color="000000"/>
              <w:left w:val="nil"/>
              <w:bottom w:val="single" w:sz="4" w:space="0" w:color="000000"/>
              <w:right w:val="single" w:sz="4" w:space="0" w:color="000000"/>
            </w:tcBorders>
          </w:tcPr>
          <w:p w14:paraId="6EFC72CD" w14:textId="393EE13B" w:rsidR="008226DF" w:rsidRPr="008226DF" w:rsidRDefault="008226DF" w:rsidP="00355AC0">
            <w:pPr>
              <w:spacing w:after="0"/>
              <w:rPr>
                <w:color w:val="auto"/>
                <w:sz w:val="20"/>
                <w:szCs w:val="20"/>
              </w:rPr>
            </w:pPr>
            <w:r w:rsidRPr="008226DF">
              <w:rPr>
                <w:color w:val="auto"/>
                <w:sz w:val="20"/>
                <w:szCs w:val="20"/>
              </w:rPr>
              <w:t>35,6</w:t>
            </w:r>
          </w:p>
        </w:tc>
      </w:tr>
      <w:tr w:rsidR="008226DF" w:rsidRPr="008226DF" w14:paraId="405C5791" w14:textId="65CD2452" w:rsidTr="008226DF">
        <w:trPr>
          <w:trHeight w:val="300"/>
        </w:trPr>
        <w:tc>
          <w:tcPr>
            <w:tcW w:w="1608" w:type="dxa"/>
            <w:tcBorders>
              <w:top w:val="single" w:sz="4" w:space="0" w:color="000000"/>
              <w:left w:val="single" w:sz="4" w:space="0" w:color="000000"/>
              <w:bottom w:val="single" w:sz="4" w:space="0" w:color="000000"/>
              <w:right w:val="single" w:sz="4" w:space="0" w:color="000000"/>
            </w:tcBorders>
          </w:tcPr>
          <w:p w14:paraId="3F9E2468" w14:textId="04AE1F48"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000000"/>
              <w:left w:val="nil"/>
              <w:bottom w:val="single" w:sz="4" w:space="0" w:color="000000"/>
              <w:right w:val="single" w:sz="4" w:space="0" w:color="000000"/>
            </w:tcBorders>
          </w:tcPr>
          <w:p w14:paraId="30E79022" w14:textId="3ACE70EB" w:rsidR="008226DF" w:rsidRPr="008226DF" w:rsidRDefault="008226DF" w:rsidP="00355AC0">
            <w:pPr>
              <w:spacing w:after="0"/>
              <w:rPr>
                <w:color w:val="auto"/>
                <w:sz w:val="20"/>
                <w:szCs w:val="20"/>
              </w:rPr>
            </w:pPr>
            <w:r w:rsidRPr="008226DF">
              <w:rPr>
                <w:color w:val="auto"/>
                <w:sz w:val="20"/>
                <w:szCs w:val="20"/>
              </w:rPr>
              <w:t>5</w:t>
            </w:r>
          </w:p>
        </w:tc>
        <w:tc>
          <w:tcPr>
            <w:tcW w:w="1559" w:type="dxa"/>
            <w:tcBorders>
              <w:top w:val="single" w:sz="4" w:space="0" w:color="000000"/>
              <w:left w:val="nil"/>
              <w:bottom w:val="single" w:sz="4" w:space="0" w:color="000000"/>
              <w:right w:val="single" w:sz="4" w:space="0" w:color="000000"/>
            </w:tcBorders>
          </w:tcPr>
          <w:p w14:paraId="70607409" w14:textId="3C536369"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000000"/>
              <w:left w:val="nil"/>
              <w:bottom w:val="single" w:sz="4" w:space="0" w:color="000000"/>
              <w:right w:val="single" w:sz="4" w:space="0" w:color="000000"/>
            </w:tcBorders>
          </w:tcPr>
          <w:p w14:paraId="09F755C1" w14:textId="661977DA" w:rsidR="008226DF" w:rsidRPr="008226DF" w:rsidRDefault="008226DF" w:rsidP="00355AC0">
            <w:pPr>
              <w:spacing w:after="0"/>
              <w:rPr>
                <w:color w:val="auto"/>
                <w:sz w:val="20"/>
                <w:szCs w:val="20"/>
              </w:rPr>
            </w:pPr>
            <w:r w:rsidRPr="008226DF">
              <w:rPr>
                <w:color w:val="auto"/>
                <w:sz w:val="20"/>
                <w:szCs w:val="20"/>
              </w:rPr>
              <w:t>3,1</w:t>
            </w:r>
          </w:p>
        </w:tc>
      </w:tr>
      <w:tr w:rsidR="008226DF" w:rsidRPr="008226DF" w14:paraId="6E939BBB" w14:textId="70A1792B" w:rsidTr="008226DF">
        <w:trPr>
          <w:trHeight w:val="300"/>
        </w:trPr>
        <w:tc>
          <w:tcPr>
            <w:tcW w:w="1608" w:type="dxa"/>
            <w:tcBorders>
              <w:top w:val="nil"/>
              <w:left w:val="single" w:sz="8" w:space="0" w:color="000000"/>
              <w:bottom w:val="single" w:sz="4" w:space="0" w:color="auto"/>
              <w:right w:val="single" w:sz="4" w:space="0" w:color="000000"/>
            </w:tcBorders>
          </w:tcPr>
          <w:p w14:paraId="31983B21" w14:textId="26F2CB20"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nil"/>
              <w:left w:val="nil"/>
              <w:bottom w:val="single" w:sz="4" w:space="0" w:color="auto"/>
              <w:right w:val="single" w:sz="4" w:space="0" w:color="000000"/>
            </w:tcBorders>
          </w:tcPr>
          <w:p w14:paraId="38213895" w14:textId="237AD873" w:rsidR="008226DF" w:rsidRPr="008226DF" w:rsidRDefault="008226DF" w:rsidP="00355AC0">
            <w:pPr>
              <w:spacing w:after="0"/>
              <w:rPr>
                <w:color w:val="auto"/>
                <w:sz w:val="20"/>
                <w:szCs w:val="20"/>
              </w:rPr>
            </w:pPr>
            <w:r w:rsidRPr="008226DF">
              <w:rPr>
                <w:color w:val="auto"/>
                <w:sz w:val="20"/>
                <w:szCs w:val="20"/>
              </w:rPr>
              <w:t>63,7</w:t>
            </w:r>
          </w:p>
        </w:tc>
        <w:tc>
          <w:tcPr>
            <w:tcW w:w="1559" w:type="dxa"/>
            <w:tcBorders>
              <w:top w:val="nil"/>
              <w:left w:val="nil"/>
              <w:bottom w:val="single" w:sz="4" w:space="0" w:color="auto"/>
              <w:right w:val="single" w:sz="4" w:space="0" w:color="000000"/>
            </w:tcBorders>
          </w:tcPr>
          <w:p w14:paraId="0A808406" w14:textId="7A17D5AF"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nil"/>
              <w:left w:val="nil"/>
              <w:bottom w:val="single" w:sz="4" w:space="0" w:color="auto"/>
              <w:right w:val="single" w:sz="4" w:space="0" w:color="000000"/>
            </w:tcBorders>
          </w:tcPr>
          <w:p w14:paraId="7DB25F54" w14:textId="7F6DA590" w:rsidR="008226DF" w:rsidRPr="008226DF" w:rsidRDefault="008226DF" w:rsidP="00355AC0">
            <w:pPr>
              <w:spacing w:after="0"/>
              <w:rPr>
                <w:color w:val="auto"/>
                <w:sz w:val="20"/>
                <w:szCs w:val="20"/>
              </w:rPr>
            </w:pPr>
            <w:r w:rsidRPr="008226DF">
              <w:rPr>
                <w:color w:val="auto"/>
                <w:sz w:val="20"/>
                <w:szCs w:val="20"/>
              </w:rPr>
              <w:t>45,0</w:t>
            </w:r>
          </w:p>
        </w:tc>
      </w:tr>
      <w:tr w:rsidR="008226DF" w:rsidRPr="008226DF" w14:paraId="268D1992" w14:textId="3F000B55" w:rsidTr="00877C1E">
        <w:trPr>
          <w:trHeight w:val="300"/>
        </w:trPr>
        <w:tc>
          <w:tcPr>
            <w:tcW w:w="45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F9518" w14:textId="69471D53" w:rsidR="008226DF" w:rsidRPr="008226DF" w:rsidRDefault="008226DF" w:rsidP="00355AC0">
            <w:pPr>
              <w:spacing w:after="0"/>
              <w:jc w:val="center"/>
              <w:rPr>
                <w:color w:val="auto"/>
                <w:sz w:val="20"/>
                <w:szCs w:val="20"/>
              </w:rPr>
            </w:pPr>
            <w:r w:rsidRPr="008226DF">
              <w:rPr>
                <w:color w:val="auto"/>
                <w:sz w:val="20"/>
                <w:szCs w:val="20"/>
              </w:rPr>
              <w:t>2022/2023</w:t>
            </w:r>
          </w:p>
        </w:tc>
        <w:tc>
          <w:tcPr>
            <w:tcW w:w="4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BF926B" w14:textId="5A990320" w:rsidR="008226DF" w:rsidRPr="008226DF" w:rsidRDefault="008226DF" w:rsidP="00355AC0">
            <w:pPr>
              <w:spacing w:after="0"/>
              <w:jc w:val="center"/>
              <w:rPr>
                <w:color w:val="auto"/>
                <w:sz w:val="20"/>
                <w:szCs w:val="20"/>
              </w:rPr>
            </w:pPr>
            <w:r w:rsidRPr="008226DF">
              <w:rPr>
                <w:color w:val="auto"/>
                <w:sz w:val="20"/>
                <w:szCs w:val="20"/>
              </w:rPr>
              <w:t>2019/2020</w:t>
            </w:r>
          </w:p>
        </w:tc>
      </w:tr>
      <w:tr w:rsidR="008226DF" w:rsidRPr="008226DF" w14:paraId="071BB449" w14:textId="73610B34" w:rsidTr="008226DF">
        <w:trPr>
          <w:trHeight w:val="300"/>
        </w:trPr>
        <w:tc>
          <w:tcPr>
            <w:tcW w:w="1608" w:type="dxa"/>
            <w:tcBorders>
              <w:top w:val="single" w:sz="4" w:space="0" w:color="auto"/>
              <w:left w:val="single" w:sz="4" w:space="0" w:color="auto"/>
              <w:bottom w:val="single" w:sz="4" w:space="0" w:color="auto"/>
              <w:right w:val="single" w:sz="4" w:space="0" w:color="auto"/>
            </w:tcBorders>
          </w:tcPr>
          <w:p w14:paraId="0E1AC1A5" w14:textId="58B86DBD"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4" w:space="0" w:color="auto"/>
              <w:left w:val="single" w:sz="4" w:space="0" w:color="auto"/>
              <w:bottom w:val="single" w:sz="4" w:space="0" w:color="auto"/>
              <w:right w:val="single" w:sz="4" w:space="0" w:color="auto"/>
            </w:tcBorders>
          </w:tcPr>
          <w:p w14:paraId="338394FC" w14:textId="777DF37B" w:rsidR="008226DF" w:rsidRPr="008226DF" w:rsidRDefault="008226DF" w:rsidP="00355AC0">
            <w:pPr>
              <w:spacing w:after="0"/>
              <w:rPr>
                <w:color w:val="auto"/>
                <w:sz w:val="20"/>
                <w:szCs w:val="20"/>
              </w:rPr>
            </w:pPr>
            <w:r w:rsidRPr="008226DF">
              <w:rPr>
                <w:color w:val="auto"/>
                <w:sz w:val="20"/>
                <w:szCs w:val="20"/>
              </w:rPr>
              <w:t>38,8</w:t>
            </w:r>
          </w:p>
        </w:tc>
        <w:tc>
          <w:tcPr>
            <w:tcW w:w="1559" w:type="dxa"/>
            <w:tcBorders>
              <w:top w:val="single" w:sz="4" w:space="0" w:color="auto"/>
              <w:left w:val="single" w:sz="4" w:space="0" w:color="auto"/>
              <w:bottom w:val="single" w:sz="4" w:space="0" w:color="auto"/>
              <w:right w:val="single" w:sz="4" w:space="0" w:color="auto"/>
            </w:tcBorders>
          </w:tcPr>
          <w:p w14:paraId="25773DB5" w14:textId="6095296B"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4" w:space="0" w:color="auto"/>
              <w:left w:val="single" w:sz="4" w:space="0" w:color="auto"/>
              <w:bottom w:val="single" w:sz="4" w:space="0" w:color="auto"/>
              <w:right w:val="single" w:sz="4" w:space="0" w:color="auto"/>
            </w:tcBorders>
          </w:tcPr>
          <w:p w14:paraId="6CF7BF4D" w14:textId="5562E0A9" w:rsidR="008226DF" w:rsidRPr="008226DF" w:rsidRDefault="008226DF" w:rsidP="00355AC0">
            <w:pPr>
              <w:spacing w:after="0"/>
              <w:rPr>
                <w:color w:val="auto"/>
                <w:sz w:val="20"/>
                <w:szCs w:val="20"/>
              </w:rPr>
            </w:pPr>
            <w:r w:rsidRPr="008226DF">
              <w:rPr>
                <w:color w:val="auto"/>
                <w:sz w:val="20"/>
                <w:szCs w:val="20"/>
              </w:rPr>
              <w:t>35,4</w:t>
            </w:r>
          </w:p>
        </w:tc>
      </w:tr>
      <w:tr w:rsidR="008226DF" w:rsidRPr="008226DF" w14:paraId="568D82BB" w14:textId="7772DF16" w:rsidTr="008226DF">
        <w:trPr>
          <w:trHeight w:val="300"/>
        </w:trPr>
        <w:tc>
          <w:tcPr>
            <w:tcW w:w="1608" w:type="dxa"/>
            <w:tcBorders>
              <w:top w:val="single" w:sz="4" w:space="0" w:color="auto"/>
              <w:left w:val="single" w:sz="4" w:space="0" w:color="auto"/>
              <w:bottom w:val="single" w:sz="4" w:space="0" w:color="auto"/>
              <w:right w:val="single" w:sz="4" w:space="0" w:color="auto"/>
            </w:tcBorders>
          </w:tcPr>
          <w:p w14:paraId="4CDFFC28" w14:textId="3656BE3B"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auto"/>
              <w:left w:val="single" w:sz="4" w:space="0" w:color="auto"/>
              <w:bottom w:val="single" w:sz="4" w:space="0" w:color="auto"/>
              <w:right w:val="single" w:sz="4" w:space="0" w:color="auto"/>
            </w:tcBorders>
          </w:tcPr>
          <w:p w14:paraId="47D967BE" w14:textId="21B5F123" w:rsidR="008226DF" w:rsidRPr="008226DF" w:rsidRDefault="008226DF" w:rsidP="00355AC0">
            <w:pPr>
              <w:spacing w:after="0"/>
              <w:rPr>
                <w:color w:val="auto"/>
                <w:sz w:val="20"/>
                <w:szCs w:val="20"/>
              </w:rPr>
            </w:pPr>
            <w:r w:rsidRPr="008226DF">
              <w:rPr>
                <w:color w:val="auto"/>
                <w:sz w:val="20"/>
                <w:szCs w:val="20"/>
              </w:rPr>
              <w:t>4</w:t>
            </w:r>
          </w:p>
        </w:tc>
        <w:tc>
          <w:tcPr>
            <w:tcW w:w="1559" w:type="dxa"/>
            <w:tcBorders>
              <w:top w:val="single" w:sz="4" w:space="0" w:color="auto"/>
              <w:left w:val="single" w:sz="4" w:space="0" w:color="auto"/>
              <w:bottom w:val="single" w:sz="4" w:space="0" w:color="auto"/>
              <w:right w:val="single" w:sz="4" w:space="0" w:color="auto"/>
            </w:tcBorders>
          </w:tcPr>
          <w:p w14:paraId="5B868710" w14:textId="4D5197B9"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auto"/>
              <w:left w:val="single" w:sz="4" w:space="0" w:color="auto"/>
              <w:bottom w:val="single" w:sz="4" w:space="0" w:color="auto"/>
              <w:right w:val="single" w:sz="4" w:space="0" w:color="auto"/>
            </w:tcBorders>
          </w:tcPr>
          <w:p w14:paraId="0CE54169" w14:textId="4E36765D" w:rsidR="008226DF" w:rsidRPr="008226DF" w:rsidRDefault="008226DF" w:rsidP="00355AC0">
            <w:pPr>
              <w:spacing w:after="0"/>
              <w:rPr>
                <w:color w:val="auto"/>
                <w:sz w:val="20"/>
                <w:szCs w:val="20"/>
              </w:rPr>
            </w:pPr>
            <w:r w:rsidRPr="008226DF">
              <w:rPr>
                <w:color w:val="auto"/>
                <w:sz w:val="20"/>
                <w:szCs w:val="20"/>
              </w:rPr>
              <w:t>3,3</w:t>
            </w:r>
          </w:p>
        </w:tc>
      </w:tr>
      <w:tr w:rsidR="008226DF" w:rsidRPr="008226DF" w14:paraId="3BF74D71" w14:textId="520B1AB5" w:rsidTr="008226DF">
        <w:trPr>
          <w:trHeight w:val="300"/>
        </w:trPr>
        <w:tc>
          <w:tcPr>
            <w:tcW w:w="1608" w:type="dxa"/>
            <w:tcBorders>
              <w:top w:val="single" w:sz="4" w:space="0" w:color="auto"/>
              <w:left w:val="single" w:sz="4" w:space="0" w:color="auto"/>
              <w:bottom w:val="single" w:sz="4" w:space="0" w:color="auto"/>
              <w:right w:val="single" w:sz="4" w:space="0" w:color="auto"/>
            </w:tcBorders>
          </w:tcPr>
          <w:p w14:paraId="725AF3B0" w14:textId="38CCBDB8"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single" w:sz="4" w:space="0" w:color="auto"/>
              <w:left w:val="single" w:sz="4" w:space="0" w:color="auto"/>
              <w:bottom w:val="single" w:sz="4" w:space="0" w:color="auto"/>
              <w:right w:val="single" w:sz="4" w:space="0" w:color="auto"/>
            </w:tcBorders>
          </w:tcPr>
          <w:p w14:paraId="26439AA1" w14:textId="1F97E842" w:rsidR="008226DF" w:rsidRPr="008226DF" w:rsidRDefault="008226DF" w:rsidP="00355AC0">
            <w:pPr>
              <w:spacing w:after="0"/>
              <w:rPr>
                <w:color w:val="auto"/>
                <w:sz w:val="20"/>
                <w:szCs w:val="20"/>
              </w:rPr>
            </w:pPr>
            <w:r w:rsidRPr="008226DF">
              <w:rPr>
                <w:color w:val="auto"/>
                <w:sz w:val="20"/>
                <w:szCs w:val="20"/>
              </w:rPr>
              <w:t>58,3</w:t>
            </w:r>
          </w:p>
        </w:tc>
        <w:tc>
          <w:tcPr>
            <w:tcW w:w="1559" w:type="dxa"/>
            <w:tcBorders>
              <w:top w:val="single" w:sz="4" w:space="0" w:color="auto"/>
              <w:left w:val="single" w:sz="4" w:space="0" w:color="auto"/>
              <w:bottom w:val="single" w:sz="4" w:space="0" w:color="auto"/>
              <w:right w:val="single" w:sz="4" w:space="0" w:color="auto"/>
            </w:tcBorders>
          </w:tcPr>
          <w:p w14:paraId="1E9EC8F1" w14:textId="1A67A5AE"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single" w:sz="4" w:space="0" w:color="auto"/>
              <w:left w:val="single" w:sz="4" w:space="0" w:color="auto"/>
              <w:bottom w:val="single" w:sz="4" w:space="0" w:color="auto"/>
              <w:right w:val="single" w:sz="4" w:space="0" w:color="auto"/>
            </w:tcBorders>
          </w:tcPr>
          <w:p w14:paraId="0F0C6920" w14:textId="154BBA2A" w:rsidR="008226DF" w:rsidRPr="008226DF" w:rsidRDefault="008226DF" w:rsidP="00355AC0">
            <w:pPr>
              <w:spacing w:after="0"/>
              <w:rPr>
                <w:color w:val="auto"/>
                <w:sz w:val="20"/>
                <w:szCs w:val="20"/>
              </w:rPr>
            </w:pPr>
            <w:r w:rsidRPr="008226DF">
              <w:rPr>
                <w:color w:val="auto"/>
                <w:sz w:val="20"/>
                <w:szCs w:val="20"/>
              </w:rPr>
              <w:t>44,5</w:t>
            </w:r>
          </w:p>
        </w:tc>
      </w:tr>
      <w:tr w:rsidR="008226DF" w:rsidRPr="008226DF" w14:paraId="5AC61035" w14:textId="6A299C28" w:rsidTr="00877C1E">
        <w:trPr>
          <w:trHeight w:val="300"/>
        </w:trPr>
        <w:tc>
          <w:tcPr>
            <w:tcW w:w="45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3CB563" w14:textId="3054DAA0" w:rsidR="008226DF" w:rsidRPr="008226DF" w:rsidRDefault="008226DF" w:rsidP="00355AC0">
            <w:pPr>
              <w:spacing w:after="0"/>
              <w:jc w:val="center"/>
              <w:rPr>
                <w:color w:val="auto"/>
                <w:sz w:val="20"/>
                <w:szCs w:val="20"/>
              </w:rPr>
            </w:pPr>
            <w:r w:rsidRPr="008226DF">
              <w:rPr>
                <w:color w:val="auto"/>
                <w:sz w:val="20"/>
                <w:szCs w:val="20"/>
              </w:rPr>
              <w:t>2021/2022</w:t>
            </w:r>
          </w:p>
        </w:tc>
        <w:tc>
          <w:tcPr>
            <w:tcW w:w="46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898D3" w14:textId="184FEF78" w:rsidR="008226DF" w:rsidRPr="008226DF" w:rsidRDefault="008226DF" w:rsidP="00355AC0">
            <w:pPr>
              <w:spacing w:after="0"/>
              <w:jc w:val="center"/>
              <w:rPr>
                <w:color w:val="auto"/>
                <w:sz w:val="20"/>
                <w:szCs w:val="20"/>
              </w:rPr>
            </w:pPr>
            <w:r w:rsidRPr="008226DF">
              <w:rPr>
                <w:color w:val="auto"/>
                <w:sz w:val="20"/>
                <w:szCs w:val="20"/>
              </w:rPr>
              <w:t>2018/2019</w:t>
            </w:r>
          </w:p>
        </w:tc>
      </w:tr>
      <w:tr w:rsidR="008226DF" w:rsidRPr="008226DF" w14:paraId="4924C39F" w14:textId="36EBBEE1" w:rsidTr="008226DF">
        <w:trPr>
          <w:trHeight w:val="300"/>
        </w:trPr>
        <w:tc>
          <w:tcPr>
            <w:tcW w:w="1608" w:type="dxa"/>
            <w:tcBorders>
              <w:top w:val="single" w:sz="4" w:space="0" w:color="auto"/>
              <w:left w:val="single" w:sz="4" w:space="0" w:color="auto"/>
              <w:bottom w:val="single" w:sz="4" w:space="0" w:color="auto"/>
              <w:right w:val="single" w:sz="4" w:space="0" w:color="auto"/>
            </w:tcBorders>
          </w:tcPr>
          <w:p w14:paraId="7B68AE7F" w14:textId="06437F7A" w:rsidR="008226DF" w:rsidRPr="008226DF" w:rsidRDefault="008226DF" w:rsidP="00355AC0">
            <w:pPr>
              <w:spacing w:after="0"/>
              <w:rPr>
                <w:color w:val="auto"/>
                <w:sz w:val="20"/>
                <w:szCs w:val="20"/>
              </w:rPr>
            </w:pPr>
            <w:r w:rsidRPr="008226DF">
              <w:rPr>
                <w:color w:val="auto"/>
                <w:sz w:val="20"/>
                <w:szCs w:val="20"/>
              </w:rPr>
              <w:t>kraj</w:t>
            </w:r>
          </w:p>
        </w:tc>
        <w:tc>
          <w:tcPr>
            <w:tcW w:w="2905" w:type="dxa"/>
            <w:tcBorders>
              <w:top w:val="single" w:sz="4" w:space="0" w:color="auto"/>
              <w:left w:val="single" w:sz="4" w:space="0" w:color="auto"/>
              <w:bottom w:val="single" w:sz="4" w:space="0" w:color="auto"/>
              <w:right w:val="single" w:sz="4" w:space="0" w:color="auto"/>
            </w:tcBorders>
          </w:tcPr>
          <w:p w14:paraId="79FB37E4" w14:textId="667E22EA" w:rsidR="008226DF" w:rsidRPr="008226DF" w:rsidRDefault="008226DF" w:rsidP="00355AC0">
            <w:pPr>
              <w:spacing w:after="0"/>
              <w:rPr>
                <w:color w:val="auto"/>
                <w:sz w:val="20"/>
                <w:szCs w:val="20"/>
              </w:rPr>
            </w:pPr>
            <w:r w:rsidRPr="008226DF">
              <w:rPr>
                <w:color w:val="auto"/>
                <w:sz w:val="20"/>
                <w:szCs w:val="20"/>
              </w:rPr>
              <w:t>38,3</w:t>
            </w:r>
          </w:p>
        </w:tc>
        <w:tc>
          <w:tcPr>
            <w:tcW w:w="1559" w:type="dxa"/>
            <w:tcBorders>
              <w:top w:val="single" w:sz="4" w:space="0" w:color="auto"/>
              <w:left w:val="single" w:sz="4" w:space="0" w:color="auto"/>
              <w:bottom w:val="single" w:sz="4" w:space="0" w:color="auto"/>
              <w:right w:val="single" w:sz="4" w:space="0" w:color="auto"/>
            </w:tcBorders>
          </w:tcPr>
          <w:p w14:paraId="31258BDF" w14:textId="0A9B0017" w:rsidR="008226DF" w:rsidRPr="008226DF" w:rsidRDefault="008226DF" w:rsidP="00355AC0">
            <w:pPr>
              <w:spacing w:after="0"/>
              <w:rPr>
                <w:color w:val="auto"/>
                <w:sz w:val="20"/>
                <w:szCs w:val="20"/>
              </w:rPr>
            </w:pPr>
            <w:r w:rsidRPr="008226DF">
              <w:rPr>
                <w:color w:val="auto"/>
                <w:sz w:val="20"/>
                <w:szCs w:val="20"/>
              </w:rPr>
              <w:t>kraj</w:t>
            </w:r>
          </w:p>
        </w:tc>
        <w:tc>
          <w:tcPr>
            <w:tcW w:w="3118" w:type="dxa"/>
            <w:tcBorders>
              <w:top w:val="single" w:sz="4" w:space="0" w:color="auto"/>
              <w:left w:val="single" w:sz="4" w:space="0" w:color="auto"/>
              <w:bottom w:val="single" w:sz="4" w:space="0" w:color="auto"/>
              <w:right w:val="single" w:sz="4" w:space="0" w:color="auto"/>
            </w:tcBorders>
          </w:tcPr>
          <w:p w14:paraId="0D068A9E" w14:textId="775F19C4" w:rsidR="008226DF" w:rsidRPr="008226DF" w:rsidRDefault="008226DF" w:rsidP="00355AC0">
            <w:pPr>
              <w:spacing w:after="0"/>
              <w:rPr>
                <w:color w:val="auto"/>
                <w:sz w:val="20"/>
                <w:szCs w:val="20"/>
              </w:rPr>
            </w:pPr>
            <w:r w:rsidRPr="008226DF">
              <w:rPr>
                <w:color w:val="auto"/>
                <w:sz w:val="20"/>
                <w:szCs w:val="20"/>
              </w:rPr>
              <w:t>33,6</w:t>
            </w:r>
          </w:p>
        </w:tc>
      </w:tr>
      <w:tr w:rsidR="008226DF" w:rsidRPr="008226DF" w14:paraId="6DD77B79" w14:textId="4F0090CF" w:rsidTr="008226DF">
        <w:trPr>
          <w:trHeight w:val="300"/>
        </w:trPr>
        <w:tc>
          <w:tcPr>
            <w:tcW w:w="1608" w:type="dxa"/>
            <w:tcBorders>
              <w:top w:val="single" w:sz="4" w:space="0" w:color="auto"/>
              <w:left w:val="single" w:sz="4" w:space="0" w:color="auto"/>
              <w:bottom w:val="single" w:sz="4" w:space="0" w:color="auto"/>
              <w:right w:val="single" w:sz="4" w:space="0" w:color="auto"/>
            </w:tcBorders>
          </w:tcPr>
          <w:p w14:paraId="22719516" w14:textId="100E62AC" w:rsidR="008226DF" w:rsidRPr="008226DF" w:rsidRDefault="008226DF" w:rsidP="00355AC0">
            <w:pPr>
              <w:spacing w:after="0"/>
              <w:rPr>
                <w:color w:val="auto"/>
                <w:sz w:val="20"/>
                <w:szCs w:val="20"/>
              </w:rPr>
            </w:pPr>
            <w:r w:rsidRPr="008226DF">
              <w:rPr>
                <w:color w:val="auto"/>
                <w:sz w:val="20"/>
                <w:szCs w:val="20"/>
              </w:rPr>
              <w:t>církev</w:t>
            </w:r>
          </w:p>
        </w:tc>
        <w:tc>
          <w:tcPr>
            <w:tcW w:w="2905" w:type="dxa"/>
            <w:tcBorders>
              <w:top w:val="single" w:sz="4" w:space="0" w:color="auto"/>
              <w:left w:val="single" w:sz="4" w:space="0" w:color="auto"/>
              <w:bottom w:val="single" w:sz="4" w:space="0" w:color="auto"/>
              <w:right w:val="single" w:sz="4" w:space="0" w:color="auto"/>
            </w:tcBorders>
          </w:tcPr>
          <w:p w14:paraId="7A713D2A" w14:textId="12EC1709" w:rsidR="008226DF" w:rsidRPr="008226DF" w:rsidRDefault="008226DF" w:rsidP="00355AC0">
            <w:pPr>
              <w:spacing w:after="0"/>
              <w:rPr>
                <w:color w:val="auto"/>
                <w:sz w:val="20"/>
                <w:szCs w:val="20"/>
              </w:rPr>
            </w:pPr>
            <w:r w:rsidRPr="008226DF">
              <w:rPr>
                <w:color w:val="auto"/>
                <w:sz w:val="20"/>
                <w:szCs w:val="20"/>
              </w:rPr>
              <w:t>3,5</w:t>
            </w:r>
          </w:p>
        </w:tc>
        <w:tc>
          <w:tcPr>
            <w:tcW w:w="1559" w:type="dxa"/>
            <w:tcBorders>
              <w:top w:val="single" w:sz="4" w:space="0" w:color="auto"/>
              <w:left w:val="single" w:sz="4" w:space="0" w:color="auto"/>
              <w:bottom w:val="single" w:sz="4" w:space="0" w:color="auto"/>
              <w:right w:val="single" w:sz="4" w:space="0" w:color="auto"/>
            </w:tcBorders>
          </w:tcPr>
          <w:p w14:paraId="5B3BDEBB" w14:textId="166C62E0" w:rsidR="008226DF" w:rsidRPr="008226DF" w:rsidRDefault="008226DF" w:rsidP="00355AC0">
            <w:pPr>
              <w:spacing w:after="0"/>
              <w:rPr>
                <w:color w:val="auto"/>
                <w:sz w:val="20"/>
                <w:szCs w:val="20"/>
              </w:rPr>
            </w:pPr>
            <w:r w:rsidRPr="008226DF">
              <w:rPr>
                <w:color w:val="auto"/>
                <w:sz w:val="20"/>
                <w:szCs w:val="20"/>
              </w:rPr>
              <w:t>církev</w:t>
            </w:r>
          </w:p>
        </w:tc>
        <w:tc>
          <w:tcPr>
            <w:tcW w:w="3118" w:type="dxa"/>
            <w:tcBorders>
              <w:top w:val="single" w:sz="4" w:space="0" w:color="auto"/>
              <w:left w:val="single" w:sz="4" w:space="0" w:color="auto"/>
              <w:bottom w:val="single" w:sz="4" w:space="0" w:color="auto"/>
              <w:right w:val="single" w:sz="4" w:space="0" w:color="auto"/>
            </w:tcBorders>
          </w:tcPr>
          <w:p w14:paraId="63C044FE" w14:textId="5719E9CA" w:rsidR="008226DF" w:rsidRPr="008226DF" w:rsidRDefault="008226DF" w:rsidP="00355AC0">
            <w:pPr>
              <w:spacing w:after="0"/>
              <w:rPr>
                <w:color w:val="auto"/>
                <w:sz w:val="20"/>
                <w:szCs w:val="20"/>
              </w:rPr>
            </w:pPr>
            <w:r w:rsidRPr="008226DF">
              <w:rPr>
                <w:color w:val="auto"/>
                <w:sz w:val="20"/>
                <w:szCs w:val="20"/>
              </w:rPr>
              <w:t>2,5</w:t>
            </w:r>
          </w:p>
        </w:tc>
      </w:tr>
      <w:tr w:rsidR="008226DF" w:rsidRPr="008226DF" w14:paraId="193BBA4E" w14:textId="62239E69" w:rsidTr="008226DF">
        <w:trPr>
          <w:trHeight w:val="300"/>
        </w:trPr>
        <w:tc>
          <w:tcPr>
            <w:tcW w:w="1608" w:type="dxa"/>
            <w:tcBorders>
              <w:top w:val="single" w:sz="4" w:space="0" w:color="auto"/>
              <w:left w:val="single" w:sz="4" w:space="0" w:color="auto"/>
              <w:bottom w:val="single" w:sz="4" w:space="0" w:color="auto"/>
              <w:right w:val="single" w:sz="4" w:space="0" w:color="auto"/>
            </w:tcBorders>
          </w:tcPr>
          <w:p w14:paraId="499AF6E3" w14:textId="063C70BE" w:rsidR="008226DF" w:rsidRPr="008226DF" w:rsidRDefault="008226DF" w:rsidP="00355AC0">
            <w:pPr>
              <w:spacing w:after="0"/>
              <w:rPr>
                <w:color w:val="auto"/>
                <w:sz w:val="20"/>
                <w:szCs w:val="20"/>
              </w:rPr>
            </w:pPr>
            <w:r w:rsidRPr="008226DF">
              <w:rPr>
                <w:color w:val="auto"/>
                <w:sz w:val="20"/>
                <w:szCs w:val="20"/>
              </w:rPr>
              <w:t>soukromník</w:t>
            </w:r>
          </w:p>
        </w:tc>
        <w:tc>
          <w:tcPr>
            <w:tcW w:w="2905" w:type="dxa"/>
            <w:tcBorders>
              <w:top w:val="single" w:sz="4" w:space="0" w:color="auto"/>
              <w:left w:val="single" w:sz="4" w:space="0" w:color="auto"/>
              <w:bottom w:val="single" w:sz="4" w:space="0" w:color="auto"/>
              <w:right w:val="single" w:sz="4" w:space="0" w:color="auto"/>
            </w:tcBorders>
          </w:tcPr>
          <w:p w14:paraId="58FE30EA" w14:textId="57BDCC8A" w:rsidR="008226DF" w:rsidRPr="008226DF" w:rsidRDefault="008226DF" w:rsidP="00355AC0">
            <w:pPr>
              <w:spacing w:after="0"/>
              <w:rPr>
                <w:color w:val="auto"/>
                <w:sz w:val="20"/>
                <w:szCs w:val="20"/>
              </w:rPr>
            </w:pPr>
            <w:r w:rsidRPr="008226DF">
              <w:rPr>
                <w:color w:val="auto"/>
                <w:sz w:val="20"/>
                <w:szCs w:val="20"/>
              </w:rPr>
              <w:t>55,2</w:t>
            </w:r>
          </w:p>
        </w:tc>
        <w:tc>
          <w:tcPr>
            <w:tcW w:w="1559" w:type="dxa"/>
            <w:tcBorders>
              <w:top w:val="single" w:sz="4" w:space="0" w:color="auto"/>
              <w:left w:val="single" w:sz="4" w:space="0" w:color="auto"/>
              <w:bottom w:val="single" w:sz="4" w:space="0" w:color="auto"/>
              <w:right w:val="single" w:sz="4" w:space="0" w:color="auto"/>
            </w:tcBorders>
          </w:tcPr>
          <w:p w14:paraId="01160DD4" w14:textId="182ACFFD" w:rsidR="008226DF" w:rsidRPr="008226DF" w:rsidRDefault="008226DF" w:rsidP="00355AC0">
            <w:pPr>
              <w:spacing w:after="0"/>
              <w:rPr>
                <w:color w:val="auto"/>
                <w:sz w:val="20"/>
                <w:szCs w:val="20"/>
              </w:rPr>
            </w:pPr>
            <w:r w:rsidRPr="008226DF">
              <w:rPr>
                <w:color w:val="auto"/>
                <w:sz w:val="20"/>
                <w:szCs w:val="20"/>
              </w:rPr>
              <w:t>soukromník</w:t>
            </w:r>
          </w:p>
        </w:tc>
        <w:tc>
          <w:tcPr>
            <w:tcW w:w="3118" w:type="dxa"/>
            <w:tcBorders>
              <w:top w:val="single" w:sz="4" w:space="0" w:color="auto"/>
              <w:left w:val="single" w:sz="4" w:space="0" w:color="auto"/>
              <w:bottom w:val="single" w:sz="4" w:space="0" w:color="auto"/>
              <w:right w:val="single" w:sz="4" w:space="0" w:color="auto"/>
            </w:tcBorders>
          </w:tcPr>
          <w:p w14:paraId="0B810FB1" w14:textId="3D79DC13" w:rsidR="008226DF" w:rsidRPr="008226DF" w:rsidRDefault="008226DF" w:rsidP="00355AC0">
            <w:pPr>
              <w:spacing w:after="0"/>
              <w:rPr>
                <w:color w:val="auto"/>
                <w:sz w:val="20"/>
                <w:szCs w:val="20"/>
              </w:rPr>
            </w:pPr>
            <w:r w:rsidRPr="008226DF">
              <w:rPr>
                <w:color w:val="auto"/>
                <w:sz w:val="20"/>
                <w:szCs w:val="20"/>
              </w:rPr>
              <w:t>50,4</w:t>
            </w:r>
          </w:p>
        </w:tc>
      </w:tr>
    </w:tbl>
    <w:bookmarkEnd w:id="98"/>
    <w:p w14:paraId="4037F30E" w14:textId="60CEAD5F" w:rsidR="00B53B11" w:rsidRPr="008226DF" w:rsidRDefault="00B53B11" w:rsidP="00AE5383">
      <w:pPr>
        <w:spacing w:after="50"/>
        <w:jc w:val="both"/>
        <w:rPr>
          <w:i/>
          <w:color w:val="auto"/>
          <w:sz w:val="18"/>
          <w:szCs w:val="18"/>
        </w:rPr>
      </w:pPr>
      <w:r w:rsidRPr="008226DF">
        <w:rPr>
          <w:i/>
          <w:color w:val="auto"/>
          <w:sz w:val="18"/>
          <w:szCs w:val="18"/>
        </w:rPr>
        <w:t xml:space="preserve">Zdroj: Výkazy MŠMT, včetně škol při zdravotnickém zařízení </w:t>
      </w:r>
    </w:p>
    <w:p w14:paraId="20B7964F" w14:textId="4A864793" w:rsidR="00C5784C" w:rsidRDefault="00C5784C" w:rsidP="00853F79">
      <w:pPr>
        <w:pStyle w:val="Nadpis4"/>
        <w:numPr>
          <w:ilvl w:val="0"/>
          <w:numId w:val="0"/>
        </w:numPr>
      </w:pPr>
      <w:bookmarkStart w:id="99" w:name="_28h4qwu" w:colFirst="0" w:colLast="0"/>
      <w:bookmarkStart w:id="100" w:name="_Toc166744252"/>
      <w:bookmarkStart w:id="101" w:name="_Toc169765540"/>
      <w:bookmarkStart w:id="102" w:name="_Toc173755914"/>
      <w:bookmarkStart w:id="103" w:name="_Toc195279969"/>
      <w:bookmarkStart w:id="104" w:name="_Toc197072210"/>
      <w:bookmarkStart w:id="105" w:name="_Toc197084171"/>
      <w:bookmarkStart w:id="106" w:name="_Toc197431226"/>
      <w:bookmarkStart w:id="107" w:name="_Toc197504311"/>
      <w:bookmarkStart w:id="108" w:name="_Toc499498704"/>
      <w:bookmarkEnd w:id="99"/>
      <w:r>
        <w:t>Kapacity MŠ a další užitečné informace k předškolnímu vzdělávání v obecních MŠ</w:t>
      </w:r>
      <w:bookmarkEnd w:id="100"/>
      <w:bookmarkEnd w:id="101"/>
      <w:bookmarkEnd w:id="102"/>
      <w:bookmarkEnd w:id="103"/>
      <w:bookmarkEnd w:id="104"/>
      <w:bookmarkEnd w:id="105"/>
      <w:bookmarkEnd w:id="106"/>
      <w:bookmarkEnd w:id="107"/>
      <w:r>
        <w:t xml:space="preserve"> </w:t>
      </w:r>
    </w:p>
    <w:p w14:paraId="1F746C6D" w14:textId="2477042F" w:rsidR="00C5784C" w:rsidRDefault="00C5784C" w:rsidP="00AE5383">
      <w:pPr>
        <w:spacing w:after="50"/>
        <w:jc w:val="both"/>
      </w:pPr>
      <w:r>
        <w:t>Začátkem školního roku 2023/2024 realizoval odbor kultury a školství Magistrátu města Ostravy průzkum v Ostravských obecních MŠ, ze kterého vyplynuly tyto informace:</w:t>
      </w:r>
    </w:p>
    <w:p w14:paraId="2EB5958F" w14:textId="7B679101" w:rsidR="00C5784C" w:rsidRDefault="00C5784C" w:rsidP="00C408BA">
      <w:pPr>
        <w:pStyle w:val="Odstavecseseznamem"/>
        <w:numPr>
          <w:ilvl w:val="0"/>
          <w:numId w:val="32"/>
        </w:numPr>
        <w:spacing w:after="50"/>
        <w:ind w:left="142" w:hanging="142"/>
        <w:jc w:val="both"/>
      </w:pPr>
      <w:r>
        <w:t xml:space="preserve">rejstříková kapacita obecních MŠ v Ostravě činí 9 720 míst, přičemž skutečná kapacita MŠ je reálně pouze 8 519 míst, k 30.09.2023 bylo zapsáno 8 130 dětí, tzn. reálná volná kapacita těchto MŠ činí 389 míst, </w:t>
      </w:r>
    </w:p>
    <w:p w14:paraId="69F9E9DE" w14:textId="68B5B615" w:rsidR="00C5784C" w:rsidRDefault="00C5784C" w:rsidP="00C408BA">
      <w:pPr>
        <w:pStyle w:val="Odstavecseseznamem"/>
        <w:numPr>
          <w:ilvl w:val="0"/>
          <w:numId w:val="32"/>
        </w:numPr>
        <w:spacing w:after="50"/>
        <w:ind w:left="142" w:hanging="142"/>
        <w:jc w:val="both"/>
      </w:pPr>
      <w:r>
        <w:t xml:space="preserve">plně nebo téměř plně obsazené obecní MŠ vykazují městské obvody Hošťálkovice, Hrabová, Krásné Pole, Lhotka, </w:t>
      </w:r>
      <w:proofErr w:type="spellStart"/>
      <w:r>
        <w:t>Martinov</w:t>
      </w:r>
      <w:proofErr w:type="spellEnd"/>
      <w:r>
        <w:t>, Moravská Ostrava a Přívoz, Nová Bělá, Petřkovice, Polanka nad Odrou, Proskovice</w:t>
      </w:r>
      <w:r w:rsidR="00FC0B34">
        <w:t xml:space="preserve"> a</w:t>
      </w:r>
      <w:r>
        <w:t xml:space="preserve"> </w:t>
      </w:r>
      <w:r w:rsidR="00FC0B34">
        <w:t xml:space="preserve">Stará Bělá, avšak množství volných kapacit není nijak vysoké ani v jiných obvodech, </w:t>
      </w:r>
    </w:p>
    <w:p w14:paraId="782B80A4" w14:textId="220B0A36" w:rsidR="00FC0B34" w:rsidRDefault="00FC0B34" w:rsidP="00C408BA">
      <w:pPr>
        <w:pStyle w:val="Odstavecseseznamem"/>
        <w:numPr>
          <w:ilvl w:val="0"/>
          <w:numId w:val="32"/>
        </w:numPr>
        <w:spacing w:after="50"/>
        <w:ind w:left="142" w:hanging="142"/>
        <w:jc w:val="both"/>
      </w:pPr>
      <w:r>
        <w:t xml:space="preserve">městské obvody s plnou kapacitou většinou již řeší navýšení kapacit, a to např. stavbou nových budov MŠ nebo zřízením nových tříd (Petřkovice, Hošťálkovice aj.), </w:t>
      </w:r>
    </w:p>
    <w:p w14:paraId="61ACE248" w14:textId="7497E288" w:rsidR="00FC0B34" w:rsidRDefault="00FC0B34" w:rsidP="00C408BA">
      <w:pPr>
        <w:pStyle w:val="Odstavecseseznamem"/>
        <w:numPr>
          <w:ilvl w:val="0"/>
          <w:numId w:val="32"/>
        </w:numPr>
        <w:spacing w:after="50"/>
        <w:ind w:left="142" w:hanging="142"/>
        <w:jc w:val="both"/>
      </w:pPr>
      <w:r>
        <w:t xml:space="preserve">obdobný problém vnímají také okolní obce a města, kapacitu již aktivně řeší např. Šenov, Stará Ves n. Ondřejnicí, </w:t>
      </w:r>
    </w:p>
    <w:p w14:paraId="33C81863" w14:textId="0D3D7A6A" w:rsidR="00FC0B34" w:rsidRDefault="00FC0B34" w:rsidP="00C408BA">
      <w:pPr>
        <w:pStyle w:val="Odstavecseseznamem"/>
        <w:numPr>
          <w:ilvl w:val="0"/>
          <w:numId w:val="32"/>
        </w:numPr>
        <w:spacing w:after="50"/>
        <w:ind w:left="142" w:hanging="142"/>
        <w:jc w:val="both"/>
      </w:pPr>
      <w:r>
        <w:t xml:space="preserve">společnou místnost pro pedagogy (sborovnu) udává přibližně 40 MŠ (včetně detašovaných pracovišť), zatímco 52 MŠ uvedlo absenci takové místnosti, </w:t>
      </w:r>
    </w:p>
    <w:p w14:paraId="0273BB6E" w14:textId="44AE97EF" w:rsidR="00FC0B34" w:rsidRDefault="00FC0B34" w:rsidP="00C408BA">
      <w:pPr>
        <w:pStyle w:val="Odstavecseseznamem"/>
        <w:numPr>
          <w:ilvl w:val="0"/>
          <w:numId w:val="32"/>
        </w:numPr>
        <w:spacing w:after="50"/>
        <w:ind w:left="142" w:hanging="142"/>
        <w:jc w:val="both"/>
      </w:pPr>
      <w:r>
        <w:t xml:space="preserve">relaxační nebo odpočinkovou místností pro děti disponuje pouze 13 MŠ, </w:t>
      </w:r>
    </w:p>
    <w:p w14:paraId="2EBF9207" w14:textId="487073F8" w:rsidR="00FC0B34" w:rsidRDefault="00FC0B34" w:rsidP="00C408BA">
      <w:pPr>
        <w:pStyle w:val="Odstavecseseznamem"/>
        <w:numPr>
          <w:ilvl w:val="0"/>
          <w:numId w:val="32"/>
        </w:numPr>
        <w:spacing w:after="50"/>
        <w:ind w:left="142" w:hanging="142"/>
        <w:jc w:val="both"/>
      </w:pPr>
      <w:r>
        <w:t xml:space="preserve">místností pro práci speciálního pedagoga/logopeda apod. disponuje 38 MŠ, </w:t>
      </w:r>
    </w:p>
    <w:p w14:paraId="1A470CC7" w14:textId="5589E370" w:rsidR="00FC0B34" w:rsidRDefault="00FC0B34" w:rsidP="00C408BA">
      <w:pPr>
        <w:pStyle w:val="Odstavecseseznamem"/>
        <w:numPr>
          <w:ilvl w:val="0"/>
          <w:numId w:val="32"/>
        </w:numPr>
        <w:spacing w:after="50"/>
        <w:ind w:left="142" w:hanging="142"/>
        <w:jc w:val="both"/>
      </w:pPr>
      <w:r>
        <w:t xml:space="preserve">volnými třídami nebo prostorem, kde by bylo možné zřídit novou třídu disponuje 7 MŠ, </w:t>
      </w:r>
    </w:p>
    <w:p w14:paraId="2DFDD3BD" w14:textId="64D117E0" w:rsidR="0037465C" w:rsidRDefault="005A31E0" w:rsidP="00C408BA">
      <w:pPr>
        <w:pStyle w:val="Odstavecseseznamem"/>
        <w:numPr>
          <w:ilvl w:val="0"/>
          <w:numId w:val="32"/>
        </w:numPr>
        <w:spacing w:after="50"/>
        <w:ind w:left="142" w:hanging="142"/>
        <w:jc w:val="both"/>
      </w:pPr>
      <w:r>
        <w:t xml:space="preserve">43 MŠ disponuje prostorem, který pronajímá např. organizátorům kroužků pro děti, ZUŠ, organizátorům zájmové činnosti apod. </w:t>
      </w:r>
    </w:p>
    <w:p w14:paraId="1931DD52" w14:textId="0492F273" w:rsidR="00193623" w:rsidRPr="00355AC0" w:rsidRDefault="00193623" w:rsidP="0001433C">
      <w:pPr>
        <w:pStyle w:val="Nadpis3"/>
      </w:pPr>
      <w:bookmarkStart w:id="109" w:name="_Toc213748510"/>
      <w:bookmarkStart w:id="110" w:name="_Toc213748684"/>
      <w:r w:rsidRPr="00355AC0">
        <w:lastRenderedPageBreak/>
        <w:t>Základní vzdělávání</w:t>
      </w:r>
      <w:bookmarkEnd w:id="108"/>
      <w:bookmarkEnd w:id="109"/>
      <w:bookmarkEnd w:id="110"/>
    </w:p>
    <w:p w14:paraId="290455C7" w14:textId="4C55D2C7" w:rsidR="00193623" w:rsidRPr="008226DF" w:rsidRDefault="00D75BB5" w:rsidP="00853F79">
      <w:pPr>
        <w:pStyle w:val="Nadpis4"/>
        <w:numPr>
          <w:ilvl w:val="0"/>
          <w:numId w:val="0"/>
        </w:numPr>
      </w:pPr>
      <w:bookmarkStart w:id="111" w:name="_Toc166744254"/>
      <w:bookmarkStart w:id="112" w:name="_Toc169765542"/>
      <w:bookmarkStart w:id="113" w:name="_Toc173755916"/>
      <w:bookmarkStart w:id="114" w:name="_Toc195279971"/>
      <w:bookmarkStart w:id="115" w:name="_Toc197072212"/>
      <w:bookmarkStart w:id="116" w:name="_Toc197084173"/>
      <w:bookmarkStart w:id="117" w:name="_Toc197431228"/>
      <w:bookmarkStart w:id="118" w:name="_Toc197504313"/>
      <w:r w:rsidRPr="008226DF">
        <w:t>Statistické údaje o základním školství v ORP Ostrava</w:t>
      </w:r>
      <w:bookmarkEnd w:id="111"/>
      <w:bookmarkEnd w:id="112"/>
      <w:bookmarkEnd w:id="113"/>
      <w:bookmarkEnd w:id="114"/>
      <w:bookmarkEnd w:id="115"/>
      <w:bookmarkEnd w:id="116"/>
      <w:bookmarkEnd w:id="117"/>
      <w:bookmarkEnd w:id="118"/>
    </w:p>
    <w:p w14:paraId="05B7219B" w14:textId="13AC029C" w:rsidR="00E759B9" w:rsidRPr="00167FC8" w:rsidRDefault="00D75BB5" w:rsidP="00AE5383">
      <w:pPr>
        <w:spacing w:after="50"/>
        <w:jc w:val="both"/>
        <w:rPr>
          <w:color w:val="auto"/>
        </w:rPr>
      </w:pPr>
      <w:bookmarkStart w:id="119" w:name="_Hlk66698358"/>
      <w:r w:rsidRPr="00167FC8">
        <w:rPr>
          <w:color w:val="auto"/>
        </w:rPr>
        <w:t>V ORP Ostrava je celkem 9</w:t>
      </w:r>
      <w:r w:rsidR="00882399" w:rsidRPr="00167FC8">
        <w:rPr>
          <w:color w:val="auto"/>
        </w:rPr>
        <w:t>0</w:t>
      </w:r>
      <w:r w:rsidRPr="00167FC8">
        <w:rPr>
          <w:color w:val="auto"/>
        </w:rPr>
        <w:t xml:space="preserve"> ředitelství základních škol. Nejvíce, 6</w:t>
      </w:r>
      <w:r w:rsidR="009D2720">
        <w:rPr>
          <w:color w:val="auto"/>
        </w:rPr>
        <w:t>5</w:t>
      </w:r>
      <w:r w:rsidRPr="00167FC8">
        <w:rPr>
          <w:color w:val="auto"/>
        </w:rPr>
        <w:t xml:space="preserve"> z nich je obecních, 1</w:t>
      </w:r>
      <w:r w:rsidR="00167FC8" w:rsidRPr="00167FC8">
        <w:rPr>
          <w:color w:val="auto"/>
        </w:rPr>
        <w:t>2</w:t>
      </w:r>
      <w:r w:rsidRPr="00167FC8">
        <w:rPr>
          <w:color w:val="auto"/>
        </w:rPr>
        <w:t xml:space="preserve"> soukromých, 9 krajských</w:t>
      </w:r>
      <w:r w:rsidR="009D2720">
        <w:rPr>
          <w:color w:val="auto"/>
        </w:rPr>
        <w:t xml:space="preserve"> a </w:t>
      </w:r>
      <w:r w:rsidRPr="00167FC8">
        <w:rPr>
          <w:color w:val="auto"/>
        </w:rPr>
        <w:t>2 církevní. V Ostravě působí také dvě základní školy zřízené MŠMT, a to ZŠ při Dětském domově se školou, Ostrava-Kunčice a ZŠ při diagnostickém ústavu pro mládež v Ostravě-Kunčičkác</w:t>
      </w:r>
      <w:r w:rsidR="007B7496">
        <w:rPr>
          <w:color w:val="auto"/>
        </w:rPr>
        <w:t xml:space="preserve">h. </w:t>
      </w:r>
    </w:p>
    <w:p w14:paraId="592F37F7" w14:textId="77777777" w:rsidR="00B7550E" w:rsidRDefault="00B7550E" w:rsidP="00A669FA">
      <w:pPr>
        <w:pStyle w:val="Titulek"/>
        <w:spacing w:before="0" w:after="0" w:line="259" w:lineRule="auto"/>
      </w:pPr>
      <w:bookmarkStart w:id="120" w:name="_1mrcu09" w:colFirst="0" w:colLast="0"/>
      <w:bookmarkEnd w:id="119"/>
      <w:bookmarkEnd w:id="120"/>
    </w:p>
    <w:p w14:paraId="789049AA" w14:textId="7BB36A30" w:rsidR="00A36C74" w:rsidRPr="00F93F7A" w:rsidRDefault="00193623" w:rsidP="00AE5383">
      <w:pPr>
        <w:pStyle w:val="Titulek"/>
        <w:spacing w:before="0" w:after="50" w:line="259" w:lineRule="auto"/>
        <w:rPr>
          <w:bCs/>
        </w:rPr>
      </w:pPr>
      <w:bookmarkStart w:id="121" w:name="_Toc197665736"/>
      <w:r w:rsidRPr="00167FC8">
        <w:t xml:space="preserve">Tabulka </w:t>
      </w:r>
      <w:r w:rsidR="00431BCB" w:rsidRPr="00167FC8">
        <w:fldChar w:fldCharType="begin"/>
      </w:r>
      <w:r w:rsidR="00431BCB" w:rsidRPr="00167FC8">
        <w:instrText xml:space="preserve"> SEQ Tabulka \* ARABIC </w:instrText>
      </w:r>
      <w:r w:rsidR="00431BCB" w:rsidRPr="00167FC8">
        <w:fldChar w:fldCharType="separate"/>
      </w:r>
      <w:r w:rsidR="00637400">
        <w:rPr>
          <w:noProof/>
        </w:rPr>
        <w:t>21</w:t>
      </w:r>
      <w:r w:rsidR="00431BCB" w:rsidRPr="00167FC8">
        <w:rPr>
          <w:noProof/>
        </w:rPr>
        <w:fldChar w:fldCharType="end"/>
      </w:r>
      <w:r w:rsidRPr="00167FC8">
        <w:t xml:space="preserve"> </w:t>
      </w:r>
      <w:r w:rsidRPr="00167FC8">
        <w:rPr>
          <w:b/>
        </w:rPr>
        <w:t>Počet ZŠ za ORP</w:t>
      </w:r>
      <w:r w:rsidR="00A36C74" w:rsidRPr="00167FC8">
        <w:rPr>
          <w:b/>
        </w:rPr>
        <w:t xml:space="preserve"> Ostrava</w:t>
      </w:r>
      <w:r w:rsidR="00F93F7A">
        <w:rPr>
          <w:b/>
        </w:rPr>
        <w:t xml:space="preserve"> </w:t>
      </w:r>
      <w:r w:rsidR="00F93F7A" w:rsidRPr="00F93F7A">
        <w:rPr>
          <w:bCs/>
        </w:rPr>
        <w:t>– školní rok 2023/2024</w:t>
      </w:r>
      <w:bookmarkEnd w:id="121"/>
    </w:p>
    <w:tbl>
      <w:tblPr>
        <w:tblW w:w="9211" w:type="dxa"/>
        <w:tblInd w:w="60" w:type="dxa"/>
        <w:tblLayout w:type="fixed"/>
        <w:tblLook w:val="0400" w:firstRow="0" w:lastRow="0" w:firstColumn="0" w:lastColumn="0" w:noHBand="0" w:noVBand="1"/>
      </w:tblPr>
      <w:tblGrid>
        <w:gridCol w:w="3406"/>
        <w:gridCol w:w="1968"/>
        <w:gridCol w:w="1867"/>
        <w:gridCol w:w="1970"/>
      </w:tblGrid>
      <w:tr w:rsidR="00167FC8" w:rsidRPr="00167FC8" w14:paraId="40A89FF0" w14:textId="77777777" w:rsidTr="00FA6270">
        <w:trPr>
          <w:trHeight w:val="175"/>
        </w:trPr>
        <w:tc>
          <w:tcPr>
            <w:tcW w:w="3406" w:type="dxa"/>
            <w:vMerge w:val="restart"/>
            <w:tcBorders>
              <w:top w:val="single" w:sz="8" w:space="0" w:color="000000"/>
              <w:left w:val="single" w:sz="8" w:space="0" w:color="000000"/>
              <w:bottom w:val="nil"/>
              <w:right w:val="single" w:sz="4" w:space="0" w:color="000000"/>
            </w:tcBorders>
            <w:shd w:val="clear" w:color="auto" w:fill="D9D9D9"/>
            <w:vAlign w:val="bottom"/>
          </w:tcPr>
          <w:p w14:paraId="0AD30B98" w14:textId="77777777" w:rsidR="00271FB0" w:rsidRPr="00167FC8" w:rsidRDefault="00271FB0" w:rsidP="00355AC0">
            <w:pPr>
              <w:keepNext/>
              <w:keepLines/>
              <w:spacing w:after="0"/>
              <w:rPr>
                <w:color w:val="auto"/>
                <w:sz w:val="20"/>
                <w:szCs w:val="20"/>
              </w:rPr>
            </w:pPr>
            <w:bookmarkStart w:id="122" w:name="_Hlk66698403"/>
            <w:r w:rsidRPr="00167FC8">
              <w:rPr>
                <w:color w:val="auto"/>
                <w:sz w:val="20"/>
                <w:szCs w:val="20"/>
              </w:rPr>
              <w:t>zřizovatel</w:t>
            </w:r>
          </w:p>
        </w:tc>
        <w:tc>
          <w:tcPr>
            <w:tcW w:w="5805" w:type="dxa"/>
            <w:gridSpan w:val="3"/>
            <w:tcBorders>
              <w:top w:val="single" w:sz="8" w:space="0" w:color="000000"/>
              <w:left w:val="nil"/>
              <w:bottom w:val="single" w:sz="4" w:space="0" w:color="000000"/>
              <w:right w:val="single" w:sz="8" w:space="0" w:color="000000"/>
            </w:tcBorders>
            <w:shd w:val="clear" w:color="auto" w:fill="D9D9D9"/>
            <w:vAlign w:val="bottom"/>
          </w:tcPr>
          <w:p w14:paraId="5D7084EF" w14:textId="77777777" w:rsidR="00271FB0" w:rsidRPr="00167FC8" w:rsidRDefault="00271FB0" w:rsidP="00355AC0">
            <w:pPr>
              <w:keepNext/>
              <w:keepLines/>
              <w:spacing w:after="0"/>
              <w:jc w:val="center"/>
              <w:rPr>
                <w:color w:val="auto"/>
                <w:sz w:val="20"/>
                <w:szCs w:val="20"/>
              </w:rPr>
            </w:pPr>
            <w:r w:rsidRPr="00167FC8">
              <w:rPr>
                <w:color w:val="auto"/>
                <w:sz w:val="20"/>
                <w:szCs w:val="20"/>
              </w:rPr>
              <w:t>počet základních škol (RED IZO)</w:t>
            </w:r>
          </w:p>
        </w:tc>
      </w:tr>
      <w:tr w:rsidR="00167FC8" w:rsidRPr="00167FC8" w14:paraId="5E5221CC" w14:textId="77777777" w:rsidTr="00FA6270">
        <w:trPr>
          <w:trHeight w:val="279"/>
        </w:trPr>
        <w:tc>
          <w:tcPr>
            <w:tcW w:w="3406" w:type="dxa"/>
            <w:vMerge/>
            <w:tcBorders>
              <w:top w:val="single" w:sz="8" w:space="0" w:color="000000"/>
              <w:left w:val="single" w:sz="8" w:space="0" w:color="000000"/>
              <w:bottom w:val="nil"/>
              <w:right w:val="single" w:sz="4" w:space="0" w:color="000000"/>
            </w:tcBorders>
            <w:shd w:val="clear" w:color="auto" w:fill="D9D9D9"/>
            <w:vAlign w:val="bottom"/>
          </w:tcPr>
          <w:p w14:paraId="200C8F3C" w14:textId="77777777" w:rsidR="00271FB0" w:rsidRPr="00167FC8" w:rsidRDefault="00271FB0" w:rsidP="00355AC0">
            <w:pPr>
              <w:keepNext/>
              <w:keepLines/>
              <w:spacing w:after="0"/>
              <w:rPr>
                <w:color w:val="auto"/>
                <w:sz w:val="20"/>
                <w:szCs w:val="20"/>
              </w:rPr>
            </w:pPr>
          </w:p>
        </w:tc>
        <w:tc>
          <w:tcPr>
            <w:tcW w:w="1968" w:type="dxa"/>
            <w:tcBorders>
              <w:top w:val="nil"/>
              <w:left w:val="nil"/>
              <w:bottom w:val="nil"/>
              <w:right w:val="single" w:sz="4" w:space="0" w:color="000000"/>
            </w:tcBorders>
            <w:shd w:val="clear" w:color="auto" w:fill="D9D9D9"/>
            <w:vAlign w:val="bottom"/>
          </w:tcPr>
          <w:p w14:paraId="1CDFAA7E" w14:textId="77777777" w:rsidR="00271FB0" w:rsidRPr="00167FC8" w:rsidRDefault="00271FB0" w:rsidP="00355AC0">
            <w:pPr>
              <w:keepNext/>
              <w:keepLines/>
              <w:spacing w:after="0"/>
              <w:jc w:val="center"/>
              <w:rPr>
                <w:color w:val="auto"/>
                <w:sz w:val="20"/>
                <w:szCs w:val="20"/>
              </w:rPr>
            </w:pPr>
            <w:r w:rsidRPr="00167FC8">
              <w:rPr>
                <w:color w:val="auto"/>
                <w:sz w:val="20"/>
                <w:szCs w:val="20"/>
              </w:rPr>
              <w:t>celkem</w:t>
            </w:r>
          </w:p>
        </w:tc>
        <w:tc>
          <w:tcPr>
            <w:tcW w:w="1867" w:type="dxa"/>
            <w:tcBorders>
              <w:top w:val="nil"/>
              <w:left w:val="nil"/>
              <w:bottom w:val="nil"/>
              <w:right w:val="single" w:sz="4" w:space="0" w:color="000000"/>
            </w:tcBorders>
            <w:shd w:val="clear" w:color="auto" w:fill="D9D9D9"/>
            <w:vAlign w:val="bottom"/>
          </w:tcPr>
          <w:p w14:paraId="4B9C785E" w14:textId="77777777" w:rsidR="00271FB0" w:rsidRPr="00167FC8" w:rsidRDefault="00271FB0" w:rsidP="00355AC0">
            <w:pPr>
              <w:keepNext/>
              <w:keepLines/>
              <w:spacing w:after="0"/>
              <w:jc w:val="center"/>
              <w:rPr>
                <w:color w:val="auto"/>
                <w:sz w:val="20"/>
                <w:szCs w:val="20"/>
              </w:rPr>
            </w:pPr>
            <w:r w:rsidRPr="00167FC8">
              <w:rPr>
                <w:color w:val="auto"/>
                <w:sz w:val="20"/>
                <w:szCs w:val="20"/>
              </w:rPr>
              <w:t>úplné</w:t>
            </w:r>
          </w:p>
        </w:tc>
        <w:tc>
          <w:tcPr>
            <w:tcW w:w="1970" w:type="dxa"/>
            <w:tcBorders>
              <w:top w:val="nil"/>
              <w:left w:val="nil"/>
              <w:bottom w:val="nil"/>
              <w:right w:val="single" w:sz="8" w:space="0" w:color="000000"/>
            </w:tcBorders>
            <w:shd w:val="clear" w:color="auto" w:fill="D9D9D9"/>
            <w:vAlign w:val="bottom"/>
          </w:tcPr>
          <w:p w14:paraId="4CC28AC2" w14:textId="77777777" w:rsidR="00271FB0" w:rsidRPr="00167FC8" w:rsidRDefault="00271FB0" w:rsidP="00355AC0">
            <w:pPr>
              <w:keepNext/>
              <w:keepLines/>
              <w:spacing w:after="0"/>
              <w:jc w:val="center"/>
              <w:rPr>
                <w:color w:val="auto"/>
                <w:sz w:val="20"/>
                <w:szCs w:val="20"/>
              </w:rPr>
            </w:pPr>
            <w:r w:rsidRPr="00167FC8">
              <w:rPr>
                <w:color w:val="auto"/>
                <w:sz w:val="20"/>
                <w:szCs w:val="20"/>
              </w:rPr>
              <w:t>neúplné</w:t>
            </w:r>
          </w:p>
        </w:tc>
      </w:tr>
      <w:tr w:rsidR="00167FC8" w:rsidRPr="00167FC8" w14:paraId="4687B8CC" w14:textId="77777777" w:rsidTr="00FA6270">
        <w:trPr>
          <w:trHeight w:val="129"/>
        </w:trPr>
        <w:tc>
          <w:tcPr>
            <w:tcW w:w="3406" w:type="dxa"/>
            <w:tcBorders>
              <w:top w:val="nil"/>
              <w:left w:val="single" w:sz="8" w:space="0" w:color="000000"/>
              <w:bottom w:val="single" w:sz="4" w:space="0" w:color="000000"/>
              <w:right w:val="single" w:sz="4" w:space="0" w:color="000000"/>
            </w:tcBorders>
            <w:vAlign w:val="bottom"/>
          </w:tcPr>
          <w:p w14:paraId="3B3B3FE7" w14:textId="227A1768" w:rsidR="00271FB0" w:rsidRPr="00167FC8" w:rsidRDefault="00271FB0" w:rsidP="00355AC0">
            <w:pPr>
              <w:keepNext/>
              <w:keepLines/>
              <w:spacing w:after="0"/>
              <w:rPr>
                <w:color w:val="auto"/>
                <w:sz w:val="20"/>
                <w:szCs w:val="20"/>
              </w:rPr>
            </w:pPr>
            <w:r w:rsidRPr="00167FC8">
              <w:rPr>
                <w:color w:val="auto"/>
                <w:sz w:val="20"/>
                <w:szCs w:val="20"/>
              </w:rPr>
              <w:t xml:space="preserve">Obec </w:t>
            </w:r>
            <w:r w:rsidR="0028384C">
              <w:rPr>
                <w:color w:val="auto"/>
                <w:sz w:val="20"/>
                <w:szCs w:val="20"/>
              </w:rPr>
              <w:t>–</w:t>
            </w:r>
            <w:r w:rsidRPr="00167FC8">
              <w:rPr>
                <w:color w:val="auto"/>
                <w:sz w:val="20"/>
                <w:szCs w:val="20"/>
              </w:rPr>
              <w:t xml:space="preserve"> ředitelství</w:t>
            </w:r>
          </w:p>
        </w:tc>
        <w:tc>
          <w:tcPr>
            <w:tcW w:w="1968" w:type="dxa"/>
            <w:tcBorders>
              <w:top w:val="nil"/>
              <w:left w:val="nil"/>
              <w:bottom w:val="single" w:sz="4" w:space="0" w:color="000000"/>
              <w:right w:val="single" w:sz="4" w:space="0" w:color="000000"/>
            </w:tcBorders>
            <w:vAlign w:val="bottom"/>
          </w:tcPr>
          <w:p w14:paraId="6B0F51C3" w14:textId="6ED63E2D" w:rsidR="00271FB0" w:rsidRPr="00167FC8" w:rsidRDefault="00271FB0" w:rsidP="00355AC0">
            <w:pPr>
              <w:keepNext/>
              <w:keepLines/>
              <w:spacing w:after="0"/>
              <w:jc w:val="right"/>
              <w:rPr>
                <w:color w:val="auto"/>
                <w:sz w:val="20"/>
                <w:szCs w:val="20"/>
              </w:rPr>
            </w:pPr>
            <w:r w:rsidRPr="00167FC8">
              <w:rPr>
                <w:color w:val="auto"/>
                <w:sz w:val="20"/>
                <w:szCs w:val="20"/>
              </w:rPr>
              <w:t>6</w:t>
            </w:r>
            <w:r w:rsidR="0042781A">
              <w:rPr>
                <w:color w:val="auto"/>
                <w:sz w:val="20"/>
                <w:szCs w:val="20"/>
              </w:rPr>
              <w:t>5</w:t>
            </w:r>
          </w:p>
        </w:tc>
        <w:tc>
          <w:tcPr>
            <w:tcW w:w="1867" w:type="dxa"/>
            <w:tcBorders>
              <w:top w:val="nil"/>
              <w:left w:val="nil"/>
              <w:bottom w:val="single" w:sz="4" w:space="0" w:color="000000"/>
              <w:right w:val="single" w:sz="4" w:space="0" w:color="000000"/>
            </w:tcBorders>
            <w:vAlign w:val="bottom"/>
          </w:tcPr>
          <w:p w14:paraId="45C0A5AB" w14:textId="77777777" w:rsidR="00271FB0" w:rsidRPr="00167FC8" w:rsidRDefault="00271FB0" w:rsidP="00355AC0">
            <w:pPr>
              <w:keepNext/>
              <w:keepLines/>
              <w:spacing w:after="0"/>
              <w:jc w:val="right"/>
              <w:rPr>
                <w:color w:val="auto"/>
                <w:sz w:val="20"/>
                <w:szCs w:val="20"/>
              </w:rPr>
            </w:pPr>
            <w:r w:rsidRPr="00167FC8">
              <w:rPr>
                <w:color w:val="auto"/>
                <w:sz w:val="20"/>
                <w:szCs w:val="20"/>
              </w:rPr>
              <w:t>53</w:t>
            </w:r>
          </w:p>
        </w:tc>
        <w:tc>
          <w:tcPr>
            <w:tcW w:w="1970" w:type="dxa"/>
            <w:tcBorders>
              <w:top w:val="nil"/>
              <w:left w:val="nil"/>
              <w:bottom w:val="single" w:sz="4" w:space="0" w:color="000000"/>
              <w:right w:val="single" w:sz="8" w:space="0" w:color="000000"/>
            </w:tcBorders>
            <w:vAlign w:val="bottom"/>
          </w:tcPr>
          <w:p w14:paraId="0AA06678" w14:textId="2BD05922" w:rsidR="00271FB0" w:rsidRPr="00167FC8" w:rsidRDefault="00271FB0" w:rsidP="00355AC0">
            <w:pPr>
              <w:keepNext/>
              <w:keepLines/>
              <w:spacing w:after="0"/>
              <w:jc w:val="right"/>
              <w:rPr>
                <w:color w:val="auto"/>
                <w:sz w:val="20"/>
                <w:szCs w:val="20"/>
              </w:rPr>
            </w:pPr>
            <w:r w:rsidRPr="00167FC8">
              <w:rPr>
                <w:color w:val="auto"/>
                <w:sz w:val="20"/>
                <w:szCs w:val="20"/>
              </w:rPr>
              <w:t>1</w:t>
            </w:r>
            <w:r w:rsidR="009D2720">
              <w:rPr>
                <w:color w:val="auto"/>
                <w:sz w:val="20"/>
                <w:szCs w:val="20"/>
              </w:rPr>
              <w:t>2</w:t>
            </w:r>
          </w:p>
        </w:tc>
      </w:tr>
      <w:tr w:rsidR="00167FC8" w:rsidRPr="00167FC8" w14:paraId="4D565100" w14:textId="77777777" w:rsidTr="00A81402">
        <w:trPr>
          <w:trHeight w:val="300"/>
        </w:trPr>
        <w:tc>
          <w:tcPr>
            <w:tcW w:w="3406" w:type="dxa"/>
            <w:tcBorders>
              <w:top w:val="nil"/>
              <w:left w:val="single" w:sz="8" w:space="0" w:color="000000"/>
              <w:bottom w:val="single" w:sz="4" w:space="0" w:color="000000"/>
              <w:right w:val="single" w:sz="4" w:space="0" w:color="000000"/>
            </w:tcBorders>
            <w:vAlign w:val="bottom"/>
          </w:tcPr>
          <w:p w14:paraId="5FC95495" w14:textId="61B474C1" w:rsidR="00055C59" w:rsidRPr="00167FC8" w:rsidRDefault="00055C59" w:rsidP="00355AC0">
            <w:pPr>
              <w:keepNext/>
              <w:keepLines/>
              <w:spacing w:after="0"/>
              <w:rPr>
                <w:color w:val="auto"/>
                <w:sz w:val="20"/>
                <w:szCs w:val="20"/>
              </w:rPr>
            </w:pPr>
            <w:r w:rsidRPr="00167FC8">
              <w:rPr>
                <w:color w:val="auto"/>
                <w:sz w:val="20"/>
                <w:szCs w:val="20"/>
              </w:rPr>
              <w:t>kraj – ředitelství</w:t>
            </w:r>
            <w:r w:rsidR="004C699E" w:rsidRPr="00167FC8">
              <w:rPr>
                <w:color w:val="auto"/>
                <w:sz w:val="20"/>
                <w:szCs w:val="20"/>
              </w:rPr>
              <w:t xml:space="preserve"> (z toho 1 ZŠ při ZZ)</w:t>
            </w:r>
          </w:p>
        </w:tc>
        <w:tc>
          <w:tcPr>
            <w:tcW w:w="1968" w:type="dxa"/>
            <w:tcBorders>
              <w:top w:val="nil"/>
              <w:left w:val="nil"/>
              <w:bottom w:val="single" w:sz="4" w:space="0" w:color="000000"/>
              <w:right w:val="single" w:sz="4" w:space="0" w:color="000000"/>
            </w:tcBorders>
            <w:vAlign w:val="bottom"/>
          </w:tcPr>
          <w:p w14:paraId="49BEB63D" w14:textId="58F6F82A" w:rsidR="00055C59" w:rsidRPr="00167FC8" w:rsidRDefault="00055C59" w:rsidP="00355AC0">
            <w:pPr>
              <w:keepNext/>
              <w:keepLines/>
              <w:spacing w:after="0"/>
              <w:jc w:val="right"/>
              <w:rPr>
                <w:color w:val="auto"/>
                <w:sz w:val="20"/>
                <w:szCs w:val="20"/>
              </w:rPr>
            </w:pPr>
            <w:r w:rsidRPr="00167FC8">
              <w:rPr>
                <w:color w:val="auto"/>
                <w:sz w:val="20"/>
                <w:szCs w:val="20"/>
                <w:lang w:eastAsia="en-US"/>
              </w:rPr>
              <w:t>9</w:t>
            </w:r>
          </w:p>
        </w:tc>
        <w:tc>
          <w:tcPr>
            <w:tcW w:w="1867" w:type="dxa"/>
            <w:tcBorders>
              <w:top w:val="nil"/>
              <w:left w:val="nil"/>
              <w:bottom w:val="single" w:sz="4" w:space="0" w:color="000000"/>
              <w:right w:val="single" w:sz="4" w:space="0" w:color="000000"/>
            </w:tcBorders>
            <w:vAlign w:val="bottom"/>
          </w:tcPr>
          <w:p w14:paraId="34622165" w14:textId="159B4ABD" w:rsidR="00055C59" w:rsidRPr="00167FC8" w:rsidRDefault="00055C59" w:rsidP="00355AC0">
            <w:pPr>
              <w:keepNext/>
              <w:keepLines/>
              <w:spacing w:after="0"/>
              <w:jc w:val="right"/>
              <w:rPr>
                <w:color w:val="auto"/>
                <w:sz w:val="20"/>
                <w:szCs w:val="20"/>
              </w:rPr>
            </w:pPr>
            <w:r w:rsidRPr="00167FC8">
              <w:rPr>
                <w:color w:val="auto"/>
                <w:sz w:val="20"/>
                <w:szCs w:val="20"/>
                <w:lang w:eastAsia="en-US"/>
              </w:rPr>
              <w:t>9</w:t>
            </w:r>
          </w:p>
        </w:tc>
        <w:tc>
          <w:tcPr>
            <w:tcW w:w="1970" w:type="dxa"/>
            <w:tcBorders>
              <w:top w:val="nil"/>
              <w:left w:val="nil"/>
              <w:bottom w:val="single" w:sz="4" w:space="0" w:color="000000"/>
              <w:right w:val="single" w:sz="8" w:space="0" w:color="000000"/>
            </w:tcBorders>
            <w:vAlign w:val="bottom"/>
          </w:tcPr>
          <w:p w14:paraId="33A7F45D" w14:textId="018EE238" w:rsidR="00055C59" w:rsidRPr="00167FC8" w:rsidRDefault="00055C59" w:rsidP="00355AC0">
            <w:pPr>
              <w:keepNext/>
              <w:keepLines/>
              <w:spacing w:after="0"/>
              <w:jc w:val="right"/>
              <w:rPr>
                <w:color w:val="auto"/>
                <w:sz w:val="20"/>
                <w:szCs w:val="20"/>
              </w:rPr>
            </w:pPr>
            <w:r w:rsidRPr="00167FC8">
              <w:rPr>
                <w:color w:val="auto"/>
                <w:sz w:val="20"/>
                <w:szCs w:val="20"/>
                <w:lang w:eastAsia="en-US"/>
              </w:rPr>
              <w:t>0</w:t>
            </w:r>
          </w:p>
        </w:tc>
      </w:tr>
      <w:tr w:rsidR="00167FC8" w:rsidRPr="00167FC8" w14:paraId="09091BDF" w14:textId="77777777" w:rsidTr="00A81402">
        <w:trPr>
          <w:trHeight w:val="300"/>
        </w:trPr>
        <w:tc>
          <w:tcPr>
            <w:tcW w:w="3406" w:type="dxa"/>
            <w:tcBorders>
              <w:top w:val="single" w:sz="4" w:space="0" w:color="000000"/>
              <w:left w:val="single" w:sz="4" w:space="0" w:color="000000"/>
              <w:bottom w:val="single" w:sz="4" w:space="0" w:color="000000"/>
              <w:right w:val="single" w:sz="4" w:space="0" w:color="000000"/>
            </w:tcBorders>
            <w:vAlign w:val="bottom"/>
          </w:tcPr>
          <w:p w14:paraId="036E5634" w14:textId="1D23111D" w:rsidR="00055C59" w:rsidRPr="00167FC8" w:rsidRDefault="00055C59" w:rsidP="00355AC0">
            <w:pPr>
              <w:keepNext/>
              <w:keepLines/>
              <w:spacing w:after="0"/>
              <w:rPr>
                <w:color w:val="auto"/>
                <w:sz w:val="20"/>
                <w:szCs w:val="20"/>
              </w:rPr>
            </w:pPr>
            <w:r w:rsidRPr="00167FC8">
              <w:rPr>
                <w:color w:val="auto"/>
                <w:sz w:val="20"/>
                <w:szCs w:val="20"/>
              </w:rPr>
              <w:t xml:space="preserve">církev </w:t>
            </w:r>
            <w:r w:rsidR="0028384C">
              <w:rPr>
                <w:color w:val="auto"/>
                <w:sz w:val="20"/>
                <w:szCs w:val="20"/>
              </w:rPr>
              <w:t>–</w:t>
            </w:r>
            <w:r w:rsidRPr="00167FC8">
              <w:rPr>
                <w:color w:val="auto"/>
                <w:sz w:val="20"/>
                <w:szCs w:val="20"/>
              </w:rPr>
              <w:t xml:space="preserve"> ředitelství</w:t>
            </w:r>
          </w:p>
        </w:tc>
        <w:tc>
          <w:tcPr>
            <w:tcW w:w="1968" w:type="dxa"/>
            <w:tcBorders>
              <w:top w:val="single" w:sz="4" w:space="0" w:color="000000"/>
              <w:left w:val="nil"/>
              <w:bottom w:val="single" w:sz="4" w:space="0" w:color="000000"/>
              <w:right w:val="single" w:sz="4" w:space="0" w:color="000000"/>
            </w:tcBorders>
            <w:vAlign w:val="bottom"/>
          </w:tcPr>
          <w:p w14:paraId="3AEDBD44" w14:textId="6189429A" w:rsidR="00055C59" w:rsidRPr="00167FC8" w:rsidRDefault="00055C59" w:rsidP="00355AC0">
            <w:pPr>
              <w:keepNext/>
              <w:keepLines/>
              <w:spacing w:after="0"/>
              <w:jc w:val="right"/>
              <w:rPr>
                <w:color w:val="auto"/>
                <w:sz w:val="20"/>
                <w:szCs w:val="20"/>
              </w:rPr>
            </w:pPr>
            <w:r w:rsidRPr="00167FC8">
              <w:rPr>
                <w:color w:val="auto"/>
                <w:sz w:val="20"/>
                <w:szCs w:val="20"/>
                <w:lang w:eastAsia="en-US"/>
              </w:rPr>
              <w:t>2</w:t>
            </w:r>
          </w:p>
        </w:tc>
        <w:tc>
          <w:tcPr>
            <w:tcW w:w="1867" w:type="dxa"/>
            <w:tcBorders>
              <w:top w:val="single" w:sz="4" w:space="0" w:color="000000"/>
              <w:left w:val="nil"/>
              <w:bottom w:val="single" w:sz="4" w:space="0" w:color="000000"/>
              <w:right w:val="single" w:sz="4" w:space="0" w:color="000000"/>
            </w:tcBorders>
            <w:vAlign w:val="bottom"/>
          </w:tcPr>
          <w:p w14:paraId="4D82B245" w14:textId="69CCF9FE" w:rsidR="00055C59" w:rsidRPr="00167FC8" w:rsidRDefault="00055C59" w:rsidP="00355AC0">
            <w:pPr>
              <w:keepNext/>
              <w:keepLines/>
              <w:spacing w:after="0"/>
              <w:jc w:val="right"/>
              <w:rPr>
                <w:color w:val="auto"/>
                <w:sz w:val="20"/>
                <w:szCs w:val="20"/>
              </w:rPr>
            </w:pPr>
            <w:r w:rsidRPr="00167FC8">
              <w:rPr>
                <w:color w:val="auto"/>
                <w:sz w:val="20"/>
                <w:szCs w:val="20"/>
                <w:lang w:eastAsia="en-US"/>
              </w:rPr>
              <w:t>2</w:t>
            </w:r>
          </w:p>
        </w:tc>
        <w:tc>
          <w:tcPr>
            <w:tcW w:w="1970" w:type="dxa"/>
            <w:tcBorders>
              <w:top w:val="single" w:sz="4" w:space="0" w:color="000000"/>
              <w:left w:val="nil"/>
              <w:bottom w:val="single" w:sz="4" w:space="0" w:color="000000"/>
              <w:right w:val="single" w:sz="4" w:space="0" w:color="000000"/>
            </w:tcBorders>
            <w:vAlign w:val="bottom"/>
          </w:tcPr>
          <w:p w14:paraId="29FDCF5E" w14:textId="779F67BA" w:rsidR="00055C59" w:rsidRPr="00167FC8" w:rsidRDefault="00055C59" w:rsidP="00355AC0">
            <w:pPr>
              <w:keepNext/>
              <w:keepLines/>
              <w:spacing w:after="0"/>
              <w:jc w:val="right"/>
              <w:rPr>
                <w:color w:val="auto"/>
                <w:sz w:val="20"/>
                <w:szCs w:val="20"/>
              </w:rPr>
            </w:pPr>
            <w:r w:rsidRPr="00167FC8">
              <w:rPr>
                <w:color w:val="auto"/>
                <w:sz w:val="20"/>
                <w:szCs w:val="20"/>
                <w:lang w:eastAsia="en-US"/>
              </w:rPr>
              <w:t>0</w:t>
            </w:r>
          </w:p>
        </w:tc>
      </w:tr>
      <w:tr w:rsidR="00167FC8" w:rsidRPr="00167FC8" w14:paraId="1786511E" w14:textId="77777777" w:rsidTr="00A81402">
        <w:trPr>
          <w:trHeight w:val="226"/>
        </w:trPr>
        <w:tc>
          <w:tcPr>
            <w:tcW w:w="3406" w:type="dxa"/>
            <w:tcBorders>
              <w:top w:val="nil"/>
              <w:left w:val="single" w:sz="8" w:space="0" w:color="000000"/>
              <w:bottom w:val="single" w:sz="4" w:space="0" w:color="000000"/>
              <w:right w:val="single" w:sz="4" w:space="0" w:color="000000"/>
            </w:tcBorders>
            <w:vAlign w:val="bottom"/>
          </w:tcPr>
          <w:p w14:paraId="3D7F01DE" w14:textId="26F40EBF" w:rsidR="00055C59" w:rsidRPr="00167FC8" w:rsidRDefault="00055C59" w:rsidP="00355AC0">
            <w:pPr>
              <w:spacing w:after="0"/>
              <w:rPr>
                <w:color w:val="auto"/>
                <w:sz w:val="20"/>
                <w:szCs w:val="20"/>
              </w:rPr>
            </w:pPr>
            <w:r w:rsidRPr="00167FC8">
              <w:rPr>
                <w:color w:val="auto"/>
                <w:sz w:val="20"/>
                <w:szCs w:val="20"/>
              </w:rPr>
              <w:t xml:space="preserve">soukromý subjekt </w:t>
            </w:r>
            <w:r w:rsidR="0028384C">
              <w:rPr>
                <w:color w:val="auto"/>
                <w:sz w:val="20"/>
                <w:szCs w:val="20"/>
              </w:rPr>
              <w:t>–</w:t>
            </w:r>
            <w:r w:rsidRPr="00167FC8">
              <w:rPr>
                <w:color w:val="auto"/>
                <w:sz w:val="20"/>
                <w:szCs w:val="20"/>
              </w:rPr>
              <w:t xml:space="preserve"> ředitelství</w:t>
            </w:r>
          </w:p>
        </w:tc>
        <w:tc>
          <w:tcPr>
            <w:tcW w:w="1968" w:type="dxa"/>
            <w:tcBorders>
              <w:top w:val="nil"/>
              <w:left w:val="nil"/>
              <w:bottom w:val="single" w:sz="4" w:space="0" w:color="000000"/>
              <w:right w:val="single" w:sz="4" w:space="0" w:color="000000"/>
            </w:tcBorders>
            <w:vAlign w:val="bottom"/>
          </w:tcPr>
          <w:p w14:paraId="4C7782E8" w14:textId="5D94C86D" w:rsidR="00055C59" w:rsidRPr="00167FC8" w:rsidRDefault="00055C59" w:rsidP="00355AC0">
            <w:pPr>
              <w:spacing w:after="0"/>
              <w:jc w:val="right"/>
              <w:rPr>
                <w:color w:val="auto"/>
                <w:sz w:val="20"/>
                <w:szCs w:val="20"/>
              </w:rPr>
            </w:pPr>
            <w:r w:rsidRPr="00167FC8">
              <w:rPr>
                <w:color w:val="auto"/>
                <w:sz w:val="20"/>
                <w:szCs w:val="20"/>
                <w:lang w:eastAsia="en-US"/>
              </w:rPr>
              <w:t>1</w:t>
            </w:r>
            <w:r w:rsidR="00167FC8" w:rsidRPr="00167FC8">
              <w:rPr>
                <w:color w:val="auto"/>
                <w:sz w:val="20"/>
                <w:szCs w:val="20"/>
                <w:lang w:eastAsia="en-US"/>
              </w:rPr>
              <w:t>2</w:t>
            </w:r>
          </w:p>
        </w:tc>
        <w:tc>
          <w:tcPr>
            <w:tcW w:w="1867" w:type="dxa"/>
            <w:tcBorders>
              <w:top w:val="nil"/>
              <w:left w:val="nil"/>
              <w:bottom w:val="single" w:sz="4" w:space="0" w:color="000000"/>
              <w:right w:val="single" w:sz="4" w:space="0" w:color="000000"/>
            </w:tcBorders>
            <w:vAlign w:val="bottom"/>
          </w:tcPr>
          <w:p w14:paraId="1FE5CF48" w14:textId="7C733524" w:rsidR="00055C59" w:rsidRPr="00167FC8" w:rsidRDefault="00055C59" w:rsidP="00355AC0">
            <w:pPr>
              <w:spacing w:after="0"/>
              <w:jc w:val="right"/>
              <w:rPr>
                <w:color w:val="auto"/>
                <w:sz w:val="20"/>
                <w:szCs w:val="20"/>
              </w:rPr>
            </w:pPr>
            <w:r w:rsidRPr="00167FC8">
              <w:rPr>
                <w:color w:val="auto"/>
                <w:sz w:val="20"/>
                <w:szCs w:val="20"/>
                <w:lang w:eastAsia="en-US"/>
              </w:rPr>
              <w:t>7</w:t>
            </w:r>
          </w:p>
        </w:tc>
        <w:tc>
          <w:tcPr>
            <w:tcW w:w="1970" w:type="dxa"/>
            <w:tcBorders>
              <w:top w:val="nil"/>
              <w:left w:val="nil"/>
              <w:bottom w:val="single" w:sz="4" w:space="0" w:color="000000"/>
              <w:right w:val="single" w:sz="8" w:space="0" w:color="000000"/>
            </w:tcBorders>
            <w:vAlign w:val="bottom"/>
          </w:tcPr>
          <w:p w14:paraId="4E4DBE32" w14:textId="6ACAA65A" w:rsidR="00055C59" w:rsidRPr="00167FC8" w:rsidRDefault="00055C59" w:rsidP="00355AC0">
            <w:pPr>
              <w:spacing w:after="0"/>
              <w:jc w:val="right"/>
              <w:rPr>
                <w:color w:val="auto"/>
                <w:sz w:val="20"/>
                <w:szCs w:val="20"/>
              </w:rPr>
            </w:pPr>
            <w:r w:rsidRPr="00167FC8">
              <w:rPr>
                <w:color w:val="auto"/>
                <w:sz w:val="20"/>
                <w:szCs w:val="20"/>
                <w:lang w:eastAsia="en-US"/>
              </w:rPr>
              <w:t>4</w:t>
            </w:r>
          </w:p>
        </w:tc>
      </w:tr>
      <w:tr w:rsidR="00AF3AC9" w:rsidRPr="00167FC8" w14:paraId="7524C217" w14:textId="77777777" w:rsidTr="00A81402">
        <w:trPr>
          <w:trHeight w:val="226"/>
        </w:trPr>
        <w:tc>
          <w:tcPr>
            <w:tcW w:w="3406" w:type="dxa"/>
            <w:tcBorders>
              <w:top w:val="nil"/>
              <w:left w:val="single" w:sz="8" w:space="0" w:color="000000"/>
              <w:bottom w:val="single" w:sz="4" w:space="0" w:color="000000"/>
              <w:right w:val="single" w:sz="4" w:space="0" w:color="000000"/>
            </w:tcBorders>
            <w:vAlign w:val="bottom"/>
          </w:tcPr>
          <w:p w14:paraId="53CF9E27" w14:textId="07BB1774" w:rsidR="00AF3AC9" w:rsidRPr="00167FC8" w:rsidRDefault="00AF3AC9" w:rsidP="00355AC0">
            <w:pPr>
              <w:spacing w:after="0"/>
              <w:rPr>
                <w:color w:val="auto"/>
                <w:sz w:val="20"/>
                <w:szCs w:val="20"/>
              </w:rPr>
            </w:pPr>
            <w:r>
              <w:rPr>
                <w:color w:val="auto"/>
                <w:sz w:val="20"/>
                <w:szCs w:val="20"/>
              </w:rPr>
              <w:t>MŠMT</w:t>
            </w:r>
          </w:p>
        </w:tc>
        <w:tc>
          <w:tcPr>
            <w:tcW w:w="1968" w:type="dxa"/>
            <w:tcBorders>
              <w:top w:val="nil"/>
              <w:left w:val="nil"/>
              <w:bottom w:val="single" w:sz="4" w:space="0" w:color="000000"/>
              <w:right w:val="single" w:sz="4" w:space="0" w:color="000000"/>
            </w:tcBorders>
            <w:vAlign w:val="bottom"/>
          </w:tcPr>
          <w:p w14:paraId="5EF32F15" w14:textId="074E22CA" w:rsidR="00AF3AC9" w:rsidRPr="00167FC8" w:rsidRDefault="00541B67" w:rsidP="00355AC0">
            <w:pPr>
              <w:spacing w:after="0"/>
              <w:jc w:val="right"/>
              <w:rPr>
                <w:color w:val="auto"/>
                <w:sz w:val="20"/>
                <w:szCs w:val="20"/>
                <w:lang w:eastAsia="en-US"/>
              </w:rPr>
            </w:pPr>
            <w:r>
              <w:rPr>
                <w:color w:val="auto"/>
                <w:sz w:val="20"/>
                <w:szCs w:val="20"/>
                <w:lang w:eastAsia="en-US"/>
              </w:rPr>
              <w:t>2</w:t>
            </w:r>
          </w:p>
        </w:tc>
        <w:tc>
          <w:tcPr>
            <w:tcW w:w="1867" w:type="dxa"/>
            <w:tcBorders>
              <w:top w:val="nil"/>
              <w:left w:val="nil"/>
              <w:bottom w:val="single" w:sz="4" w:space="0" w:color="000000"/>
              <w:right w:val="single" w:sz="4" w:space="0" w:color="000000"/>
            </w:tcBorders>
            <w:vAlign w:val="bottom"/>
          </w:tcPr>
          <w:p w14:paraId="32622E91" w14:textId="18342B76" w:rsidR="00AF3AC9" w:rsidRPr="00167FC8" w:rsidRDefault="00541B67" w:rsidP="00355AC0">
            <w:pPr>
              <w:spacing w:after="0"/>
              <w:jc w:val="right"/>
              <w:rPr>
                <w:color w:val="auto"/>
                <w:sz w:val="20"/>
                <w:szCs w:val="20"/>
                <w:lang w:eastAsia="en-US"/>
              </w:rPr>
            </w:pPr>
            <w:r>
              <w:rPr>
                <w:color w:val="auto"/>
                <w:sz w:val="20"/>
                <w:szCs w:val="20"/>
                <w:lang w:eastAsia="en-US"/>
              </w:rPr>
              <w:t>0</w:t>
            </w:r>
          </w:p>
        </w:tc>
        <w:tc>
          <w:tcPr>
            <w:tcW w:w="1970" w:type="dxa"/>
            <w:tcBorders>
              <w:top w:val="nil"/>
              <w:left w:val="nil"/>
              <w:bottom w:val="single" w:sz="4" w:space="0" w:color="000000"/>
              <w:right w:val="single" w:sz="8" w:space="0" w:color="000000"/>
            </w:tcBorders>
            <w:vAlign w:val="bottom"/>
          </w:tcPr>
          <w:p w14:paraId="7BA146C4" w14:textId="24740D09" w:rsidR="00AF3AC9" w:rsidRPr="00167FC8" w:rsidRDefault="00541B67" w:rsidP="00355AC0">
            <w:pPr>
              <w:spacing w:after="0"/>
              <w:jc w:val="right"/>
              <w:rPr>
                <w:color w:val="auto"/>
                <w:sz w:val="20"/>
                <w:szCs w:val="20"/>
                <w:lang w:eastAsia="en-US"/>
              </w:rPr>
            </w:pPr>
            <w:r>
              <w:rPr>
                <w:color w:val="auto"/>
                <w:sz w:val="20"/>
                <w:szCs w:val="20"/>
                <w:lang w:eastAsia="en-US"/>
              </w:rPr>
              <w:t>2</w:t>
            </w:r>
          </w:p>
        </w:tc>
      </w:tr>
      <w:tr w:rsidR="00167FC8" w:rsidRPr="00167FC8" w14:paraId="52C2C406" w14:textId="77777777" w:rsidTr="00A81402">
        <w:trPr>
          <w:trHeight w:val="269"/>
        </w:trPr>
        <w:tc>
          <w:tcPr>
            <w:tcW w:w="3406" w:type="dxa"/>
            <w:tcBorders>
              <w:top w:val="nil"/>
              <w:left w:val="single" w:sz="8" w:space="0" w:color="000000"/>
              <w:bottom w:val="single" w:sz="8" w:space="0" w:color="000000"/>
              <w:right w:val="single" w:sz="4" w:space="0" w:color="000000"/>
            </w:tcBorders>
            <w:shd w:val="clear" w:color="auto" w:fill="CCCCFF"/>
            <w:vAlign w:val="bottom"/>
          </w:tcPr>
          <w:p w14:paraId="16E2B448" w14:textId="7DE57B73" w:rsidR="00271FB0" w:rsidRPr="00167FC8" w:rsidRDefault="00271FB0" w:rsidP="00355AC0">
            <w:pPr>
              <w:spacing w:after="0"/>
              <w:rPr>
                <w:color w:val="auto"/>
                <w:sz w:val="20"/>
                <w:szCs w:val="20"/>
              </w:rPr>
            </w:pPr>
            <w:r w:rsidRPr="00167FC8">
              <w:rPr>
                <w:color w:val="auto"/>
                <w:sz w:val="20"/>
                <w:szCs w:val="20"/>
              </w:rPr>
              <w:t xml:space="preserve">celkem – dle rejstříku </w:t>
            </w:r>
            <w:r w:rsidR="00167FC8" w:rsidRPr="00167FC8">
              <w:rPr>
                <w:color w:val="auto"/>
                <w:sz w:val="20"/>
                <w:szCs w:val="20"/>
              </w:rPr>
              <w:t>vč.</w:t>
            </w:r>
            <w:r w:rsidRPr="00167FC8">
              <w:rPr>
                <w:color w:val="auto"/>
                <w:sz w:val="20"/>
                <w:szCs w:val="20"/>
              </w:rPr>
              <w:t xml:space="preserve"> 2 škol MŠMT</w:t>
            </w:r>
          </w:p>
        </w:tc>
        <w:tc>
          <w:tcPr>
            <w:tcW w:w="1968" w:type="dxa"/>
            <w:tcBorders>
              <w:top w:val="nil"/>
              <w:left w:val="nil"/>
              <w:bottom w:val="single" w:sz="8" w:space="0" w:color="000000"/>
              <w:right w:val="single" w:sz="4" w:space="0" w:color="000000"/>
            </w:tcBorders>
            <w:shd w:val="clear" w:color="auto" w:fill="CCCCFF"/>
            <w:vAlign w:val="bottom"/>
          </w:tcPr>
          <w:p w14:paraId="122AF378" w14:textId="5CF50D53" w:rsidR="00271FB0" w:rsidRPr="00167FC8" w:rsidRDefault="00882399" w:rsidP="00355AC0">
            <w:pPr>
              <w:spacing w:after="0"/>
              <w:jc w:val="right"/>
              <w:rPr>
                <w:color w:val="auto"/>
                <w:sz w:val="20"/>
                <w:szCs w:val="20"/>
              </w:rPr>
            </w:pPr>
            <w:r w:rsidRPr="00167FC8">
              <w:rPr>
                <w:color w:val="auto"/>
                <w:sz w:val="20"/>
                <w:szCs w:val="20"/>
              </w:rPr>
              <w:t>90</w:t>
            </w:r>
          </w:p>
        </w:tc>
        <w:tc>
          <w:tcPr>
            <w:tcW w:w="1867" w:type="dxa"/>
            <w:tcBorders>
              <w:top w:val="nil"/>
              <w:left w:val="nil"/>
              <w:bottom w:val="single" w:sz="8" w:space="0" w:color="000000"/>
              <w:right w:val="single" w:sz="4" w:space="0" w:color="000000"/>
            </w:tcBorders>
            <w:shd w:val="clear" w:color="auto" w:fill="CCCCFF"/>
            <w:vAlign w:val="bottom"/>
          </w:tcPr>
          <w:p w14:paraId="14CAF6BF" w14:textId="7A97289B" w:rsidR="00271FB0" w:rsidRPr="00167FC8" w:rsidRDefault="00055C59" w:rsidP="00355AC0">
            <w:pPr>
              <w:spacing w:after="0"/>
              <w:jc w:val="right"/>
              <w:rPr>
                <w:color w:val="auto"/>
                <w:sz w:val="20"/>
                <w:szCs w:val="20"/>
              </w:rPr>
            </w:pPr>
            <w:r w:rsidRPr="00167FC8">
              <w:rPr>
                <w:color w:val="auto"/>
                <w:sz w:val="20"/>
                <w:szCs w:val="20"/>
              </w:rPr>
              <w:t>71</w:t>
            </w:r>
          </w:p>
        </w:tc>
        <w:tc>
          <w:tcPr>
            <w:tcW w:w="1970" w:type="dxa"/>
            <w:tcBorders>
              <w:top w:val="nil"/>
              <w:left w:val="nil"/>
              <w:bottom w:val="single" w:sz="8" w:space="0" w:color="000000"/>
              <w:right w:val="single" w:sz="8" w:space="0" w:color="000000"/>
            </w:tcBorders>
            <w:shd w:val="clear" w:color="auto" w:fill="CCCCFF"/>
            <w:vAlign w:val="bottom"/>
          </w:tcPr>
          <w:p w14:paraId="4968C10C" w14:textId="0921AD15" w:rsidR="00271FB0" w:rsidRPr="00167FC8" w:rsidRDefault="00055C59" w:rsidP="00355AC0">
            <w:pPr>
              <w:spacing w:after="0"/>
              <w:jc w:val="right"/>
              <w:rPr>
                <w:color w:val="auto"/>
                <w:sz w:val="20"/>
                <w:szCs w:val="20"/>
              </w:rPr>
            </w:pPr>
            <w:r w:rsidRPr="00167FC8">
              <w:rPr>
                <w:color w:val="auto"/>
                <w:sz w:val="20"/>
                <w:szCs w:val="20"/>
              </w:rPr>
              <w:t>18</w:t>
            </w:r>
          </w:p>
        </w:tc>
      </w:tr>
    </w:tbl>
    <w:p w14:paraId="3DC51F4B" w14:textId="61048ECA" w:rsidR="00193623" w:rsidRPr="00167FC8" w:rsidRDefault="00193623" w:rsidP="00AE5383">
      <w:pPr>
        <w:keepNext/>
        <w:spacing w:after="50"/>
        <w:jc w:val="both"/>
        <w:rPr>
          <w:i/>
          <w:color w:val="auto"/>
          <w:sz w:val="18"/>
          <w:szCs w:val="18"/>
        </w:rPr>
      </w:pPr>
      <w:bookmarkStart w:id="123" w:name="_Hlk66698474"/>
      <w:bookmarkEnd w:id="122"/>
      <w:r w:rsidRPr="00167FC8">
        <w:rPr>
          <w:i/>
          <w:color w:val="auto"/>
          <w:sz w:val="18"/>
          <w:szCs w:val="18"/>
        </w:rPr>
        <w:t xml:space="preserve">Zdroj: Výkazy MŠMT, v počtu škol </w:t>
      </w:r>
      <w:r w:rsidRPr="00167FC8">
        <w:rPr>
          <w:b/>
          <w:i/>
          <w:color w:val="auto"/>
          <w:sz w:val="18"/>
          <w:szCs w:val="18"/>
        </w:rPr>
        <w:t>není</w:t>
      </w:r>
      <w:r w:rsidRPr="00167FC8">
        <w:rPr>
          <w:i/>
          <w:color w:val="auto"/>
          <w:sz w:val="18"/>
          <w:szCs w:val="18"/>
        </w:rPr>
        <w:t xml:space="preserve"> </w:t>
      </w:r>
      <w:r w:rsidR="00167FC8" w:rsidRPr="00167FC8">
        <w:rPr>
          <w:i/>
          <w:color w:val="auto"/>
          <w:sz w:val="18"/>
          <w:szCs w:val="18"/>
        </w:rPr>
        <w:t>zahrnuto</w:t>
      </w:r>
      <w:r w:rsidRPr="00167FC8">
        <w:rPr>
          <w:i/>
          <w:color w:val="auto"/>
          <w:sz w:val="18"/>
          <w:szCs w:val="18"/>
        </w:rPr>
        <w:t xml:space="preserve"> ostravské pracoviště ZŠ PORG, která má sídlo mimo MSK.</w:t>
      </w:r>
      <w:r w:rsidR="004C699E" w:rsidRPr="00167FC8">
        <w:rPr>
          <w:i/>
          <w:color w:val="auto"/>
          <w:sz w:val="18"/>
          <w:szCs w:val="18"/>
        </w:rPr>
        <w:t xml:space="preserve"> </w:t>
      </w:r>
    </w:p>
    <w:bookmarkEnd w:id="123"/>
    <w:p w14:paraId="4E4E6181" w14:textId="62EFF770" w:rsidR="00193623" w:rsidRPr="003A2FCF" w:rsidRDefault="00193623" w:rsidP="00355AC0">
      <w:pPr>
        <w:spacing w:after="0"/>
        <w:jc w:val="both"/>
        <w:rPr>
          <w:color w:val="auto"/>
        </w:rPr>
      </w:pPr>
    </w:p>
    <w:p w14:paraId="6F89C6C7" w14:textId="6F9ECDDA" w:rsidR="003A2FCF" w:rsidRDefault="003A2FCF" w:rsidP="00AE5383">
      <w:pPr>
        <w:spacing w:after="50"/>
        <w:jc w:val="both"/>
        <w:rPr>
          <w:color w:val="auto"/>
        </w:rPr>
      </w:pPr>
      <w:r w:rsidRPr="003A2FCF">
        <w:rPr>
          <w:iCs/>
          <w:color w:val="auto"/>
        </w:rPr>
        <w:t>Ve školním roce 2023/2024 se v</w:t>
      </w:r>
      <w:r>
        <w:rPr>
          <w:iCs/>
          <w:color w:val="auto"/>
        </w:rPr>
        <w:t xml:space="preserve"> 67</w:t>
      </w:r>
      <w:r w:rsidRPr="003A2FCF">
        <w:rPr>
          <w:iCs/>
          <w:color w:val="auto"/>
        </w:rPr>
        <w:t> obecních základních školách vzdělává 24 214 žáků v 1 177 běžných třídách</w:t>
      </w:r>
      <w:r w:rsidR="008A5305">
        <w:rPr>
          <w:iCs/>
          <w:color w:val="auto"/>
        </w:rPr>
        <w:t xml:space="preserve"> (BT)</w:t>
      </w:r>
      <w:r w:rsidRPr="003A2FCF">
        <w:rPr>
          <w:iCs/>
          <w:color w:val="auto"/>
        </w:rPr>
        <w:t xml:space="preserve"> a 54 žáků v 7 speciálních třídách</w:t>
      </w:r>
      <w:r w:rsidR="008A5305">
        <w:rPr>
          <w:iCs/>
          <w:color w:val="auto"/>
        </w:rPr>
        <w:t xml:space="preserve"> (ST)</w:t>
      </w:r>
      <w:r w:rsidRPr="003A2FCF">
        <w:rPr>
          <w:iCs/>
          <w:color w:val="auto"/>
        </w:rPr>
        <w:t>. V devíti krajských základních školách se ve 127 třídách (116 speciálních a 11 běžných tříd) vzdělává 1 071 žáků, převážně se speciálními vzdělávacími potřebami. Krajské školy vykazují právě kvůli této skutečnosti nejnižší počty žáků na třídu i nejnižší počty žáků na</w:t>
      </w:r>
      <w:r>
        <w:rPr>
          <w:iCs/>
          <w:color w:val="auto"/>
        </w:rPr>
        <w:t> </w:t>
      </w:r>
      <w:r w:rsidRPr="003A2FCF">
        <w:rPr>
          <w:iCs/>
          <w:color w:val="auto"/>
        </w:rPr>
        <w:t xml:space="preserve">pedagogický úvazek. </w:t>
      </w:r>
      <w:bookmarkStart w:id="124" w:name="_2lwamvv" w:colFirst="0" w:colLast="0"/>
      <w:bookmarkStart w:id="125" w:name="_111kx3o" w:colFirst="0" w:colLast="0"/>
      <w:bookmarkEnd w:id="124"/>
      <w:bookmarkEnd w:id="125"/>
      <w:r w:rsidRPr="003A2FCF">
        <w:rPr>
          <w:color w:val="auto"/>
        </w:rPr>
        <w:t>V Ostravě působí 12 soukromých základních škol. V jejich 83 třídách se</w:t>
      </w:r>
      <w:r>
        <w:rPr>
          <w:color w:val="auto"/>
        </w:rPr>
        <w:t> </w:t>
      </w:r>
      <w:r w:rsidRPr="003A2FCF">
        <w:rPr>
          <w:color w:val="auto"/>
        </w:rPr>
        <w:t xml:space="preserve">vzdělává 893 žáků. V případě soukromých škol Hello a PRIGO se pak jedná o kombinaci různých stupňů vzdělání, které tyto školy nabízí. Obě disponují mateřskou a základní školou a také gymnáziem. Soukromé školy disponují 44 běžnými třídami a 39 </w:t>
      </w:r>
      <w:r w:rsidR="008A5305">
        <w:rPr>
          <w:color w:val="auto"/>
        </w:rPr>
        <w:t>speciálními</w:t>
      </w:r>
      <w:r w:rsidRPr="003A2FCF">
        <w:rPr>
          <w:color w:val="auto"/>
        </w:rPr>
        <w:t>, čemuž odpovídá 574 žáků v běžných a 319 žáků ve speciálních třídách. Ve dvou církevních základních školách nacházejících se v území ORP</w:t>
      </w:r>
      <w:r>
        <w:rPr>
          <w:color w:val="auto"/>
        </w:rPr>
        <w:t> </w:t>
      </w:r>
      <w:r w:rsidRPr="003A2FCF">
        <w:rPr>
          <w:color w:val="auto"/>
        </w:rPr>
        <w:t xml:space="preserve">Ostrava funguje celkem 26 tříd (15 BT, 11 ST) s celkem 330 žáky (278 v BT, 77 ve ST). </w:t>
      </w:r>
      <w:bookmarkStart w:id="126" w:name="_206ipza" w:colFirst="0" w:colLast="0"/>
      <w:bookmarkEnd w:id="126"/>
      <w:r w:rsidRPr="003A2FCF">
        <w:rPr>
          <w:color w:val="auto"/>
        </w:rPr>
        <w:t xml:space="preserve">Součástí třetiny základních škol v ORP Ostrava je mateřská škola. Téměř na každé škole funguje školní družina. Každá základní škola disponuje školní jídelnou nebo výdejnou. </w:t>
      </w:r>
    </w:p>
    <w:p w14:paraId="377085AF" w14:textId="77777777" w:rsidR="003A2FCF" w:rsidRDefault="003A2FCF" w:rsidP="00355AC0">
      <w:pPr>
        <w:spacing w:after="0"/>
        <w:jc w:val="both"/>
        <w:rPr>
          <w:color w:val="auto"/>
        </w:rPr>
      </w:pPr>
    </w:p>
    <w:p w14:paraId="1F22D971" w14:textId="3FC153B1" w:rsidR="003A2FCF" w:rsidRPr="003A2FCF" w:rsidRDefault="003A2FCF" w:rsidP="00AE5383">
      <w:pPr>
        <w:pStyle w:val="Titulek"/>
        <w:spacing w:before="0" w:after="50" w:line="259" w:lineRule="auto"/>
        <w:jc w:val="both"/>
      </w:pPr>
      <w:r w:rsidRPr="005645A1">
        <w:rPr>
          <w:b/>
          <w:bCs/>
        </w:rPr>
        <w:t xml:space="preserve">Nejvíce žáků a tříd </w:t>
      </w:r>
      <w:r w:rsidRPr="003A2FCF">
        <w:t xml:space="preserve">se logicky nachází ve statutárním městě Ostrava, které je třetím největším městem České republiky, je krajským městem a v rámci ORP Ostrava se v něm nachází cca 90 % všech škol. Druhým největším městem v ORP </w:t>
      </w:r>
      <w:r w:rsidR="00032572" w:rsidRPr="003A2FCF">
        <w:t>Ostrava,</w:t>
      </w:r>
      <w:r w:rsidRPr="003A2FCF">
        <w:t xml:space="preserve"> co se týká počtu obyvatel, počtu tříd a žáků</w:t>
      </w:r>
      <w:r w:rsidR="00032572">
        <w:t>,</w:t>
      </w:r>
      <w:r w:rsidRPr="003A2FCF">
        <w:t xml:space="preserve"> je město Šenov, následované Vratimovem a Klimkovicemi. Ty jsou pak známé zejména lázněmi, při kterých je (MŠMT) zřízena základní škola. </w:t>
      </w:r>
    </w:p>
    <w:p w14:paraId="4841AD48" w14:textId="77777777" w:rsidR="003A2FCF" w:rsidRDefault="003A2FCF" w:rsidP="00355AC0">
      <w:pPr>
        <w:pStyle w:val="Titulek"/>
        <w:spacing w:before="0" w:after="0" w:line="259" w:lineRule="auto"/>
        <w:rPr>
          <w:color w:val="FF0000"/>
        </w:rPr>
      </w:pPr>
    </w:p>
    <w:p w14:paraId="7153C740" w14:textId="00B28F15" w:rsidR="003A2FCF" w:rsidRPr="00A2558A" w:rsidRDefault="003A2FCF" w:rsidP="00AE5383">
      <w:pPr>
        <w:pStyle w:val="Titulek"/>
        <w:spacing w:before="0" w:after="50" w:line="259" w:lineRule="auto"/>
      </w:pPr>
      <w:bookmarkStart w:id="127" w:name="_Toc197665737"/>
      <w:r w:rsidRPr="00A2558A">
        <w:t xml:space="preserve">Tabulka </w:t>
      </w:r>
      <w:r w:rsidRPr="00A2558A">
        <w:fldChar w:fldCharType="begin"/>
      </w:r>
      <w:r w:rsidRPr="00A2558A">
        <w:instrText xml:space="preserve"> SEQ Tabulka \* ARABIC </w:instrText>
      </w:r>
      <w:r w:rsidRPr="00A2558A">
        <w:fldChar w:fldCharType="separate"/>
      </w:r>
      <w:r w:rsidR="00393B96">
        <w:rPr>
          <w:noProof/>
        </w:rPr>
        <w:t>22</w:t>
      </w:r>
      <w:r w:rsidRPr="00A2558A">
        <w:rPr>
          <w:noProof/>
        </w:rPr>
        <w:fldChar w:fldCharType="end"/>
      </w:r>
      <w:r w:rsidRPr="00A2558A">
        <w:t xml:space="preserve"> </w:t>
      </w:r>
      <w:r w:rsidRPr="00A2558A">
        <w:rPr>
          <w:b/>
        </w:rPr>
        <w:t>Počty tříd a žáků v ZŠ v jednotlivých obcích ORP Ostrava</w:t>
      </w:r>
      <w:r w:rsidRPr="00A2558A">
        <w:t xml:space="preserve"> – školní rok 2023/2024</w:t>
      </w:r>
      <w:bookmarkEnd w:id="127"/>
    </w:p>
    <w:tbl>
      <w:tblPr>
        <w:tblW w:w="9052" w:type="dxa"/>
        <w:tblInd w:w="60" w:type="dxa"/>
        <w:tblLayout w:type="fixed"/>
        <w:tblLook w:val="0400" w:firstRow="0" w:lastRow="0" w:firstColumn="0" w:lastColumn="0" w:noHBand="0" w:noVBand="1"/>
      </w:tblPr>
      <w:tblGrid>
        <w:gridCol w:w="1495"/>
        <w:gridCol w:w="1511"/>
        <w:gridCol w:w="1511"/>
        <w:gridCol w:w="1512"/>
        <w:gridCol w:w="1511"/>
        <w:gridCol w:w="1512"/>
      </w:tblGrid>
      <w:tr w:rsidR="00A2558A" w:rsidRPr="00A2558A" w14:paraId="31B02795" w14:textId="77777777" w:rsidTr="00F93F7A">
        <w:trPr>
          <w:trHeight w:val="601"/>
        </w:trPr>
        <w:tc>
          <w:tcPr>
            <w:tcW w:w="1495" w:type="dxa"/>
            <w:tcBorders>
              <w:top w:val="single" w:sz="4" w:space="0" w:color="auto"/>
              <w:left w:val="single" w:sz="4" w:space="0" w:color="auto"/>
              <w:bottom w:val="single" w:sz="4" w:space="0" w:color="auto"/>
              <w:right w:val="single" w:sz="4" w:space="0" w:color="auto"/>
            </w:tcBorders>
            <w:shd w:val="clear" w:color="auto" w:fill="D9D9D9"/>
            <w:vAlign w:val="center"/>
          </w:tcPr>
          <w:p w14:paraId="360FE36D" w14:textId="77777777" w:rsidR="003A2FCF" w:rsidRPr="00A2558A" w:rsidRDefault="003A2FCF" w:rsidP="00AE5383">
            <w:pPr>
              <w:spacing w:after="50"/>
              <w:rPr>
                <w:color w:val="auto"/>
                <w:sz w:val="20"/>
                <w:szCs w:val="20"/>
              </w:rPr>
            </w:pPr>
            <w:bookmarkStart w:id="128" w:name="_Hlk66703412"/>
            <w:r w:rsidRPr="00A2558A">
              <w:rPr>
                <w:color w:val="auto"/>
                <w:sz w:val="20"/>
                <w:szCs w:val="20"/>
              </w:rPr>
              <w:t>Název obce</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1A94AC22" w14:textId="77777777" w:rsidR="003A2FCF" w:rsidRPr="00A2558A" w:rsidRDefault="003A2FCF" w:rsidP="00AE5383">
            <w:pPr>
              <w:spacing w:after="50"/>
              <w:jc w:val="center"/>
              <w:rPr>
                <w:color w:val="auto"/>
                <w:sz w:val="20"/>
                <w:szCs w:val="20"/>
              </w:rPr>
            </w:pPr>
            <w:r w:rsidRPr="00A2558A">
              <w:rPr>
                <w:color w:val="auto"/>
                <w:sz w:val="20"/>
                <w:szCs w:val="20"/>
              </w:rPr>
              <w:t>počet škol (všechna pracoviště)</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549C5E88" w14:textId="77777777" w:rsidR="003A2FCF" w:rsidRPr="00A2558A" w:rsidRDefault="003A2FCF" w:rsidP="00AE5383">
            <w:pPr>
              <w:spacing w:after="50"/>
              <w:jc w:val="center"/>
              <w:rPr>
                <w:color w:val="auto"/>
                <w:sz w:val="20"/>
                <w:szCs w:val="20"/>
              </w:rPr>
            </w:pPr>
            <w:r w:rsidRPr="00A2558A">
              <w:rPr>
                <w:color w:val="auto"/>
                <w:sz w:val="20"/>
                <w:szCs w:val="20"/>
              </w:rPr>
              <w:t>počet tříd (b.t., s.t., p.t.)</w:t>
            </w:r>
          </w:p>
        </w:tc>
        <w:tc>
          <w:tcPr>
            <w:tcW w:w="1512" w:type="dxa"/>
            <w:tcBorders>
              <w:top w:val="single" w:sz="4" w:space="0" w:color="auto"/>
              <w:left w:val="single" w:sz="4" w:space="0" w:color="auto"/>
              <w:bottom w:val="single" w:sz="4" w:space="0" w:color="auto"/>
              <w:right w:val="single" w:sz="4" w:space="0" w:color="auto"/>
            </w:tcBorders>
            <w:shd w:val="clear" w:color="auto" w:fill="D9D9D9"/>
            <w:vAlign w:val="center"/>
          </w:tcPr>
          <w:p w14:paraId="0DE35A81" w14:textId="77777777" w:rsidR="003A2FCF" w:rsidRPr="00A2558A" w:rsidRDefault="003A2FCF" w:rsidP="00AE5383">
            <w:pPr>
              <w:spacing w:after="50"/>
              <w:jc w:val="center"/>
              <w:rPr>
                <w:color w:val="auto"/>
                <w:sz w:val="20"/>
                <w:szCs w:val="20"/>
              </w:rPr>
            </w:pPr>
            <w:r w:rsidRPr="00A2558A">
              <w:rPr>
                <w:color w:val="auto"/>
                <w:sz w:val="20"/>
                <w:szCs w:val="20"/>
              </w:rPr>
              <w:t>počet žáků (b.t., s.t., p.t.)</w:t>
            </w:r>
          </w:p>
        </w:tc>
        <w:tc>
          <w:tcPr>
            <w:tcW w:w="1511" w:type="dxa"/>
            <w:tcBorders>
              <w:top w:val="single" w:sz="4" w:space="0" w:color="auto"/>
              <w:left w:val="single" w:sz="4" w:space="0" w:color="auto"/>
              <w:bottom w:val="single" w:sz="4" w:space="0" w:color="auto"/>
              <w:right w:val="single" w:sz="4" w:space="0" w:color="auto"/>
            </w:tcBorders>
            <w:shd w:val="clear" w:color="auto" w:fill="D9D9D9"/>
            <w:vAlign w:val="center"/>
          </w:tcPr>
          <w:p w14:paraId="6613CB32" w14:textId="77777777" w:rsidR="003A2FCF" w:rsidRPr="00A2558A" w:rsidRDefault="003A2FCF" w:rsidP="00AE5383">
            <w:pPr>
              <w:spacing w:after="50"/>
              <w:jc w:val="center"/>
              <w:rPr>
                <w:color w:val="auto"/>
                <w:sz w:val="20"/>
                <w:szCs w:val="20"/>
              </w:rPr>
            </w:pPr>
            <w:r w:rsidRPr="00A2558A">
              <w:rPr>
                <w:color w:val="auto"/>
                <w:sz w:val="20"/>
                <w:szCs w:val="20"/>
              </w:rPr>
              <w:t>průměrný počet žáků na školu</w:t>
            </w:r>
          </w:p>
        </w:tc>
        <w:tc>
          <w:tcPr>
            <w:tcW w:w="1512" w:type="dxa"/>
            <w:tcBorders>
              <w:top w:val="single" w:sz="4" w:space="0" w:color="auto"/>
              <w:left w:val="single" w:sz="4" w:space="0" w:color="auto"/>
              <w:bottom w:val="single" w:sz="4" w:space="0" w:color="auto"/>
              <w:right w:val="single" w:sz="4" w:space="0" w:color="auto"/>
            </w:tcBorders>
            <w:shd w:val="clear" w:color="auto" w:fill="D9D9D9"/>
            <w:vAlign w:val="center"/>
          </w:tcPr>
          <w:p w14:paraId="2067302E" w14:textId="77777777" w:rsidR="003A2FCF" w:rsidRPr="00A2558A" w:rsidRDefault="003A2FCF" w:rsidP="00AE5383">
            <w:pPr>
              <w:spacing w:after="50"/>
              <w:jc w:val="center"/>
              <w:rPr>
                <w:color w:val="auto"/>
                <w:sz w:val="20"/>
                <w:szCs w:val="20"/>
              </w:rPr>
            </w:pPr>
            <w:r w:rsidRPr="00A2558A">
              <w:rPr>
                <w:color w:val="auto"/>
                <w:sz w:val="20"/>
                <w:szCs w:val="20"/>
              </w:rPr>
              <w:t>průměrný počet žáků na třídu</w:t>
            </w:r>
          </w:p>
        </w:tc>
      </w:tr>
      <w:tr w:rsidR="00A2558A" w:rsidRPr="00A2558A" w14:paraId="62928FFE" w14:textId="77777777" w:rsidTr="00F93F7A">
        <w:trPr>
          <w:trHeight w:val="20"/>
        </w:trPr>
        <w:tc>
          <w:tcPr>
            <w:tcW w:w="1495" w:type="dxa"/>
            <w:tcBorders>
              <w:top w:val="single" w:sz="4" w:space="0" w:color="auto"/>
              <w:left w:val="single" w:sz="4" w:space="0" w:color="auto"/>
              <w:bottom w:val="single" w:sz="4" w:space="0" w:color="auto"/>
              <w:right w:val="single" w:sz="4" w:space="0" w:color="auto"/>
            </w:tcBorders>
            <w:shd w:val="clear" w:color="auto" w:fill="CCCCFF"/>
            <w:vAlign w:val="center"/>
          </w:tcPr>
          <w:p w14:paraId="4DEB54EC" w14:textId="77777777" w:rsidR="00A2558A" w:rsidRPr="00A2558A" w:rsidRDefault="00A2558A" w:rsidP="00355AC0">
            <w:pPr>
              <w:spacing w:after="0"/>
              <w:rPr>
                <w:color w:val="auto"/>
                <w:sz w:val="20"/>
                <w:szCs w:val="20"/>
              </w:rPr>
            </w:pPr>
            <w:r w:rsidRPr="00A2558A">
              <w:rPr>
                <w:color w:val="auto"/>
                <w:sz w:val="20"/>
                <w:szCs w:val="20"/>
              </w:rPr>
              <w:t>celkem</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5825BABF" w14:textId="0EDB7C66" w:rsidR="00A2558A" w:rsidRPr="00A2558A" w:rsidRDefault="00A2558A" w:rsidP="00355AC0">
            <w:pPr>
              <w:spacing w:after="0"/>
              <w:jc w:val="right"/>
              <w:rPr>
                <w:color w:val="auto"/>
                <w:sz w:val="20"/>
                <w:szCs w:val="20"/>
              </w:rPr>
            </w:pPr>
            <w:r w:rsidRPr="00A2558A">
              <w:rPr>
                <w:color w:val="auto"/>
                <w:sz w:val="18"/>
                <w:szCs w:val="18"/>
              </w:rPr>
              <w:t>91</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3A7A297F" w14:textId="75D687F6" w:rsidR="00A2558A" w:rsidRPr="00A2558A" w:rsidRDefault="00A2558A" w:rsidP="00355AC0">
            <w:pPr>
              <w:spacing w:after="0"/>
              <w:jc w:val="right"/>
              <w:rPr>
                <w:color w:val="auto"/>
                <w:sz w:val="20"/>
                <w:szCs w:val="20"/>
              </w:rPr>
            </w:pPr>
            <w:r w:rsidRPr="00A2558A">
              <w:rPr>
                <w:color w:val="auto"/>
                <w:sz w:val="20"/>
                <w:szCs w:val="20"/>
              </w:rPr>
              <w:t>1 420</w:t>
            </w:r>
          </w:p>
        </w:tc>
        <w:tc>
          <w:tcPr>
            <w:tcW w:w="1512" w:type="dxa"/>
            <w:tcBorders>
              <w:top w:val="single" w:sz="4" w:space="0" w:color="auto"/>
              <w:left w:val="single" w:sz="4" w:space="0" w:color="auto"/>
              <w:bottom w:val="single" w:sz="4" w:space="0" w:color="auto"/>
              <w:right w:val="single" w:sz="4" w:space="0" w:color="auto"/>
            </w:tcBorders>
            <w:shd w:val="clear" w:color="auto" w:fill="CCCCFF"/>
            <w:vAlign w:val="center"/>
          </w:tcPr>
          <w:p w14:paraId="7B96CD7E" w14:textId="4C38491F" w:rsidR="00A2558A" w:rsidRPr="00A2558A" w:rsidRDefault="00A2558A" w:rsidP="00355AC0">
            <w:pPr>
              <w:spacing w:after="0"/>
              <w:jc w:val="right"/>
              <w:rPr>
                <w:color w:val="auto"/>
                <w:sz w:val="20"/>
                <w:szCs w:val="20"/>
              </w:rPr>
            </w:pPr>
            <w:r w:rsidRPr="00A2558A">
              <w:rPr>
                <w:color w:val="auto"/>
                <w:sz w:val="20"/>
                <w:szCs w:val="20"/>
              </w:rPr>
              <w:t>26 587</w:t>
            </w:r>
          </w:p>
        </w:tc>
        <w:tc>
          <w:tcPr>
            <w:tcW w:w="1511" w:type="dxa"/>
            <w:tcBorders>
              <w:top w:val="single" w:sz="4" w:space="0" w:color="auto"/>
              <w:left w:val="single" w:sz="4" w:space="0" w:color="auto"/>
              <w:bottom w:val="single" w:sz="4" w:space="0" w:color="auto"/>
              <w:right w:val="single" w:sz="4" w:space="0" w:color="auto"/>
            </w:tcBorders>
            <w:shd w:val="clear" w:color="auto" w:fill="CCCCFF"/>
            <w:vAlign w:val="center"/>
          </w:tcPr>
          <w:p w14:paraId="63564B3D" w14:textId="5C1D0BF6" w:rsidR="00A2558A" w:rsidRPr="00A2558A" w:rsidRDefault="00A2558A" w:rsidP="00355AC0">
            <w:pPr>
              <w:spacing w:after="0"/>
              <w:jc w:val="right"/>
              <w:rPr>
                <w:color w:val="auto"/>
                <w:sz w:val="20"/>
                <w:szCs w:val="20"/>
              </w:rPr>
            </w:pPr>
          </w:p>
        </w:tc>
        <w:tc>
          <w:tcPr>
            <w:tcW w:w="1512" w:type="dxa"/>
            <w:tcBorders>
              <w:top w:val="single" w:sz="4" w:space="0" w:color="auto"/>
              <w:left w:val="single" w:sz="4" w:space="0" w:color="auto"/>
              <w:bottom w:val="single" w:sz="4" w:space="0" w:color="auto"/>
              <w:right w:val="single" w:sz="4" w:space="0" w:color="auto"/>
            </w:tcBorders>
            <w:shd w:val="clear" w:color="auto" w:fill="CCCCFF"/>
            <w:vAlign w:val="center"/>
          </w:tcPr>
          <w:p w14:paraId="009155BB" w14:textId="4056C6FF" w:rsidR="00A2558A" w:rsidRPr="00A2558A" w:rsidRDefault="00A2558A" w:rsidP="00355AC0">
            <w:pPr>
              <w:spacing w:after="0"/>
              <w:jc w:val="right"/>
              <w:rPr>
                <w:color w:val="auto"/>
                <w:sz w:val="20"/>
                <w:szCs w:val="20"/>
              </w:rPr>
            </w:pPr>
          </w:p>
        </w:tc>
      </w:tr>
      <w:tr w:rsidR="00A2558A" w:rsidRPr="00A2558A" w14:paraId="36B85765" w14:textId="77777777" w:rsidTr="00F93F7A">
        <w:trPr>
          <w:trHeight w:val="20"/>
        </w:trPr>
        <w:tc>
          <w:tcPr>
            <w:tcW w:w="1495" w:type="dxa"/>
            <w:tcBorders>
              <w:top w:val="single" w:sz="4" w:space="0" w:color="auto"/>
              <w:left w:val="single" w:sz="4" w:space="0" w:color="000000"/>
              <w:bottom w:val="single" w:sz="4" w:space="0" w:color="000000"/>
              <w:right w:val="single" w:sz="4" w:space="0" w:color="000000"/>
            </w:tcBorders>
            <w:vAlign w:val="center"/>
          </w:tcPr>
          <w:p w14:paraId="2BAAF1CC" w14:textId="77777777" w:rsidR="00A2558A" w:rsidRPr="00A2558A" w:rsidRDefault="00A2558A" w:rsidP="00355AC0">
            <w:pPr>
              <w:spacing w:after="0"/>
              <w:rPr>
                <w:color w:val="auto"/>
                <w:sz w:val="20"/>
                <w:szCs w:val="20"/>
              </w:rPr>
            </w:pPr>
            <w:r w:rsidRPr="00A2558A">
              <w:rPr>
                <w:color w:val="auto"/>
                <w:sz w:val="20"/>
                <w:szCs w:val="20"/>
              </w:rPr>
              <w:t>Ostrava</w:t>
            </w:r>
          </w:p>
        </w:tc>
        <w:tc>
          <w:tcPr>
            <w:tcW w:w="1511" w:type="dxa"/>
            <w:tcBorders>
              <w:top w:val="single" w:sz="4" w:space="0" w:color="auto"/>
              <w:left w:val="nil"/>
              <w:bottom w:val="single" w:sz="4" w:space="0" w:color="000000"/>
              <w:right w:val="single" w:sz="4" w:space="0" w:color="000000"/>
            </w:tcBorders>
            <w:vAlign w:val="center"/>
          </w:tcPr>
          <w:p w14:paraId="580ADAFA" w14:textId="154016D8" w:rsidR="00A2558A" w:rsidRPr="00A2558A" w:rsidRDefault="00A2558A" w:rsidP="00355AC0">
            <w:pPr>
              <w:spacing w:after="0"/>
              <w:jc w:val="right"/>
              <w:rPr>
                <w:color w:val="auto"/>
                <w:sz w:val="20"/>
                <w:szCs w:val="20"/>
              </w:rPr>
            </w:pPr>
            <w:r w:rsidRPr="00A2558A">
              <w:rPr>
                <w:color w:val="auto"/>
                <w:sz w:val="18"/>
                <w:szCs w:val="18"/>
              </w:rPr>
              <w:t>79</w:t>
            </w:r>
          </w:p>
        </w:tc>
        <w:tc>
          <w:tcPr>
            <w:tcW w:w="1511" w:type="dxa"/>
            <w:tcBorders>
              <w:top w:val="single" w:sz="4" w:space="0" w:color="auto"/>
              <w:left w:val="nil"/>
              <w:bottom w:val="single" w:sz="4" w:space="0" w:color="000000"/>
              <w:right w:val="single" w:sz="4" w:space="0" w:color="000000"/>
            </w:tcBorders>
            <w:vAlign w:val="center"/>
          </w:tcPr>
          <w:p w14:paraId="337F87AE" w14:textId="78E16F03" w:rsidR="00A2558A" w:rsidRPr="00A2558A" w:rsidRDefault="00A2558A" w:rsidP="00355AC0">
            <w:pPr>
              <w:spacing w:after="0"/>
              <w:jc w:val="right"/>
              <w:rPr>
                <w:color w:val="auto"/>
                <w:sz w:val="20"/>
                <w:szCs w:val="20"/>
              </w:rPr>
            </w:pPr>
            <w:r w:rsidRPr="00A2558A">
              <w:rPr>
                <w:color w:val="auto"/>
                <w:sz w:val="20"/>
                <w:szCs w:val="20"/>
              </w:rPr>
              <w:t>1 275</w:t>
            </w:r>
          </w:p>
        </w:tc>
        <w:tc>
          <w:tcPr>
            <w:tcW w:w="1512" w:type="dxa"/>
            <w:tcBorders>
              <w:top w:val="single" w:sz="4" w:space="0" w:color="auto"/>
              <w:left w:val="nil"/>
              <w:bottom w:val="single" w:sz="4" w:space="0" w:color="000000"/>
              <w:right w:val="single" w:sz="4" w:space="0" w:color="000000"/>
            </w:tcBorders>
            <w:vAlign w:val="center"/>
          </w:tcPr>
          <w:p w14:paraId="3E84F667" w14:textId="3620C0EA" w:rsidR="00A2558A" w:rsidRPr="00A2558A" w:rsidRDefault="00A2558A" w:rsidP="00355AC0">
            <w:pPr>
              <w:spacing w:after="0"/>
              <w:jc w:val="right"/>
              <w:rPr>
                <w:color w:val="auto"/>
                <w:sz w:val="20"/>
                <w:szCs w:val="20"/>
              </w:rPr>
            </w:pPr>
            <w:r w:rsidRPr="00A2558A">
              <w:rPr>
                <w:color w:val="auto"/>
                <w:sz w:val="20"/>
                <w:szCs w:val="20"/>
              </w:rPr>
              <w:t>23 512</w:t>
            </w:r>
          </w:p>
        </w:tc>
        <w:tc>
          <w:tcPr>
            <w:tcW w:w="1511" w:type="dxa"/>
            <w:tcBorders>
              <w:top w:val="single" w:sz="4" w:space="0" w:color="auto"/>
              <w:left w:val="nil"/>
              <w:bottom w:val="single" w:sz="4" w:space="0" w:color="000000"/>
              <w:right w:val="single" w:sz="4" w:space="0" w:color="000000"/>
            </w:tcBorders>
            <w:vAlign w:val="center"/>
          </w:tcPr>
          <w:p w14:paraId="0DED9F3E" w14:textId="3B6BF0BB" w:rsidR="00A2558A" w:rsidRPr="00A2558A" w:rsidRDefault="00504AC5" w:rsidP="00355AC0">
            <w:pPr>
              <w:spacing w:after="0"/>
              <w:jc w:val="right"/>
              <w:rPr>
                <w:color w:val="auto"/>
                <w:sz w:val="20"/>
                <w:szCs w:val="20"/>
              </w:rPr>
            </w:pPr>
            <w:r>
              <w:rPr>
                <w:color w:val="auto"/>
                <w:sz w:val="20"/>
                <w:szCs w:val="20"/>
              </w:rPr>
              <w:t>297,6</w:t>
            </w:r>
          </w:p>
        </w:tc>
        <w:tc>
          <w:tcPr>
            <w:tcW w:w="1512" w:type="dxa"/>
            <w:tcBorders>
              <w:top w:val="single" w:sz="4" w:space="0" w:color="auto"/>
              <w:left w:val="nil"/>
              <w:bottom w:val="single" w:sz="4" w:space="0" w:color="000000"/>
              <w:right w:val="single" w:sz="4" w:space="0" w:color="000000"/>
            </w:tcBorders>
            <w:vAlign w:val="center"/>
          </w:tcPr>
          <w:p w14:paraId="7002CE7C" w14:textId="74C717C1" w:rsidR="00A2558A" w:rsidRPr="00A2558A" w:rsidRDefault="00504AC5" w:rsidP="00355AC0">
            <w:pPr>
              <w:spacing w:after="0"/>
              <w:jc w:val="right"/>
              <w:rPr>
                <w:color w:val="auto"/>
                <w:sz w:val="20"/>
                <w:szCs w:val="20"/>
              </w:rPr>
            </w:pPr>
            <w:r>
              <w:rPr>
                <w:color w:val="auto"/>
                <w:sz w:val="20"/>
                <w:szCs w:val="20"/>
              </w:rPr>
              <w:t>18,4</w:t>
            </w:r>
          </w:p>
        </w:tc>
      </w:tr>
      <w:tr w:rsidR="00A2558A" w:rsidRPr="00A2558A" w14:paraId="63193957" w14:textId="77777777" w:rsidTr="00F93F7A">
        <w:trPr>
          <w:trHeight w:val="20"/>
        </w:trPr>
        <w:tc>
          <w:tcPr>
            <w:tcW w:w="1495" w:type="dxa"/>
            <w:tcBorders>
              <w:top w:val="nil"/>
              <w:left w:val="single" w:sz="4" w:space="0" w:color="000000"/>
              <w:bottom w:val="single" w:sz="4" w:space="0" w:color="000000"/>
              <w:right w:val="single" w:sz="4" w:space="0" w:color="000000"/>
            </w:tcBorders>
            <w:vAlign w:val="center"/>
          </w:tcPr>
          <w:p w14:paraId="58FD8A58" w14:textId="77777777" w:rsidR="00A2558A" w:rsidRPr="00A2558A" w:rsidRDefault="00A2558A" w:rsidP="00355AC0">
            <w:pPr>
              <w:spacing w:after="0"/>
              <w:rPr>
                <w:color w:val="auto"/>
                <w:sz w:val="20"/>
                <w:szCs w:val="20"/>
              </w:rPr>
            </w:pPr>
            <w:r w:rsidRPr="00A2558A">
              <w:rPr>
                <w:color w:val="auto"/>
                <w:sz w:val="20"/>
                <w:szCs w:val="20"/>
              </w:rPr>
              <w:t>Čavisov</w:t>
            </w:r>
          </w:p>
        </w:tc>
        <w:tc>
          <w:tcPr>
            <w:tcW w:w="1511" w:type="dxa"/>
            <w:tcBorders>
              <w:top w:val="nil"/>
              <w:left w:val="nil"/>
              <w:bottom w:val="single" w:sz="4" w:space="0" w:color="000000"/>
              <w:right w:val="single" w:sz="4" w:space="0" w:color="000000"/>
            </w:tcBorders>
            <w:vAlign w:val="center"/>
          </w:tcPr>
          <w:p w14:paraId="11B124D8" w14:textId="1C53553A"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vAlign w:val="center"/>
          </w:tcPr>
          <w:p w14:paraId="53DF21E6"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vAlign w:val="center"/>
          </w:tcPr>
          <w:p w14:paraId="32244D92"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vAlign w:val="center"/>
          </w:tcPr>
          <w:p w14:paraId="35C0ABC9"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vAlign w:val="center"/>
          </w:tcPr>
          <w:p w14:paraId="3B8B1E61" w14:textId="77777777" w:rsidR="00A2558A" w:rsidRPr="00A2558A" w:rsidRDefault="00A2558A" w:rsidP="00355AC0">
            <w:pPr>
              <w:spacing w:after="0"/>
              <w:jc w:val="right"/>
              <w:rPr>
                <w:color w:val="auto"/>
                <w:sz w:val="20"/>
                <w:szCs w:val="20"/>
              </w:rPr>
            </w:pPr>
            <w:r w:rsidRPr="00A2558A">
              <w:rPr>
                <w:color w:val="auto"/>
                <w:sz w:val="20"/>
                <w:szCs w:val="20"/>
              </w:rPr>
              <w:t>-</w:t>
            </w:r>
          </w:p>
        </w:tc>
      </w:tr>
      <w:tr w:rsidR="00A2558A" w:rsidRPr="00A2558A" w14:paraId="61FAE815" w14:textId="77777777" w:rsidTr="00F93F7A">
        <w:trPr>
          <w:trHeight w:val="20"/>
        </w:trPr>
        <w:tc>
          <w:tcPr>
            <w:tcW w:w="1495" w:type="dxa"/>
            <w:tcBorders>
              <w:top w:val="nil"/>
              <w:left w:val="single" w:sz="4" w:space="0" w:color="000000"/>
              <w:bottom w:val="single" w:sz="4" w:space="0" w:color="000000"/>
              <w:right w:val="single" w:sz="4" w:space="0" w:color="000000"/>
            </w:tcBorders>
            <w:vAlign w:val="center"/>
          </w:tcPr>
          <w:p w14:paraId="59B9B118" w14:textId="77777777" w:rsidR="00A2558A" w:rsidRPr="00A2558A" w:rsidRDefault="00A2558A" w:rsidP="00355AC0">
            <w:pPr>
              <w:spacing w:after="0"/>
              <w:rPr>
                <w:color w:val="auto"/>
                <w:sz w:val="20"/>
                <w:szCs w:val="20"/>
              </w:rPr>
            </w:pPr>
            <w:r w:rsidRPr="00A2558A">
              <w:rPr>
                <w:color w:val="auto"/>
                <w:sz w:val="20"/>
                <w:szCs w:val="20"/>
              </w:rPr>
              <w:t>Dolní Lhota</w:t>
            </w:r>
          </w:p>
        </w:tc>
        <w:tc>
          <w:tcPr>
            <w:tcW w:w="1511" w:type="dxa"/>
            <w:tcBorders>
              <w:top w:val="nil"/>
              <w:left w:val="nil"/>
              <w:bottom w:val="single" w:sz="4" w:space="0" w:color="000000"/>
              <w:right w:val="single" w:sz="4" w:space="0" w:color="000000"/>
            </w:tcBorders>
            <w:vAlign w:val="center"/>
          </w:tcPr>
          <w:p w14:paraId="43CBD48A" w14:textId="251F7CFD"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vAlign w:val="center"/>
          </w:tcPr>
          <w:p w14:paraId="7DA57E68" w14:textId="2195993E" w:rsidR="00A2558A" w:rsidRPr="00A2558A" w:rsidRDefault="00A2558A" w:rsidP="00355AC0">
            <w:pPr>
              <w:spacing w:after="0"/>
              <w:jc w:val="right"/>
              <w:rPr>
                <w:color w:val="auto"/>
                <w:sz w:val="20"/>
                <w:szCs w:val="20"/>
              </w:rPr>
            </w:pPr>
            <w:r w:rsidRPr="00A2558A">
              <w:rPr>
                <w:color w:val="auto"/>
                <w:sz w:val="20"/>
                <w:szCs w:val="20"/>
              </w:rPr>
              <w:t>5</w:t>
            </w:r>
          </w:p>
        </w:tc>
        <w:tc>
          <w:tcPr>
            <w:tcW w:w="1512" w:type="dxa"/>
            <w:tcBorders>
              <w:top w:val="nil"/>
              <w:left w:val="nil"/>
              <w:bottom w:val="single" w:sz="4" w:space="0" w:color="000000"/>
              <w:right w:val="single" w:sz="4" w:space="0" w:color="000000"/>
            </w:tcBorders>
            <w:vAlign w:val="center"/>
          </w:tcPr>
          <w:p w14:paraId="50EF5889" w14:textId="2DBDB1F3" w:rsidR="00A2558A" w:rsidRPr="00A2558A" w:rsidRDefault="00A2558A" w:rsidP="00355AC0">
            <w:pPr>
              <w:spacing w:after="0"/>
              <w:jc w:val="right"/>
              <w:rPr>
                <w:color w:val="auto"/>
                <w:sz w:val="20"/>
                <w:szCs w:val="20"/>
              </w:rPr>
            </w:pPr>
            <w:r w:rsidRPr="00A2558A">
              <w:rPr>
                <w:color w:val="auto"/>
                <w:sz w:val="20"/>
                <w:szCs w:val="20"/>
              </w:rPr>
              <w:t>88</w:t>
            </w:r>
          </w:p>
        </w:tc>
        <w:tc>
          <w:tcPr>
            <w:tcW w:w="1511" w:type="dxa"/>
            <w:tcBorders>
              <w:top w:val="nil"/>
              <w:left w:val="nil"/>
              <w:bottom w:val="single" w:sz="4" w:space="0" w:color="000000"/>
              <w:right w:val="single" w:sz="4" w:space="0" w:color="000000"/>
            </w:tcBorders>
            <w:vAlign w:val="center"/>
          </w:tcPr>
          <w:p w14:paraId="09246A3F" w14:textId="6FAE6BE3" w:rsidR="00A2558A" w:rsidRPr="00A2558A" w:rsidRDefault="00504AC5" w:rsidP="00355AC0">
            <w:pPr>
              <w:spacing w:after="0"/>
              <w:jc w:val="right"/>
              <w:rPr>
                <w:color w:val="auto"/>
                <w:sz w:val="20"/>
                <w:szCs w:val="20"/>
              </w:rPr>
            </w:pPr>
            <w:r>
              <w:rPr>
                <w:color w:val="auto"/>
                <w:sz w:val="20"/>
                <w:szCs w:val="20"/>
              </w:rPr>
              <w:t>88</w:t>
            </w:r>
          </w:p>
        </w:tc>
        <w:tc>
          <w:tcPr>
            <w:tcW w:w="1512" w:type="dxa"/>
            <w:tcBorders>
              <w:top w:val="nil"/>
              <w:left w:val="nil"/>
              <w:bottom w:val="single" w:sz="4" w:space="0" w:color="000000"/>
              <w:right w:val="single" w:sz="4" w:space="0" w:color="000000"/>
            </w:tcBorders>
            <w:vAlign w:val="center"/>
          </w:tcPr>
          <w:p w14:paraId="550CAAA2" w14:textId="45EAA5D5" w:rsidR="00A2558A" w:rsidRPr="00A2558A" w:rsidRDefault="00504AC5" w:rsidP="00355AC0">
            <w:pPr>
              <w:spacing w:after="0"/>
              <w:jc w:val="right"/>
              <w:rPr>
                <w:color w:val="auto"/>
                <w:sz w:val="20"/>
                <w:szCs w:val="20"/>
              </w:rPr>
            </w:pPr>
            <w:r>
              <w:rPr>
                <w:color w:val="auto"/>
                <w:sz w:val="20"/>
                <w:szCs w:val="20"/>
              </w:rPr>
              <w:t>17,6</w:t>
            </w:r>
          </w:p>
        </w:tc>
      </w:tr>
      <w:tr w:rsidR="00A2558A" w:rsidRPr="00A2558A" w14:paraId="2402DEC3" w14:textId="77777777" w:rsidTr="00F93F7A">
        <w:trPr>
          <w:trHeight w:val="20"/>
        </w:trPr>
        <w:tc>
          <w:tcPr>
            <w:tcW w:w="1495" w:type="dxa"/>
            <w:tcBorders>
              <w:top w:val="nil"/>
              <w:left w:val="single" w:sz="4" w:space="0" w:color="000000"/>
              <w:bottom w:val="single" w:sz="4" w:space="0" w:color="000000"/>
              <w:right w:val="single" w:sz="4" w:space="0" w:color="000000"/>
            </w:tcBorders>
            <w:vAlign w:val="center"/>
          </w:tcPr>
          <w:p w14:paraId="71A668A9" w14:textId="77777777" w:rsidR="00A2558A" w:rsidRPr="00A2558A" w:rsidRDefault="00A2558A" w:rsidP="00355AC0">
            <w:pPr>
              <w:spacing w:after="0"/>
              <w:rPr>
                <w:color w:val="auto"/>
                <w:sz w:val="20"/>
                <w:szCs w:val="20"/>
              </w:rPr>
            </w:pPr>
            <w:r w:rsidRPr="00A2558A">
              <w:rPr>
                <w:color w:val="auto"/>
                <w:sz w:val="20"/>
                <w:szCs w:val="20"/>
              </w:rPr>
              <w:t>Horní Lhota</w:t>
            </w:r>
          </w:p>
        </w:tc>
        <w:tc>
          <w:tcPr>
            <w:tcW w:w="1511" w:type="dxa"/>
            <w:tcBorders>
              <w:top w:val="nil"/>
              <w:left w:val="nil"/>
              <w:bottom w:val="single" w:sz="4" w:space="0" w:color="000000"/>
              <w:right w:val="single" w:sz="4" w:space="0" w:color="000000"/>
            </w:tcBorders>
            <w:vAlign w:val="center"/>
          </w:tcPr>
          <w:p w14:paraId="1809FEFA" w14:textId="4D3E59E9" w:rsidR="00A2558A" w:rsidRPr="00A2558A" w:rsidRDefault="00A2558A" w:rsidP="00355AC0">
            <w:pPr>
              <w:spacing w:after="0"/>
              <w:jc w:val="right"/>
              <w:rPr>
                <w:color w:val="auto"/>
                <w:sz w:val="20"/>
                <w:szCs w:val="20"/>
              </w:rPr>
            </w:pPr>
            <w:r w:rsidRPr="00A2558A">
              <w:rPr>
                <w:color w:val="auto"/>
                <w:sz w:val="18"/>
                <w:szCs w:val="18"/>
              </w:rPr>
              <w:t>-</w:t>
            </w:r>
          </w:p>
        </w:tc>
        <w:tc>
          <w:tcPr>
            <w:tcW w:w="1511" w:type="dxa"/>
            <w:tcBorders>
              <w:top w:val="nil"/>
              <w:left w:val="nil"/>
              <w:bottom w:val="single" w:sz="4" w:space="0" w:color="000000"/>
              <w:right w:val="single" w:sz="4" w:space="0" w:color="000000"/>
            </w:tcBorders>
            <w:vAlign w:val="center"/>
          </w:tcPr>
          <w:p w14:paraId="52877FBB"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vAlign w:val="center"/>
          </w:tcPr>
          <w:p w14:paraId="333C0AA4"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1" w:type="dxa"/>
            <w:tcBorders>
              <w:top w:val="nil"/>
              <w:left w:val="nil"/>
              <w:bottom w:val="single" w:sz="4" w:space="0" w:color="000000"/>
              <w:right w:val="single" w:sz="4" w:space="0" w:color="000000"/>
            </w:tcBorders>
            <w:vAlign w:val="center"/>
          </w:tcPr>
          <w:p w14:paraId="21710A06" w14:textId="77777777" w:rsidR="00A2558A" w:rsidRPr="00A2558A" w:rsidRDefault="00A2558A" w:rsidP="00355AC0">
            <w:pPr>
              <w:spacing w:after="0"/>
              <w:jc w:val="right"/>
              <w:rPr>
                <w:color w:val="auto"/>
                <w:sz w:val="20"/>
                <w:szCs w:val="20"/>
              </w:rPr>
            </w:pPr>
            <w:r w:rsidRPr="00A2558A">
              <w:rPr>
                <w:color w:val="auto"/>
                <w:sz w:val="20"/>
                <w:szCs w:val="20"/>
              </w:rPr>
              <w:t>-</w:t>
            </w:r>
          </w:p>
        </w:tc>
        <w:tc>
          <w:tcPr>
            <w:tcW w:w="1512" w:type="dxa"/>
            <w:tcBorders>
              <w:top w:val="nil"/>
              <w:left w:val="nil"/>
              <w:bottom w:val="single" w:sz="4" w:space="0" w:color="000000"/>
              <w:right w:val="single" w:sz="4" w:space="0" w:color="000000"/>
            </w:tcBorders>
            <w:vAlign w:val="center"/>
          </w:tcPr>
          <w:p w14:paraId="089A56DC" w14:textId="77777777" w:rsidR="00A2558A" w:rsidRPr="00A2558A" w:rsidRDefault="00A2558A" w:rsidP="00355AC0">
            <w:pPr>
              <w:spacing w:after="0"/>
              <w:jc w:val="right"/>
              <w:rPr>
                <w:color w:val="auto"/>
                <w:sz w:val="20"/>
                <w:szCs w:val="20"/>
              </w:rPr>
            </w:pPr>
            <w:r w:rsidRPr="00A2558A">
              <w:rPr>
                <w:color w:val="auto"/>
                <w:sz w:val="20"/>
                <w:szCs w:val="20"/>
              </w:rPr>
              <w:t>-</w:t>
            </w:r>
          </w:p>
        </w:tc>
      </w:tr>
      <w:tr w:rsidR="00A2558A" w:rsidRPr="00A2558A" w14:paraId="1A81E1B2"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vAlign w:val="center"/>
          </w:tcPr>
          <w:p w14:paraId="1D289218" w14:textId="77777777" w:rsidR="00A2558A" w:rsidRPr="00A2558A" w:rsidRDefault="00A2558A" w:rsidP="00355AC0">
            <w:pPr>
              <w:spacing w:after="0"/>
              <w:rPr>
                <w:color w:val="auto"/>
                <w:sz w:val="20"/>
                <w:szCs w:val="20"/>
              </w:rPr>
            </w:pPr>
            <w:r w:rsidRPr="00A2558A">
              <w:rPr>
                <w:color w:val="auto"/>
                <w:sz w:val="20"/>
                <w:szCs w:val="20"/>
              </w:rPr>
              <w:t>Klimkovice</w:t>
            </w:r>
          </w:p>
        </w:tc>
        <w:tc>
          <w:tcPr>
            <w:tcW w:w="1511" w:type="dxa"/>
            <w:tcBorders>
              <w:top w:val="single" w:sz="4" w:space="0" w:color="000000"/>
              <w:left w:val="single" w:sz="4" w:space="0" w:color="000000"/>
              <w:bottom w:val="single" w:sz="4" w:space="0" w:color="000000"/>
              <w:right w:val="single" w:sz="4" w:space="0" w:color="000000"/>
            </w:tcBorders>
            <w:vAlign w:val="center"/>
          </w:tcPr>
          <w:p w14:paraId="38795F7D" w14:textId="6925BB07" w:rsidR="00A2558A" w:rsidRPr="00A2558A" w:rsidRDefault="00A2558A" w:rsidP="00355AC0">
            <w:pPr>
              <w:spacing w:after="0"/>
              <w:jc w:val="right"/>
              <w:rPr>
                <w:color w:val="auto"/>
                <w:sz w:val="20"/>
                <w:szCs w:val="20"/>
              </w:rPr>
            </w:pPr>
            <w:r w:rsidRPr="00A2558A">
              <w:rPr>
                <w:color w:val="auto"/>
                <w:sz w:val="18"/>
                <w:szCs w:val="18"/>
              </w:rPr>
              <w:t>2</w:t>
            </w:r>
          </w:p>
        </w:tc>
        <w:tc>
          <w:tcPr>
            <w:tcW w:w="1511" w:type="dxa"/>
            <w:tcBorders>
              <w:top w:val="single" w:sz="4" w:space="0" w:color="000000"/>
              <w:left w:val="single" w:sz="4" w:space="0" w:color="000000"/>
              <w:bottom w:val="single" w:sz="4" w:space="0" w:color="000000"/>
              <w:right w:val="single" w:sz="4" w:space="0" w:color="000000"/>
            </w:tcBorders>
            <w:vAlign w:val="center"/>
          </w:tcPr>
          <w:p w14:paraId="2350FDCD" w14:textId="4D3C7C26" w:rsidR="00A2558A" w:rsidRPr="00A2558A" w:rsidRDefault="00A2558A" w:rsidP="00355AC0">
            <w:pPr>
              <w:spacing w:after="0"/>
              <w:jc w:val="right"/>
              <w:rPr>
                <w:color w:val="auto"/>
                <w:sz w:val="20"/>
                <w:szCs w:val="20"/>
              </w:rPr>
            </w:pPr>
            <w:r w:rsidRPr="00A2558A">
              <w:rPr>
                <w:color w:val="auto"/>
                <w:sz w:val="20"/>
                <w:szCs w:val="20"/>
              </w:rPr>
              <w:t>24</w:t>
            </w:r>
          </w:p>
        </w:tc>
        <w:tc>
          <w:tcPr>
            <w:tcW w:w="1512" w:type="dxa"/>
            <w:tcBorders>
              <w:top w:val="single" w:sz="4" w:space="0" w:color="000000"/>
              <w:left w:val="single" w:sz="4" w:space="0" w:color="000000"/>
              <w:bottom w:val="single" w:sz="4" w:space="0" w:color="000000"/>
              <w:right w:val="single" w:sz="4" w:space="0" w:color="000000"/>
            </w:tcBorders>
            <w:vAlign w:val="center"/>
          </w:tcPr>
          <w:p w14:paraId="75256E92" w14:textId="05909988" w:rsidR="00A2558A" w:rsidRPr="00A2558A" w:rsidRDefault="00A2558A" w:rsidP="00355AC0">
            <w:pPr>
              <w:spacing w:after="0"/>
              <w:jc w:val="right"/>
              <w:rPr>
                <w:color w:val="auto"/>
                <w:sz w:val="20"/>
                <w:szCs w:val="20"/>
              </w:rPr>
            </w:pPr>
            <w:r w:rsidRPr="00A2558A">
              <w:rPr>
                <w:color w:val="auto"/>
                <w:sz w:val="20"/>
                <w:szCs w:val="20"/>
              </w:rPr>
              <w:t>500</w:t>
            </w:r>
          </w:p>
        </w:tc>
        <w:tc>
          <w:tcPr>
            <w:tcW w:w="1511" w:type="dxa"/>
            <w:tcBorders>
              <w:top w:val="single" w:sz="4" w:space="0" w:color="000000"/>
              <w:left w:val="single" w:sz="4" w:space="0" w:color="000000"/>
              <w:bottom w:val="single" w:sz="4" w:space="0" w:color="000000"/>
              <w:right w:val="single" w:sz="4" w:space="0" w:color="000000"/>
            </w:tcBorders>
            <w:vAlign w:val="center"/>
          </w:tcPr>
          <w:p w14:paraId="380FD3B8" w14:textId="2BD3DE6C" w:rsidR="00A2558A" w:rsidRPr="00A2558A" w:rsidRDefault="00504AC5" w:rsidP="00355AC0">
            <w:pPr>
              <w:spacing w:after="0"/>
              <w:jc w:val="right"/>
              <w:rPr>
                <w:color w:val="auto"/>
                <w:sz w:val="20"/>
                <w:szCs w:val="20"/>
              </w:rPr>
            </w:pPr>
            <w:r>
              <w:rPr>
                <w:color w:val="auto"/>
                <w:sz w:val="20"/>
                <w:szCs w:val="20"/>
              </w:rPr>
              <w:t>250</w:t>
            </w:r>
          </w:p>
        </w:tc>
        <w:tc>
          <w:tcPr>
            <w:tcW w:w="1512" w:type="dxa"/>
            <w:tcBorders>
              <w:top w:val="single" w:sz="4" w:space="0" w:color="000000"/>
              <w:left w:val="single" w:sz="4" w:space="0" w:color="000000"/>
              <w:bottom w:val="single" w:sz="4" w:space="0" w:color="000000"/>
              <w:right w:val="single" w:sz="4" w:space="0" w:color="000000"/>
            </w:tcBorders>
            <w:vAlign w:val="center"/>
          </w:tcPr>
          <w:p w14:paraId="523A1D46" w14:textId="69900BD6" w:rsidR="00A2558A" w:rsidRPr="00A2558A" w:rsidRDefault="00504AC5" w:rsidP="00355AC0">
            <w:pPr>
              <w:spacing w:after="0"/>
              <w:jc w:val="right"/>
              <w:rPr>
                <w:color w:val="auto"/>
                <w:sz w:val="20"/>
                <w:szCs w:val="20"/>
              </w:rPr>
            </w:pPr>
            <w:r>
              <w:rPr>
                <w:color w:val="auto"/>
                <w:sz w:val="20"/>
                <w:szCs w:val="20"/>
              </w:rPr>
              <w:t>20,8</w:t>
            </w:r>
          </w:p>
        </w:tc>
      </w:tr>
      <w:tr w:rsidR="00A2558A" w:rsidRPr="00A2558A" w14:paraId="5C76B39B"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vAlign w:val="center"/>
          </w:tcPr>
          <w:p w14:paraId="03BC2649" w14:textId="77777777" w:rsidR="00A2558A" w:rsidRPr="00A2558A" w:rsidRDefault="00A2558A" w:rsidP="00355AC0">
            <w:pPr>
              <w:spacing w:after="0"/>
              <w:rPr>
                <w:color w:val="auto"/>
                <w:sz w:val="20"/>
                <w:szCs w:val="20"/>
              </w:rPr>
            </w:pPr>
            <w:r w:rsidRPr="00A2558A">
              <w:rPr>
                <w:color w:val="auto"/>
                <w:sz w:val="20"/>
                <w:szCs w:val="20"/>
              </w:rPr>
              <w:t>Olbramice</w:t>
            </w:r>
          </w:p>
        </w:tc>
        <w:tc>
          <w:tcPr>
            <w:tcW w:w="1511" w:type="dxa"/>
            <w:tcBorders>
              <w:top w:val="single" w:sz="4" w:space="0" w:color="000000"/>
              <w:left w:val="single" w:sz="4" w:space="0" w:color="000000"/>
              <w:bottom w:val="single" w:sz="4" w:space="0" w:color="000000"/>
              <w:right w:val="single" w:sz="4" w:space="0" w:color="000000"/>
            </w:tcBorders>
            <w:vAlign w:val="center"/>
          </w:tcPr>
          <w:p w14:paraId="64156FF8" w14:textId="6784DCDF"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single" w:sz="4" w:space="0" w:color="000000"/>
              <w:bottom w:val="single" w:sz="4" w:space="0" w:color="000000"/>
              <w:right w:val="single" w:sz="4" w:space="0" w:color="000000"/>
            </w:tcBorders>
            <w:vAlign w:val="center"/>
          </w:tcPr>
          <w:p w14:paraId="257578CD" w14:textId="61CA13D0" w:rsidR="00A2558A" w:rsidRPr="00A2558A" w:rsidRDefault="00A2558A" w:rsidP="00355AC0">
            <w:pPr>
              <w:spacing w:after="0"/>
              <w:jc w:val="right"/>
              <w:rPr>
                <w:color w:val="auto"/>
                <w:sz w:val="20"/>
                <w:szCs w:val="20"/>
              </w:rPr>
            </w:pPr>
            <w:r w:rsidRPr="00A2558A">
              <w:rPr>
                <w:color w:val="auto"/>
                <w:sz w:val="20"/>
                <w:szCs w:val="20"/>
              </w:rPr>
              <w:t>3</w:t>
            </w:r>
          </w:p>
        </w:tc>
        <w:tc>
          <w:tcPr>
            <w:tcW w:w="1512" w:type="dxa"/>
            <w:tcBorders>
              <w:top w:val="single" w:sz="4" w:space="0" w:color="000000"/>
              <w:left w:val="single" w:sz="4" w:space="0" w:color="000000"/>
              <w:bottom w:val="single" w:sz="4" w:space="0" w:color="000000"/>
              <w:right w:val="single" w:sz="4" w:space="0" w:color="000000"/>
            </w:tcBorders>
            <w:vAlign w:val="center"/>
          </w:tcPr>
          <w:p w14:paraId="26A8260B" w14:textId="2BE62AC9" w:rsidR="00A2558A" w:rsidRPr="00A2558A" w:rsidRDefault="00A2558A" w:rsidP="00355AC0">
            <w:pPr>
              <w:spacing w:after="0"/>
              <w:jc w:val="right"/>
              <w:rPr>
                <w:color w:val="auto"/>
                <w:sz w:val="20"/>
                <w:szCs w:val="20"/>
              </w:rPr>
            </w:pPr>
            <w:r w:rsidRPr="00A2558A">
              <w:rPr>
                <w:color w:val="auto"/>
                <w:sz w:val="20"/>
                <w:szCs w:val="20"/>
              </w:rPr>
              <w:t>37</w:t>
            </w:r>
          </w:p>
        </w:tc>
        <w:tc>
          <w:tcPr>
            <w:tcW w:w="1511" w:type="dxa"/>
            <w:tcBorders>
              <w:top w:val="single" w:sz="4" w:space="0" w:color="000000"/>
              <w:left w:val="single" w:sz="4" w:space="0" w:color="000000"/>
              <w:bottom w:val="single" w:sz="4" w:space="0" w:color="000000"/>
              <w:right w:val="single" w:sz="4" w:space="0" w:color="000000"/>
            </w:tcBorders>
            <w:vAlign w:val="center"/>
          </w:tcPr>
          <w:p w14:paraId="1BC8381C" w14:textId="162095B3" w:rsidR="00A2558A" w:rsidRPr="00A2558A" w:rsidRDefault="00504AC5" w:rsidP="00355AC0">
            <w:pPr>
              <w:spacing w:after="0"/>
              <w:jc w:val="right"/>
              <w:rPr>
                <w:color w:val="auto"/>
                <w:sz w:val="20"/>
                <w:szCs w:val="20"/>
              </w:rPr>
            </w:pPr>
            <w:r>
              <w:rPr>
                <w:color w:val="auto"/>
                <w:sz w:val="20"/>
                <w:szCs w:val="20"/>
              </w:rPr>
              <w:t>37</w:t>
            </w:r>
          </w:p>
        </w:tc>
        <w:tc>
          <w:tcPr>
            <w:tcW w:w="1512" w:type="dxa"/>
            <w:tcBorders>
              <w:top w:val="single" w:sz="4" w:space="0" w:color="000000"/>
              <w:left w:val="single" w:sz="4" w:space="0" w:color="000000"/>
              <w:bottom w:val="single" w:sz="4" w:space="0" w:color="000000"/>
              <w:right w:val="single" w:sz="4" w:space="0" w:color="000000"/>
            </w:tcBorders>
            <w:vAlign w:val="center"/>
          </w:tcPr>
          <w:p w14:paraId="6B1D41EB" w14:textId="1E2723ED" w:rsidR="00A2558A" w:rsidRPr="00A2558A" w:rsidRDefault="00504AC5" w:rsidP="00355AC0">
            <w:pPr>
              <w:spacing w:after="0"/>
              <w:jc w:val="right"/>
              <w:rPr>
                <w:color w:val="auto"/>
                <w:sz w:val="20"/>
                <w:szCs w:val="20"/>
              </w:rPr>
            </w:pPr>
            <w:r>
              <w:rPr>
                <w:color w:val="auto"/>
                <w:sz w:val="20"/>
                <w:szCs w:val="20"/>
              </w:rPr>
              <w:t>12,3</w:t>
            </w:r>
          </w:p>
        </w:tc>
      </w:tr>
      <w:tr w:rsidR="00A2558A" w:rsidRPr="00A2558A" w14:paraId="67EC8474"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vAlign w:val="center"/>
          </w:tcPr>
          <w:p w14:paraId="50D5160D" w14:textId="7D6E2FCE" w:rsidR="00A2558A" w:rsidRPr="00A2558A" w:rsidRDefault="00A2558A" w:rsidP="00355AC0">
            <w:pPr>
              <w:spacing w:after="0"/>
              <w:rPr>
                <w:color w:val="auto"/>
                <w:sz w:val="20"/>
                <w:szCs w:val="20"/>
              </w:rPr>
            </w:pPr>
            <w:r w:rsidRPr="00A2558A">
              <w:rPr>
                <w:color w:val="auto"/>
                <w:sz w:val="20"/>
                <w:szCs w:val="20"/>
              </w:rPr>
              <w:lastRenderedPageBreak/>
              <w:t>Stará Ves n. O.</w:t>
            </w:r>
          </w:p>
        </w:tc>
        <w:tc>
          <w:tcPr>
            <w:tcW w:w="1511" w:type="dxa"/>
            <w:tcBorders>
              <w:top w:val="single" w:sz="4" w:space="0" w:color="000000"/>
              <w:left w:val="single" w:sz="4" w:space="0" w:color="000000"/>
              <w:bottom w:val="single" w:sz="4" w:space="0" w:color="000000"/>
              <w:right w:val="single" w:sz="4" w:space="0" w:color="000000"/>
            </w:tcBorders>
            <w:vAlign w:val="center"/>
          </w:tcPr>
          <w:p w14:paraId="19BBDB46" w14:textId="6F1A5557"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single" w:sz="4" w:space="0" w:color="000000"/>
              <w:bottom w:val="single" w:sz="4" w:space="0" w:color="000000"/>
              <w:right w:val="single" w:sz="4" w:space="0" w:color="000000"/>
            </w:tcBorders>
            <w:vAlign w:val="center"/>
          </w:tcPr>
          <w:p w14:paraId="56D7CB25" w14:textId="10BB307E" w:rsidR="00A2558A" w:rsidRPr="00A2558A" w:rsidRDefault="00A2558A" w:rsidP="00355AC0">
            <w:pPr>
              <w:spacing w:after="0"/>
              <w:jc w:val="right"/>
              <w:rPr>
                <w:color w:val="auto"/>
                <w:sz w:val="20"/>
                <w:szCs w:val="20"/>
              </w:rPr>
            </w:pPr>
            <w:r w:rsidRPr="00A2558A">
              <w:rPr>
                <w:color w:val="auto"/>
                <w:sz w:val="20"/>
                <w:szCs w:val="20"/>
              </w:rPr>
              <w:t>14</w:t>
            </w:r>
          </w:p>
        </w:tc>
        <w:tc>
          <w:tcPr>
            <w:tcW w:w="1512" w:type="dxa"/>
            <w:tcBorders>
              <w:top w:val="single" w:sz="4" w:space="0" w:color="000000"/>
              <w:left w:val="single" w:sz="4" w:space="0" w:color="000000"/>
              <w:bottom w:val="single" w:sz="4" w:space="0" w:color="000000"/>
              <w:right w:val="single" w:sz="4" w:space="0" w:color="000000"/>
            </w:tcBorders>
            <w:vAlign w:val="center"/>
          </w:tcPr>
          <w:p w14:paraId="2F99258E" w14:textId="61FECA76" w:rsidR="00A2558A" w:rsidRPr="00A2558A" w:rsidRDefault="00A2558A" w:rsidP="00355AC0">
            <w:pPr>
              <w:spacing w:after="0"/>
              <w:jc w:val="right"/>
              <w:rPr>
                <w:color w:val="auto"/>
                <w:sz w:val="20"/>
                <w:szCs w:val="20"/>
              </w:rPr>
            </w:pPr>
            <w:r w:rsidRPr="00A2558A">
              <w:rPr>
                <w:color w:val="auto"/>
                <w:sz w:val="20"/>
                <w:szCs w:val="20"/>
              </w:rPr>
              <w:t>259</w:t>
            </w:r>
          </w:p>
        </w:tc>
        <w:tc>
          <w:tcPr>
            <w:tcW w:w="1511" w:type="dxa"/>
            <w:tcBorders>
              <w:top w:val="single" w:sz="4" w:space="0" w:color="000000"/>
              <w:left w:val="single" w:sz="4" w:space="0" w:color="000000"/>
              <w:bottom w:val="single" w:sz="4" w:space="0" w:color="000000"/>
              <w:right w:val="single" w:sz="4" w:space="0" w:color="000000"/>
            </w:tcBorders>
            <w:vAlign w:val="center"/>
          </w:tcPr>
          <w:p w14:paraId="21428DA2" w14:textId="7ED50007" w:rsidR="00A2558A" w:rsidRPr="00A2558A" w:rsidRDefault="00504AC5" w:rsidP="00355AC0">
            <w:pPr>
              <w:spacing w:after="0"/>
              <w:jc w:val="right"/>
              <w:rPr>
                <w:color w:val="auto"/>
                <w:sz w:val="20"/>
                <w:szCs w:val="20"/>
              </w:rPr>
            </w:pPr>
            <w:r>
              <w:rPr>
                <w:color w:val="auto"/>
                <w:sz w:val="20"/>
                <w:szCs w:val="20"/>
              </w:rPr>
              <w:t>259</w:t>
            </w:r>
          </w:p>
        </w:tc>
        <w:tc>
          <w:tcPr>
            <w:tcW w:w="1512" w:type="dxa"/>
            <w:tcBorders>
              <w:top w:val="single" w:sz="4" w:space="0" w:color="000000"/>
              <w:left w:val="single" w:sz="4" w:space="0" w:color="000000"/>
              <w:bottom w:val="single" w:sz="4" w:space="0" w:color="000000"/>
              <w:right w:val="single" w:sz="4" w:space="0" w:color="000000"/>
            </w:tcBorders>
            <w:vAlign w:val="center"/>
          </w:tcPr>
          <w:p w14:paraId="1140398D" w14:textId="6042236B" w:rsidR="00A2558A" w:rsidRPr="00A2558A" w:rsidRDefault="00504AC5" w:rsidP="00355AC0">
            <w:pPr>
              <w:spacing w:after="0"/>
              <w:jc w:val="right"/>
              <w:rPr>
                <w:color w:val="auto"/>
                <w:sz w:val="20"/>
                <w:szCs w:val="20"/>
              </w:rPr>
            </w:pPr>
            <w:r>
              <w:rPr>
                <w:color w:val="auto"/>
                <w:sz w:val="20"/>
                <w:szCs w:val="20"/>
              </w:rPr>
              <w:t>18,5</w:t>
            </w:r>
          </w:p>
        </w:tc>
      </w:tr>
      <w:tr w:rsidR="00A2558A" w:rsidRPr="00A2558A" w14:paraId="63AD44D7" w14:textId="77777777" w:rsidTr="00F93F7A">
        <w:trPr>
          <w:trHeight w:val="20"/>
        </w:trPr>
        <w:tc>
          <w:tcPr>
            <w:tcW w:w="1495" w:type="dxa"/>
            <w:tcBorders>
              <w:top w:val="single" w:sz="4" w:space="0" w:color="000000"/>
              <w:left w:val="single" w:sz="4" w:space="0" w:color="000000"/>
              <w:bottom w:val="single" w:sz="4" w:space="0" w:color="000000"/>
              <w:right w:val="single" w:sz="4" w:space="0" w:color="000000"/>
            </w:tcBorders>
            <w:vAlign w:val="center"/>
          </w:tcPr>
          <w:p w14:paraId="77A232C0" w14:textId="77777777" w:rsidR="00A2558A" w:rsidRPr="00A2558A" w:rsidRDefault="00A2558A" w:rsidP="00355AC0">
            <w:pPr>
              <w:spacing w:after="0"/>
              <w:rPr>
                <w:color w:val="auto"/>
                <w:sz w:val="20"/>
                <w:szCs w:val="20"/>
              </w:rPr>
            </w:pPr>
            <w:r w:rsidRPr="00A2558A">
              <w:rPr>
                <w:color w:val="auto"/>
                <w:sz w:val="20"/>
                <w:szCs w:val="20"/>
              </w:rPr>
              <w:t>Šenov</w:t>
            </w:r>
          </w:p>
        </w:tc>
        <w:tc>
          <w:tcPr>
            <w:tcW w:w="1511" w:type="dxa"/>
            <w:tcBorders>
              <w:top w:val="single" w:sz="4" w:space="0" w:color="000000"/>
              <w:left w:val="nil"/>
              <w:bottom w:val="single" w:sz="4" w:space="0" w:color="000000"/>
              <w:right w:val="single" w:sz="4" w:space="0" w:color="000000"/>
            </w:tcBorders>
            <w:vAlign w:val="center"/>
          </w:tcPr>
          <w:p w14:paraId="2481DD13" w14:textId="6048CDE2"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single" w:sz="4" w:space="0" w:color="000000"/>
              <w:left w:val="nil"/>
              <w:bottom w:val="single" w:sz="4" w:space="0" w:color="000000"/>
              <w:right w:val="single" w:sz="4" w:space="0" w:color="000000"/>
            </w:tcBorders>
            <w:vAlign w:val="center"/>
          </w:tcPr>
          <w:p w14:paraId="250AD5FB" w14:textId="427AF273" w:rsidR="00A2558A" w:rsidRPr="00A2558A" w:rsidRDefault="00A2558A" w:rsidP="00355AC0">
            <w:pPr>
              <w:spacing w:after="0"/>
              <w:jc w:val="right"/>
              <w:rPr>
                <w:color w:val="auto"/>
                <w:sz w:val="20"/>
                <w:szCs w:val="20"/>
              </w:rPr>
            </w:pPr>
            <w:r w:rsidRPr="00A2558A">
              <w:rPr>
                <w:color w:val="auto"/>
                <w:sz w:val="20"/>
                <w:szCs w:val="20"/>
              </w:rPr>
              <w:t>32</w:t>
            </w:r>
          </w:p>
        </w:tc>
        <w:tc>
          <w:tcPr>
            <w:tcW w:w="1512" w:type="dxa"/>
            <w:tcBorders>
              <w:top w:val="single" w:sz="4" w:space="0" w:color="000000"/>
              <w:left w:val="nil"/>
              <w:bottom w:val="single" w:sz="4" w:space="0" w:color="000000"/>
              <w:right w:val="single" w:sz="4" w:space="0" w:color="000000"/>
            </w:tcBorders>
            <w:vAlign w:val="center"/>
          </w:tcPr>
          <w:p w14:paraId="2BBFBAE1" w14:textId="31D24691" w:rsidR="00A2558A" w:rsidRPr="00A2558A" w:rsidRDefault="00A2558A" w:rsidP="00355AC0">
            <w:pPr>
              <w:spacing w:after="0"/>
              <w:jc w:val="right"/>
              <w:rPr>
                <w:color w:val="auto"/>
                <w:sz w:val="20"/>
                <w:szCs w:val="20"/>
              </w:rPr>
            </w:pPr>
            <w:r w:rsidRPr="00A2558A">
              <w:rPr>
                <w:color w:val="auto"/>
                <w:sz w:val="20"/>
                <w:szCs w:val="20"/>
              </w:rPr>
              <w:t>771</w:t>
            </w:r>
          </w:p>
        </w:tc>
        <w:tc>
          <w:tcPr>
            <w:tcW w:w="1511" w:type="dxa"/>
            <w:tcBorders>
              <w:top w:val="single" w:sz="4" w:space="0" w:color="000000"/>
              <w:left w:val="nil"/>
              <w:bottom w:val="single" w:sz="4" w:space="0" w:color="000000"/>
              <w:right w:val="single" w:sz="4" w:space="0" w:color="000000"/>
            </w:tcBorders>
            <w:vAlign w:val="center"/>
          </w:tcPr>
          <w:p w14:paraId="75710228" w14:textId="15F12C34" w:rsidR="00A2558A" w:rsidRPr="00A2558A" w:rsidRDefault="00504AC5" w:rsidP="00355AC0">
            <w:pPr>
              <w:spacing w:after="0"/>
              <w:jc w:val="right"/>
              <w:rPr>
                <w:color w:val="auto"/>
                <w:sz w:val="20"/>
                <w:szCs w:val="20"/>
              </w:rPr>
            </w:pPr>
            <w:r>
              <w:rPr>
                <w:color w:val="auto"/>
                <w:sz w:val="20"/>
                <w:szCs w:val="20"/>
              </w:rPr>
              <w:t>771</w:t>
            </w:r>
          </w:p>
        </w:tc>
        <w:tc>
          <w:tcPr>
            <w:tcW w:w="1512" w:type="dxa"/>
            <w:tcBorders>
              <w:top w:val="single" w:sz="4" w:space="0" w:color="000000"/>
              <w:left w:val="nil"/>
              <w:bottom w:val="single" w:sz="4" w:space="0" w:color="000000"/>
              <w:right w:val="single" w:sz="4" w:space="0" w:color="000000"/>
            </w:tcBorders>
            <w:vAlign w:val="center"/>
          </w:tcPr>
          <w:p w14:paraId="0B6CB01F" w14:textId="3BAC65B6" w:rsidR="00A2558A" w:rsidRPr="00A2558A" w:rsidRDefault="00504AC5" w:rsidP="00355AC0">
            <w:pPr>
              <w:spacing w:after="0"/>
              <w:jc w:val="right"/>
              <w:rPr>
                <w:color w:val="auto"/>
                <w:sz w:val="20"/>
                <w:szCs w:val="20"/>
              </w:rPr>
            </w:pPr>
            <w:r>
              <w:rPr>
                <w:color w:val="auto"/>
                <w:sz w:val="20"/>
                <w:szCs w:val="20"/>
              </w:rPr>
              <w:t>24,1</w:t>
            </w:r>
          </w:p>
        </w:tc>
      </w:tr>
      <w:tr w:rsidR="00A2558A" w:rsidRPr="00A2558A" w14:paraId="64EA57E8" w14:textId="77777777" w:rsidTr="00F93F7A">
        <w:trPr>
          <w:trHeight w:val="20"/>
        </w:trPr>
        <w:tc>
          <w:tcPr>
            <w:tcW w:w="1495" w:type="dxa"/>
            <w:tcBorders>
              <w:top w:val="nil"/>
              <w:left w:val="single" w:sz="4" w:space="0" w:color="000000"/>
              <w:bottom w:val="single" w:sz="4" w:space="0" w:color="000000"/>
              <w:right w:val="single" w:sz="4" w:space="0" w:color="000000"/>
            </w:tcBorders>
            <w:vAlign w:val="center"/>
          </w:tcPr>
          <w:p w14:paraId="0936D310" w14:textId="77777777" w:rsidR="00A2558A" w:rsidRPr="00A2558A" w:rsidRDefault="00A2558A" w:rsidP="00355AC0">
            <w:pPr>
              <w:spacing w:after="0"/>
              <w:rPr>
                <w:color w:val="auto"/>
                <w:sz w:val="20"/>
                <w:szCs w:val="20"/>
              </w:rPr>
            </w:pPr>
            <w:r w:rsidRPr="00A2558A">
              <w:rPr>
                <w:color w:val="auto"/>
                <w:sz w:val="20"/>
                <w:szCs w:val="20"/>
              </w:rPr>
              <w:t>Václavovice</w:t>
            </w:r>
          </w:p>
        </w:tc>
        <w:tc>
          <w:tcPr>
            <w:tcW w:w="1511" w:type="dxa"/>
            <w:tcBorders>
              <w:top w:val="nil"/>
              <w:left w:val="nil"/>
              <w:bottom w:val="single" w:sz="4" w:space="0" w:color="000000"/>
              <w:right w:val="single" w:sz="4" w:space="0" w:color="000000"/>
            </w:tcBorders>
            <w:vAlign w:val="center"/>
          </w:tcPr>
          <w:p w14:paraId="174BAFF5" w14:textId="640F4ADD"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vAlign w:val="center"/>
          </w:tcPr>
          <w:p w14:paraId="4DAA04BF" w14:textId="6AE9E6CA" w:rsidR="00A2558A" w:rsidRPr="00A2558A" w:rsidRDefault="00A2558A" w:rsidP="00355AC0">
            <w:pPr>
              <w:spacing w:after="0"/>
              <w:jc w:val="right"/>
              <w:rPr>
                <w:color w:val="auto"/>
                <w:sz w:val="20"/>
                <w:szCs w:val="20"/>
              </w:rPr>
            </w:pPr>
            <w:r w:rsidRPr="00A2558A">
              <w:rPr>
                <w:color w:val="auto"/>
                <w:sz w:val="20"/>
                <w:szCs w:val="20"/>
              </w:rPr>
              <w:t>6</w:t>
            </w:r>
          </w:p>
        </w:tc>
        <w:tc>
          <w:tcPr>
            <w:tcW w:w="1512" w:type="dxa"/>
            <w:tcBorders>
              <w:top w:val="nil"/>
              <w:left w:val="nil"/>
              <w:bottom w:val="single" w:sz="4" w:space="0" w:color="000000"/>
              <w:right w:val="single" w:sz="4" w:space="0" w:color="000000"/>
            </w:tcBorders>
            <w:vAlign w:val="center"/>
          </w:tcPr>
          <w:p w14:paraId="0E84FCD0" w14:textId="3D367D28" w:rsidR="00A2558A" w:rsidRPr="00A2558A" w:rsidRDefault="00A2558A" w:rsidP="00355AC0">
            <w:pPr>
              <w:spacing w:after="0"/>
              <w:jc w:val="right"/>
              <w:rPr>
                <w:color w:val="auto"/>
                <w:sz w:val="20"/>
                <w:szCs w:val="20"/>
              </w:rPr>
            </w:pPr>
            <w:r w:rsidRPr="00A2558A">
              <w:rPr>
                <w:color w:val="auto"/>
                <w:sz w:val="20"/>
                <w:szCs w:val="20"/>
              </w:rPr>
              <w:t>135</w:t>
            </w:r>
          </w:p>
        </w:tc>
        <w:tc>
          <w:tcPr>
            <w:tcW w:w="1511" w:type="dxa"/>
            <w:tcBorders>
              <w:top w:val="nil"/>
              <w:left w:val="nil"/>
              <w:bottom w:val="single" w:sz="4" w:space="0" w:color="000000"/>
              <w:right w:val="single" w:sz="4" w:space="0" w:color="000000"/>
            </w:tcBorders>
            <w:vAlign w:val="center"/>
          </w:tcPr>
          <w:p w14:paraId="1EE380D8" w14:textId="5320F8BD" w:rsidR="00A2558A" w:rsidRPr="00A2558A" w:rsidRDefault="00504AC5" w:rsidP="00355AC0">
            <w:pPr>
              <w:spacing w:after="0"/>
              <w:jc w:val="right"/>
              <w:rPr>
                <w:color w:val="auto"/>
                <w:sz w:val="20"/>
                <w:szCs w:val="20"/>
              </w:rPr>
            </w:pPr>
            <w:r>
              <w:rPr>
                <w:color w:val="auto"/>
                <w:sz w:val="20"/>
                <w:szCs w:val="20"/>
              </w:rPr>
              <w:t>135</w:t>
            </w:r>
          </w:p>
        </w:tc>
        <w:tc>
          <w:tcPr>
            <w:tcW w:w="1512" w:type="dxa"/>
            <w:tcBorders>
              <w:top w:val="nil"/>
              <w:left w:val="nil"/>
              <w:bottom w:val="single" w:sz="4" w:space="0" w:color="000000"/>
              <w:right w:val="single" w:sz="4" w:space="0" w:color="000000"/>
            </w:tcBorders>
            <w:vAlign w:val="center"/>
          </w:tcPr>
          <w:p w14:paraId="18D2AAAC" w14:textId="0476F5E2" w:rsidR="00A2558A" w:rsidRPr="00A2558A" w:rsidRDefault="00504AC5" w:rsidP="00355AC0">
            <w:pPr>
              <w:spacing w:after="0"/>
              <w:jc w:val="right"/>
              <w:rPr>
                <w:color w:val="auto"/>
                <w:sz w:val="20"/>
                <w:szCs w:val="20"/>
              </w:rPr>
            </w:pPr>
            <w:r>
              <w:rPr>
                <w:color w:val="auto"/>
                <w:sz w:val="20"/>
                <w:szCs w:val="20"/>
              </w:rPr>
              <w:t>22,5</w:t>
            </w:r>
          </w:p>
        </w:tc>
      </w:tr>
      <w:tr w:rsidR="00A2558A" w:rsidRPr="00A2558A" w14:paraId="2881D6C7" w14:textId="77777777" w:rsidTr="00F93F7A">
        <w:trPr>
          <w:trHeight w:val="20"/>
        </w:trPr>
        <w:tc>
          <w:tcPr>
            <w:tcW w:w="1495" w:type="dxa"/>
            <w:tcBorders>
              <w:top w:val="nil"/>
              <w:left w:val="single" w:sz="4" w:space="0" w:color="000000"/>
              <w:bottom w:val="single" w:sz="4" w:space="0" w:color="000000"/>
              <w:right w:val="single" w:sz="4" w:space="0" w:color="000000"/>
            </w:tcBorders>
            <w:vAlign w:val="center"/>
          </w:tcPr>
          <w:p w14:paraId="0D3B4DCE" w14:textId="77777777" w:rsidR="00A2558A" w:rsidRPr="00A2558A" w:rsidRDefault="00A2558A" w:rsidP="00355AC0">
            <w:pPr>
              <w:spacing w:after="0"/>
              <w:rPr>
                <w:color w:val="auto"/>
                <w:sz w:val="20"/>
                <w:szCs w:val="20"/>
              </w:rPr>
            </w:pPr>
            <w:r w:rsidRPr="00A2558A">
              <w:rPr>
                <w:color w:val="auto"/>
                <w:sz w:val="20"/>
                <w:szCs w:val="20"/>
              </w:rPr>
              <w:t>Velká Polom</w:t>
            </w:r>
          </w:p>
        </w:tc>
        <w:tc>
          <w:tcPr>
            <w:tcW w:w="1511" w:type="dxa"/>
            <w:tcBorders>
              <w:top w:val="nil"/>
              <w:left w:val="nil"/>
              <w:bottom w:val="single" w:sz="4" w:space="0" w:color="000000"/>
              <w:right w:val="single" w:sz="4" w:space="0" w:color="000000"/>
            </w:tcBorders>
            <w:vAlign w:val="center"/>
          </w:tcPr>
          <w:p w14:paraId="3724883E" w14:textId="39B7F27A"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vAlign w:val="center"/>
          </w:tcPr>
          <w:p w14:paraId="0F8B730A" w14:textId="47C485D3" w:rsidR="00A2558A" w:rsidRPr="00A2558A" w:rsidRDefault="00A2558A" w:rsidP="00355AC0">
            <w:pPr>
              <w:spacing w:after="0"/>
              <w:jc w:val="right"/>
              <w:rPr>
                <w:color w:val="auto"/>
                <w:sz w:val="20"/>
                <w:szCs w:val="20"/>
              </w:rPr>
            </w:pPr>
            <w:r w:rsidRPr="00A2558A">
              <w:rPr>
                <w:color w:val="auto"/>
                <w:sz w:val="20"/>
                <w:szCs w:val="20"/>
              </w:rPr>
              <w:t>18</w:t>
            </w:r>
          </w:p>
        </w:tc>
        <w:tc>
          <w:tcPr>
            <w:tcW w:w="1512" w:type="dxa"/>
            <w:tcBorders>
              <w:top w:val="nil"/>
              <w:left w:val="nil"/>
              <w:bottom w:val="single" w:sz="4" w:space="0" w:color="000000"/>
              <w:right w:val="single" w:sz="4" w:space="0" w:color="000000"/>
            </w:tcBorders>
            <w:vAlign w:val="center"/>
          </w:tcPr>
          <w:p w14:paraId="73C9092B" w14:textId="42F5983E" w:rsidR="00A2558A" w:rsidRPr="00A2558A" w:rsidRDefault="00A2558A" w:rsidP="00355AC0">
            <w:pPr>
              <w:spacing w:after="0"/>
              <w:jc w:val="right"/>
              <w:rPr>
                <w:color w:val="auto"/>
                <w:sz w:val="20"/>
                <w:szCs w:val="20"/>
              </w:rPr>
            </w:pPr>
            <w:r w:rsidRPr="00A2558A">
              <w:rPr>
                <w:color w:val="auto"/>
                <w:sz w:val="20"/>
                <w:szCs w:val="20"/>
              </w:rPr>
              <w:t>402</w:t>
            </w:r>
          </w:p>
        </w:tc>
        <w:tc>
          <w:tcPr>
            <w:tcW w:w="1511" w:type="dxa"/>
            <w:tcBorders>
              <w:top w:val="nil"/>
              <w:left w:val="nil"/>
              <w:bottom w:val="single" w:sz="4" w:space="0" w:color="000000"/>
              <w:right w:val="single" w:sz="4" w:space="0" w:color="000000"/>
            </w:tcBorders>
            <w:vAlign w:val="center"/>
          </w:tcPr>
          <w:p w14:paraId="02719BDA" w14:textId="2D933AA3" w:rsidR="00A2558A" w:rsidRPr="00A2558A" w:rsidRDefault="00504AC5" w:rsidP="00355AC0">
            <w:pPr>
              <w:spacing w:after="0"/>
              <w:jc w:val="right"/>
              <w:rPr>
                <w:color w:val="auto"/>
                <w:sz w:val="20"/>
                <w:szCs w:val="20"/>
              </w:rPr>
            </w:pPr>
            <w:r>
              <w:rPr>
                <w:color w:val="auto"/>
                <w:sz w:val="20"/>
                <w:szCs w:val="20"/>
              </w:rPr>
              <w:t>402</w:t>
            </w:r>
          </w:p>
        </w:tc>
        <w:tc>
          <w:tcPr>
            <w:tcW w:w="1512" w:type="dxa"/>
            <w:tcBorders>
              <w:top w:val="nil"/>
              <w:left w:val="nil"/>
              <w:bottom w:val="single" w:sz="4" w:space="0" w:color="000000"/>
              <w:right w:val="single" w:sz="4" w:space="0" w:color="000000"/>
            </w:tcBorders>
            <w:vAlign w:val="center"/>
          </w:tcPr>
          <w:p w14:paraId="5B74BCF4" w14:textId="1B255DBB" w:rsidR="00A2558A" w:rsidRPr="00A2558A" w:rsidRDefault="00504AC5" w:rsidP="00355AC0">
            <w:pPr>
              <w:spacing w:after="0"/>
              <w:jc w:val="right"/>
              <w:rPr>
                <w:color w:val="auto"/>
                <w:sz w:val="20"/>
                <w:szCs w:val="20"/>
              </w:rPr>
            </w:pPr>
            <w:r>
              <w:rPr>
                <w:color w:val="auto"/>
                <w:sz w:val="20"/>
                <w:szCs w:val="20"/>
              </w:rPr>
              <w:t>22,3</w:t>
            </w:r>
          </w:p>
        </w:tc>
      </w:tr>
      <w:tr w:rsidR="00A2558A" w:rsidRPr="00A2558A" w14:paraId="0BF115AA" w14:textId="77777777" w:rsidTr="00F93F7A">
        <w:trPr>
          <w:trHeight w:val="20"/>
        </w:trPr>
        <w:tc>
          <w:tcPr>
            <w:tcW w:w="1495" w:type="dxa"/>
            <w:tcBorders>
              <w:top w:val="nil"/>
              <w:left w:val="single" w:sz="4" w:space="0" w:color="000000"/>
              <w:bottom w:val="single" w:sz="4" w:space="0" w:color="000000"/>
              <w:right w:val="single" w:sz="4" w:space="0" w:color="000000"/>
            </w:tcBorders>
            <w:vAlign w:val="center"/>
          </w:tcPr>
          <w:p w14:paraId="18195D9F" w14:textId="77777777" w:rsidR="00A2558A" w:rsidRPr="00A2558A" w:rsidRDefault="00A2558A" w:rsidP="00355AC0">
            <w:pPr>
              <w:spacing w:after="0"/>
              <w:rPr>
                <w:color w:val="auto"/>
                <w:sz w:val="20"/>
                <w:szCs w:val="20"/>
              </w:rPr>
            </w:pPr>
            <w:r w:rsidRPr="00A2558A">
              <w:rPr>
                <w:color w:val="auto"/>
                <w:sz w:val="20"/>
                <w:szCs w:val="20"/>
              </w:rPr>
              <w:t>Vratimov</w:t>
            </w:r>
          </w:p>
        </w:tc>
        <w:tc>
          <w:tcPr>
            <w:tcW w:w="1511" w:type="dxa"/>
            <w:tcBorders>
              <w:top w:val="nil"/>
              <w:left w:val="nil"/>
              <w:bottom w:val="single" w:sz="4" w:space="0" w:color="000000"/>
              <w:right w:val="single" w:sz="4" w:space="0" w:color="000000"/>
            </w:tcBorders>
            <w:vAlign w:val="center"/>
          </w:tcPr>
          <w:p w14:paraId="202961A0" w14:textId="60DE0544" w:rsidR="00A2558A" w:rsidRPr="00A2558A" w:rsidRDefault="00A2558A" w:rsidP="00355AC0">
            <w:pPr>
              <w:spacing w:after="0"/>
              <w:jc w:val="right"/>
              <w:rPr>
                <w:color w:val="auto"/>
                <w:sz w:val="20"/>
                <w:szCs w:val="20"/>
              </w:rPr>
            </w:pPr>
            <w:r w:rsidRPr="00A2558A">
              <w:rPr>
                <w:color w:val="auto"/>
                <w:sz w:val="18"/>
                <w:szCs w:val="18"/>
              </w:rPr>
              <w:t>2</w:t>
            </w:r>
          </w:p>
        </w:tc>
        <w:tc>
          <w:tcPr>
            <w:tcW w:w="1511" w:type="dxa"/>
            <w:tcBorders>
              <w:top w:val="nil"/>
              <w:left w:val="nil"/>
              <w:bottom w:val="single" w:sz="4" w:space="0" w:color="000000"/>
              <w:right w:val="single" w:sz="4" w:space="0" w:color="000000"/>
            </w:tcBorders>
            <w:vAlign w:val="center"/>
          </w:tcPr>
          <w:p w14:paraId="6E92E7D3" w14:textId="092AFAB5" w:rsidR="00A2558A" w:rsidRPr="00A2558A" w:rsidRDefault="00A2558A" w:rsidP="00355AC0">
            <w:pPr>
              <w:spacing w:after="0"/>
              <w:jc w:val="right"/>
              <w:rPr>
                <w:color w:val="auto"/>
                <w:sz w:val="20"/>
                <w:szCs w:val="20"/>
              </w:rPr>
            </w:pPr>
            <w:r w:rsidRPr="00A2558A">
              <w:rPr>
                <w:color w:val="auto"/>
                <w:sz w:val="20"/>
                <w:szCs w:val="20"/>
              </w:rPr>
              <w:t>36</w:t>
            </w:r>
          </w:p>
        </w:tc>
        <w:tc>
          <w:tcPr>
            <w:tcW w:w="1512" w:type="dxa"/>
            <w:tcBorders>
              <w:top w:val="nil"/>
              <w:left w:val="nil"/>
              <w:bottom w:val="single" w:sz="4" w:space="0" w:color="000000"/>
              <w:right w:val="single" w:sz="4" w:space="0" w:color="000000"/>
            </w:tcBorders>
            <w:vAlign w:val="center"/>
          </w:tcPr>
          <w:p w14:paraId="14D48C68" w14:textId="02411E22" w:rsidR="00A2558A" w:rsidRPr="00A2558A" w:rsidRDefault="00A2558A" w:rsidP="00355AC0">
            <w:pPr>
              <w:spacing w:after="0"/>
              <w:jc w:val="right"/>
              <w:rPr>
                <w:color w:val="auto"/>
                <w:sz w:val="20"/>
                <w:szCs w:val="20"/>
              </w:rPr>
            </w:pPr>
            <w:r w:rsidRPr="00A2558A">
              <w:rPr>
                <w:color w:val="auto"/>
                <w:sz w:val="20"/>
                <w:szCs w:val="20"/>
              </w:rPr>
              <w:t>731</w:t>
            </w:r>
          </w:p>
        </w:tc>
        <w:tc>
          <w:tcPr>
            <w:tcW w:w="1511" w:type="dxa"/>
            <w:tcBorders>
              <w:top w:val="nil"/>
              <w:left w:val="nil"/>
              <w:bottom w:val="single" w:sz="4" w:space="0" w:color="000000"/>
              <w:right w:val="single" w:sz="4" w:space="0" w:color="000000"/>
            </w:tcBorders>
            <w:vAlign w:val="center"/>
          </w:tcPr>
          <w:p w14:paraId="391B23E9" w14:textId="26B9B8D4" w:rsidR="00A2558A" w:rsidRPr="00A2558A" w:rsidRDefault="00504AC5" w:rsidP="00355AC0">
            <w:pPr>
              <w:spacing w:after="0"/>
              <w:jc w:val="right"/>
              <w:rPr>
                <w:color w:val="auto"/>
                <w:sz w:val="20"/>
                <w:szCs w:val="20"/>
              </w:rPr>
            </w:pPr>
            <w:r>
              <w:rPr>
                <w:color w:val="auto"/>
                <w:sz w:val="20"/>
                <w:szCs w:val="20"/>
              </w:rPr>
              <w:t>365,5</w:t>
            </w:r>
          </w:p>
        </w:tc>
        <w:tc>
          <w:tcPr>
            <w:tcW w:w="1512" w:type="dxa"/>
            <w:tcBorders>
              <w:top w:val="nil"/>
              <w:left w:val="nil"/>
              <w:bottom w:val="single" w:sz="4" w:space="0" w:color="000000"/>
              <w:right w:val="single" w:sz="4" w:space="0" w:color="000000"/>
            </w:tcBorders>
            <w:vAlign w:val="center"/>
          </w:tcPr>
          <w:p w14:paraId="613D68F9" w14:textId="3A457026" w:rsidR="00504AC5" w:rsidRPr="00A2558A" w:rsidRDefault="00504AC5" w:rsidP="00355AC0">
            <w:pPr>
              <w:spacing w:after="0"/>
              <w:jc w:val="right"/>
              <w:rPr>
                <w:color w:val="auto"/>
                <w:sz w:val="20"/>
                <w:szCs w:val="20"/>
              </w:rPr>
            </w:pPr>
            <w:r>
              <w:rPr>
                <w:color w:val="auto"/>
                <w:sz w:val="20"/>
                <w:szCs w:val="20"/>
              </w:rPr>
              <w:t>20,3</w:t>
            </w:r>
          </w:p>
        </w:tc>
      </w:tr>
      <w:tr w:rsidR="00A2558A" w:rsidRPr="00A2558A" w14:paraId="66605558" w14:textId="77777777" w:rsidTr="00F93F7A">
        <w:trPr>
          <w:trHeight w:val="20"/>
        </w:trPr>
        <w:tc>
          <w:tcPr>
            <w:tcW w:w="1495" w:type="dxa"/>
            <w:tcBorders>
              <w:top w:val="nil"/>
              <w:left w:val="single" w:sz="4" w:space="0" w:color="000000"/>
              <w:bottom w:val="single" w:sz="4" w:space="0" w:color="000000"/>
              <w:right w:val="single" w:sz="4" w:space="0" w:color="000000"/>
            </w:tcBorders>
            <w:vAlign w:val="center"/>
          </w:tcPr>
          <w:p w14:paraId="3AD8E23D" w14:textId="77777777" w:rsidR="00A2558A" w:rsidRPr="00A2558A" w:rsidRDefault="00A2558A" w:rsidP="00355AC0">
            <w:pPr>
              <w:spacing w:after="0"/>
              <w:rPr>
                <w:color w:val="auto"/>
                <w:sz w:val="20"/>
                <w:szCs w:val="20"/>
              </w:rPr>
            </w:pPr>
            <w:r w:rsidRPr="00A2558A">
              <w:rPr>
                <w:color w:val="auto"/>
                <w:sz w:val="20"/>
                <w:szCs w:val="20"/>
              </w:rPr>
              <w:t>Vřesina</w:t>
            </w:r>
          </w:p>
        </w:tc>
        <w:tc>
          <w:tcPr>
            <w:tcW w:w="1511" w:type="dxa"/>
            <w:tcBorders>
              <w:top w:val="nil"/>
              <w:left w:val="nil"/>
              <w:bottom w:val="single" w:sz="4" w:space="0" w:color="000000"/>
              <w:right w:val="single" w:sz="4" w:space="0" w:color="000000"/>
            </w:tcBorders>
            <w:vAlign w:val="center"/>
          </w:tcPr>
          <w:p w14:paraId="2D6C22F1" w14:textId="407CDE77"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vAlign w:val="center"/>
          </w:tcPr>
          <w:p w14:paraId="288536CB" w14:textId="172DA88A" w:rsidR="00A2558A" w:rsidRPr="00A2558A" w:rsidRDefault="00A2558A" w:rsidP="00355AC0">
            <w:pPr>
              <w:spacing w:after="0"/>
              <w:jc w:val="right"/>
              <w:rPr>
                <w:color w:val="auto"/>
                <w:sz w:val="20"/>
                <w:szCs w:val="20"/>
              </w:rPr>
            </w:pPr>
            <w:r w:rsidRPr="00A2558A">
              <w:rPr>
                <w:color w:val="auto"/>
                <w:sz w:val="20"/>
                <w:szCs w:val="20"/>
              </w:rPr>
              <w:t>5</w:t>
            </w:r>
          </w:p>
        </w:tc>
        <w:tc>
          <w:tcPr>
            <w:tcW w:w="1512" w:type="dxa"/>
            <w:tcBorders>
              <w:top w:val="nil"/>
              <w:left w:val="nil"/>
              <w:bottom w:val="single" w:sz="4" w:space="0" w:color="000000"/>
              <w:right w:val="single" w:sz="4" w:space="0" w:color="000000"/>
            </w:tcBorders>
            <w:vAlign w:val="center"/>
          </w:tcPr>
          <w:p w14:paraId="1993C8EA" w14:textId="6936F3E4" w:rsidR="00A2558A" w:rsidRPr="00A2558A" w:rsidRDefault="00A2558A" w:rsidP="00355AC0">
            <w:pPr>
              <w:spacing w:after="0"/>
              <w:jc w:val="right"/>
              <w:rPr>
                <w:color w:val="auto"/>
                <w:sz w:val="20"/>
                <w:szCs w:val="20"/>
              </w:rPr>
            </w:pPr>
            <w:r w:rsidRPr="00A2558A">
              <w:rPr>
                <w:color w:val="auto"/>
                <w:sz w:val="20"/>
                <w:szCs w:val="20"/>
              </w:rPr>
              <w:t>119</w:t>
            </w:r>
          </w:p>
        </w:tc>
        <w:tc>
          <w:tcPr>
            <w:tcW w:w="1511" w:type="dxa"/>
            <w:tcBorders>
              <w:top w:val="nil"/>
              <w:left w:val="nil"/>
              <w:bottom w:val="single" w:sz="4" w:space="0" w:color="000000"/>
              <w:right w:val="single" w:sz="4" w:space="0" w:color="000000"/>
            </w:tcBorders>
            <w:vAlign w:val="center"/>
          </w:tcPr>
          <w:p w14:paraId="558F7134" w14:textId="12C713B5" w:rsidR="00A2558A" w:rsidRPr="00A2558A" w:rsidRDefault="00504AC5" w:rsidP="00355AC0">
            <w:pPr>
              <w:spacing w:after="0"/>
              <w:jc w:val="right"/>
              <w:rPr>
                <w:color w:val="auto"/>
                <w:sz w:val="20"/>
                <w:szCs w:val="20"/>
              </w:rPr>
            </w:pPr>
            <w:r>
              <w:rPr>
                <w:color w:val="auto"/>
                <w:sz w:val="20"/>
                <w:szCs w:val="20"/>
              </w:rPr>
              <w:t>119</w:t>
            </w:r>
          </w:p>
        </w:tc>
        <w:tc>
          <w:tcPr>
            <w:tcW w:w="1512" w:type="dxa"/>
            <w:tcBorders>
              <w:top w:val="nil"/>
              <w:left w:val="nil"/>
              <w:bottom w:val="single" w:sz="4" w:space="0" w:color="000000"/>
              <w:right w:val="single" w:sz="4" w:space="0" w:color="000000"/>
            </w:tcBorders>
            <w:vAlign w:val="center"/>
          </w:tcPr>
          <w:p w14:paraId="7AF6BA91" w14:textId="3D12AF01" w:rsidR="00A2558A" w:rsidRPr="00A2558A" w:rsidRDefault="00504AC5" w:rsidP="00355AC0">
            <w:pPr>
              <w:spacing w:after="0"/>
              <w:jc w:val="right"/>
              <w:rPr>
                <w:color w:val="auto"/>
                <w:sz w:val="20"/>
                <w:szCs w:val="20"/>
              </w:rPr>
            </w:pPr>
            <w:r>
              <w:rPr>
                <w:color w:val="auto"/>
                <w:sz w:val="20"/>
                <w:szCs w:val="20"/>
              </w:rPr>
              <w:t>23,8</w:t>
            </w:r>
          </w:p>
        </w:tc>
      </w:tr>
      <w:tr w:rsidR="00A2558A" w:rsidRPr="00A2558A" w14:paraId="12FB3F2D" w14:textId="77777777" w:rsidTr="00F93F7A">
        <w:trPr>
          <w:trHeight w:val="20"/>
        </w:trPr>
        <w:tc>
          <w:tcPr>
            <w:tcW w:w="1495" w:type="dxa"/>
            <w:tcBorders>
              <w:top w:val="nil"/>
              <w:left w:val="single" w:sz="4" w:space="0" w:color="000000"/>
              <w:bottom w:val="single" w:sz="4" w:space="0" w:color="000000"/>
              <w:right w:val="single" w:sz="4" w:space="0" w:color="000000"/>
            </w:tcBorders>
            <w:vAlign w:val="center"/>
          </w:tcPr>
          <w:p w14:paraId="18B6F6CD" w14:textId="77777777" w:rsidR="00A2558A" w:rsidRPr="00A2558A" w:rsidRDefault="00A2558A" w:rsidP="00355AC0">
            <w:pPr>
              <w:spacing w:after="0"/>
              <w:rPr>
                <w:color w:val="auto"/>
                <w:sz w:val="20"/>
                <w:szCs w:val="20"/>
              </w:rPr>
            </w:pPr>
            <w:r w:rsidRPr="00A2558A">
              <w:rPr>
                <w:color w:val="auto"/>
                <w:sz w:val="20"/>
                <w:szCs w:val="20"/>
              </w:rPr>
              <w:t>Zbyslavice</w:t>
            </w:r>
          </w:p>
        </w:tc>
        <w:tc>
          <w:tcPr>
            <w:tcW w:w="1511" w:type="dxa"/>
            <w:tcBorders>
              <w:top w:val="nil"/>
              <w:left w:val="nil"/>
              <w:bottom w:val="single" w:sz="4" w:space="0" w:color="000000"/>
              <w:right w:val="single" w:sz="4" w:space="0" w:color="000000"/>
            </w:tcBorders>
            <w:vAlign w:val="center"/>
          </w:tcPr>
          <w:p w14:paraId="3E26C42E" w14:textId="116F5021" w:rsidR="00A2558A" w:rsidRPr="00A2558A" w:rsidRDefault="00A2558A" w:rsidP="00355AC0">
            <w:pPr>
              <w:spacing w:after="0"/>
              <w:jc w:val="right"/>
              <w:rPr>
                <w:color w:val="auto"/>
                <w:sz w:val="20"/>
                <w:szCs w:val="20"/>
              </w:rPr>
            </w:pPr>
            <w:r w:rsidRPr="00A2558A">
              <w:rPr>
                <w:color w:val="auto"/>
                <w:sz w:val="18"/>
                <w:szCs w:val="18"/>
              </w:rPr>
              <w:t>1</w:t>
            </w:r>
          </w:p>
        </w:tc>
        <w:tc>
          <w:tcPr>
            <w:tcW w:w="1511" w:type="dxa"/>
            <w:tcBorders>
              <w:top w:val="nil"/>
              <w:left w:val="nil"/>
              <w:bottom w:val="single" w:sz="4" w:space="0" w:color="000000"/>
              <w:right w:val="single" w:sz="4" w:space="0" w:color="000000"/>
            </w:tcBorders>
            <w:vAlign w:val="center"/>
          </w:tcPr>
          <w:p w14:paraId="7040EAE8" w14:textId="7C377373" w:rsidR="00A2558A" w:rsidRPr="00A2558A" w:rsidRDefault="00A2558A" w:rsidP="00355AC0">
            <w:pPr>
              <w:spacing w:after="0"/>
              <w:jc w:val="right"/>
              <w:rPr>
                <w:color w:val="auto"/>
                <w:sz w:val="20"/>
                <w:szCs w:val="20"/>
              </w:rPr>
            </w:pPr>
            <w:r w:rsidRPr="00A2558A">
              <w:rPr>
                <w:color w:val="auto"/>
                <w:sz w:val="20"/>
                <w:szCs w:val="20"/>
              </w:rPr>
              <w:t>2</w:t>
            </w:r>
          </w:p>
        </w:tc>
        <w:tc>
          <w:tcPr>
            <w:tcW w:w="1512" w:type="dxa"/>
            <w:tcBorders>
              <w:top w:val="nil"/>
              <w:left w:val="nil"/>
              <w:bottom w:val="single" w:sz="4" w:space="0" w:color="000000"/>
              <w:right w:val="single" w:sz="4" w:space="0" w:color="000000"/>
            </w:tcBorders>
            <w:vAlign w:val="center"/>
          </w:tcPr>
          <w:p w14:paraId="0580AA17" w14:textId="37BED927" w:rsidR="00A2558A" w:rsidRPr="00A2558A" w:rsidRDefault="00A2558A" w:rsidP="00355AC0">
            <w:pPr>
              <w:spacing w:after="0"/>
              <w:jc w:val="right"/>
              <w:rPr>
                <w:color w:val="auto"/>
                <w:sz w:val="20"/>
                <w:szCs w:val="20"/>
              </w:rPr>
            </w:pPr>
            <w:r w:rsidRPr="00A2558A">
              <w:rPr>
                <w:color w:val="auto"/>
                <w:sz w:val="20"/>
                <w:szCs w:val="20"/>
              </w:rPr>
              <w:t>33</w:t>
            </w:r>
          </w:p>
        </w:tc>
        <w:tc>
          <w:tcPr>
            <w:tcW w:w="1511" w:type="dxa"/>
            <w:tcBorders>
              <w:top w:val="nil"/>
              <w:left w:val="nil"/>
              <w:bottom w:val="single" w:sz="4" w:space="0" w:color="000000"/>
              <w:right w:val="single" w:sz="4" w:space="0" w:color="000000"/>
            </w:tcBorders>
            <w:vAlign w:val="center"/>
          </w:tcPr>
          <w:p w14:paraId="3409E5BC" w14:textId="4764ED66" w:rsidR="00A2558A" w:rsidRPr="00A2558A" w:rsidRDefault="00504AC5" w:rsidP="00355AC0">
            <w:pPr>
              <w:spacing w:after="0"/>
              <w:jc w:val="right"/>
              <w:rPr>
                <w:color w:val="auto"/>
                <w:sz w:val="20"/>
                <w:szCs w:val="20"/>
              </w:rPr>
            </w:pPr>
            <w:r>
              <w:rPr>
                <w:color w:val="auto"/>
                <w:sz w:val="20"/>
                <w:szCs w:val="20"/>
              </w:rPr>
              <w:t>33</w:t>
            </w:r>
          </w:p>
        </w:tc>
        <w:tc>
          <w:tcPr>
            <w:tcW w:w="1512" w:type="dxa"/>
            <w:tcBorders>
              <w:top w:val="nil"/>
              <w:left w:val="nil"/>
              <w:bottom w:val="single" w:sz="4" w:space="0" w:color="000000"/>
              <w:right w:val="single" w:sz="4" w:space="0" w:color="000000"/>
            </w:tcBorders>
            <w:vAlign w:val="center"/>
          </w:tcPr>
          <w:p w14:paraId="7ABF2BAB" w14:textId="44A08794" w:rsidR="00A2558A" w:rsidRPr="00A2558A" w:rsidRDefault="00504AC5" w:rsidP="00355AC0">
            <w:pPr>
              <w:spacing w:after="0"/>
              <w:jc w:val="right"/>
              <w:rPr>
                <w:color w:val="auto"/>
                <w:sz w:val="20"/>
                <w:szCs w:val="20"/>
              </w:rPr>
            </w:pPr>
            <w:r>
              <w:rPr>
                <w:color w:val="auto"/>
                <w:sz w:val="20"/>
                <w:szCs w:val="20"/>
              </w:rPr>
              <w:t>16,5</w:t>
            </w:r>
          </w:p>
        </w:tc>
      </w:tr>
    </w:tbl>
    <w:bookmarkEnd w:id="128"/>
    <w:p w14:paraId="4BB36528" w14:textId="41ADE27E" w:rsidR="003A2FCF" w:rsidRDefault="003A2FCF" w:rsidP="00AE5383">
      <w:pPr>
        <w:spacing w:after="50"/>
        <w:jc w:val="both"/>
        <w:rPr>
          <w:i/>
          <w:color w:val="auto"/>
          <w:sz w:val="18"/>
          <w:szCs w:val="18"/>
        </w:rPr>
      </w:pPr>
      <w:r w:rsidRPr="00A2558A">
        <w:rPr>
          <w:i/>
          <w:color w:val="auto"/>
          <w:sz w:val="18"/>
          <w:szCs w:val="18"/>
        </w:rPr>
        <w:t>Zdroj: Výkazy MŠMT</w:t>
      </w:r>
      <w:r w:rsidR="00A2558A" w:rsidRPr="00A2558A">
        <w:rPr>
          <w:i/>
          <w:color w:val="auto"/>
          <w:sz w:val="18"/>
          <w:szCs w:val="18"/>
        </w:rPr>
        <w:t>, včetně přípravných tříd</w:t>
      </w:r>
    </w:p>
    <w:p w14:paraId="4E1FC62F" w14:textId="77777777" w:rsidR="00B7550E" w:rsidRPr="00A2558A" w:rsidRDefault="00B7550E" w:rsidP="00AE5383">
      <w:pPr>
        <w:spacing w:after="50"/>
        <w:jc w:val="both"/>
        <w:rPr>
          <w:i/>
          <w:color w:val="auto"/>
          <w:sz w:val="18"/>
          <w:szCs w:val="18"/>
        </w:rPr>
      </w:pPr>
    </w:p>
    <w:p w14:paraId="0122F2AC" w14:textId="6987C601" w:rsidR="00FD1E88" w:rsidRPr="008E45FE" w:rsidRDefault="00FD1E88" w:rsidP="00AE5383">
      <w:pPr>
        <w:spacing w:after="50"/>
        <w:jc w:val="both"/>
        <w:rPr>
          <w:i/>
          <w:color w:val="auto"/>
          <w:sz w:val="18"/>
          <w:szCs w:val="18"/>
        </w:rPr>
      </w:pPr>
      <w:bookmarkStart w:id="129" w:name="_46r0co2" w:colFirst="0" w:colLast="0"/>
      <w:bookmarkStart w:id="130" w:name="_Toc197665738"/>
      <w:bookmarkEnd w:id="129"/>
      <w:r w:rsidRPr="008E45FE">
        <w:rPr>
          <w:color w:val="auto"/>
        </w:rPr>
        <w:t xml:space="preserve">Tabulka </w:t>
      </w:r>
      <w:r w:rsidRPr="008E45FE">
        <w:rPr>
          <w:color w:val="auto"/>
        </w:rPr>
        <w:fldChar w:fldCharType="begin"/>
      </w:r>
      <w:r w:rsidRPr="008E45FE">
        <w:rPr>
          <w:color w:val="auto"/>
        </w:rPr>
        <w:instrText xml:space="preserve"> SEQ Tabulka \* ARABIC </w:instrText>
      </w:r>
      <w:r w:rsidRPr="008E45FE">
        <w:rPr>
          <w:color w:val="auto"/>
        </w:rPr>
        <w:fldChar w:fldCharType="separate"/>
      </w:r>
      <w:r w:rsidR="00637400">
        <w:rPr>
          <w:noProof/>
          <w:color w:val="auto"/>
        </w:rPr>
        <w:t>23</w:t>
      </w:r>
      <w:r w:rsidRPr="008E45FE">
        <w:rPr>
          <w:noProof/>
          <w:color w:val="auto"/>
        </w:rPr>
        <w:fldChar w:fldCharType="end"/>
      </w:r>
      <w:r w:rsidRPr="008E45FE">
        <w:rPr>
          <w:color w:val="auto"/>
        </w:rPr>
        <w:t xml:space="preserve"> </w:t>
      </w:r>
      <w:r w:rsidRPr="008E45FE">
        <w:rPr>
          <w:b/>
          <w:color w:val="auto"/>
        </w:rPr>
        <w:t>Součásti základních škol v jednotlivých obcích ORP</w:t>
      </w:r>
      <w:r w:rsidR="00A36C74" w:rsidRPr="008E45FE">
        <w:rPr>
          <w:b/>
          <w:color w:val="auto"/>
        </w:rPr>
        <w:t xml:space="preserve"> Ostrava</w:t>
      </w:r>
      <w:r w:rsidRPr="008E45FE">
        <w:rPr>
          <w:b/>
          <w:color w:val="auto"/>
        </w:rPr>
        <w:t xml:space="preserve"> </w:t>
      </w:r>
      <w:r w:rsidRPr="00F93F7A">
        <w:rPr>
          <w:bCs/>
          <w:color w:val="auto"/>
        </w:rPr>
        <w:t xml:space="preserve">– </w:t>
      </w:r>
      <w:proofErr w:type="spellStart"/>
      <w:r w:rsidR="005F0EBD" w:rsidRPr="00F93F7A">
        <w:rPr>
          <w:bCs/>
          <w:color w:val="auto"/>
        </w:rPr>
        <w:t>šk</w:t>
      </w:r>
      <w:proofErr w:type="spellEnd"/>
      <w:r w:rsidR="005F0EBD" w:rsidRPr="00F93F7A">
        <w:rPr>
          <w:bCs/>
          <w:color w:val="auto"/>
        </w:rPr>
        <w:t>. rok 20</w:t>
      </w:r>
      <w:r w:rsidR="00430A05" w:rsidRPr="00F93F7A">
        <w:rPr>
          <w:bCs/>
          <w:color w:val="auto"/>
        </w:rPr>
        <w:t>23/2024</w:t>
      </w:r>
      <w:bookmarkEnd w:id="130"/>
    </w:p>
    <w:tbl>
      <w:tblPr>
        <w:tblW w:w="90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7"/>
        <w:gridCol w:w="1975"/>
        <w:gridCol w:w="2071"/>
        <w:gridCol w:w="1984"/>
      </w:tblGrid>
      <w:tr w:rsidR="00082CEE" w:rsidRPr="00082CEE" w14:paraId="45A29D91" w14:textId="77777777" w:rsidTr="00082CEE">
        <w:trPr>
          <w:trHeight w:val="316"/>
        </w:trPr>
        <w:tc>
          <w:tcPr>
            <w:tcW w:w="2977" w:type="dxa"/>
            <w:vMerge w:val="restart"/>
            <w:shd w:val="clear" w:color="auto" w:fill="D9D9D9"/>
            <w:vAlign w:val="center"/>
          </w:tcPr>
          <w:p w14:paraId="34C45487"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bookmarkStart w:id="131" w:name="_Hlk66703256"/>
            <w:r w:rsidRPr="00082CEE">
              <w:rPr>
                <w:rFonts w:asciiTheme="minorHAnsi" w:eastAsiaTheme="minorHAnsi" w:hAnsiTheme="minorHAnsi" w:cstheme="minorBidi"/>
                <w:color w:val="auto"/>
                <w:sz w:val="20"/>
                <w:szCs w:val="20"/>
                <w:lang w:eastAsia="en-US"/>
              </w:rPr>
              <w:t>Název obce</w:t>
            </w:r>
          </w:p>
        </w:tc>
        <w:tc>
          <w:tcPr>
            <w:tcW w:w="1975" w:type="dxa"/>
            <w:shd w:val="clear" w:color="auto" w:fill="D9D9D9"/>
            <w:vAlign w:val="center"/>
          </w:tcPr>
          <w:p w14:paraId="6AEB97AD"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 xml:space="preserve">počet </w:t>
            </w:r>
          </w:p>
          <w:p w14:paraId="6B26B055" w14:textId="4F2013DA" w:rsidR="00FD1E88" w:rsidRPr="00082CEE" w:rsidRDefault="000228D6"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 xml:space="preserve">ZŠ </w:t>
            </w:r>
            <w:r w:rsidR="00FD1E88" w:rsidRPr="00082CEE">
              <w:rPr>
                <w:rFonts w:asciiTheme="minorHAnsi" w:eastAsiaTheme="minorHAnsi" w:hAnsiTheme="minorHAnsi" w:cstheme="minorBidi"/>
                <w:color w:val="auto"/>
                <w:sz w:val="20"/>
                <w:szCs w:val="20"/>
                <w:lang w:eastAsia="en-US"/>
              </w:rPr>
              <w:t>celkem IZO</w:t>
            </w:r>
          </w:p>
        </w:tc>
        <w:tc>
          <w:tcPr>
            <w:tcW w:w="4055" w:type="dxa"/>
            <w:gridSpan w:val="2"/>
            <w:shd w:val="clear" w:color="auto" w:fill="D9D9D9"/>
            <w:vAlign w:val="center"/>
          </w:tcPr>
          <w:p w14:paraId="4647A570" w14:textId="77777777" w:rsidR="00FD1E88" w:rsidRPr="00082CEE" w:rsidRDefault="00FD1E88"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 nich součástí</w:t>
            </w:r>
          </w:p>
        </w:tc>
      </w:tr>
      <w:tr w:rsidR="00082CEE" w:rsidRPr="00082CEE" w14:paraId="56946BF9" w14:textId="77777777" w:rsidTr="00082CEE">
        <w:trPr>
          <w:trHeight w:val="239"/>
        </w:trPr>
        <w:tc>
          <w:tcPr>
            <w:tcW w:w="2977" w:type="dxa"/>
            <w:vMerge/>
            <w:shd w:val="clear" w:color="auto" w:fill="D9D9D9"/>
            <w:vAlign w:val="center"/>
          </w:tcPr>
          <w:p w14:paraId="0A83A264" w14:textId="77777777" w:rsidR="00082CEE" w:rsidRPr="00082CEE" w:rsidRDefault="00082CEE" w:rsidP="00F93F7A">
            <w:pPr>
              <w:widowControl w:val="0"/>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p>
        </w:tc>
        <w:tc>
          <w:tcPr>
            <w:tcW w:w="1975" w:type="dxa"/>
            <w:shd w:val="clear" w:color="auto" w:fill="D9D9D9"/>
            <w:vAlign w:val="center"/>
          </w:tcPr>
          <w:p w14:paraId="76F97A37"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p>
        </w:tc>
        <w:tc>
          <w:tcPr>
            <w:tcW w:w="2071" w:type="dxa"/>
            <w:shd w:val="clear" w:color="auto" w:fill="D9D9D9"/>
            <w:vAlign w:val="center"/>
          </w:tcPr>
          <w:p w14:paraId="37FACC82"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MŠ</w:t>
            </w:r>
          </w:p>
        </w:tc>
        <w:tc>
          <w:tcPr>
            <w:tcW w:w="1984" w:type="dxa"/>
            <w:shd w:val="clear" w:color="auto" w:fill="D9D9D9"/>
            <w:vAlign w:val="center"/>
          </w:tcPr>
          <w:p w14:paraId="131D88E9" w14:textId="34C633C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center"/>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ŠJ/ŠV</w:t>
            </w:r>
          </w:p>
        </w:tc>
      </w:tr>
      <w:tr w:rsidR="00082CEE" w:rsidRPr="00082CEE" w14:paraId="6515F861" w14:textId="77777777" w:rsidTr="00082CEE">
        <w:trPr>
          <w:trHeight w:val="20"/>
        </w:trPr>
        <w:tc>
          <w:tcPr>
            <w:tcW w:w="2977" w:type="dxa"/>
            <w:shd w:val="clear" w:color="auto" w:fill="CCCCFF"/>
            <w:vAlign w:val="center"/>
          </w:tcPr>
          <w:p w14:paraId="16FF1330"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celkem</w:t>
            </w:r>
          </w:p>
        </w:tc>
        <w:tc>
          <w:tcPr>
            <w:tcW w:w="1975" w:type="dxa"/>
            <w:shd w:val="clear" w:color="auto" w:fill="CCCCFF"/>
            <w:vAlign w:val="center"/>
          </w:tcPr>
          <w:p w14:paraId="528FE936" w14:textId="03BAEA96"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89</w:t>
            </w:r>
          </w:p>
        </w:tc>
        <w:tc>
          <w:tcPr>
            <w:tcW w:w="2071" w:type="dxa"/>
            <w:shd w:val="clear" w:color="auto" w:fill="CCCCFF"/>
            <w:vAlign w:val="center"/>
          </w:tcPr>
          <w:p w14:paraId="756924D9" w14:textId="768A9AD1"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33</w:t>
            </w:r>
          </w:p>
        </w:tc>
        <w:tc>
          <w:tcPr>
            <w:tcW w:w="1984" w:type="dxa"/>
            <w:shd w:val="clear" w:color="auto" w:fill="CCCCFF"/>
            <w:vAlign w:val="center"/>
          </w:tcPr>
          <w:p w14:paraId="64ADE016" w14:textId="668A125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bCs/>
                <w:color w:val="auto"/>
                <w:sz w:val="20"/>
                <w:szCs w:val="20"/>
                <w:lang w:eastAsia="en-US"/>
              </w:rPr>
            </w:pPr>
            <w:r w:rsidRPr="00082CEE">
              <w:rPr>
                <w:rFonts w:asciiTheme="minorHAnsi" w:eastAsiaTheme="minorHAnsi" w:hAnsiTheme="minorHAnsi" w:cstheme="minorBidi"/>
                <w:b/>
                <w:bCs/>
                <w:color w:val="auto"/>
                <w:sz w:val="20"/>
                <w:szCs w:val="20"/>
                <w:lang w:eastAsia="en-US"/>
              </w:rPr>
              <w:t>163</w:t>
            </w:r>
          </w:p>
        </w:tc>
      </w:tr>
      <w:tr w:rsidR="00082CEE" w:rsidRPr="00082CEE" w14:paraId="19F5B5CB" w14:textId="77777777" w:rsidTr="00082CEE">
        <w:trPr>
          <w:trHeight w:val="20"/>
        </w:trPr>
        <w:tc>
          <w:tcPr>
            <w:tcW w:w="2977" w:type="dxa"/>
            <w:vAlign w:val="bottom"/>
          </w:tcPr>
          <w:p w14:paraId="16E68AD1"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Ostrava</w:t>
            </w:r>
          </w:p>
        </w:tc>
        <w:tc>
          <w:tcPr>
            <w:tcW w:w="1975" w:type="dxa"/>
            <w:vAlign w:val="bottom"/>
          </w:tcPr>
          <w:p w14:paraId="256824C8" w14:textId="3A13DFA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77</w:t>
            </w:r>
          </w:p>
        </w:tc>
        <w:tc>
          <w:tcPr>
            <w:tcW w:w="2071" w:type="dxa"/>
            <w:vAlign w:val="bottom"/>
          </w:tcPr>
          <w:p w14:paraId="6EEB0D92" w14:textId="049A96D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25</w:t>
            </w:r>
          </w:p>
        </w:tc>
        <w:tc>
          <w:tcPr>
            <w:tcW w:w="1984" w:type="dxa"/>
            <w:vAlign w:val="bottom"/>
          </w:tcPr>
          <w:p w14:paraId="729978F2" w14:textId="338CA513"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b/>
                <w:color w:val="auto"/>
                <w:sz w:val="20"/>
                <w:szCs w:val="20"/>
                <w:lang w:eastAsia="en-US"/>
              </w:rPr>
            </w:pPr>
            <w:r w:rsidRPr="00082CEE">
              <w:rPr>
                <w:rFonts w:asciiTheme="minorHAnsi" w:eastAsiaTheme="minorHAnsi" w:hAnsiTheme="minorHAnsi" w:cstheme="minorBidi"/>
                <w:b/>
                <w:color w:val="auto"/>
                <w:sz w:val="20"/>
                <w:szCs w:val="20"/>
                <w:lang w:eastAsia="en-US"/>
              </w:rPr>
              <w:t>149</w:t>
            </w:r>
          </w:p>
        </w:tc>
      </w:tr>
      <w:tr w:rsidR="00082CEE" w:rsidRPr="00082CEE" w14:paraId="77B824F9" w14:textId="77777777" w:rsidTr="00082CEE">
        <w:trPr>
          <w:trHeight w:val="20"/>
        </w:trPr>
        <w:tc>
          <w:tcPr>
            <w:tcW w:w="2977" w:type="dxa"/>
            <w:vAlign w:val="bottom"/>
          </w:tcPr>
          <w:p w14:paraId="024BDDC1"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Čavisov</w:t>
            </w:r>
          </w:p>
        </w:tc>
        <w:tc>
          <w:tcPr>
            <w:tcW w:w="1975" w:type="dxa"/>
            <w:vAlign w:val="bottom"/>
          </w:tcPr>
          <w:p w14:paraId="3386E0A6" w14:textId="0F9B258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0</w:t>
            </w:r>
          </w:p>
        </w:tc>
        <w:tc>
          <w:tcPr>
            <w:tcW w:w="2071" w:type="dxa"/>
            <w:vAlign w:val="bottom"/>
          </w:tcPr>
          <w:p w14:paraId="36F9E507" w14:textId="32837CA2"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vAlign w:val="bottom"/>
          </w:tcPr>
          <w:p w14:paraId="7F44C24B" w14:textId="0C21729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3E4A8A24" w14:textId="77777777" w:rsidTr="00082CEE">
        <w:trPr>
          <w:trHeight w:val="20"/>
        </w:trPr>
        <w:tc>
          <w:tcPr>
            <w:tcW w:w="2977" w:type="dxa"/>
            <w:vAlign w:val="bottom"/>
          </w:tcPr>
          <w:p w14:paraId="6E6F5D17"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Dolní Lhota</w:t>
            </w:r>
          </w:p>
        </w:tc>
        <w:tc>
          <w:tcPr>
            <w:tcW w:w="1975" w:type="dxa"/>
            <w:vAlign w:val="bottom"/>
          </w:tcPr>
          <w:p w14:paraId="41532647" w14:textId="4DFC9C2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vAlign w:val="bottom"/>
          </w:tcPr>
          <w:p w14:paraId="77BD4A12" w14:textId="32D3FEC9"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vAlign w:val="bottom"/>
          </w:tcPr>
          <w:p w14:paraId="3C7BDAED" w14:textId="7A35502F"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643D36EA" w14:textId="77777777" w:rsidTr="00082CEE">
        <w:trPr>
          <w:trHeight w:val="20"/>
        </w:trPr>
        <w:tc>
          <w:tcPr>
            <w:tcW w:w="2977" w:type="dxa"/>
            <w:vAlign w:val="bottom"/>
          </w:tcPr>
          <w:p w14:paraId="4CA26B68"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Horní Lhota</w:t>
            </w:r>
          </w:p>
        </w:tc>
        <w:tc>
          <w:tcPr>
            <w:tcW w:w="1975" w:type="dxa"/>
            <w:vAlign w:val="bottom"/>
          </w:tcPr>
          <w:p w14:paraId="0DFF56F1" w14:textId="6EFFE07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0</w:t>
            </w:r>
          </w:p>
        </w:tc>
        <w:tc>
          <w:tcPr>
            <w:tcW w:w="2071" w:type="dxa"/>
            <w:vAlign w:val="bottom"/>
          </w:tcPr>
          <w:p w14:paraId="647D9493" w14:textId="6F2410D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c>
          <w:tcPr>
            <w:tcW w:w="1984" w:type="dxa"/>
            <w:vAlign w:val="bottom"/>
          </w:tcPr>
          <w:p w14:paraId="3182D977" w14:textId="21C6D132"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r>
      <w:tr w:rsidR="00082CEE" w:rsidRPr="00082CEE" w14:paraId="3A8E7E38" w14:textId="77777777" w:rsidTr="00082CEE">
        <w:trPr>
          <w:trHeight w:val="20"/>
        </w:trPr>
        <w:tc>
          <w:tcPr>
            <w:tcW w:w="2977" w:type="dxa"/>
            <w:vAlign w:val="bottom"/>
          </w:tcPr>
          <w:p w14:paraId="1B70ABEA"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Klimkovice (včetně ZŠ při ZZ)</w:t>
            </w:r>
          </w:p>
        </w:tc>
        <w:tc>
          <w:tcPr>
            <w:tcW w:w="1975" w:type="dxa"/>
            <w:vAlign w:val="bottom"/>
          </w:tcPr>
          <w:p w14:paraId="4C8001FB" w14:textId="6952C33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2071" w:type="dxa"/>
            <w:vAlign w:val="bottom"/>
          </w:tcPr>
          <w:p w14:paraId="48A70EBC" w14:textId="31A0EF9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1984" w:type="dxa"/>
            <w:vAlign w:val="bottom"/>
          </w:tcPr>
          <w:p w14:paraId="607A521D" w14:textId="635434AB"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5102F01C" w14:textId="77777777" w:rsidTr="00082CEE">
        <w:trPr>
          <w:trHeight w:val="20"/>
        </w:trPr>
        <w:tc>
          <w:tcPr>
            <w:tcW w:w="2977" w:type="dxa"/>
            <w:vAlign w:val="bottom"/>
          </w:tcPr>
          <w:p w14:paraId="078D0649"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Olbramice</w:t>
            </w:r>
          </w:p>
        </w:tc>
        <w:tc>
          <w:tcPr>
            <w:tcW w:w="1975" w:type="dxa"/>
            <w:vAlign w:val="bottom"/>
          </w:tcPr>
          <w:p w14:paraId="4836CD20" w14:textId="2718FA2A"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vAlign w:val="bottom"/>
          </w:tcPr>
          <w:p w14:paraId="2A48CE32" w14:textId="6F47513D"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vAlign w:val="bottom"/>
          </w:tcPr>
          <w:p w14:paraId="1C1CA9E6" w14:textId="3075653B"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02232C77" w14:textId="77777777" w:rsidTr="00082CEE">
        <w:trPr>
          <w:trHeight w:val="20"/>
        </w:trPr>
        <w:tc>
          <w:tcPr>
            <w:tcW w:w="2977" w:type="dxa"/>
            <w:vAlign w:val="bottom"/>
          </w:tcPr>
          <w:p w14:paraId="78C23052"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Stará Ves nad Ondřejnicí</w:t>
            </w:r>
          </w:p>
        </w:tc>
        <w:tc>
          <w:tcPr>
            <w:tcW w:w="1975" w:type="dxa"/>
            <w:vAlign w:val="bottom"/>
          </w:tcPr>
          <w:p w14:paraId="4CC4A4F0" w14:textId="0441F288"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vAlign w:val="bottom"/>
          </w:tcPr>
          <w:p w14:paraId="08D89FC6" w14:textId="536307A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1984" w:type="dxa"/>
            <w:vAlign w:val="bottom"/>
          </w:tcPr>
          <w:p w14:paraId="429192C8" w14:textId="35A5995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102EDEE3" w14:textId="77777777" w:rsidTr="00082CEE">
        <w:trPr>
          <w:trHeight w:val="20"/>
        </w:trPr>
        <w:tc>
          <w:tcPr>
            <w:tcW w:w="2977" w:type="dxa"/>
            <w:vAlign w:val="bottom"/>
          </w:tcPr>
          <w:p w14:paraId="1A6D8229" w14:textId="77777777"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Šenov</w:t>
            </w:r>
          </w:p>
        </w:tc>
        <w:tc>
          <w:tcPr>
            <w:tcW w:w="1975" w:type="dxa"/>
            <w:vAlign w:val="bottom"/>
          </w:tcPr>
          <w:p w14:paraId="762729D2" w14:textId="7101F3A4"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vAlign w:val="bottom"/>
          </w:tcPr>
          <w:p w14:paraId="5A7D0CB0" w14:textId="44D15CE3"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w:t>
            </w:r>
          </w:p>
        </w:tc>
        <w:tc>
          <w:tcPr>
            <w:tcW w:w="1984" w:type="dxa"/>
            <w:vAlign w:val="bottom"/>
          </w:tcPr>
          <w:p w14:paraId="1DB6DBC9" w14:textId="2CF7F3AC" w:rsidR="00082CEE" w:rsidRPr="00082CEE" w:rsidRDefault="00082CEE" w:rsidP="00F93F7A">
            <w:pPr>
              <w:keepNext/>
              <w:keepLines/>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r>
      <w:tr w:rsidR="00082CEE" w:rsidRPr="00082CEE" w14:paraId="0CDB1E4A" w14:textId="77777777" w:rsidTr="00082CEE">
        <w:trPr>
          <w:trHeight w:val="20"/>
        </w:trPr>
        <w:tc>
          <w:tcPr>
            <w:tcW w:w="2977" w:type="dxa"/>
            <w:vAlign w:val="bottom"/>
          </w:tcPr>
          <w:p w14:paraId="7129625C"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Václavovice</w:t>
            </w:r>
          </w:p>
        </w:tc>
        <w:tc>
          <w:tcPr>
            <w:tcW w:w="1975" w:type="dxa"/>
            <w:vAlign w:val="bottom"/>
          </w:tcPr>
          <w:p w14:paraId="5BAF5097" w14:textId="72ECC92B"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vAlign w:val="bottom"/>
          </w:tcPr>
          <w:p w14:paraId="599CB524" w14:textId="05AF0626"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vAlign w:val="bottom"/>
          </w:tcPr>
          <w:p w14:paraId="3F50A4CD" w14:textId="3F4BE44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5C25F408" w14:textId="77777777" w:rsidTr="00082CEE">
        <w:trPr>
          <w:trHeight w:val="20"/>
        </w:trPr>
        <w:tc>
          <w:tcPr>
            <w:tcW w:w="2977" w:type="dxa"/>
            <w:vAlign w:val="bottom"/>
          </w:tcPr>
          <w:p w14:paraId="4D25BAFF"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Velká Polom</w:t>
            </w:r>
          </w:p>
        </w:tc>
        <w:tc>
          <w:tcPr>
            <w:tcW w:w="1975" w:type="dxa"/>
            <w:vAlign w:val="bottom"/>
          </w:tcPr>
          <w:p w14:paraId="3B83B8BB" w14:textId="00EE7AB9"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vAlign w:val="bottom"/>
          </w:tcPr>
          <w:p w14:paraId="49DA0A31" w14:textId="56BB7ACE"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vAlign w:val="bottom"/>
          </w:tcPr>
          <w:p w14:paraId="5A04E6E4" w14:textId="5D80522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1E064715" w14:textId="77777777" w:rsidTr="00082CEE">
        <w:trPr>
          <w:trHeight w:val="20"/>
        </w:trPr>
        <w:tc>
          <w:tcPr>
            <w:tcW w:w="2977" w:type="dxa"/>
            <w:vAlign w:val="bottom"/>
          </w:tcPr>
          <w:p w14:paraId="370FC594"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Vratimov</w:t>
            </w:r>
          </w:p>
        </w:tc>
        <w:tc>
          <w:tcPr>
            <w:tcW w:w="1975" w:type="dxa"/>
            <w:vAlign w:val="bottom"/>
          </w:tcPr>
          <w:p w14:paraId="731B7D1A" w14:textId="155A259F"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2</w:t>
            </w:r>
          </w:p>
        </w:tc>
        <w:tc>
          <w:tcPr>
            <w:tcW w:w="2071" w:type="dxa"/>
            <w:vAlign w:val="bottom"/>
          </w:tcPr>
          <w:p w14:paraId="61DCFFC6" w14:textId="4607C6F4"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vAlign w:val="bottom"/>
          </w:tcPr>
          <w:p w14:paraId="0AD3F72D" w14:textId="1EDB7E8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0964B597" w14:textId="77777777" w:rsidTr="00082CEE">
        <w:trPr>
          <w:trHeight w:val="20"/>
        </w:trPr>
        <w:tc>
          <w:tcPr>
            <w:tcW w:w="2977" w:type="dxa"/>
            <w:vAlign w:val="bottom"/>
          </w:tcPr>
          <w:p w14:paraId="71E1A60D"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Vřesina</w:t>
            </w:r>
          </w:p>
        </w:tc>
        <w:tc>
          <w:tcPr>
            <w:tcW w:w="1975" w:type="dxa"/>
            <w:vAlign w:val="bottom"/>
          </w:tcPr>
          <w:p w14:paraId="78AC399E" w14:textId="3E621190"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vAlign w:val="bottom"/>
          </w:tcPr>
          <w:p w14:paraId="53059BA0" w14:textId="3E7D3533"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vAlign w:val="bottom"/>
          </w:tcPr>
          <w:p w14:paraId="68DF4DB4" w14:textId="6591BFE8"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r w:rsidR="00082CEE" w:rsidRPr="00082CEE" w14:paraId="401AC5E7" w14:textId="77777777" w:rsidTr="00082CEE">
        <w:trPr>
          <w:trHeight w:val="20"/>
        </w:trPr>
        <w:tc>
          <w:tcPr>
            <w:tcW w:w="2977" w:type="dxa"/>
            <w:vAlign w:val="bottom"/>
          </w:tcPr>
          <w:p w14:paraId="77971913" w14:textId="77777777"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Zbyslavice</w:t>
            </w:r>
          </w:p>
        </w:tc>
        <w:tc>
          <w:tcPr>
            <w:tcW w:w="1975" w:type="dxa"/>
            <w:vAlign w:val="bottom"/>
          </w:tcPr>
          <w:p w14:paraId="7AA9E915" w14:textId="690FA153"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2071" w:type="dxa"/>
            <w:vAlign w:val="bottom"/>
          </w:tcPr>
          <w:p w14:paraId="6AC1B879" w14:textId="234A211C"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c>
          <w:tcPr>
            <w:tcW w:w="1984" w:type="dxa"/>
            <w:vAlign w:val="bottom"/>
          </w:tcPr>
          <w:p w14:paraId="2EEA9BE9" w14:textId="237C1055" w:rsidR="00082CEE" w:rsidRPr="00082CEE" w:rsidRDefault="00082CEE" w:rsidP="00F93F7A">
            <w:pPr>
              <w:pBdr>
                <w:top w:val="none" w:sz="0" w:space="0" w:color="auto"/>
                <w:left w:val="none" w:sz="0" w:space="0" w:color="auto"/>
                <w:bottom w:val="none" w:sz="0" w:space="0" w:color="auto"/>
                <w:right w:val="none" w:sz="0" w:space="0" w:color="auto"/>
                <w:between w:val="none" w:sz="0" w:space="0" w:color="auto"/>
              </w:pBdr>
              <w:spacing w:after="0"/>
              <w:jc w:val="right"/>
              <w:rPr>
                <w:rFonts w:asciiTheme="minorHAnsi" w:eastAsiaTheme="minorHAnsi" w:hAnsiTheme="minorHAnsi" w:cstheme="minorBidi"/>
                <w:color w:val="auto"/>
                <w:sz w:val="20"/>
                <w:szCs w:val="20"/>
                <w:lang w:eastAsia="en-US"/>
              </w:rPr>
            </w:pPr>
            <w:r w:rsidRPr="00082CEE">
              <w:rPr>
                <w:rFonts w:asciiTheme="minorHAnsi" w:eastAsiaTheme="minorHAnsi" w:hAnsiTheme="minorHAnsi" w:cstheme="minorBidi"/>
                <w:color w:val="auto"/>
                <w:sz w:val="20"/>
                <w:szCs w:val="20"/>
                <w:lang w:eastAsia="en-US"/>
              </w:rPr>
              <w:t>1</w:t>
            </w:r>
          </w:p>
        </w:tc>
      </w:tr>
    </w:tbl>
    <w:p w14:paraId="5E270BC1" w14:textId="77777777" w:rsidR="00FD1E88" w:rsidRPr="00082CEE" w:rsidRDefault="00FD1E88" w:rsidP="00AE5383">
      <w:pPr>
        <w:spacing w:after="50"/>
        <w:jc w:val="both"/>
        <w:rPr>
          <w:color w:val="auto"/>
          <w:sz w:val="18"/>
          <w:szCs w:val="18"/>
        </w:rPr>
      </w:pPr>
      <w:bookmarkStart w:id="132" w:name="_Hlk66703285"/>
      <w:bookmarkEnd w:id="131"/>
      <w:r w:rsidRPr="00082CEE">
        <w:rPr>
          <w:color w:val="auto"/>
          <w:sz w:val="18"/>
          <w:szCs w:val="18"/>
        </w:rPr>
        <w:t>* Zařízení školního stravování může být jídelna, výdejna nebo vývařovna, pokud má škola jídelnu i výdejnu, je počítána jako jedna součást</w:t>
      </w:r>
    </w:p>
    <w:p w14:paraId="1AFAC6FA" w14:textId="07130AD2" w:rsidR="00FD1E88" w:rsidRPr="005645A1" w:rsidRDefault="00FD1E88" w:rsidP="00AE5383">
      <w:pPr>
        <w:spacing w:after="50"/>
        <w:jc w:val="both"/>
        <w:rPr>
          <w:i/>
          <w:color w:val="auto"/>
          <w:sz w:val="18"/>
          <w:szCs w:val="18"/>
        </w:rPr>
      </w:pPr>
      <w:r w:rsidRPr="005645A1">
        <w:rPr>
          <w:i/>
          <w:color w:val="auto"/>
          <w:sz w:val="18"/>
          <w:szCs w:val="18"/>
        </w:rPr>
        <w:t>Zdroj: Seznam škol a školských zařízení, včetně soukromých, církevních a krajských ZŠ, bez škol zřizovaných MŠMT a PORG, jež má sídlo mimo MSK</w:t>
      </w:r>
    </w:p>
    <w:p w14:paraId="7F9A7F7F" w14:textId="77777777" w:rsidR="0068618E" w:rsidRPr="00F66894" w:rsidRDefault="0068618E" w:rsidP="00AE5383">
      <w:pPr>
        <w:spacing w:after="50"/>
        <w:rPr>
          <w:color w:val="FF0000"/>
        </w:rPr>
      </w:pPr>
      <w:bookmarkStart w:id="133" w:name="_4k668n3" w:colFirst="0" w:colLast="0"/>
      <w:bookmarkEnd w:id="132"/>
      <w:bookmarkEnd w:id="133"/>
    </w:p>
    <w:p w14:paraId="3D472968" w14:textId="77777777" w:rsidR="00430A05" w:rsidRDefault="00430A05" w:rsidP="00AE5383">
      <w:pPr>
        <w:spacing w:after="50"/>
        <w:jc w:val="both"/>
        <w:rPr>
          <w:color w:val="auto"/>
        </w:rPr>
      </w:pPr>
      <w:bookmarkStart w:id="134" w:name="_2zbgiuw" w:colFirst="0" w:colLast="0"/>
      <w:bookmarkEnd w:id="134"/>
      <w:r w:rsidRPr="005645A1">
        <w:rPr>
          <w:b/>
          <w:bCs/>
          <w:color w:val="auto"/>
        </w:rPr>
        <w:t>Za malotřídní je škola/pracoviště</w:t>
      </w:r>
      <w:r w:rsidRPr="00167FC8">
        <w:rPr>
          <w:color w:val="auto"/>
        </w:rPr>
        <w:t xml:space="preserve"> považována tehdy, jsou-li v jedné třídě společně vyučováni žáci více ročníků. Malotřídní školy se nacházejí zejména v okrajových městských obvodech Ostravy a okolních obcích. V posledních třech letech došlo k výraznému snížení počtu malotřídních škol v ORP Ostrava.</w:t>
      </w:r>
    </w:p>
    <w:p w14:paraId="04BFF821" w14:textId="77777777" w:rsidR="00032572" w:rsidRDefault="00032572" w:rsidP="00AE5383">
      <w:pPr>
        <w:spacing w:after="50"/>
        <w:jc w:val="both"/>
        <w:rPr>
          <w:color w:val="auto"/>
        </w:rPr>
      </w:pPr>
    </w:p>
    <w:p w14:paraId="6E0C554B" w14:textId="6FC24D45" w:rsidR="00430A05" w:rsidRPr="00D03FCF" w:rsidRDefault="00430A05" w:rsidP="00AE5383">
      <w:pPr>
        <w:spacing w:after="50"/>
        <w:jc w:val="both"/>
        <w:rPr>
          <w:color w:val="auto"/>
        </w:rPr>
      </w:pPr>
      <w:bookmarkStart w:id="135" w:name="_Toc197665739"/>
      <w:r w:rsidRPr="00D03FCF">
        <w:rPr>
          <w:iCs/>
          <w:color w:val="auto"/>
        </w:rPr>
        <w:t xml:space="preserve">Tabulka </w:t>
      </w:r>
      <w:r w:rsidRPr="00D03FCF">
        <w:rPr>
          <w:iCs/>
          <w:color w:val="auto"/>
        </w:rPr>
        <w:fldChar w:fldCharType="begin"/>
      </w:r>
      <w:r w:rsidRPr="00D03FCF">
        <w:rPr>
          <w:iCs/>
          <w:color w:val="auto"/>
        </w:rPr>
        <w:instrText xml:space="preserve"> SEQ Tabulka \* ARABIC </w:instrText>
      </w:r>
      <w:r w:rsidRPr="00D03FCF">
        <w:rPr>
          <w:iCs/>
          <w:color w:val="auto"/>
        </w:rPr>
        <w:fldChar w:fldCharType="separate"/>
      </w:r>
      <w:r w:rsidR="00637400">
        <w:rPr>
          <w:iCs/>
          <w:noProof/>
          <w:color w:val="auto"/>
        </w:rPr>
        <w:t>24</w:t>
      </w:r>
      <w:r w:rsidRPr="00D03FCF">
        <w:rPr>
          <w:iCs/>
          <w:noProof/>
          <w:color w:val="auto"/>
        </w:rPr>
        <w:fldChar w:fldCharType="end"/>
      </w:r>
      <w:r w:rsidRPr="00D03FCF">
        <w:rPr>
          <w:b/>
          <w:iCs/>
          <w:color w:val="auto"/>
        </w:rPr>
        <w:t xml:space="preserve"> Počet malotřídních ZŠ v jednotlivých obcích ORP Ostrava – školní rok 2023/2024</w:t>
      </w:r>
      <w:bookmarkEnd w:id="135"/>
    </w:p>
    <w:tbl>
      <w:tblPr>
        <w:tblW w:w="9242" w:type="dxa"/>
        <w:tblInd w:w="60" w:type="dxa"/>
        <w:tblLayout w:type="fixed"/>
        <w:tblLook w:val="0400" w:firstRow="0" w:lastRow="0" w:firstColumn="0" w:lastColumn="0" w:noHBand="0" w:noVBand="1"/>
      </w:tblPr>
      <w:tblGrid>
        <w:gridCol w:w="1466"/>
        <w:gridCol w:w="1134"/>
        <w:gridCol w:w="1134"/>
        <w:gridCol w:w="1134"/>
        <w:gridCol w:w="1134"/>
        <w:gridCol w:w="1134"/>
        <w:gridCol w:w="1131"/>
        <w:gridCol w:w="975"/>
      </w:tblGrid>
      <w:tr w:rsidR="00430A05" w:rsidRPr="00D03FCF" w14:paraId="63BF59DE" w14:textId="77777777" w:rsidTr="00877C1E">
        <w:trPr>
          <w:trHeight w:val="169"/>
        </w:trPr>
        <w:tc>
          <w:tcPr>
            <w:tcW w:w="1466" w:type="dxa"/>
            <w:vMerge w:val="restart"/>
            <w:tcBorders>
              <w:top w:val="single" w:sz="8" w:space="0" w:color="000000"/>
              <w:left w:val="single" w:sz="8" w:space="0" w:color="000000"/>
              <w:right w:val="nil"/>
            </w:tcBorders>
            <w:shd w:val="clear" w:color="auto" w:fill="D9D9D9"/>
            <w:vAlign w:val="center"/>
          </w:tcPr>
          <w:p w14:paraId="6A310844" w14:textId="77777777" w:rsidR="00430A05" w:rsidRPr="00D03FCF" w:rsidRDefault="00430A05" w:rsidP="00F93F7A">
            <w:pPr>
              <w:spacing w:after="0"/>
              <w:rPr>
                <w:color w:val="auto"/>
                <w:sz w:val="20"/>
                <w:szCs w:val="20"/>
              </w:rPr>
            </w:pPr>
            <w:r w:rsidRPr="00D03FCF">
              <w:rPr>
                <w:color w:val="auto"/>
                <w:sz w:val="20"/>
                <w:szCs w:val="20"/>
              </w:rPr>
              <w:t>Název obce</w:t>
            </w:r>
          </w:p>
        </w:tc>
        <w:tc>
          <w:tcPr>
            <w:tcW w:w="1134"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761719CD" w14:textId="77777777" w:rsidR="00430A05" w:rsidRPr="00D03FCF" w:rsidRDefault="00430A05" w:rsidP="00F93F7A">
            <w:pPr>
              <w:keepNext/>
              <w:spacing w:after="0"/>
              <w:jc w:val="center"/>
              <w:rPr>
                <w:color w:val="auto"/>
                <w:sz w:val="20"/>
                <w:szCs w:val="20"/>
              </w:rPr>
            </w:pPr>
            <w:r w:rsidRPr="00D03FCF">
              <w:rPr>
                <w:color w:val="auto"/>
                <w:sz w:val="20"/>
                <w:szCs w:val="20"/>
              </w:rPr>
              <w:t xml:space="preserve">počet škol </w:t>
            </w:r>
            <w:proofErr w:type="spellStart"/>
            <w:r w:rsidRPr="00D03FCF">
              <w:rPr>
                <w:color w:val="auto"/>
                <w:sz w:val="20"/>
                <w:szCs w:val="20"/>
              </w:rPr>
              <w:t>malotříd</w:t>
            </w:r>
            <w:proofErr w:type="spellEnd"/>
            <w:r w:rsidRPr="00D03FCF">
              <w:rPr>
                <w:color w:val="auto"/>
                <w:sz w:val="20"/>
                <w:szCs w:val="20"/>
              </w:rPr>
              <w:t>.</w:t>
            </w:r>
          </w:p>
        </w:tc>
        <w:tc>
          <w:tcPr>
            <w:tcW w:w="6642" w:type="dxa"/>
            <w:gridSpan w:val="6"/>
            <w:tcBorders>
              <w:top w:val="single" w:sz="8" w:space="0" w:color="000000"/>
              <w:left w:val="nil"/>
              <w:bottom w:val="single" w:sz="4" w:space="0" w:color="000000"/>
              <w:right w:val="single" w:sz="8" w:space="0" w:color="000000"/>
            </w:tcBorders>
            <w:shd w:val="clear" w:color="auto" w:fill="D9D9D9"/>
            <w:vAlign w:val="center"/>
          </w:tcPr>
          <w:p w14:paraId="6F45CC66" w14:textId="77777777" w:rsidR="00430A05" w:rsidRPr="00D03FCF" w:rsidRDefault="00430A05" w:rsidP="00F93F7A">
            <w:pPr>
              <w:keepNext/>
              <w:spacing w:after="0"/>
              <w:jc w:val="center"/>
              <w:rPr>
                <w:color w:val="auto"/>
                <w:sz w:val="20"/>
                <w:szCs w:val="20"/>
              </w:rPr>
            </w:pPr>
            <w:r w:rsidRPr="00D03FCF">
              <w:rPr>
                <w:color w:val="auto"/>
                <w:sz w:val="20"/>
                <w:szCs w:val="20"/>
              </w:rPr>
              <w:t xml:space="preserve">z toho </w:t>
            </w:r>
          </w:p>
        </w:tc>
      </w:tr>
      <w:tr w:rsidR="00430A05" w:rsidRPr="00D03FCF" w14:paraId="51E37370" w14:textId="77777777" w:rsidTr="00877C1E">
        <w:trPr>
          <w:trHeight w:val="174"/>
        </w:trPr>
        <w:tc>
          <w:tcPr>
            <w:tcW w:w="1466" w:type="dxa"/>
            <w:vMerge/>
            <w:tcBorders>
              <w:left w:val="single" w:sz="8" w:space="0" w:color="000000"/>
              <w:bottom w:val="single" w:sz="8" w:space="0" w:color="000000"/>
              <w:right w:val="nil"/>
            </w:tcBorders>
            <w:shd w:val="clear" w:color="auto" w:fill="D9D9D9"/>
            <w:vAlign w:val="center"/>
          </w:tcPr>
          <w:p w14:paraId="3EE77A62" w14:textId="77777777" w:rsidR="00430A05" w:rsidRPr="00D03FCF" w:rsidRDefault="00430A05" w:rsidP="00F93F7A">
            <w:pPr>
              <w:spacing w:after="0"/>
              <w:rPr>
                <w:color w:val="auto"/>
                <w:sz w:val="20"/>
                <w:szCs w:val="20"/>
              </w:rPr>
            </w:pPr>
          </w:p>
        </w:tc>
        <w:tc>
          <w:tcPr>
            <w:tcW w:w="1134"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514EC82F" w14:textId="77777777" w:rsidR="00430A05" w:rsidRPr="00D03FCF" w:rsidRDefault="00430A05" w:rsidP="00F93F7A">
            <w:pPr>
              <w:spacing w:after="0"/>
              <w:rPr>
                <w:color w:val="auto"/>
                <w:sz w:val="20"/>
                <w:szCs w:val="20"/>
              </w:rPr>
            </w:pPr>
          </w:p>
        </w:tc>
        <w:tc>
          <w:tcPr>
            <w:tcW w:w="1134" w:type="dxa"/>
            <w:tcBorders>
              <w:top w:val="nil"/>
              <w:left w:val="nil"/>
              <w:bottom w:val="single" w:sz="8" w:space="0" w:color="000000"/>
              <w:right w:val="single" w:sz="4" w:space="0" w:color="000000"/>
            </w:tcBorders>
            <w:shd w:val="clear" w:color="auto" w:fill="D9D9D9"/>
            <w:vAlign w:val="center"/>
          </w:tcPr>
          <w:p w14:paraId="566290F5" w14:textId="77777777" w:rsidR="00430A05" w:rsidRPr="00D03FCF" w:rsidRDefault="00430A05" w:rsidP="00F93F7A">
            <w:pPr>
              <w:spacing w:after="0"/>
              <w:jc w:val="center"/>
              <w:rPr>
                <w:color w:val="auto"/>
                <w:sz w:val="20"/>
                <w:szCs w:val="20"/>
              </w:rPr>
            </w:pPr>
            <w:r w:rsidRPr="00D03FCF">
              <w:rPr>
                <w:color w:val="auto"/>
                <w:sz w:val="20"/>
                <w:szCs w:val="20"/>
              </w:rPr>
              <w:t>jednotřídní</w:t>
            </w:r>
          </w:p>
        </w:tc>
        <w:tc>
          <w:tcPr>
            <w:tcW w:w="1134" w:type="dxa"/>
            <w:tcBorders>
              <w:top w:val="nil"/>
              <w:left w:val="nil"/>
              <w:bottom w:val="single" w:sz="8" w:space="0" w:color="000000"/>
              <w:right w:val="single" w:sz="4" w:space="0" w:color="000000"/>
            </w:tcBorders>
            <w:shd w:val="clear" w:color="auto" w:fill="D9D9D9"/>
            <w:vAlign w:val="center"/>
          </w:tcPr>
          <w:p w14:paraId="1E5FF7B3" w14:textId="77777777" w:rsidR="00430A05" w:rsidRPr="00D03FCF" w:rsidRDefault="00430A05" w:rsidP="00F93F7A">
            <w:pPr>
              <w:spacing w:after="0"/>
              <w:jc w:val="center"/>
              <w:rPr>
                <w:color w:val="auto"/>
                <w:sz w:val="20"/>
                <w:szCs w:val="20"/>
              </w:rPr>
            </w:pPr>
            <w:r w:rsidRPr="00D03FCF">
              <w:rPr>
                <w:color w:val="auto"/>
                <w:sz w:val="20"/>
                <w:szCs w:val="20"/>
              </w:rPr>
              <w:t>dvoutřídní</w:t>
            </w:r>
          </w:p>
        </w:tc>
        <w:tc>
          <w:tcPr>
            <w:tcW w:w="1134" w:type="dxa"/>
            <w:tcBorders>
              <w:top w:val="nil"/>
              <w:left w:val="nil"/>
              <w:bottom w:val="single" w:sz="8" w:space="0" w:color="000000"/>
              <w:right w:val="single" w:sz="4" w:space="0" w:color="000000"/>
            </w:tcBorders>
            <w:shd w:val="clear" w:color="auto" w:fill="D9D9D9"/>
            <w:vAlign w:val="center"/>
          </w:tcPr>
          <w:p w14:paraId="62AE48B2" w14:textId="77777777" w:rsidR="00430A05" w:rsidRPr="00D03FCF" w:rsidRDefault="00430A05" w:rsidP="00F93F7A">
            <w:pPr>
              <w:spacing w:after="0"/>
              <w:jc w:val="center"/>
              <w:rPr>
                <w:color w:val="auto"/>
                <w:sz w:val="20"/>
                <w:szCs w:val="20"/>
              </w:rPr>
            </w:pPr>
            <w:r w:rsidRPr="00D03FCF">
              <w:rPr>
                <w:color w:val="auto"/>
                <w:sz w:val="20"/>
                <w:szCs w:val="20"/>
              </w:rPr>
              <w:t>trojtřídní</w:t>
            </w:r>
          </w:p>
        </w:tc>
        <w:tc>
          <w:tcPr>
            <w:tcW w:w="1134" w:type="dxa"/>
            <w:tcBorders>
              <w:top w:val="nil"/>
              <w:left w:val="nil"/>
              <w:bottom w:val="single" w:sz="8" w:space="0" w:color="000000"/>
              <w:right w:val="single" w:sz="4" w:space="0" w:color="000000"/>
            </w:tcBorders>
            <w:shd w:val="clear" w:color="auto" w:fill="D9D9D9"/>
            <w:vAlign w:val="center"/>
          </w:tcPr>
          <w:p w14:paraId="5327B71E" w14:textId="77777777" w:rsidR="00430A05" w:rsidRPr="00D03FCF" w:rsidRDefault="00430A05" w:rsidP="00F93F7A">
            <w:pPr>
              <w:spacing w:after="0"/>
              <w:jc w:val="center"/>
              <w:rPr>
                <w:color w:val="auto"/>
                <w:sz w:val="20"/>
                <w:szCs w:val="20"/>
              </w:rPr>
            </w:pPr>
            <w:r w:rsidRPr="00D03FCF">
              <w:rPr>
                <w:color w:val="auto"/>
                <w:sz w:val="20"/>
                <w:szCs w:val="20"/>
              </w:rPr>
              <w:t>čtyřtřídní</w:t>
            </w:r>
          </w:p>
        </w:tc>
        <w:tc>
          <w:tcPr>
            <w:tcW w:w="1131" w:type="dxa"/>
            <w:tcBorders>
              <w:top w:val="nil"/>
              <w:left w:val="nil"/>
              <w:bottom w:val="single" w:sz="8" w:space="0" w:color="000000"/>
              <w:right w:val="single" w:sz="4" w:space="0" w:color="000000"/>
            </w:tcBorders>
            <w:shd w:val="clear" w:color="auto" w:fill="D9D9D9"/>
            <w:vAlign w:val="center"/>
          </w:tcPr>
          <w:p w14:paraId="35A8EDAA" w14:textId="77777777" w:rsidR="00430A05" w:rsidRPr="00D03FCF" w:rsidRDefault="00430A05" w:rsidP="00F93F7A">
            <w:pPr>
              <w:spacing w:after="0"/>
              <w:jc w:val="center"/>
              <w:rPr>
                <w:color w:val="auto"/>
                <w:sz w:val="20"/>
                <w:szCs w:val="20"/>
              </w:rPr>
            </w:pPr>
            <w:r w:rsidRPr="00D03FCF">
              <w:rPr>
                <w:color w:val="auto"/>
                <w:sz w:val="20"/>
                <w:szCs w:val="20"/>
              </w:rPr>
              <w:t>pětitřídní</w:t>
            </w:r>
          </w:p>
        </w:tc>
        <w:tc>
          <w:tcPr>
            <w:tcW w:w="975" w:type="dxa"/>
            <w:tcBorders>
              <w:top w:val="nil"/>
              <w:left w:val="nil"/>
              <w:bottom w:val="single" w:sz="8" w:space="0" w:color="000000"/>
              <w:right w:val="single" w:sz="8" w:space="0" w:color="000000"/>
            </w:tcBorders>
            <w:shd w:val="clear" w:color="auto" w:fill="D9D9D9"/>
            <w:vAlign w:val="center"/>
          </w:tcPr>
          <w:p w14:paraId="2CB25E96" w14:textId="77777777" w:rsidR="00430A05" w:rsidRPr="00D03FCF" w:rsidRDefault="00430A05" w:rsidP="00F93F7A">
            <w:pPr>
              <w:spacing w:after="0"/>
              <w:jc w:val="center"/>
              <w:rPr>
                <w:color w:val="auto"/>
                <w:sz w:val="20"/>
                <w:szCs w:val="20"/>
              </w:rPr>
            </w:pPr>
            <w:r w:rsidRPr="00D03FCF">
              <w:rPr>
                <w:color w:val="auto"/>
                <w:sz w:val="20"/>
                <w:szCs w:val="20"/>
              </w:rPr>
              <w:t>vícetřídní</w:t>
            </w:r>
          </w:p>
        </w:tc>
      </w:tr>
      <w:tr w:rsidR="00430A05" w:rsidRPr="00D03FCF" w14:paraId="34837655" w14:textId="77777777" w:rsidTr="00877C1E">
        <w:trPr>
          <w:trHeight w:val="75"/>
        </w:trPr>
        <w:tc>
          <w:tcPr>
            <w:tcW w:w="1466" w:type="dxa"/>
            <w:tcBorders>
              <w:top w:val="nil"/>
              <w:left w:val="single" w:sz="8" w:space="0" w:color="000000"/>
              <w:bottom w:val="nil"/>
              <w:right w:val="nil"/>
            </w:tcBorders>
            <w:shd w:val="clear" w:color="auto" w:fill="CCCCFF"/>
            <w:vAlign w:val="center"/>
          </w:tcPr>
          <w:p w14:paraId="1DD06C73" w14:textId="77777777" w:rsidR="00430A05" w:rsidRPr="00D03FCF" w:rsidRDefault="00430A05" w:rsidP="00F93F7A">
            <w:pPr>
              <w:spacing w:after="0"/>
              <w:rPr>
                <w:color w:val="auto"/>
                <w:sz w:val="20"/>
                <w:szCs w:val="20"/>
              </w:rPr>
            </w:pPr>
            <w:r w:rsidRPr="00D03FCF">
              <w:rPr>
                <w:color w:val="auto"/>
                <w:sz w:val="20"/>
                <w:szCs w:val="20"/>
              </w:rPr>
              <w:t>celkem škol</w:t>
            </w:r>
          </w:p>
        </w:tc>
        <w:tc>
          <w:tcPr>
            <w:tcW w:w="1134" w:type="dxa"/>
            <w:tcBorders>
              <w:top w:val="nil"/>
              <w:left w:val="single" w:sz="8" w:space="0" w:color="000000"/>
              <w:bottom w:val="nil"/>
              <w:right w:val="single" w:sz="4" w:space="0" w:color="000000"/>
            </w:tcBorders>
            <w:shd w:val="clear" w:color="auto" w:fill="CCCCFF"/>
            <w:vAlign w:val="center"/>
          </w:tcPr>
          <w:p w14:paraId="5FDD4CAB" w14:textId="77777777" w:rsidR="00430A05" w:rsidRPr="00D03FCF" w:rsidRDefault="00430A05" w:rsidP="00F93F7A">
            <w:pPr>
              <w:spacing w:after="0"/>
              <w:jc w:val="right"/>
              <w:rPr>
                <w:color w:val="auto"/>
                <w:sz w:val="20"/>
                <w:szCs w:val="20"/>
              </w:rPr>
            </w:pPr>
            <w:r w:rsidRPr="00D03FCF">
              <w:rPr>
                <w:color w:val="auto"/>
                <w:sz w:val="20"/>
                <w:szCs w:val="20"/>
              </w:rPr>
              <w:t>7</w:t>
            </w:r>
          </w:p>
        </w:tc>
        <w:tc>
          <w:tcPr>
            <w:tcW w:w="1134" w:type="dxa"/>
            <w:tcBorders>
              <w:top w:val="nil"/>
              <w:left w:val="nil"/>
              <w:bottom w:val="nil"/>
              <w:right w:val="single" w:sz="4" w:space="0" w:color="000000"/>
            </w:tcBorders>
            <w:shd w:val="clear" w:color="auto" w:fill="CCCCFF"/>
            <w:vAlign w:val="center"/>
          </w:tcPr>
          <w:p w14:paraId="47D3349B"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nil"/>
              <w:right w:val="single" w:sz="4" w:space="0" w:color="000000"/>
            </w:tcBorders>
            <w:shd w:val="clear" w:color="auto" w:fill="CCCCFF"/>
            <w:vAlign w:val="center"/>
          </w:tcPr>
          <w:p w14:paraId="0C95FB26"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4" w:type="dxa"/>
            <w:tcBorders>
              <w:top w:val="nil"/>
              <w:left w:val="nil"/>
              <w:bottom w:val="nil"/>
              <w:right w:val="single" w:sz="4" w:space="0" w:color="000000"/>
            </w:tcBorders>
            <w:shd w:val="clear" w:color="auto" w:fill="CCCCFF"/>
            <w:vAlign w:val="center"/>
          </w:tcPr>
          <w:p w14:paraId="70D0964D"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4" w:type="dxa"/>
            <w:tcBorders>
              <w:top w:val="nil"/>
              <w:left w:val="nil"/>
              <w:bottom w:val="nil"/>
              <w:right w:val="single" w:sz="4" w:space="0" w:color="000000"/>
            </w:tcBorders>
            <w:shd w:val="clear" w:color="auto" w:fill="CCCCFF"/>
            <w:vAlign w:val="center"/>
          </w:tcPr>
          <w:p w14:paraId="0D22FC57"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1" w:type="dxa"/>
            <w:tcBorders>
              <w:top w:val="nil"/>
              <w:left w:val="nil"/>
              <w:bottom w:val="nil"/>
              <w:right w:val="single" w:sz="4" w:space="0" w:color="000000"/>
            </w:tcBorders>
            <w:shd w:val="clear" w:color="auto" w:fill="CCCCFF"/>
            <w:vAlign w:val="center"/>
          </w:tcPr>
          <w:p w14:paraId="12374C88" w14:textId="77777777" w:rsidR="00430A05" w:rsidRPr="00D03FCF" w:rsidRDefault="00430A05" w:rsidP="00F93F7A">
            <w:pPr>
              <w:spacing w:after="0"/>
              <w:jc w:val="right"/>
              <w:rPr>
                <w:color w:val="auto"/>
                <w:sz w:val="20"/>
                <w:szCs w:val="20"/>
              </w:rPr>
            </w:pPr>
          </w:p>
        </w:tc>
        <w:tc>
          <w:tcPr>
            <w:tcW w:w="975" w:type="dxa"/>
            <w:tcBorders>
              <w:top w:val="nil"/>
              <w:left w:val="nil"/>
              <w:bottom w:val="nil"/>
              <w:right w:val="single" w:sz="8" w:space="0" w:color="000000"/>
            </w:tcBorders>
            <w:shd w:val="clear" w:color="auto" w:fill="CCCCFF"/>
            <w:vAlign w:val="center"/>
          </w:tcPr>
          <w:p w14:paraId="6E7FB659" w14:textId="77777777" w:rsidR="00430A05" w:rsidRPr="00D03FCF" w:rsidRDefault="00430A05" w:rsidP="00F93F7A">
            <w:pPr>
              <w:spacing w:after="0"/>
              <w:jc w:val="right"/>
              <w:rPr>
                <w:color w:val="auto"/>
                <w:sz w:val="20"/>
                <w:szCs w:val="20"/>
              </w:rPr>
            </w:pPr>
          </w:p>
        </w:tc>
      </w:tr>
      <w:tr w:rsidR="00430A05" w:rsidRPr="00D03FCF" w14:paraId="3E1AA4C7" w14:textId="77777777" w:rsidTr="00877C1E">
        <w:trPr>
          <w:trHeight w:val="236"/>
        </w:trPr>
        <w:tc>
          <w:tcPr>
            <w:tcW w:w="1466" w:type="dxa"/>
            <w:tcBorders>
              <w:top w:val="single" w:sz="4" w:space="0" w:color="000000"/>
              <w:left w:val="single" w:sz="8" w:space="0" w:color="000000"/>
              <w:bottom w:val="single" w:sz="4" w:space="0" w:color="000000"/>
              <w:right w:val="nil"/>
            </w:tcBorders>
            <w:vAlign w:val="center"/>
          </w:tcPr>
          <w:p w14:paraId="325F7A6A" w14:textId="77777777" w:rsidR="00430A05" w:rsidRPr="00D03FCF" w:rsidRDefault="00430A05" w:rsidP="00F93F7A">
            <w:pPr>
              <w:spacing w:after="0"/>
              <w:rPr>
                <w:color w:val="auto"/>
                <w:sz w:val="20"/>
                <w:szCs w:val="20"/>
              </w:rPr>
            </w:pPr>
            <w:r w:rsidRPr="00D03FCF">
              <w:rPr>
                <w:color w:val="auto"/>
                <w:sz w:val="20"/>
                <w:szCs w:val="20"/>
              </w:rPr>
              <w:t>Ostrava</w:t>
            </w:r>
          </w:p>
        </w:tc>
        <w:tc>
          <w:tcPr>
            <w:tcW w:w="1134" w:type="dxa"/>
            <w:tcBorders>
              <w:top w:val="single" w:sz="4" w:space="0" w:color="000000"/>
              <w:left w:val="single" w:sz="8" w:space="0" w:color="000000"/>
              <w:bottom w:val="single" w:sz="4" w:space="0" w:color="000000"/>
              <w:right w:val="single" w:sz="4" w:space="0" w:color="000000"/>
            </w:tcBorders>
            <w:shd w:val="clear" w:color="auto" w:fill="CCCCFF"/>
            <w:vAlign w:val="bottom"/>
          </w:tcPr>
          <w:p w14:paraId="13E7FEB1" w14:textId="77777777" w:rsidR="00430A05" w:rsidRPr="00D03FCF" w:rsidRDefault="00430A05" w:rsidP="00F93F7A">
            <w:pPr>
              <w:spacing w:after="0"/>
              <w:jc w:val="right"/>
              <w:rPr>
                <w:color w:val="auto"/>
                <w:sz w:val="20"/>
                <w:szCs w:val="20"/>
              </w:rPr>
            </w:pPr>
            <w:r w:rsidRPr="00D03FCF">
              <w:rPr>
                <w:color w:val="auto"/>
                <w:sz w:val="20"/>
                <w:szCs w:val="20"/>
              </w:rPr>
              <w:t>5</w:t>
            </w:r>
          </w:p>
        </w:tc>
        <w:tc>
          <w:tcPr>
            <w:tcW w:w="1134" w:type="dxa"/>
            <w:tcBorders>
              <w:top w:val="single" w:sz="4" w:space="0" w:color="000000"/>
              <w:left w:val="nil"/>
              <w:bottom w:val="single" w:sz="4" w:space="0" w:color="000000"/>
              <w:right w:val="single" w:sz="4" w:space="0" w:color="000000"/>
            </w:tcBorders>
            <w:vAlign w:val="center"/>
          </w:tcPr>
          <w:p w14:paraId="46227908"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vAlign w:val="center"/>
          </w:tcPr>
          <w:p w14:paraId="338A129B"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vAlign w:val="center"/>
          </w:tcPr>
          <w:p w14:paraId="52F890F6"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single" w:sz="4" w:space="0" w:color="000000"/>
              <w:left w:val="nil"/>
              <w:bottom w:val="single" w:sz="4" w:space="0" w:color="000000"/>
              <w:right w:val="single" w:sz="4" w:space="0" w:color="000000"/>
            </w:tcBorders>
            <w:vAlign w:val="center"/>
          </w:tcPr>
          <w:p w14:paraId="24DE003D" w14:textId="77777777" w:rsidR="00430A05" w:rsidRPr="00D03FCF" w:rsidRDefault="00430A05" w:rsidP="00F93F7A">
            <w:pPr>
              <w:spacing w:after="0"/>
              <w:jc w:val="right"/>
              <w:rPr>
                <w:color w:val="auto"/>
                <w:sz w:val="20"/>
                <w:szCs w:val="20"/>
              </w:rPr>
            </w:pPr>
            <w:r w:rsidRPr="00D03FCF">
              <w:rPr>
                <w:color w:val="auto"/>
                <w:sz w:val="20"/>
                <w:szCs w:val="20"/>
              </w:rPr>
              <w:t>2</w:t>
            </w:r>
          </w:p>
        </w:tc>
        <w:tc>
          <w:tcPr>
            <w:tcW w:w="1131" w:type="dxa"/>
            <w:tcBorders>
              <w:top w:val="single" w:sz="4" w:space="0" w:color="000000"/>
              <w:left w:val="nil"/>
              <w:bottom w:val="single" w:sz="4" w:space="0" w:color="000000"/>
              <w:right w:val="single" w:sz="4" w:space="0" w:color="000000"/>
            </w:tcBorders>
            <w:vAlign w:val="center"/>
          </w:tcPr>
          <w:p w14:paraId="73BBF9F3" w14:textId="77777777" w:rsidR="00430A05" w:rsidRPr="00D03FCF" w:rsidRDefault="00430A05" w:rsidP="00F93F7A">
            <w:pPr>
              <w:spacing w:after="0"/>
              <w:jc w:val="right"/>
              <w:rPr>
                <w:color w:val="auto"/>
                <w:sz w:val="20"/>
                <w:szCs w:val="20"/>
              </w:rPr>
            </w:pPr>
          </w:p>
        </w:tc>
        <w:tc>
          <w:tcPr>
            <w:tcW w:w="975" w:type="dxa"/>
            <w:tcBorders>
              <w:top w:val="single" w:sz="4" w:space="0" w:color="000000"/>
              <w:left w:val="nil"/>
              <w:bottom w:val="single" w:sz="4" w:space="0" w:color="000000"/>
              <w:right w:val="single" w:sz="8" w:space="0" w:color="000000"/>
            </w:tcBorders>
            <w:vAlign w:val="center"/>
          </w:tcPr>
          <w:p w14:paraId="0D70DEA9" w14:textId="77777777" w:rsidR="00430A05" w:rsidRPr="00D03FCF" w:rsidRDefault="00430A05" w:rsidP="00F93F7A">
            <w:pPr>
              <w:spacing w:after="0"/>
              <w:jc w:val="right"/>
              <w:rPr>
                <w:color w:val="auto"/>
                <w:sz w:val="20"/>
                <w:szCs w:val="20"/>
              </w:rPr>
            </w:pPr>
          </w:p>
        </w:tc>
      </w:tr>
      <w:tr w:rsidR="00430A05" w:rsidRPr="00D03FCF" w14:paraId="79879974" w14:textId="77777777" w:rsidTr="00877C1E">
        <w:trPr>
          <w:trHeight w:val="98"/>
        </w:trPr>
        <w:tc>
          <w:tcPr>
            <w:tcW w:w="1466" w:type="dxa"/>
            <w:tcBorders>
              <w:top w:val="nil"/>
              <w:left w:val="single" w:sz="8" w:space="0" w:color="000000"/>
              <w:bottom w:val="single" w:sz="4" w:space="0" w:color="000000"/>
              <w:right w:val="nil"/>
            </w:tcBorders>
            <w:vAlign w:val="center"/>
          </w:tcPr>
          <w:p w14:paraId="1F3046A7" w14:textId="77777777" w:rsidR="00430A05" w:rsidRPr="00D03FCF" w:rsidRDefault="00430A05" w:rsidP="00F93F7A">
            <w:pPr>
              <w:spacing w:after="0"/>
              <w:rPr>
                <w:color w:val="auto"/>
                <w:sz w:val="20"/>
                <w:szCs w:val="20"/>
              </w:rPr>
            </w:pPr>
            <w:r w:rsidRPr="00D03FCF">
              <w:rPr>
                <w:color w:val="auto"/>
                <w:sz w:val="20"/>
                <w:szCs w:val="20"/>
              </w:rPr>
              <w:t>Olbramice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1A133EC6"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vAlign w:val="bottom"/>
          </w:tcPr>
          <w:p w14:paraId="6F5BFE0E"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vAlign w:val="bottom"/>
          </w:tcPr>
          <w:p w14:paraId="372E4DE8"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vAlign w:val="bottom"/>
          </w:tcPr>
          <w:p w14:paraId="066F89A3"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vAlign w:val="bottom"/>
          </w:tcPr>
          <w:p w14:paraId="7FFFE935" w14:textId="77777777" w:rsidR="00430A05" w:rsidRPr="00D03FCF" w:rsidRDefault="00430A05" w:rsidP="00F93F7A">
            <w:pPr>
              <w:spacing w:after="0"/>
              <w:jc w:val="right"/>
              <w:rPr>
                <w:color w:val="auto"/>
                <w:sz w:val="20"/>
                <w:szCs w:val="20"/>
              </w:rPr>
            </w:pPr>
          </w:p>
        </w:tc>
        <w:tc>
          <w:tcPr>
            <w:tcW w:w="1131" w:type="dxa"/>
            <w:tcBorders>
              <w:top w:val="nil"/>
              <w:left w:val="nil"/>
              <w:bottom w:val="single" w:sz="4" w:space="0" w:color="000000"/>
              <w:right w:val="single" w:sz="4" w:space="0" w:color="000000"/>
            </w:tcBorders>
            <w:vAlign w:val="bottom"/>
          </w:tcPr>
          <w:p w14:paraId="17A2A2E6" w14:textId="77777777" w:rsidR="00430A05" w:rsidRPr="00D03FCF" w:rsidRDefault="00430A05" w:rsidP="00F93F7A">
            <w:pPr>
              <w:spacing w:after="0"/>
              <w:jc w:val="right"/>
              <w:rPr>
                <w:color w:val="auto"/>
                <w:sz w:val="20"/>
                <w:szCs w:val="20"/>
              </w:rPr>
            </w:pPr>
          </w:p>
        </w:tc>
        <w:tc>
          <w:tcPr>
            <w:tcW w:w="975" w:type="dxa"/>
            <w:tcBorders>
              <w:top w:val="nil"/>
              <w:left w:val="nil"/>
              <w:bottom w:val="single" w:sz="4" w:space="0" w:color="000000"/>
              <w:right w:val="single" w:sz="8" w:space="0" w:color="000000"/>
            </w:tcBorders>
            <w:vAlign w:val="bottom"/>
          </w:tcPr>
          <w:p w14:paraId="555002C8" w14:textId="77777777" w:rsidR="00430A05" w:rsidRPr="00D03FCF" w:rsidRDefault="00430A05" w:rsidP="00F93F7A">
            <w:pPr>
              <w:spacing w:after="0"/>
              <w:jc w:val="right"/>
              <w:rPr>
                <w:color w:val="auto"/>
                <w:sz w:val="20"/>
                <w:szCs w:val="20"/>
              </w:rPr>
            </w:pPr>
          </w:p>
        </w:tc>
      </w:tr>
      <w:tr w:rsidR="00430A05" w:rsidRPr="00D03FCF" w14:paraId="75782E4A" w14:textId="77777777" w:rsidTr="00877C1E">
        <w:trPr>
          <w:trHeight w:val="103"/>
        </w:trPr>
        <w:tc>
          <w:tcPr>
            <w:tcW w:w="1466" w:type="dxa"/>
            <w:tcBorders>
              <w:top w:val="nil"/>
              <w:left w:val="single" w:sz="8" w:space="0" w:color="000000"/>
              <w:bottom w:val="single" w:sz="4" w:space="0" w:color="000000"/>
              <w:right w:val="nil"/>
            </w:tcBorders>
            <w:vAlign w:val="center"/>
          </w:tcPr>
          <w:p w14:paraId="6216FF6F" w14:textId="77777777" w:rsidR="00430A05" w:rsidRPr="00D03FCF" w:rsidRDefault="00430A05" w:rsidP="00F93F7A">
            <w:pPr>
              <w:spacing w:after="0"/>
              <w:rPr>
                <w:color w:val="auto"/>
                <w:sz w:val="20"/>
                <w:szCs w:val="20"/>
              </w:rPr>
            </w:pPr>
            <w:r w:rsidRPr="00D03FCF">
              <w:rPr>
                <w:color w:val="auto"/>
                <w:sz w:val="20"/>
                <w:szCs w:val="20"/>
              </w:rPr>
              <w:t>Zbyslavice</w:t>
            </w:r>
          </w:p>
        </w:tc>
        <w:tc>
          <w:tcPr>
            <w:tcW w:w="1134" w:type="dxa"/>
            <w:tcBorders>
              <w:top w:val="nil"/>
              <w:left w:val="single" w:sz="8" w:space="0" w:color="000000"/>
              <w:bottom w:val="single" w:sz="4" w:space="0" w:color="000000"/>
              <w:right w:val="single" w:sz="4" w:space="0" w:color="000000"/>
            </w:tcBorders>
            <w:shd w:val="clear" w:color="auto" w:fill="CCCCFF"/>
            <w:vAlign w:val="bottom"/>
          </w:tcPr>
          <w:p w14:paraId="27522EC0"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vAlign w:val="bottom"/>
          </w:tcPr>
          <w:p w14:paraId="16D84508"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vAlign w:val="bottom"/>
          </w:tcPr>
          <w:p w14:paraId="01DD101D" w14:textId="77777777" w:rsidR="00430A05" w:rsidRPr="00D03FCF" w:rsidRDefault="00430A05" w:rsidP="00F93F7A">
            <w:pPr>
              <w:spacing w:after="0"/>
              <w:jc w:val="right"/>
              <w:rPr>
                <w:color w:val="auto"/>
                <w:sz w:val="20"/>
                <w:szCs w:val="20"/>
              </w:rPr>
            </w:pPr>
            <w:r w:rsidRPr="00D03FCF">
              <w:rPr>
                <w:color w:val="auto"/>
                <w:sz w:val="20"/>
                <w:szCs w:val="20"/>
              </w:rPr>
              <w:t>1</w:t>
            </w:r>
          </w:p>
        </w:tc>
        <w:tc>
          <w:tcPr>
            <w:tcW w:w="1134" w:type="dxa"/>
            <w:tcBorders>
              <w:top w:val="nil"/>
              <w:left w:val="nil"/>
              <w:bottom w:val="single" w:sz="4" w:space="0" w:color="000000"/>
              <w:right w:val="single" w:sz="4" w:space="0" w:color="000000"/>
            </w:tcBorders>
            <w:vAlign w:val="bottom"/>
          </w:tcPr>
          <w:p w14:paraId="18BFD199" w14:textId="77777777" w:rsidR="00430A05" w:rsidRPr="00D03FCF" w:rsidRDefault="00430A05" w:rsidP="00F93F7A">
            <w:pPr>
              <w:spacing w:after="0"/>
              <w:jc w:val="right"/>
              <w:rPr>
                <w:color w:val="auto"/>
                <w:sz w:val="20"/>
                <w:szCs w:val="20"/>
              </w:rPr>
            </w:pPr>
          </w:p>
        </w:tc>
        <w:tc>
          <w:tcPr>
            <w:tcW w:w="1134" w:type="dxa"/>
            <w:tcBorders>
              <w:top w:val="nil"/>
              <w:left w:val="nil"/>
              <w:bottom w:val="single" w:sz="4" w:space="0" w:color="000000"/>
              <w:right w:val="single" w:sz="4" w:space="0" w:color="000000"/>
            </w:tcBorders>
            <w:vAlign w:val="bottom"/>
          </w:tcPr>
          <w:p w14:paraId="11D8A2BE" w14:textId="77777777" w:rsidR="00430A05" w:rsidRPr="00D03FCF" w:rsidRDefault="00430A05" w:rsidP="00F93F7A">
            <w:pPr>
              <w:spacing w:after="0"/>
              <w:jc w:val="right"/>
              <w:rPr>
                <w:color w:val="auto"/>
                <w:sz w:val="20"/>
                <w:szCs w:val="20"/>
              </w:rPr>
            </w:pPr>
          </w:p>
        </w:tc>
        <w:tc>
          <w:tcPr>
            <w:tcW w:w="1131" w:type="dxa"/>
            <w:tcBorders>
              <w:top w:val="nil"/>
              <w:left w:val="nil"/>
              <w:bottom w:val="single" w:sz="4" w:space="0" w:color="000000"/>
              <w:right w:val="single" w:sz="4" w:space="0" w:color="000000"/>
            </w:tcBorders>
            <w:vAlign w:val="bottom"/>
          </w:tcPr>
          <w:p w14:paraId="3EE81A6E" w14:textId="77777777" w:rsidR="00430A05" w:rsidRPr="00D03FCF" w:rsidRDefault="00430A05" w:rsidP="00F93F7A">
            <w:pPr>
              <w:spacing w:after="0"/>
              <w:jc w:val="right"/>
              <w:rPr>
                <w:color w:val="auto"/>
                <w:sz w:val="20"/>
                <w:szCs w:val="20"/>
              </w:rPr>
            </w:pPr>
          </w:p>
        </w:tc>
        <w:tc>
          <w:tcPr>
            <w:tcW w:w="975" w:type="dxa"/>
            <w:tcBorders>
              <w:top w:val="nil"/>
              <w:left w:val="nil"/>
              <w:bottom w:val="single" w:sz="4" w:space="0" w:color="000000"/>
              <w:right w:val="single" w:sz="8" w:space="0" w:color="000000"/>
            </w:tcBorders>
            <w:vAlign w:val="bottom"/>
          </w:tcPr>
          <w:p w14:paraId="694ACBC5" w14:textId="77777777" w:rsidR="00430A05" w:rsidRPr="00D03FCF" w:rsidRDefault="00430A05" w:rsidP="00F93F7A">
            <w:pPr>
              <w:spacing w:after="0"/>
              <w:jc w:val="right"/>
              <w:rPr>
                <w:color w:val="auto"/>
                <w:sz w:val="20"/>
                <w:szCs w:val="20"/>
              </w:rPr>
            </w:pPr>
          </w:p>
        </w:tc>
      </w:tr>
    </w:tbl>
    <w:p w14:paraId="1E94B20A" w14:textId="77777777" w:rsidR="00430A05" w:rsidRDefault="00430A05" w:rsidP="00AE5383">
      <w:pPr>
        <w:spacing w:after="50"/>
        <w:jc w:val="both"/>
        <w:rPr>
          <w:i/>
          <w:color w:val="auto"/>
          <w:sz w:val="18"/>
          <w:szCs w:val="18"/>
        </w:rPr>
      </w:pPr>
      <w:r w:rsidRPr="00D03FCF">
        <w:rPr>
          <w:i/>
          <w:color w:val="auto"/>
          <w:sz w:val="18"/>
          <w:szCs w:val="18"/>
        </w:rPr>
        <w:t>* nejsou započteny školy zřízené podle §16 odst. 9 tzv. speciální školy, kde zákon umožňuje slučovat nejen ročníky na 1. stupni, ale také na 2. stupni za zcela jiným účelem, než jaký je sledován při tzv. malotřídním uspořádání, zdroj: Výkazy MŠMT</w:t>
      </w:r>
    </w:p>
    <w:p w14:paraId="497EE580" w14:textId="77777777" w:rsidR="00430A05" w:rsidRPr="00D03FCF" w:rsidRDefault="00430A05" w:rsidP="00AE5383">
      <w:pPr>
        <w:spacing w:after="50"/>
        <w:jc w:val="both"/>
        <w:rPr>
          <w:i/>
          <w:color w:val="auto"/>
          <w:sz w:val="18"/>
          <w:szCs w:val="18"/>
        </w:rPr>
      </w:pPr>
      <w:r>
        <w:rPr>
          <w:i/>
          <w:color w:val="auto"/>
          <w:sz w:val="18"/>
          <w:szCs w:val="18"/>
        </w:rPr>
        <w:t>** tabulka neobsahuje názvy obcí, kde se nenachází malotřídní ZŠ</w:t>
      </w:r>
    </w:p>
    <w:p w14:paraId="0065E35A" w14:textId="77777777" w:rsidR="00430A05" w:rsidRPr="005645A1" w:rsidRDefault="00430A05" w:rsidP="00AE5383">
      <w:pPr>
        <w:spacing w:after="50"/>
        <w:rPr>
          <w:color w:val="FF0000"/>
        </w:rPr>
      </w:pPr>
    </w:p>
    <w:p w14:paraId="6B5BBBC1" w14:textId="4A3F7757" w:rsidR="005645A1" w:rsidRDefault="005645A1" w:rsidP="00AE5383">
      <w:pPr>
        <w:spacing w:after="50"/>
        <w:jc w:val="both"/>
        <w:rPr>
          <w:color w:val="auto"/>
        </w:rPr>
      </w:pPr>
      <w:r w:rsidRPr="005645A1">
        <w:rPr>
          <w:b/>
          <w:bCs/>
          <w:color w:val="auto"/>
        </w:rPr>
        <w:t>Neúplná základní škola</w:t>
      </w:r>
      <w:r w:rsidRPr="005645A1">
        <w:rPr>
          <w:color w:val="auto"/>
        </w:rPr>
        <w:t xml:space="preserve"> je základní škola, která má méně než devět povinných ročníků. Vzniká na</w:t>
      </w:r>
      <w:r>
        <w:rPr>
          <w:color w:val="auto"/>
        </w:rPr>
        <w:t> </w:t>
      </w:r>
      <w:r w:rsidRPr="005645A1">
        <w:rPr>
          <w:color w:val="auto"/>
        </w:rPr>
        <w:t>základě výjimky udělované Ministerstvem školství, mládeže a tělovýchovy České republiky.</w:t>
      </w:r>
      <w:r>
        <w:rPr>
          <w:color w:val="auto"/>
        </w:rPr>
        <w:t xml:space="preserve"> </w:t>
      </w:r>
      <w:r w:rsidRPr="005645A1">
        <w:rPr>
          <w:color w:val="auto"/>
        </w:rPr>
        <w:lastRenderedPageBreak/>
        <w:t>K</w:t>
      </w:r>
      <w:r>
        <w:rPr>
          <w:color w:val="auto"/>
        </w:rPr>
        <w:t> </w:t>
      </w:r>
      <w:r w:rsidRPr="005645A1">
        <w:rPr>
          <w:color w:val="auto"/>
        </w:rPr>
        <w:t>tomuto kroku dochází v případech, kdy obce nemohou splnit všechny podmínky pro zajištění plného povinného základního vzdělání, které zahrnuje devět ročníků. Typickým důvodem bývá malý počet obyvatel v</w:t>
      </w:r>
      <w:r>
        <w:rPr>
          <w:color w:val="auto"/>
        </w:rPr>
        <w:t> </w:t>
      </w:r>
      <w:r w:rsidRPr="005645A1">
        <w:rPr>
          <w:color w:val="auto"/>
        </w:rPr>
        <w:t>dané obci.</w:t>
      </w:r>
      <w:r>
        <w:rPr>
          <w:color w:val="auto"/>
        </w:rPr>
        <w:t xml:space="preserve"> </w:t>
      </w:r>
      <w:r w:rsidRPr="005645A1">
        <w:rPr>
          <w:color w:val="auto"/>
        </w:rPr>
        <w:t>Žáci z neúplných základních škol po ukončení musí dále pokračovat ve vzdělávání na jiné škole, která jim</w:t>
      </w:r>
      <w:r>
        <w:rPr>
          <w:color w:val="auto"/>
        </w:rPr>
        <w:t xml:space="preserve"> dokončení základního vzdělání umožní. </w:t>
      </w:r>
      <w:r w:rsidRPr="005645A1">
        <w:rPr>
          <w:color w:val="auto"/>
        </w:rPr>
        <w:t xml:space="preserve">V ORP Ostrava se nachází 12 neúplných škol, nejvíce – 7 je v Ostravě. </w:t>
      </w:r>
    </w:p>
    <w:p w14:paraId="4C65B240" w14:textId="77777777" w:rsidR="00F93F7A" w:rsidRPr="005645A1" w:rsidRDefault="00F93F7A" w:rsidP="00A669FA">
      <w:pPr>
        <w:spacing w:after="0"/>
        <w:jc w:val="both"/>
        <w:rPr>
          <w:color w:val="auto"/>
        </w:rPr>
      </w:pPr>
    </w:p>
    <w:p w14:paraId="47AC45D0" w14:textId="068F217E" w:rsidR="007058B4" w:rsidRPr="001A4702" w:rsidRDefault="007058B4" w:rsidP="00AE5383">
      <w:pPr>
        <w:pStyle w:val="Titulek"/>
        <w:spacing w:before="0" w:after="50" w:line="259" w:lineRule="auto"/>
        <w:jc w:val="both"/>
      </w:pPr>
      <w:bookmarkStart w:id="136" w:name="_Toc499498706"/>
      <w:r w:rsidRPr="001A4702">
        <w:t xml:space="preserve">Pro žáky se speciálními vzdělávacími potřebami je v řešeném území zřízeno 17 základních škol (ředitelství). Nejvíce z nich je </w:t>
      </w:r>
      <w:r w:rsidR="001A4702">
        <w:t xml:space="preserve">krajských a církevních. </w:t>
      </w:r>
    </w:p>
    <w:p w14:paraId="365499AF" w14:textId="77777777" w:rsidR="001A4702" w:rsidRDefault="001A4702" w:rsidP="00A669FA">
      <w:pPr>
        <w:pStyle w:val="Titulek"/>
        <w:spacing w:before="0" w:after="0" w:line="259" w:lineRule="auto"/>
      </w:pPr>
    </w:p>
    <w:p w14:paraId="243CB44A" w14:textId="6F007B1D" w:rsidR="00193623" w:rsidRPr="001A4702" w:rsidRDefault="00193623" w:rsidP="00AE5383">
      <w:pPr>
        <w:pStyle w:val="Titulek"/>
        <w:spacing w:before="0" w:after="50" w:line="259" w:lineRule="auto"/>
      </w:pPr>
      <w:bookmarkStart w:id="137" w:name="_Toc197665740"/>
      <w:r w:rsidRPr="001A4702">
        <w:t xml:space="preserve">Tabulka </w:t>
      </w:r>
      <w:r w:rsidR="00431BCB" w:rsidRPr="001A4702">
        <w:fldChar w:fldCharType="begin"/>
      </w:r>
      <w:r w:rsidR="00431BCB" w:rsidRPr="001A4702">
        <w:instrText xml:space="preserve"> SEQ Tabulka \* ARABIC </w:instrText>
      </w:r>
      <w:r w:rsidR="00431BCB" w:rsidRPr="001A4702">
        <w:fldChar w:fldCharType="separate"/>
      </w:r>
      <w:r w:rsidR="00637400">
        <w:rPr>
          <w:noProof/>
        </w:rPr>
        <w:t>25</w:t>
      </w:r>
      <w:r w:rsidR="00431BCB" w:rsidRPr="001A4702">
        <w:rPr>
          <w:noProof/>
        </w:rPr>
        <w:fldChar w:fldCharType="end"/>
      </w:r>
      <w:r w:rsidRPr="001A4702">
        <w:t xml:space="preserve"> </w:t>
      </w:r>
      <w:r w:rsidRPr="001A4702">
        <w:rPr>
          <w:b/>
        </w:rPr>
        <w:t>Přehled škol pro žáky se SVP v</w:t>
      </w:r>
      <w:r w:rsidR="00A36C74" w:rsidRPr="001A4702">
        <w:rPr>
          <w:b/>
        </w:rPr>
        <w:t> </w:t>
      </w:r>
      <w:r w:rsidRPr="001A4702">
        <w:rPr>
          <w:b/>
        </w:rPr>
        <w:t>ORP</w:t>
      </w:r>
      <w:r w:rsidR="00A36C74" w:rsidRPr="001A4702">
        <w:rPr>
          <w:b/>
        </w:rPr>
        <w:t xml:space="preserve"> Ostrava</w:t>
      </w:r>
      <w:r w:rsidRPr="001A4702">
        <w:rPr>
          <w:b/>
        </w:rPr>
        <w:t xml:space="preserve"> (školy zřízené dle § 16/9 ŠZ)</w:t>
      </w:r>
      <w:bookmarkEnd w:id="137"/>
    </w:p>
    <w:tbl>
      <w:tblPr>
        <w:tblW w:w="9052" w:type="dxa"/>
        <w:tblInd w:w="60" w:type="dxa"/>
        <w:tblLayout w:type="fixed"/>
        <w:tblLook w:val="0400" w:firstRow="0" w:lastRow="0" w:firstColumn="0" w:lastColumn="0" w:noHBand="0" w:noVBand="1"/>
      </w:tblPr>
      <w:tblGrid>
        <w:gridCol w:w="2830"/>
        <w:gridCol w:w="1260"/>
        <w:gridCol w:w="1253"/>
        <w:gridCol w:w="1151"/>
        <w:gridCol w:w="1190"/>
        <w:gridCol w:w="1368"/>
      </w:tblGrid>
      <w:tr w:rsidR="001A4702" w:rsidRPr="001A4702" w14:paraId="445006A4" w14:textId="77777777" w:rsidTr="00785D7A">
        <w:trPr>
          <w:trHeight w:val="300"/>
        </w:trPr>
        <w:tc>
          <w:tcPr>
            <w:tcW w:w="283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47DD2F8F" w14:textId="77777777" w:rsidR="00193623" w:rsidRPr="001A4702" w:rsidRDefault="00193623" w:rsidP="00F93F7A">
            <w:pPr>
              <w:spacing w:after="0"/>
              <w:rPr>
                <w:color w:val="auto"/>
                <w:sz w:val="20"/>
                <w:szCs w:val="20"/>
              </w:rPr>
            </w:pPr>
            <w:r w:rsidRPr="001A4702">
              <w:rPr>
                <w:color w:val="auto"/>
                <w:sz w:val="20"/>
                <w:szCs w:val="20"/>
              </w:rPr>
              <w:t> </w:t>
            </w:r>
          </w:p>
        </w:tc>
        <w:tc>
          <w:tcPr>
            <w:tcW w:w="1260" w:type="dxa"/>
            <w:vMerge w:val="restart"/>
            <w:tcBorders>
              <w:top w:val="single" w:sz="8" w:space="0" w:color="000000"/>
              <w:left w:val="single" w:sz="4" w:space="0" w:color="000000"/>
              <w:bottom w:val="single" w:sz="8" w:space="0" w:color="000000"/>
              <w:right w:val="single" w:sz="4" w:space="0" w:color="000000"/>
            </w:tcBorders>
            <w:shd w:val="clear" w:color="auto" w:fill="D9D9D9"/>
            <w:vAlign w:val="center"/>
          </w:tcPr>
          <w:p w14:paraId="0B764F07" w14:textId="77777777" w:rsidR="00193623" w:rsidRPr="001A4702" w:rsidRDefault="00193623" w:rsidP="00F93F7A">
            <w:pPr>
              <w:spacing w:after="0"/>
              <w:jc w:val="center"/>
              <w:rPr>
                <w:color w:val="auto"/>
                <w:sz w:val="20"/>
                <w:szCs w:val="20"/>
              </w:rPr>
            </w:pPr>
            <w:r w:rsidRPr="001A4702">
              <w:rPr>
                <w:color w:val="auto"/>
                <w:sz w:val="20"/>
                <w:szCs w:val="20"/>
              </w:rPr>
              <w:t>celkem</w:t>
            </w:r>
          </w:p>
        </w:tc>
        <w:tc>
          <w:tcPr>
            <w:tcW w:w="4962" w:type="dxa"/>
            <w:gridSpan w:val="4"/>
            <w:tcBorders>
              <w:top w:val="single" w:sz="8" w:space="0" w:color="000000"/>
              <w:left w:val="nil"/>
              <w:bottom w:val="single" w:sz="4" w:space="0" w:color="000000"/>
              <w:right w:val="single" w:sz="8" w:space="0" w:color="000000"/>
            </w:tcBorders>
            <w:shd w:val="clear" w:color="auto" w:fill="D9D9D9"/>
            <w:vAlign w:val="center"/>
          </w:tcPr>
          <w:p w14:paraId="54C27D5C" w14:textId="77777777" w:rsidR="00193623" w:rsidRPr="001A4702" w:rsidRDefault="00193623" w:rsidP="00F93F7A">
            <w:pPr>
              <w:spacing w:after="0"/>
              <w:jc w:val="center"/>
              <w:rPr>
                <w:color w:val="auto"/>
                <w:sz w:val="20"/>
                <w:szCs w:val="20"/>
              </w:rPr>
            </w:pPr>
            <w:r w:rsidRPr="001A4702">
              <w:rPr>
                <w:color w:val="auto"/>
                <w:sz w:val="20"/>
                <w:szCs w:val="20"/>
              </w:rPr>
              <w:t>z toho zřízené</w:t>
            </w:r>
          </w:p>
        </w:tc>
      </w:tr>
      <w:tr w:rsidR="001A4702" w:rsidRPr="001A4702" w14:paraId="073232AC" w14:textId="77777777" w:rsidTr="00785D7A">
        <w:trPr>
          <w:trHeight w:val="320"/>
        </w:trPr>
        <w:tc>
          <w:tcPr>
            <w:tcW w:w="283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4D1BA1B6" w14:textId="77777777" w:rsidR="00193623" w:rsidRPr="001A4702" w:rsidRDefault="00193623" w:rsidP="00F93F7A">
            <w:pPr>
              <w:widowControl w:val="0"/>
              <w:spacing w:after="0"/>
              <w:rPr>
                <w:color w:val="auto"/>
                <w:sz w:val="20"/>
                <w:szCs w:val="20"/>
              </w:rPr>
            </w:pPr>
          </w:p>
        </w:tc>
        <w:tc>
          <w:tcPr>
            <w:tcW w:w="1260" w:type="dxa"/>
            <w:tcBorders>
              <w:top w:val="single" w:sz="8" w:space="0" w:color="000000"/>
              <w:left w:val="single" w:sz="4" w:space="0" w:color="000000"/>
              <w:bottom w:val="single" w:sz="8" w:space="0" w:color="000000"/>
              <w:right w:val="single" w:sz="4" w:space="0" w:color="000000"/>
            </w:tcBorders>
            <w:shd w:val="clear" w:color="auto" w:fill="D9D9D9"/>
            <w:vAlign w:val="center"/>
          </w:tcPr>
          <w:p w14:paraId="38179EAE" w14:textId="77777777" w:rsidR="00193623" w:rsidRPr="001A4702" w:rsidRDefault="00193623" w:rsidP="00F93F7A">
            <w:pPr>
              <w:spacing w:after="0"/>
              <w:rPr>
                <w:color w:val="auto"/>
                <w:sz w:val="20"/>
                <w:szCs w:val="20"/>
              </w:rPr>
            </w:pPr>
          </w:p>
        </w:tc>
        <w:tc>
          <w:tcPr>
            <w:tcW w:w="1253" w:type="dxa"/>
            <w:tcBorders>
              <w:top w:val="nil"/>
              <w:left w:val="nil"/>
              <w:bottom w:val="single" w:sz="8" w:space="0" w:color="000000"/>
              <w:right w:val="single" w:sz="4" w:space="0" w:color="000000"/>
            </w:tcBorders>
            <w:shd w:val="clear" w:color="auto" w:fill="D9D9D9"/>
            <w:vAlign w:val="center"/>
          </w:tcPr>
          <w:p w14:paraId="7D2F51B3" w14:textId="77777777" w:rsidR="00193623" w:rsidRPr="001A4702" w:rsidRDefault="00193623" w:rsidP="00F93F7A">
            <w:pPr>
              <w:spacing w:after="0"/>
              <w:jc w:val="center"/>
              <w:rPr>
                <w:color w:val="auto"/>
                <w:sz w:val="20"/>
                <w:szCs w:val="20"/>
              </w:rPr>
            </w:pPr>
            <w:r w:rsidRPr="001A4702">
              <w:rPr>
                <w:color w:val="auto"/>
                <w:sz w:val="20"/>
                <w:szCs w:val="20"/>
              </w:rPr>
              <w:t>krajem</w:t>
            </w:r>
          </w:p>
        </w:tc>
        <w:tc>
          <w:tcPr>
            <w:tcW w:w="1151" w:type="dxa"/>
            <w:tcBorders>
              <w:top w:val="nil"/>
              <w:left w:val="nil"/>
              <w:bottom w:val="single" w:sz="8" w:space="0" w:color="000000"/>
              <w:right w:val="single" w:sz="4" w:space="0" w:color="000000"/>
            </w:tcBorders>
            <w:shd w:val="clear" w:color="auto" w:fill="D9D9D9"/>
            <w:vAlign w:val="center"/>
          </w:tcPr>
          <w:p w14:paraId="1B5E2DBA" w14:textId="77777777" w:rsidR="00193623" w:rsidRPr="001A4702" w:rsidRDefault="00193623" w:rsidP="00F93F7A">
            <w:pPr>
              <w:spacing w:after="0"/>
              <w:jc w:val="center"/>
              <w:rPr>
                <w:color w:val="auto"/>
                <w:sz w:val="20"/>
                <w:szCs w:val="20"/>
              </w:rPr>
            </w:pPr>
            <w:r w:rsidRPr="001A4702">
              <w:rPr>
                <w:color w:val="auto"/>
                <w:sz w:val="20"/>
                <w:szCs w:val="20"/>
              </w:rPr>
              <w:t>obcí</w:t>
            </w:r>
          </w:p>
        </w:tc>
        <w:tc>
          <w:tcPr>
            <w:tcW w:w="1190" w:type="dxa"/>
            <w:tcBorders>
              <w:top w:val="nil"/>
              <w:left w:val="nil"/>
              <w:bottom w:val="single" w:sz="8" w:space="0" w:color="000000"/>
              <w:right w:val="single" w:sz="4" w:space="0" w:color="000000"/>
            </w:tcBorders>
            <w:shd w:val="clear" w:color="auto" w:fill="D9D9D9"/>
            <w:vAlign w:val="center"/>
          </w:tcPr>
          <w:p w14:paraId="070CE90D" w14:textId="77777777" w:rsidR="00193623" w:rsidRPr="001A4702" w:rsidRDefault="00193623" w:rsidP="00F93F7A">
            <w:pPr>
              <w:spacing w:after="0"/>
              <w:jc w:val="center"/>
              <w:rPr>
                <w:color w:val="auto"/>
                <w:sz w:val="20"/>
                <w:szCs w:val="20"/>
              </w:rPr>
            </w:pPr>
            <w:r w:rsidRPr="001A4702">
              <w:rPr>
                <w:color w:val="auto"/>
                <w:sz w:val="20"/>
                <w:szCs w:val="20"/>
              </w:rPr>
              <w:t>církví</w:t>
            </w:r>
          </w:p>
        </w:tc>
        <w:tc>
          <w:tcPr>
            <w:tcW w:w="1368" w:type="dxa"/>
            <w:tcBorders>
              <w:top w:val="nil"/>
              <w:left w:val="nil"/>
              <w:bottom w:val="single" w:sz="8" w:space="0" w:color="000000"/>
              <w:right w:val="single" w:sz="8" w:space="0" w:color="000000"/>
            </w:tcBorders>
            <w:shd w:val="clear" w:color="auto" w:fill="D9D9D9"/>
            <w:vAlign w:val="center"/>
          </w:tcPr>
          <w:p w14:paraId="15555F35" w14:textId="77777777" w:rsidR="00193623" w:rsidRPr="001A4702" w:rsidRDefault="00193623" w:rsidP="00F93F7A">
            <w:pPr>
              <w:spacing w:after="0"/>
              <w:jc w:val="center"/>
              <w:rPr>
                <w:color w:val="auto"/>
                <w:sz w:val="20"/>
                <w:szCs w:val="20"/>
              </w:rPr>
            </w:pPr>
            <w:r w:rsidRPr="001A4702">
              <w:rPr>
                <w:color w:val="auto"/>
                <w:sz w:val="20"/>
                <w:szCs w:val="20"/>
              </w:rPr>
              <w:t>soukromé</w:t>
            </w:r>
          </w:p>
        </w:tc>
      </w:tr>
      <w:tr w:rsidR="001A4702" w:rsidRPr="001A4702" w14:paraId="0AC0C386" w14:textId="77777777" w:rsidTr="00785D7A">
        <w:trPr>
          <w:trHeight w:val="262"/>
        </w:trPr>
        <w:tc>
          <w:tcPr>
            <w:tcW w:w="2830" w:type="dxa"/>
            <w:tcBorders>
              <w:top w:val="nil"/>
              <w:left w:val="single" w:sz="8" w:space="0" w:color="000000"/>
              <w:bottom w:val="single" w:sz="4" w:space="0" w:color="000000"/>
              <w:right w:val="single" w:sz="4" w:space="0" w:color="000000"/>
            </w:tcBorders>
            <w:vAlign w:val="center"/>
          </w:tcPr>
          <w:p w14:paraId="2BCEAFBA" w14:textId="77777777" w:rsidR="00193623" w:rsidRPr="001A4702" w:rsidRDefault="00193623" w:rsidP="00F93F7A">
            <w:pPr>
              <w:spacing w:after="0"/>
              <w:rPr>
                <w:color w:val="auto"/>
                <w:sz w:val="20"/>
                <w:szCs w:val="20"/>
              </w:rPr>
            </w:pPr>
            <w:r w:rsidRPr="001A4702">
              <w:rPr>
                <w:color w:val="auto"/>
                <w:sz w:val="20"/>
                <w:szCs w:val="20"/>
              </w:rPr>
              <w:t>ředitelství celkem</w:t>
            </w:r>
          </w:p>
        </w:tc>
        <w:tc>
          <w:tcPr>
            <w:tcW w:w="1260" w:type="dxa"/>
            <w:tcBorders>
              <w:top w:val="nil"/>
              <w:left w:val="nil"/>
              <w:bottom w:val="single" w:sz="4" w:space="0" w:color="000000"/>
              <w:right w:val="single" w:sz="4" w:space="0" w:color="000000"/>
            </w:tcBorders>
            <w:shd w:val="clear" w:color="auto" w:fill="CCCCFF"/>
            <w:vAlign w:val="center"/>
          </w:tcPr>
          <w:p w14:paraId="333831BC" w14:textId="268699D4" w:rsidR="00193623" w:rsidRPr="001A4702" w:rsidRDefault="00EA1AA2" w:rsidP="00F93F7A">
            <w:pPr>
              <w:spacing w:after="0"/>
              <w:jc w:val="right"/>
              <w:rPr>
                <w:color w:val="auto"/>
                <w:sz w:val="20"/>
                <w:szCs w:val="20"/>
              </w:rPr>
            </w:pPr>
            <w:r w:rsidRPr="001A4702">
              <w:rPr>
                <w:color w:val="auto"/>
                <w:sz w:val="20"/>
                <w:szCs w:val="20"/>
              </w:rPr>
              <w:t>17</w:t>
            </w:r>
          </w:p>
        </w:tc>
        <w:tc>
          <w:tcPr>
            <w:tcW w:w="1253" w:type="dxa"/>
            <w:tcBorders>
              <w:top w:val="nil"/>
              <w:left w:val="nil"/>
              <w:bottom w:val="single" w:sz="4" w:space="0" w:color="000000"/>
              <w:right w:val="single" w:sz="4" w:space="0" w:color="000000"/>
            </w:tcBorders>
            <w:shd w:val="clear" w:color="auto" w:fill="CCCCFF"/>
            <w:vAlign w:val="center"/>
          </w:tcPr>
          <w:p w14:paraId="0DD8D7DC" w14:textId="77777777" w:rsidR="00193623" w:rsidRPr="001A4702" w:rsidRDefault="00193623" w:rsidP="00F93F7A">
            <w:pPr>
              <w:spacing w:after="0"/>
              <w:jc w:val="right"/>
              <w:rPr>
                <w:color w:val="auto"/>
                <w:sz w:val="20"/>
                <w:szCs w:val="20"/>
              </w:rPr>
            </w:pPr>
            <w:r w:rsidRPr="001A4702">
              <w:rPr>
                <w:color w:val="auto"/>
                <w:sz w:val="20"/>
                <w:szCs w:val="20"/>
              </w:rPr>
              <w:t>11</w:t>
            </w:r>
          </w:p>
        </w:tc>
        <w:tc>
          <w:tcPr>
            <w:tcW w:w="1151" w:type="dxa"/>
            <w:tcBorders>
              <w:top w:val="nil"/>
              <w:left w:val="nil"/>
              <w:bottom w:val="single" w:sz="4" w:space="0" w:color="000000"/>
              <w:right w:val="single" w:sz="4" w:space="0" w:color="000000"/>
            </w:tcBorders>
            <w:shd w:val="clear" w:color="auto" w:fill="CCCCFF"/>
            <w:vAlign w:val="center"/>
          </w:tcPr>
          <w:p w14:paraId="52DDCF3D"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shd w:val="clear" w:color="auto" w:fill="CCCCFF"/>
            <w:vAlign w:val="center"/>
          </w:tcPr>
          <w:p w14:paraId="22643978"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shd w:val="clear" w:color="auto" w:fill="CCCCFF"/>
            <w:vAlign w:val="center"/>
          </w:tcPr>
          <w:p w14:paraId="79FD700E" w14:textId="1BAC51BB" w:rsidR="00193623" w:rsidRPr="001A4702" w:rsidRDefault="00EA1AA2" w:rsidP="00F93F7A">
            <w:pPr>
              <w:spacing w:after="0"/>
              <w:jc w:val="right"/>
              <w:rPr>
                <w:color w:val="auto"/>
                <w:sz w:val="20"/>
                <w:szCs w:val="20"/>
              </w:rPr>
            </w:pPr>
            <w:r w:rsidRPr="001A4702">
              <w:rPr>
                <w:color w:val="auto"/>
                <w:sz w:val="20"/>
                <w:szCs w:val="20"/>
              </w:rPr>
              <w:t>5</w:t>
            </w:r>
          </w:p>
        </w:tc>
      </w:tr>
      <w:tr w:rsidR="001A4702" w:rsidRPr="001A4702" w14:paraId="1B5103B5" w14:textId="77777777" w:rsidTr="00785D7A">
        <w:trPr>
          <w:trHeight w:val="376"/>
        </w:trPr>
        <w:tc>
          <w:tcPr>
            <w:tcW w:w="2830" w:type="dxa"/>
            <w:tcBorders>
              <w:top w:val="nil"/>
              <w:left w:val="single" w:sz="8" w:space="0" w:color="000000"/>
              <w:bottom w:val="single" w:sz="4" w:space="0" w:color="000000"/>
              <w:right w:val="single" w:sz="4" w:space="0" w:color="000000"/>
            </w:tcBorders>
            <w:vAlign w:val="center"/>
          </w:tcPr>
          <w:p w14:paraId="201997AA" w14:textId="77777777" w:rsidR="00193623" w:rsidRPr="001A4702" w:rsidRDefault="00193623" w:rsidP="00F93F7A">
            <w:pPr>
              <w:spacing w:after="0"/>
              <w:rPr>
                <w:color w:val="auto"/>
                <w:sz w:val="20"/>
                <w:szCs w:val="20"/>
              </w:rPr>
            </w:pPr>
            <w:r w:rsidRPr="001A4702">
              <w:rPr>
                <w:color w:val="auto"/>
                <w:sz w:val="20"/>
                <w:szCs w:val="20"/>
              </w:rPr>
              <w:t>MŠ pro děti se zdravotním postižením *)</w:t>
            </w:r>
          </w:p>
        </w:tc>
        <w:tc>
          <w:tcPr>
            <w:tcW w:w="1260" w:type="dxa"/>
            <w:tcBorders>
              <w:top w:val="nil"/>
              <w:left w:val="nil"/>
              <w:bottom w:val="single" w:sz="4" w:space="0" w:color="000000"/>
              <w:right w:val="single" w:sz="4" w:space="0" w:color="000000"/>
            </w:tcBorders>
            <w:shd w:val="clear" w:color="auto" w:fill="CCCCFF"/>
            <w:vAlign w:val="center"/>
          </w:tcPr>
          <w:p w14:paraId="10DC2024" w14:textId="0F0FDAF9" w:rsidR="00193623" w:rsidRPr="001A4702" w:rsidRDefault="001A4702" w:rsidP="00F93F7A">
            <w:pPr>
              <w:spacing w:after="0"/>
              <w:jc w:val="right"/>
              <w:rPr>
                <w:color w:val="auto"/>
                <w:sz w:val="20"/>
                <w:szCs w:val="20"/>
              </w:rPr>
            </w:pPr>
            <w:r w:rsidRPr="001A4702">
              <w:rPr>
                <w:color w:val="auto"/>
                <w:sz w:val="20"/>
                <w:szCs w:val="20"/>
              </w:rPr>
              <w:t>7</w:t>
            </w:r>
          </w:p>
        </w:tc>
        <w:tc>
          <w:tcPr>
            <w:tcW w:w="1253" w:type="dxa"/>
            <w:tcBorders>
              <w:top w:val="nil"/>
              <w:left w:val="nil"/>
              <w:bottom w:val="single" w:sz="4" w:space="0" w:color="000000"/>
              <w:right w:val="single" w:sz="4" w:space="0" w:color="000000"/>
            </w:tcBorders>
            <w:vAlign w:val="center"/>
          </w:tcPr>
          <w:p w14:paraId="67C9AE36" w14:textId="77777777" w:rsidR="00193623" w:rsidRPr="001A4702" w:rsidRDefault="00193623" w:rsidP="00F93F7A">
            <w:pPr>
              <w:spacing w:after="0"/>
              <w:jc w:val="right"/>
              <w:rPr>
                <w:color w:val="auto"/>
                <w:sz w:val="20"/>
                <w:szCs w:val="20"/>
              </w:rPr>
            </w:pPr>
            <w:r w:rsidRPr="001A4702">
              <w:rPr>
                <w:color w:val="auto"/>
                <w:sz w:val="20"/>
                <w:szCs w:val="20"/>
              </w:rPr>
              <w:t>4</w:t>
            </w:r>
          </w:p>
        </w:tc>
        <w:tc>
          <w:tcPr>
            <w:tcW w:w="1151" w:type="dxa"/>
            <w:tcBorders>
              <w:top w:val="nil"/>
              <w:left w:val="nil"/>
              <w:bottom w:val="single" w:sz="4" w:space="0" w:color="000000"/>
              <w:right w:val="single" w:sz="4" w:space="0" w:color="000000"/>
            </w:tcBorders>
            <w:vAlign w:val="center"/>
          </w:tcPr>
          <w:p w14:paraId="3F2D431B"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vAlign w:val="center"/>
          </w:tcPr>
          <w:p w14:paraId="46743574"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vAlign w:val="center"/>
          </w:tcPr>
          <w:p w14:paraId="73338A64" w14:textId="6A0B270D" w:rsidR="00193623" w:rsidRPr="001A4702" w:rsidRDefault="00EA1AA2" w:rsidP="00F93F7A">
            <w:pPr>
              <w:spacing w:after="0"/>
              <w:jc w:val="right"/>
              <w:rPr>
                <w:color w:val="auto"/>
                <w:sz w:val="20"/>
                <w:szCs w:val="20"/>
              </w:rPr>
            </w:pPr>
            <w:r w:rsidRPr="001A4702">
              <w:rPr>
                <w:color w:val="auto"/>
                <w:sz w:val="20"/>
                <w:szCs w:val="20"/>
              </w:rPr>
              <w:t>2</w:t>
            </w:r>
          </w:p>
        </w:tc>
      </w:tr>
      <w:tr w:rsidR="001A4702" w:rsidRPr="001A4702" w14:paraId="2F2C943F" w14:textId="77777777" w:rsidTr="00785D7A">
        <w:trPr>
          <w:trHeight w:val="300"/>
        </w:trPr>
        <w:tc>
          <w:tcPr>
            <w:tcW w:w="2830" w:type="dxa"/>
            <w:tcBorders>
              <w:top w:val="nil"/>
              <w:left w:val="single" w:sz="8" w:space="0" w:color="000000"/>
              <w:bottom w:val="single" w:sz="4" w:space="0" w:color="000000"/>
              <w:right w:val="single" w:sz="4" w:space="0" w:color="000000"/>
            </w:tcBorders>
            <w:vAlign w:val="center"/>
          </w:tcPr>
          <w:p w14:paraId="0E080774" w14:textId="77777777" w:rsidR="00193623" w:rsidRPr="001A4702" w:rsidRDefault="00193623" w:rsidP="00F93F7A">
            <w:pPr>
              <w:spacing w:after="0"/>
              <w:rPr>
                <w:color w:val="auto"/>
                <w:sz w:val="20"/>
                <w:szCs w:val="20"/>
              </w:rPr>
            </w:pPr>
            <w:r w:rsidRPr="001A4702">
              <w:rPr>
                <w:color w:val="auto"/>
                <w:sz w:val="20"/>
                <w:szCs w:val="20"/>
              </w:rPr>
              <w:t>MŠ při zdravotnickém zařízení</w:t>
            </w:r>
          </w:p>
        </w:tc>
        <w:tc>
          <w:tcPr>
            <w:tcW w:w="1260" w:type="dxa"/>
            <w:tcBorders>
              <w:top w:val="nil"/>
              <w:left w:val="nil"/>
              <w:bottom w:val="single" w:sz="4" w:space="0" w:color="000000"/>
              <w:right w:val="single" w:sz="4" w:space="0" w:color="000000"/>
            </w:tcBorders>
            <w:shd w:val="clear" w:color="auto" w:fill="CCCCFF"/>
            <w:vAlign w:val="center"/>
          </w:tcPr>
          <w:p w14:paraId="6512B8AB" w14:textId="61375B2D" w:rsidR="00193623" w:rsidRPr="001A4702" w:rsidRDefault="00B80CF3"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4" w:space="0" w:color="000000"/>
              <w:right w:val="single" w:sz="4" w:space="0" w:color="000000"/>
            </w:tcBorders>
            <w:vAlign w:val="center"/>
          </w:tcPr>
          <w:p w14:paraId="1A43558F" w14:textId="50EC826A"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4" w:space="0" w:color="000000"/>
              <w:right w:val="single" w:sz="4" w:space="0" w:color="000000"/>
            </w:tcBorders>
            <w:vAlign w:val="center"/>
          </w:tcPr>
          <w:p w14:paraId="243615D5"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vAlign w:val="center"/>
          </w:tcPr>
          <w:p w14:paraId="49F05FC6"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368" w:type="dxa"/>
            <w:tcBorders>
              <w:top w:val="nil"/>
              <w:left w:val="nil"/>
              <w:bottom w:val="single" w:sz="4" w:space="0" w:color="000000"/>
              <w:right w:val="single" w:sz="8" w:space="0" w:color="000000"/>
            </w:tcBorders>
            <w:vAlign w:val="center"/>
          </w:tcPr>
          <w:p w14:paraId="25970F24" w14:textId="77777777" w:rsidR="00193623" w:rsidRPr="001A4702" w:rsidRDefault="00193623" w:rsidP="00F93F7A">
            <w:pPr>
              <w:spacing w:after="0"/>
              <w:jc w:val="right"/>
              <w:rPr>
                <w:color w:val="auto"/>
                <w:sz w:val="20"/>
                <w:szCs w:val="20"/>
              </w:rPr>
            </w:pPr>
            <w:r w:rsidRPr="001A4702">
              <w:rPr>
                <w:color w:val="auto"/>
                <w:sz w:val="20"/>
                <w:szCs w:val="20"/>
              </w:rPr>
              <w:t>0</w:t>
            </w:r>
          </w:p>
        </w:tc>
      </w:tr>
      <w:tr w:rsidR="001A4702" w:rsidRPr="001A4702" w14:paraId="7FC2CD35" w14:textId="77777777" w:rsidTr="00785D7A">
        <w:trPr>
          <w:trHeight w:val="96"/>
        </w:trPr>
        <w:tc>
          <w:tcPr>
            <w:tcW w:w="2830" w:type="dxa"/>
            <w:tcBorders>
              <w:top w:val="nil"/>
              <w:left w:val="single" w:sz="8" w:space="0" w:color="000000"/>
              <w:bottom w:val="single" w:sz="4" w:space="0" w:color="000000"/>
              <w:right w:val="single" w:sz="4" w:space="0" w:color="000000"/>
            </w:tcBorders>
            <w:vAlign w:val="center"/>
          </w:tcPr>
          <w:p w14:paraId="5C400941" w14:textId="77777777" w:rsidR="00193623" w:rsidRPr="001A4702" w:rsidRDefault="00193623" w:rsidP="00F93F7A">
            <w:pPr>
              <w:spacing w:after="0"/>
              <w:rPr>
                <w:color w:val="auto"/>
                <w:sz w:val="20"/>
                <w:szCs w:val="20"/>
              </w:rPr>
            </w:pPr>
            <w:r w:rsidRPr="001A4702">
              <w:rPr>
                <w:color w:val="auto"/>
                <w:sz w:val="20"/>
                <w:szCs w:val="20"/>
              </w:rPr>
              <w:t>ZŠ pro žáky se zdravotním postižením *)</w:t>
            </w:r>
          </w:p>
        </w:tc>
        <w:tc>
          <w:tcPr>
            <w:tcW w:w="1260" w:type="dxa"/>
            <w:tcBorders>
              <w:top w:val="nil"/>
              <w:left w:val="nil"/>
              <w:bottom w:val="single" w:sz="4" w:space="0" w:color="000000"/>
              <w:right w:val="single" w:sz="4" w:space="0" w:color="000000"/>
            </w:tcBorders>
            <w:shd w:val="clear" w:color="auto" w:fill="CCCCFF"/>
            <w:vAlign w:val="center"/>
          </w:tcPr>
          <w:p w14:paraId="1FAFF0AF" w14:textId="01102AE7" w:rsidR="00193623" w:rsidRPr="001A4702" w:rsidRDefault="00193623" w:rsidP="00F93F7A">
            <w:pPr>
              <w:spacing w:after="0"/>
              <w:jc w:val="right"/>
              <w:rPr>
                <w:color w:val="auto"/>
                <w:sz w:val="20"/>
                <w:szCs w:val="20"/>
              </w:rPr>
            </w:pPr>
            <w:r w:rsidRPr="001A4702">
              <w:rPr>
                <w:color w:val="auto"/>
                <w:sz w:val="20"/>
                <w:szCs w:val="20"/>
              </w:rPr>
              <w:t>1</w:t>
            </w:r>
            <w:r w:rsidR="00EA1AA2" w:rsidRPr="001A4702">
              <w:rPr>
                <w:color w:val="auto"/>
                <w:sz w:val="20"/>
                <w:szCs w:val="20"/>
              </w:rPr>
              <w:t>1 (</w:t>
            </w:r>
            <w:proofErr w:type="gramStart"/>
            <w:r w:rsidR="00EA1AA2" w:rsidRPr="001A4702">
              <w:rPr>
                <w:color w:val="auto"/>
                <w:sz w:val="20"/>
                <w:szCs w:val="20"/>
              </w:rPr>
              <w:t>13)*</w:t>
            </w:r>
            <w:proofErr w:type="gramEnd"/>
          </w:p>
        </w:tc>
        <w:tc>
          <w:tcPr>
            <w:tcW w:w="1253" w:type="dxa"/>
            <w:tcBorders>
              <w:top w:val="nil"/>
              <w:left w:val="nil"/>
              <w:bottom w:val="single" w:sz="4" w:space="0" w:color="000000"/>
              <w:right w:val="single" w:sz="4" w:space="0" w:color="000000"/>
            </w:tcBorders>
            <w:vAlign w:val="center"/>
          </w:tcPr>
          <w:p w14:paraId="3BB13CE5" w14:textId="1BCC2281" w:rsidR="00193623" w:rsidRPr="001A4702" w:rsidRDefault="00B80CF3" w:rsidP="00F93F7A">
            <w:pPr>
              <w:spacing w:after="0"/>
              <w:jc w:val="right"/>
              <w:rPr>
                <w:color w:val="auto"/>
                <w:sz w:val="20"/>
                <w:szCs w:val="20"/>
              </w:rPr>
            </w:pPr>
            <w:r w:rsidRPr="001A4702">
              <w:rPr>
                <w:color w:val="auto"/>
                <w:sz w:val="20"/>
                <w:szCs w:val="20"/>
              </w:rPr>
              <w:t>7</w:t>
            </w:r>
            <w:r w:rsidR="00EA1AA2" w:rsidRPr="001A4702">
              <w:rPr>
                <w:color w:val="auto"/>
                <w:sz w:val="20"/>
                <w:szCs w:val="20"/>
              </w:rPr>
              <w:t xml:space="preserve"> (</w:t>
            </w:r>
            <w:proofErr w:type="gramStart"/>
            <w:r w:rsidR="00EA1AA2" w:rsidRPr="001A4702">
              <w:rPr>
                <w:color w:val="auto"/>
                <w:sz w:val="20"/>
                <w:szCs w:val="20"/>
              </w:rPr>
              <w:t>5)*</w:t>
            </w:r>
            <w:proofErr w:type="gramEnd"/>
          </w:p>
        </w:tc>
        <w:tc>
          <w:tcPr>
            <w:tcW w:w="1151" w:type="dxa"/>
            <w:tcBorders>
              <w:top w:val="nil"/>
              <w:left w:val="nil"/>
              <w:bottom w:val="single" w:sz="4" w:space="0" w:color="000000"/>
              <w:right w:val="single" w:sz="4" w:space="0" w:color="000000"/>
            </w:tcBorders>
            <w:vAlign w:val="center"/>
          </w:tcPr>
          <w:p w14:paraId="1979F66F"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vAlign w:val="center"/>
          </w:tcPr>
          <w:p w14:paraId="76EFC09C"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4" w:space="0" w:color="000000"/>
              <w:right w:val="single" w:sz="8" w:space="0" w:color="000000"/>
            </w:tcBorders>
            <w:vAlign w:val="center"/>
          </w:tcPr>
          <w:p w14:paraId="66BD1B07" w14:textId="77777777" w:rsidR="00193623" w:rsidRPr="001A4702" w:rsidRDefault="00193623" w:rsidP="00F93F7A">
            <w:pPr>
              <w:spacing w:after="0"/>
              <w:jc w:val="right"/>
              <w:rPr>
                <w:color w:val="auto"/>
                <w:sz w:val="20"/>
                <w:szCs w:val="20"/>
              </w:rPr>
            </w:pPr>
            <w:r w:rsidRPr="001A4702">
              <w:rPr>
                <w:color w:val="auto"/>
                <w:sz w:val="20"/>
                <w:szCs w:val="20"/>
              </w:rPr>
              <w:t>4</w:t>
            </w:r>
          </w:p>
        </w:tc>
      </w:tr>
      <w:tr w:rsidR="001A4702" w:rsidRPr="001A4702" w14:paraId="11FBF15D" w14:textId="77777777" w:rsidTr="00785D7A">
        <w:trPr>
          <w:trHeight w:val="168"/>
        </w:trPr>
        <w:tc>
          <w:tcPr>
            <w:tcW w:w="2830" w:type="dxa"/>
            <w:tcBorders>
              <w:top w:val="nil"/>
              <w:left w:val="single" w:sz="8" w:space="0" w:color="000000"/>
              <w:bottom w:val="single" w:sz="4" w:space="0" w:color="000000"/>
              <w:right w:val="single" w:sz="4" w:space="0" w:color="000000"/>
            </w:tcBorders>
            <w:vAlign w:val="center"/>
          </w:tcPr>
          <w:p w14:paraId="6F475925" w14:textId="77777777" w:rsidR="00193623" w:rsidRPr="001A4702" w:rsidRDefault="00193623" w:rsidP="00F93F7A">
            <w:pPr>
              <w:spacing w:after="0"/>
              <w:rPr>
                <w:color w:val="auto"/>
                <w:sz w:val="20"/>
                <w:szCs w:val="20"/>
              </w:rPr>
            </w:pPr>
            <w:r w:rsidRPr="001A4702">
              <w:rPr>
                <w:color w:val="auto"/>
                <w:sz w:val="20"/>
                <w:szCs w:val="20"/>
              </w:rPr>
              <w:t>ZŠ při zdravotnickém zařízení</w:t>
            </w:r>
          </w:p>
        </w:tc>
        <w:tc>
          <w:tcPr>
            <w:tcW w:w="1260" w:type="dxa"/>
            <w:tcBorders>
              <w:top w:val="nil"/>
              <w:left w:val="nil"/>
              <w:bottom w:val="single" w:sz="4" w:space="0" w:color="000000"/>
              <w:right w:val="single" w:sz="4" w:space="0" w:color="000000"/>
            </w:tcBorders>
            <w:shd w:val="clear" w:color="auto" w:fill="CCCCFF"/>
            <w:vAlign w:val="center"/>
          </w:tcPr>
          <w:p w14:paraId="1F33DA0D" w14:textId="0971413D" w:rsidR="00193623" w:rsidRPr="001A4702" w:rsidRDefault="00B80CF3"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4" w:space="0" w:color="000000"/>
              <w:right w:val="single" w:sz="4" w:space="0" w:color="000000"/>
            </w:tcBorders>
            <w:vAlign w:val="center"/>
          </w:tcPr>
          <w:p w14:paraId="2340F712" w14:textId="50C9E4A0"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4" w:space="0" w:color="000000"/>
              <w:right w:val="single" w:sz="4" w:space="0" w:color="000000"/>
            </w:tcBorders>
            <w:vAlign w:val="center"/>
          </w:tcPr>
          <w:p w14:paraId="0E5338EC"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4" w:space="0" w:color="000000"/>
              <w:right w:val="single" w:sz="4" w:space="0" w:color="000000"/>
            </w:tcBorders>
            <w:vAlign w:val="center"/>
          </w:tcPr>
          <w:p w14:paraId="29BB5EDF"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368" w:type="dxa"/>
            <w:tcBorders>
              <w:top w:val="nil"/>
              <w:left w:val="nil"/>
              <w:bottom w:val="single" w:sz="4" w:space="0" w:color="000000"/>
              <w:right w:val="single" w:sz="8" w:space="0" w:color="000000"/>
            </w:tcBorders>
            <w:vAlign w:val="center"/>
          </w:tcPr>
          <w:p w14:paraId="14336024" w14:textId="77777777" w:rsidR="00193623" w:rsidRPr="001A4702" w:rsidRDefault="00193623" w:rsidP="00F93F7A">
            <w:pPr>
              <w:spacing w:after="0"/>
              <w:jc w:val="right"/>
              <w:rPr>
                <w:color w:val="auto"/>
                <w:sz w:val="20"/>
                <w:szCs w:val="20"/>
              </w:rPr>
            </w:pPr>
            <w:r w:rsidRPr="001A4702">
              <w:rPr>
                <w:color w:val="auto"/>
                <w:sz w:val="20"/>
                <w:szCs w:val="20"/>
              </w:rPr>
              <w:t>0</w:t>
            </w:r>
          </w:p>
        </w:tc>
      </w:tr>
      <w:tr w:rsidR="001A4702" w:rsidRPr="001A4702" w14:paraId="746E8A6F" w14:textId="77777777" w:rsidTr="00785D7A">
        <w:trPr>
          <w:trHeight w:val="270"/>
        </w:trPr>
        <w:tc>
          <w:tcPr>
            <w:tcW w:w="2830" w:type="dxa"/>
            <w:tcBorders>
              <w:top w:val="nil"/>
              <w:left w:val="single" w:sz="8" w:space="0" w:color="000000"/>
              <w:bottom w:val="single" w:sz="8" w:space="0" w:color="000000"/>
              <w:right w:val="single" w:sz="4" w:space="0" w:color="000000"/>
            </w:tcBorders>
            <w:vAlign w:val="center"/>
          </w:tcPr>
          <w:p w14:paraId="09673DAD" w14:textId="77777777" w:rsidR="00193623" w:rsidRPr="001A4702" w:rsidRDefault="00193623" w:rsidP="00F93F7A">
            <w:pPr>
              <w:spacing w:after="0"/>
              <w:rPr>
                <w:color w:val="auto"/>
                <w:sz w:val="20"/>
                <w:szCs w:val="20"/>
              </w:rPr>
            </w:pPr>
            <w:r w:rsidRPr="001A4702">
              <w:rPr>
                <w:color w:val="auto"/>
                <w:sz w:val="20"/>
                <w:szCs w:val="20"/>
              </w:rPr>
              <w:t>přípravný stupeň ZŠ speciální</w:t>
            </w:r>
          </w:p>
        </w:tc>
        <w:tc>
          <w:tcPr>
            <w:tcW w:w="1260" w:type="dxa"/>
            <w:tcBorders>
              <w:top w:val="nil"/>
              <w:left w:val="nil"/>
              <w:bottom w:val="single" w:sz="8" w:space="0" w:color="000000"/>
              <w:right w:val="single" w:sz="4" w:space="0" w:color="000000"/>
            </w:tcBorders>
            <w:shd w:val="clear" w:color="auto" w:fill="CCCCFF"/>
            <w:vAlign w:val="center"/>
          </w:tcPr>
          <w:p w14:paraId="58B5D4DC" w14:textId="03891E12" w:rsidR="00193623" w:rsidRPr="001A4702" w:rsidRDefault="00EA1AA2" w:rsidP="00F93F7A">
            <w:pPr>
              <w:spacing w:after="0"/>
              <w:jc w:val="right"/>
              <w:rPr>
                <w:color w:val="auto"/>
                <w:sz w:val="20"/>
                <w:szCs w:val="20"/>
              </w:rPr>
            </w:pPr>
            <w:r w:rsidRPr="001A4702">
              <w:rPr>
                <w:color w:val="auto"/>
                <w:sz w:val="20"/>
                <w:szCs w:val="20"/>
              </w:rPr>
              <w:t>1</w:t>
            </w:r>
          </w:p>
        </w:tc>
        <w:tc>
          <w:tcPr>
            <w:tcW w:w="1253" w:type="dxa"/>
            <w:tcBorders>
              <w:top w:val="nil"/>
              <w:left w:val="nil"/>
              <w:bottom w:val="single" w:sz="8" w:space="0" w:color="000000"/>
              <w:right w:val="single" w:sz="4" w:space="0" w:color="000000"/>
            </w:tcBorders>
            <w:vAlign w:val="center"/>
          </w:tcPr>
          <w:p w14:paraId="52B3F2E8" w14:textId="6F16FA2B" w:rsidR="00193623" w:rsidRPr="001A4702" w:rsidRDefault="00B80CF3" w:rsidP="00F93F7A">
            <w:pPr>
              <w:spacing w:after="0"/>
              <w:jc w:val="right"/>
              <w:rPr>
                <w:color w:val="auto"/>
                <w:sz w:val="20"/>
                <w:szCs w:val="20"/>
              </w:rPr>
            </w:pPr>
            <w:r w:rsidRPr="001A4702">
              <w:rPr>
                <w:color w:val="auto"/>
                <w:sz w:val="20"/>
                <w:szCs w:val="20"/>
              </w:rPr>
              <w:t>1</w:t>
            </w:r>
          </w:p>
        </w:tc>
        <w:tc>
          <w:tcPr>
            <w:tcW w:w="1151" w:type="dxa"/>
            <w:tcBorders>
              <w:top w:val="nil"/>
              <w:left w:val="nil"/>
              <w:bottom w:val="single" w:sz="8" w:space="0" w:color="000000"/>
              <w:right w:val="single" w:sz="4" w:space="0" w:color="000000"/>
            </w:tcBorders>
            <w:vAlign w:val="center"/>
          </w:tcPr>
          <w:p w14:paraId="5C7A9934" w14:textId="77777777" w:rsidR="00193623" w:rsidRPr="001A4702" w:rsidRDefault="00193623" w:rsidP="00F93F7A">
            <w:pPr>
              <w:spacing w:after="0"/>
              <w:jc w:val="right"/>
              <w:rPr>
                <w:color w:val="auto"/>
                <w:sz w:val="20"/>
                <w:szCs w:val="20"/>
              </w:rPr>
            </w:pPr>
            <w:r w:rsidRPr="001A4702">
              <w:rPr>
                <w:color w:val="auto"/>
                <w:sz w:val="20"/>
                <w:szCs w:val="20"/>
              </w:rPr>
              <w:t>0</w:t>
            </w:r>
          </w:p>
        </w:tc>
        <w:tc>
          <w:tcPr>
            <w:tcW w:w="1190" w:type="dxa"/>
            <w:tcBorders>
              <w:top w:val="nil"/>
              <w:left w:val="nil"/>
              <w:bottom w:val="single" w:sz="8" w:space="0" w:color="000000"/>
              <w:right w:val="single" w:sz="4" w:space="0" w:color="000000"/>
            </w:tcBorders>
            <w:vAlign w:val="center"/>
          </w:tcPr>
          <w:p w14:paraId="66544172" w14:textId="77777777" w:rsidR="00193623" w:rsidRPr="001A4702" w:rsidRDefault="00193623" w:rsidP="00F93F7A">
            <w:pPr>
              <w:spacing w:after="0"/>
              <w:jc w:val="right"/>
              <w:rPr>
                <w:color w:val="auto"/>
                <w:sz w:val="20"/>
                <w:szCs w:val="20"/>
              </w:rPr>
            </w:pPr>
            <w:r w:rsidRPr="001A4702">
              <w:rPr>
                <w:color w:val="auto"/>
                <w:sz w:val="20"/>
                <w:szCs w:val="20"/>
              </w:rPr>
              <w:t>1</w:t>
            </w:r>
          </w:p>
        </w:tc>
        <w:tc>
          <w:tcPr>
            <w:tcW w:w="1368" w:type="dxa"/>
            <w:tcBorders>
              <w:top w:val="nil"/>
              <w:left w:val="nil"/>
              <w:bottom w:val="single" w:sz="8" w:space="0" w:color="000000"/>
              <w:right w:val="single" w:sz="8" w:space="0" w:color="000000"/>
            </w:tcBorders>
            <w:vAlign w:val="center"/>
          </w:tcPr>
          <w:p w14:paraId="495F9F49" w14:textId="5F882553" w:rsidR="00193623" w:rsidRPr="001A4702" w:rsidRDefault="00B80CF3" w:rsidP="00F93F7A">
            <w:pPr>
              <w:spacing w:after="0"/>
              <w:jc w:val="right"/>
              <w:rPr>
                <w:color w:val="auto"/>
                <w:sz w:val="20"/>
                <w:szCs w:val="20"/>
              </w:rPr>
            </w:pPr>
            <w:r w:rsidRPr="001A4702">
              <w:rPr>
                <w:color w:val="auto"/>
                <w:sz w:val="20"/>
                <w:szCs w:val="20"/>
              </w:rPr>
              <w:t>0</w:t>
            </w:r>
          </w:p>
        </w:tc>
      </w:tr>
    </w:tbl>
    <w:p w14:paraId="4FC1B923" w14:textId="634042B6" w:rsidR="00193623" w:rsidRPr="001A4702" w:rsidRDefault="00193623" w:rsidP="00AE5383">
      <w:pPr>
        <w:spacing w:after="50"/>
        <w:jc w:val="both"/>
        <w:rPr>
          <w:i/>
          <w:color w:val="auto"/>
          <w:sz w:val="18"/>
          <w:szCs w:val="18"/>
        </w:rPr>
      </w:pPr>
      <w:bookmarkStart w:id="138" w:name="_Hlk66704518"/>
      <w:r w:rsidRPr="001A4702">
        <w:rPr>
          <w:i/>
          <w:color w:val="auto"/>
          <w:sz w:val="18"/>
          <w:szCs w:val="18"/>
        </w:rPr>
        <w:t xml:space="preserve">Zdroj: Výkazy MŠMT, Seznam škol a školských zařízení, </w:t>
      </w:r>
      <w:proofErr w:type="spellStart"/>
      <w:r w:rsidRPr="001A4702">
        <w:rPr>
          <w:i/>
          <w:color w:val="auto"/>
          <w:sz w:val="18"/>
          <w:szCs w:val="18"/>
        </w:rPr>
        <w:t>šk</w:t>
      </w:r>
      <w:proofErr w:type="spellEnd"/>
      <w:r w:rsidRPr="001A4702">
        <w:rPr>
          <w:i/>
          <w:color w:val="auto"/>
          <w:sz w:val="18"/>
          <w:szCs w:val="18"/>
        </w:rPr>
        <w:t>. rok 20</w:t>
      </w:r>
      <w:r w:rsidR="009A5FDB" w:rsidRPr="001A4702">
        <w:rPr>
          <w:i/>
          <w:color w:val="auto"/>
          <w:sz w:val="18"/>
          <w:szCs w:val="18"/>
        </w:rPr>
        <w:t>21</w:t>
      </w:r>
      <w:r w:rsidRPr="001A4702">
        <w:rPr>
          <w:i/>
          <w:color w:val="auto"/>
          <w:sz w:val="18"/>
          <w:szCs w:val="18"/>
        </w:rPr>
        <w:t>/20</w:t>
      </w:r>
      <w:r w:rsidR="009A5FDB" w:rsidRPr="001A4702">
        <w:rPr>
          <w:i/>
          <w:color w:val="auto"/>
          <w:sz w:val="18"/>
          <w:szCs w:val="18"/>
        </w:rPr>
        <w:t>22</w:t>
      </w:r>
      <w:r w:rsidRPr="001A4702">
        <w:rPr>
          <w:i/>
          <w:color w:val="auto"/>
          <w:sz w:val="18"/>
          <w:szCs w:val="18"/>
        </w:rPr>
        <w:t xml:space="preserve">, *) ZŠ zřízené krajem jako školy pro žáky se SVP mají také běžné třídy </w:t>
      </w:r>
      <w:r w:rsidR="00353866">
        <w:rPr>
          <w:i/>
          <w:color w:val="auto"/>
          <w:sz w:val="18"/>
          <w:szCs w:val="18"/>
        </w:rPr>
        <w:t>–</w:t>
      </w:r>
      <w:r w:rsidRPr="001A4702">
        <w:rPr>
          <w:i/>
          <w:color w:val="auto"/>
          <w:sz w:val="18"/>
          <w:szCs w:val="18"/>
        </w:rPr>
        <w:t xml:space="preserve"> ZŠ Karasova, ZŠ na </w:t>
      </w:r>
      <w:proofErr w:type="spellStart"/>
      <w:r w:rsidRPr="001A4702">
        <w:rPr>
          <w:i/>
          <w:color w:val="auto"/>
          <w:sz w:val="18"/>
          <w:szCs w:val="18"/>
        </w:rPr>
        <w:t>Vizině</w:t>
      </w:r>
      <w:proofErr w:type="spellEnd"/>
      <w:r w:rsidRPr="001A4702">
        <w:rPr>
          <w:i/>
          <w:color w:val="auto"/>
          <w:sz w:val="18"/>
          <w:szCs w:val="18"/>
        </w:rPr>
        <w:t xml:space="preserve"> – jsou již tedy dle metodiky MŠMT vykazovány jako školy běžné</w:t>
      </w:r>
    </w:p>
    <w:p w14:paraId="4660B06C" w14:textId="77777777" w:rsidR="00F93F7A" w:rsidRPr="00F93F7A" w:rsidRDefault="00F93F7A" w:rsidP="00AE5383">
      <w:pPr>
        <w:pBdr>
          <w:top w:val="none" w:sz="0" w:space="0" w:color="auto"/>
          <w:left w:val="none" w:sz="0" w:space="0" w:color="auto"/>
          <w:bottom w:val="none" w:sz="0" w:space="0" w:color="auto"/>
          <w:right w:val="none" w:sz="0" w:space="0" w:color="auto"/>
          <w:between w:val="none" w:sz="0" w:space="0" w:color="auto"/>
        </w:pBdr>
        <w:spacing w:after="50"/>
        <w:rPr>
          <w:i/>
          <w:color w:val="FF0000"/>
        </w:rPr>
      </w:pPr>
    </w:p>
    <w:p w14:paraId="64BD2793" w14:textId="2406AD4A" w:rsidR="00193623" w:rsidRPr="000B4974" w:rsidRDefault="00193623" w:rsidP="0001433C">
      <w:pPr>
        <w:pStyle w:val="Nadpis4"/>
        <w:numPr>
          <w:ilvl w:val="0"/>
          <w:numId w:val="0"/>
        </w:numPr>
        <w:spacing w:before="120"/>
      </w:pPr>
      <w:bookmarkStart w:id="139" w:name="_Toc166744255"/>
      <w:bookmarkStart w:id="140" w:name="_Toc169765543"/>
      <w:bookmarkStart w:id="141" w:name="_Toc173755917"/>
      <w:bookmarkStart w:id="142" w:name="_Toc195279972"/>
      <w:bookmarkStart w:id="143" w:name="_Toc197072213"/>
      <w:bookmarkStart w:id="144" w:name="_Toc197084174"/>
      <w:bookmarkStart w:id="145" w:name="_Toc197431229"/>
      <w:bookmarkStart w:id="146" w:name="_Toc197504314"/>
      <w:bookmarkEnd w:id="138"/>
      <w:r w:rsidRPr="000B4974">
        <w:t xml:space="preserve">Vývoj počtu </w:t>
      </w:r>
      <w:r w:rsidR="00745DAE">
        <w:t>žáků</w:t>
      </w:r>
      <w:r w:rsidRPr="000B4974">
        <w:t xml:space="preserve"> v</w:t>
      </w:r>
      <w:r w:rsidR="006A77D2" w:rsidRPr="000B4974">
        <w:t> </w:t>
      </w:r>
      <w:r w:rsidRPr="000B4974">
        <w:t>ZŠ</w:t>
      </w:r>
      <w:bookmarkEnd w:id="136"/>
      <w:bookmarkEnd w:id="139"/>
      <w:bookmarkEnd w:id="140"/>
      <w:bookmarkEnd w:id="141"/>
      <w:bookmarkEnd w:id="142"/>
      <w:bookmarkEnd w:id="143"/>
      <w:bookmarkEnd w:id="144"/>
      <w:bookmarkEnd w:id="145"/>
      <w:bookmarkEnd w:id="146"/>
    </w:p>
    <w:p w14:paraId="34B4BD83" w14:textId="10E01261" w:rsidR="006A77D2" w:rsidRDefault="00A00076" w:rsidP="00AE5383">
      <w:pPr>
        <w:spacing w:after="50"/>
        <w:jc w:val="both"/>
        <w:rPr>
          <w:color w:val="auto"/>
        </w:rPr>
      </w:pPr>
      <w:r w:rsidRPr="000B4974">
        <w:rPr>
          <w:color w:val="auto"/>
        </w:rPr>
        <w:t>Z dlouhodobého hlediska klesá průměrný počet dětí v obecních, krajských a církevních školách, zatímco průměr u soukromých škol spíš roste nebo v některých letech stagnuje. Možný kontext lze nalézt v celkové proměně města Ostravy a celého ORP Ostrava, které se z původního průmyslového rázu postupně mění na oblast inovací, vývoje, IT služeb apod., tzn. lépe ohodnocených profesí. Tito lidé jsou pak ochotní hradit školné na soukromých školách, které obvykle</w:t>
      </w:r>
      <w:r w:rsidR="000B4974" w:rsidRPr="000B4974">
        <w:rPr>
          <w:color w:val="auto"/>
        </w:rPr>
        <w:t xml:space="preserve"> nabízí něco odlišného, např. bilingvní vzdělávání, více moderních pomůcek aj. </w:t>
      </w:r>
      <w:r w:rsidR="006A77D2" w:rsidRPr="000B4974">
        <w:rPr>
          <w:color w:val="auto"/>
        </w:rPr>
        <w:t xml:space="preserve">Nejvyšší průměrný počet žáků na třídu vykazují školy obecní, zatímco nejnižší počet žáků na třídu mají školy krajské. Je to dáno tím, že Moravskoslezský kraj zřizuje v oblasti předškolního a základního vzdělávání převážně školy speciální nebo školy s třídami dle </w:t>
      </w:r>
      <w:r w:rsidR="00016D23" w:rsidRPr="000B4974">
        <w:rPr>
          <w:color w:val="auto"/>
        </w:rPr>
        <w:t xml:space="preserve">§16/9 ŠZ. </w:t>
      </w:r>
    </w:p>
    <w:p w14:paraId="322DA4D9" w14:textId="77777777" w:rsidR="00F93F7A" w:rsidRPr="000B4974" w:rsidRDefault="00F93F7A" w:rsidP="00A669FA">
      <w:pPr>
        <w:spacing w:after="0"/>
        <w:jc w:val="both"/>
        <w:rPr>
          <w:color w:val="auto"/>
        </w:rPr>
      </w:pPr>
    </w:p>
    <w:p w14:paraId="6053F021" w14:textId="5EA11126" w:rsidR="00193623" w:rsidRPr="000B4974" w:rsidRDefault="00193623" w:rsidP="00AE5383">
      <w:pPr>
        <w:pStyle w:val="Titulek"/>
        <w:spacing w:before="0" w:after="50" w:line="259" w:lineRule="auto"/>
      </w:pPr>
      <w:bookmarkStart w:id="147" w:name="_3ygebqi" w:colFirst="0" w:colLast="0"/>
      <w:bookmarkStart w:id="148" w:name="_Toc197665741"/>
      <w:bookmarkEnd w:id="147"/>
      <w:r w:rsidRPr="000B4974">
        <w:t xml:space="preserve">Tabulka </w:t>
      </w:r>
      <w:r w:rsidR="00431BCB" w:rsidRPr="000B4974">
        <w:fldChar w:fldCharType="begin"/>
      </w:r>
      <w:r w:rsidR="00431BCB" w:rsidRPr="000B4974">
        <w:instrText xml:space="preserve"> SEQ Tabulka \* ARABIC </w:instrText>
      </w:r>
      <w:r w:rsidR="00431BCB" w:rsidRPr="000B4974">
        <w:fldChar w:fldCharType="separate"/>
      </w:r>
      <w:r w:rsidR="00637400">
        <w:rPr>
          <w:noProof/>
        </w:rPr>
        <w:t>26</w:t>
      </w:r>
      <w:r w:rsidR="00431BCB" w:rsidRPr="000B4974">
        <w:rPr>
          <w:noProof/>
        </w:rPr>
        <w:fldChar w:fldCharType="end"/>
      </w:r>
      <w:r w:rsidRPr="000B4974">
        <w:t xml:space="preserve"> </w:t>
      </w:r>
      <w:r w:rsidRPr="000B4974">
        <w:rPr>
          <w:b/>
        </w:rPr>
        <w:t xml:space="preserve">Průměrný počet žáků ve třídě v ORP </w:t>
      </w:r>
      <w:r w:rsidR="00A36C74" w:rsidRPr="000B4974">
        <w:rPr>
          <w:b/>
        </w:rPr>
        <w:t>Ostrava</w:t>
      </w:r>
      <w:bookmarkEnd w:id="14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1134"/>
        <w:gridCol w:w="1134"/>
        <w:gridCol w:w="1134"/>
        <w:gridCol w:w="1134"/>
        <w:gridCol w:w="1134"/>
        <w:gridCol w:w="1134"/>
        <w:gridCol w:w="1134"/>
      </w:tblGrid>
      <w:tr w:rsidR="000B4974" w:rsidRPr="000B4974" w14:paraId="2CDE9E45" w14:textId="77777777" w:rsidTr="00322E0D">
        <w:trPr>
          <w:trHeight w:val="109"/>
        </w:trPr>
        <w:tc>
          <w:tcPr>
            <w:tcW w:w="1129" w:type="dxa"/>
            <w:shd w:val="clear" w:color="auto" w:fill="D9D9D9"/>
            <w:vAlign w:val="center"/>
          </w:tcPr>
          <w:p w14:paraId="0F2FFEC1" w14:textId="77777777" w:rsidR="00322E0D" w:rsidRPr="000B4974" w:rsidRDefault="00322E0D" w:rsidP="00F93F7A">
            <w:pPr>
              <w:spacing w:after="0"/>
              <w:rPr>
                <w:b/>
                <w:color w:val="auto"/>
                <w:sz w:val="20"/>
                <w:szCs w:val="20"/>
              </w:rPr>
            </w:pPr>
            <w:bookmarkStart w:id="149" w:name="_Hlk66704471"/>
            <w:r w:rsidRPr="000B4974">
              <w:rPr>
                <w:b/>
                <w:color w:val="auto"/>
                <w:sz w:val="20"/>
                <w:szCs w:val="20"/>
              </w:rPr>
              <w:t>Zřizovatel</w:t>
            </w:r>
          </w:p>
        </w:tc>
        <w:tc>
          <w:tcPr>
            <w:tcW w:w="1134" w:type="dxa"/>
            <w:shd w:val="clear" w:color="auto" w:fill="D9D9D9"/>
          </w:tcPr>
          <w:p w14:paraId="3FD5AADD" w14:textId="32FCDB12" w:rsidR="00322E0D" w:rsidRPr="000B4974" w:rsidRDefault="00322E0D" w:rsidP="00F93F7A">
            <w:pPr>
              <w:spacing w:after="0"/>
              <w:jc w:val="center"/>
              <w:rPr>
                <w:b/>
                <w:color w:val="auto"/>
                <w:sz w:val="20"/>
                <w:szCs w:val="20"/>
              </w:rPr>
            </w:pPr>
            <w:r w:rsidRPr="000B4974">
              <w:rPr>
                <w:b/>
                <w:color w:val="auto"/>
                <w:sz w:val="20"/>
                <w:szCs w:val="20"/>
              </w:rPr>
              <w:t>2017/18</w:t>
            </w:r>
          </w:p>
        </w:tc>
        <w:tc>
          <w:tcPr>
            <w:tcW w:w="1134" w:type="dxa"/>
            <w:shd w:val="clear" w:color="auto" w:fill="D9D9D9"/>
          </w:tcPr>
          <w:p w14:paraId="66DA94F2" w14:textId="11FE1BB2" w:rsidR="00322E0D" w:rsidRPr="000B4974" w:rsidRDefault="00322E0D" w:rsidP="00F93F7A">
            <w:pPr>
              <w:spacing w:after="0"/>
              <w:jc w:val="center"/>
              <w:rPr>
                <w:b/>
                <w:color w:val="auto"/>
                <w:sz w:val="20"/>
                <w:szCs w:val="20"/>
              </w:rPr>
            </w:pPr>
            <w:r w:rsidRPr="000B4974">
              <w:rPr>
                <w:b/>
                <w:color w:val="auto"/>
                <w:sz w:val="20"/>
                <w:szCs w:val="20"/>
              </w:rPr>
              <w:t>2018/19</w:t>
            </w:r>
          </w:p>
        </w:tc>
        <w:tc>
          <w:tcPr>
            <w:tcW w:w="1134" w:type="dxa"/>
            <w:shd w:val="clear" w:color="auto" w:fill="D9D9D9"/>
          </w:tcPr>
          <w:p w14:paraId="44640B50" w14:textId="7AB5CB49" w:rsidR="00322E0D" w:rsidRPr="000B4974" w:rsidRDefault="00322E0D" w:rsidP="00F93F7A">
            <w:pPr>
              <w:spacing w:after="0"/>
              <w:jc w:val="center"/>
              <w:rPr>
                <w:b/>
                <w:color w:val="auto"/>
                <w:sz w:val="20"/>
                <w:szCs w:val="20"/>
              </w:rPr>
            </w:pPr>
            <w:r w:rsidRPr="000B4974">
              <w:rPr>
                <w:b/>
                <w:color w:val="auto"/>
                <w:sz w:val="20"/>
                <w:szCs w:val="20"/>
              </w:rPr>
              <w:t>2019/20</w:t>
            </w:r>
          </w:p>
        </w:tc>
        <w:tc>
          <w:tcPr>
            <w:tcW w:w="1134" w:type="dxa"/>
            <w:shd w:val="clear" w:color="auto" w:fill="D9D9D9"/>
          </w:tcPr>
          <w:p w14:paraId="3DD27364" w14:textId="54EAA60B" w:rsidR="00322E0D" w:rsidRPr="000B4974" w:rsidRDefault="00322E0D" w:rsidP="00F93F7A">
            <w:pPr>
              <w:spacing w:after="0"/>
              <w:jc w:val="center"/>
              <w:rPr>
                <w:b/>
                <w:color w:val="auto"/>
                <w:sz w:val="20"/>
                <w:szCs w:val="20"/>
              </w:rPr>
            </w:pPr>
            <w:r w:rsidRPr="000B4974">
              <w:rPr>
                <w:b/>
                <w:color w:val="auto"/>
                <w:sz w:val="20"/>
                <w:szCs w:val="20"/>
              </w:rPr>
              <w:t>2020/21</w:t>
            </w:r>
          </w:p>
        </w:tc>
        <w:tc>
          <w:tcPr>
            <w:tcW w:w="1134" w:type="dxa"/>
            <w:shd w:val="clear" w:color="auto" w:fill="D9D9D9"/>
          </w:tcPr>
          <w:p w14:paraId="25515A59" w14:textId="45FEF3C2" w:rsidR="00322E0D" w:rsidRPr="000B4974" w:rsidRDefault="00322E0D" w:rsidP="00F93F7A">
            <w:pPr>
              <w:spacing w:after="0"/>
              <w:jc w:val="center"/>
              <w:rPr>
                <w:b/>
                <w:color w:val="auto"/>
                <w:sz w:val="20"/>
                <w:szCs w:val="20"/>
              </w:rPr>
            </w:pPr>
            <w:r w:rsidRPr="000B4974">
              <w:rPr>
                <w:b/>
                <w:color w:val="auto"/>
                <w:sz w:val="20"/>
                <w:szCs w:val="20"/>
              </w:rPr>
              <w:t>2021/22</w:t>
            </w:r>
          </w:p>
        </w:tc>
        <w:tc>
          <w:tcPr>
            <w:tcW w:w="1134" w:type="dxa"/>
            <w:shd w:val="clear" w:color="auto" w:fill="D9D9D9"/>
          </w:tcPr>
          <w:p w14:paraId="3F4CE0A5" w14:textId="4C50C4AF" w:rsidR="00322E0D" w:rsidRPr="000B4974" w:rsidRDefault="00322E0D" w:rsidP="00F93F7A">
            <w:pPr>
              <w:spacing w:after="0"/>
              <w:jc w:val="center"/>
              <w:rPr>
                <w:b/>
                <w:color w:val="auto"/>
                <w:sz w:val="20"/>
                <w:szCs w:val="20"/>
              </w:rPr>
            </w:pPr>
            <w:r w:rsidRPr="000B4974">
              <w:rPr>
                <w:b/>
                <w:color w:val="auto"/>
                <w:sz w:val="20"/>
                <w:szCs w:val="20"/>
              </w:rPr>
              <w:t>2022/23</w:t>
            </w:r>
          </w:p>
        </w:tc>
        <w:tc>
          <w:tcPr>
            <w:tcW w:w="1134" w:type="dxa"/>
            <w:shd w:val="clear" w:color="auto" w:fill="D9D9D9"/>
          </w:tcPr>
          <w:p w14:paraId="1BD4022C" w14:textId="64089CF6" w:rsidR="00322E0D" w:rsidRPr="000B4974" w:rsidRDefault="00322E0D" w:rsidP="00F93F7A">
            <w:pPr>
              <w:spacing w:after="0"/>
              <w:jc w:val="center"/>
              <w:rPr>
                <w:b/>
                <w:color w:val="auto"/>
                <w:sz w:val="20"/>
                <w:szCs w:val="20"/>
              </w:rPr>
            </w:pPr>
            <w:r w:rsidRPr="000B4974">
              <w:rPr>
                <w:b/>
                <w:color w:val="auto"/>
                <w:sz w:val="20"/>
                <w:szCs w:val="20"/>
              </w:rPr>
              <w:t>2023/24</w:t>
            </w:r>
          </w:p>
        </w:tc>
      </w:tr>
      <w:tr w:rsidR="000B4974" w:rsidRPr="000B4974" w14:paraId="05466662" w14:textId="77777777" w:rsidTr="00322E0D">
        <w:trPr>
          <w:trHeight w:val="202"/>
        </w:trPr>
        <w:tc>
          <w:tcPr>
            <w:tcW w:w="1129" w:type="dxa"/>
            <w:vAlign w:val="center"/>
          </w:tcPr>
          <w:p w14:paraId="736A963A" w14:textId="77777777" w:rsidR="00322E0D" w:rsidRPr="000B4974" w:rsidRDefault="00322E0D" w:rsidP="00F93F7A">
            <w:pPr>
              <w:spacing w:after="0"/>
              <w:rPr>
                <w:color w:val="auto"/>
                <w:sz w:val="20"/>
                <w:szCs w:val="20"/>
              </w:rPr>
            </w:pPr>
            <w:r w:rsidRPr="000B4974">
              <w:rPr>
                <w:color w:val="auto"/>
                <w:sz w:val="20"/>
                <w:szCs w:val="20"/>
              </w:rPr>
              <w:t>Obec</w:t>
            </w:r>
          </w:p>
        </w:tc>
        <w:tc>
          <w:tcPr>
            <w:tcW w:w="1134" w:type="dxa"/>
            <w:vAlign w:val="center"/>
          </w:tcPr>
          <w:p w14:paraId="019F8661" w14:textId="296D1250" w:rsidR="00322E0D" w:rsidRPr="000B4974" w:rsidRDefault="00322E0D" w:rsidP="00F93F7A">
            <w:pPr>
              <w:spacing w:after="0"/>
              <w:jc w:val="right"/>
              <w:rPr>
                <w:color w:val="auto"/>
                <w:sz w:val="20"/>
                <w:szCs w:val="20"/>
              </w:rPr>
            </w:pPr>
            <w:r w:rsidRPr="000B4974">
              <w:rPr>
                <w:color w:val="auto"/>
                <w:sz w:val="20"/>
                <w:szCs w:val="20"/>
              </w:rPr>
              <w:t>22,14</w:t>
            </w:r>
          </w:p>
        </w:tc>
        <w:tc>
          <w:tcPr>
            <w:tcW w:w="1134" w:type="dxa"/>
            <w:vAlign w:val="center"/>
          </w:tcPr>
          <w:p w14:paraId="56E6101B" w14:textId="5C79391B" w:rsidR="00322E0D" w:rsidRPr="000B4974" w:rsidRDefault="00322E0D" w:rsidP="00F93F7A">
            <w:pPr>
              <w:spacing w:after="0"/>
              <w:jc w:val="right"/>
              <w:rPr>
                <w:color w:val="auto"/>
                <w:sz w:val="20"/>
                <w:szCs w:val="20"/>
              </w:rPr>
            </w:pPr>
            <w:r w:rsidRPr="000B4974">
              <w:rPr>
                <w:color w:val="auto"/>
                <w:sz w:val="20"/>
                <w:szCs w:val="20"/>
              </w:rPr>
              <w:t>21,91</w:t>
            </w:r>
          </w:p>
        </w:tc>
        <w:tc>
          <w:tcPr>
            <w:tcW w:w="1134" w:type="dxa"/>
            <w:vAlign w:val="center"/>
          </w:tcPr>
          <w:p w14:paraId="68C13846" w14:textId="2B449A4B" w:rsidR="00322E0D" w:rsidRPr="000B4974" w:rsidRDefault="00322E0D" w:rsidP="00F93F7A">
            <w:pPr>
              <w:spacing w:after="0"/>
              <w:jc w:val="right"/>
              <w:rPr>
                <w:color w:val="auto"/>
                <w:sz w:val="20"/>
                <w:szCs w:val="20"/>
              </w:rPr>
            </w:pPr>
            <w:r w:rsidRPr="000B4974">
              <w:rPr>
                <w:color w:val="auto"/>
                <w:sz w:val="20"/>
                <w:szCs w:val="20"/>
              </w:rPr>
              <w:t>21,23</w:t>
            </w:r>
          </w:p>
        </w:tc>
        <w:tc>
          <w:tcPr>
            <w:tcW w:w="1134" w:type="dxa"/>
            <w:vAlign w:val="center"/>
          </w:tcPr>
          <w:p w14:paraId="4D9B5AD5" w14:textId="48F0CB83" w:rsidR="00322E0D" w:rsidRPr="000B4974" w:rsidRDefault="00322E0D" w:rsidP="00F93F7A">
            <w:pPr>
              <w:spacing w:after="0"/>
              <w:jc w:val="right"/>
              <w:rPr>
                <w:color w:val="auto"/>
                <w:sz w:val="20"/>
                <w:szCs w:val="20"/>
              </w:rPr>
            </w:pPr>
            <w:r w:rsidRPr="000B4974">
              <w:rPr>
                <w:color w:val="auto"/>
                <w:sz w:val="20"/>
                <w:szCs w:val="20"/>
              </w:rPr>
              <w:t>20,90</w:t>
            </w:r>
          </w:p>
        </w:tc>
        <w:tc>
          <w:tcPr>
            <w:tcW w:w="1134" w:type="dxa"/>
            <w:vAlign w:val="center"/>
          </w:tcPr>
          <w:p w14:paraId="58C386C2" w14:textId="60DA3CAE" w:rsidR="00322E0D" w:rsidRPr="000B4974" w:rsidRDefault="00322E0D" w:rsidP="00F93F7A">
            <w:pPr>
              <w:spacing w:after="0"/>
              <w:jc w:val="right"/>
              <w:rPr>
                <w:color w:val="auto"/>
                <w:sz w:val="20"/>
                <w:szCs w:val="20"/>
              </w:rPr>
            </w:pPr>
            <w:r w:rsidRPr="000B4974">
              <w:rPr>
                <w:color w:val="auto"/>
                <w:sz w:val="20"/>
                <w:szCs w:val="20"/>
              </w:rPr>
              <w:t>20,70</w:t>
            </w:r>
          </w:p>
        </w:tc>
        <w:tc>
          <w:tcPr>
            <w:tcW w:w="1134" w:type="dxa"/>
            <w:vAlign w:val="center"/>
          </w:tcPr>
          <w:p w14:paraId="5B12351E" w14:textId="301A5950" w:rsidR="00322E0D" w:rsidRPr="000B4974" w:rsidRDefault="00322E0D" w:rsidP="00F93F7A">
            <w:pPr>
              <w:spacing w:after="0"/>
              <w:jc w:val="right"/>
              <w:rPr>
                <w:color w:val="auto"/>
                <w:sz w:val="20"/>
                <w:szCs w:val="20"/>
              </w:rPr>
            </w:pPr>
            <w:r w:rsidRPr="000B4974">
              <w:rPr>
                <w:color w:val="auto"/>
                <w:sz w:val="20"/>
                <w:szCs w:val="20"/>
              </w:rPr>
              <w:t>20,7</w:t>
            </w:r>
          </w:p>
        </w:tc>
        <w:tc>
          <w:tcPr>
            <w:tcW w:w="1134" w:type="dxa"/>
            <w:vAlign w:val="center"/>
          </w:tcPr>
          <w:p w14:paraId="00AFB1AE" w14:textId="22D45558" w:rsidR="00322E0D" w:rsidRPr="000B4974" w:rsidRDefault="00322E0D" w:rsidP="00F93F7A">
            <w:pPr>
              <w:spacing w:after="0"/>
              <w:jc w:val="right"/>
              <w:rPr>
                <w:color w:val="auto"/>
                <w:sz w:val="20"/>
                <w:szCs w:val="20"/>
              </w:rPr>
            </w:pPr>
            <w:r w:rsidRPr="000B4974">
              <w:rPr>
                <w:color w:val="auto"/>
                <w:sz w:val="20"/>
                <w:szCs w:val="20"/>
              </w:rPr>
              <w:t>20,5</w:t>
            </w:r>
          </w:p>
        </w:tc>
      </w:tr>
      <w:tr w:rsidR="000B4974" w:rsidRPr="000B4974" w14:paraId="4B87E60B" w14:textId="77777777" w:rsidTr="00322E0D">
        <w:trPr>
          <w:trHeight w:val="305"/>
        </w:trPr>
        <w:tc>
          <w:tcPr>
            <w:tcW w:w="1129" w:type="dxa"/>
            <w:vAlign w:val="center"/>
          </w:tcPr>
          <w:p w14:paraId="78D27A37" w14:textId="77777777" w:rsidR="00322E0D" w:rsidRPr="000B4974" w:rsidRDefault="00322E0D" w:rsidP="00F93F7A">
            <w:pPr>
              <w:spacing w:after="0"/>
              <w:rPr>
                <w:color w:val="auto"/>
                <w:sz w:val="20"/>
                <w:szCs w:val="20"/>
              </w:rPr>
            </w:pPr>
            <w:r w:rsidRPr="000B4974">
              <w:rPr>
                <w:color w:val="auto"/>
                <w:sz w:val="20"/>
                <w:szCs w:val="20"/>
              </w:rPr>
              <w:t>Kraj</w:t>
            </w:r>
          </w:p>
        </w:tc>
        <w:tc>
          <w:tcPr>
            <w:tcW w:w="1134" w:type="dxa"/>
            <w:vAlign w:val="center"/>
          </w:tcPr>
          <w:p w14:paraId="02B39338" w14:textId="5864598F"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79D2CF48" w14:textId="3190988D"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1C17C73C" w14:textId="01E002F2" w:rsidR="00322E0D" w:rsidRPr="000B4974" w:rsidRDefault="00322E0D" w:rsidP="00F93F7A">
            <w:pPr>
              <w:spacing w:after="0"/>
              <w:jc w:val="right"/>
              <w:rPr>
                <w:color w:val="auto"/>
                <w:sz w:val="20"/>
                <w:szCs w:val="20"/>
              </w:rPr>
            </w:pPr>
            <w:r w:rsidRPr="000B4974">
              <w:rPr>
                <w:color w:val="auto"/>
                <w:sz w:val="20"/>
                <w:szCs w:val="20"/>
              </w:rPr>
              <w:t>8,7</w:t>
            </w:r>
          </w:p>
        </w:tc>
        <w:tc>
          <w:tcPr>
            <w:tcW w:w="1134" w:type="dxa"/>
            <w:vAlign w:val="center"/>
          </w:tcPr>
          <w:p w14:paraId="68CE30D0" w14:textId="58BC406C" w:rsidR="00322E0D" w:rsidRPr="000B4974" w:rsidRDefault="00322E0D" w:rsidP="00F93F7A">
            <w:pPr>
              <w:spacing w:after="0"/>
              <w:jc w:val="right"/>
              <w:rPr>
                <w:color w:val="auto"/>
                <w:sz w:val="20"/>
                <w:szCs w:val="20"/>
              </w:rPr>
            </w:pPr>
            <w:r w:rsidRPr="000B4974">
              <w:rPr>
                <w:color w:val="auto"/>
                <w:sz w:val="20"/>
                <w:szCs w:val="20"/>
              </w:rPr>
              <w:t>8,6</w:t>
            </w:r>
          </w:p>
        </w:tc>
        <w:tc>
          <w:tcPr>
            <w:tcW w:w="1134" w:type="dxa"/>
            <w:vAlign w:val="center"/>
          </w:tcPr>
          <w:p w14:paraId="3B0F8198" w14:textId="2F56CBEF" w:rsidR="00322E0D" w:rsidRPr="000B4974" w:rsidRDefault="00322E0D" w:rsidP="00F93F7A">
            <w:pPr>
              <w:spacing w:after="0"/>
              <w:jc w:val="right"/>
              <w:rPr>
                <w:color w:val="auto"/>
                <w:sz w:val="20"/>
                <w:szCs w:val="20"/>
              </w:rPr>
            </w:pPr>
            <w:r w:rsidRPr="000B4974">
              <w:rPr>
                <w:color w:val="auto"/>
                <w:sz w:val="20"/>
                <w:szCs w:val="20"/>
              </w:rPr>
              <w:t>8,5</w:t>
            </w:r>
          </w:p>
        </w:tc>
        <w:tc>
          <w:tcPr>
            <w:tcW w:w="1134" w:type="dxa"/>
            <w:vAlign w:val="center"/>
          </w:tcPr>
          <w:p w14:paraId="3DA78E29" w14:textId="61093147" w:rsidR="00322E0D" w:rsidRPr="000B4974" w:rsidRDefault="00322E0D" w:rsidP="00F93F7A">
            <w:pPr>
              <w:spacing w:after="0"/>
              <w:jc w:val="right"/>
              <w:rPr>
                <w:color w:val="auto"/>
                <w:sz w:val="20"/>
                <w:szCs w:val="20"/>
              </w:rPr>
            </w:pPr>
            <w:r w:rsidRPr="000B4974">
              <w:rPr>
                <w:color w:val="auto"/>
                <w:sz w:val="20"/>
                <w:szCs w:val="20"/>
              </w:rPr>
              <w:t>8,4</w:t>
            </w:r>
          </w:p>
        </w:tc>
        <w:tc>
          <w:tcPr>
            <w:tcW w:w="1134" w:type="dxa"/>
            <w:vAlign w:val="center"/>
          </w:tcPr>
          <w:p w14:paraId="24C84F0C" w14:textId="5EB0FDAF" w:rsidR="00322E0D" w:rsidRPr="000B4974" w:rsidRDefault="00322E0D" w:rsidP="00F93F7A">
            <w:pPr>
              <w:spacing w:after="0"/>
              <w:jc w:val="right"/>
              <w:rPr>
                <w:color w:val="auto"/>
                <w:sz w:val="20"/>
                <w:szCs w:val="20"/>
              </w:rPr>
            </w:pPr>
            <w:r w:rsidRPr="000B4974">
              <w:rPr>
                <w:color w:val="auto"/>
                <w:sz w:val="20"/>
                <w:szCs w:val="20"/>
              </w:rPr>
              <w:t>8,4</w:t>
            </w:r>
          </w:p>
        </w:tc>
      </w:tr>
      <w:tr w:rsidR="000B4974" w:rsidRPr="000B4974" w14:paraId="7FD1777C" w14:textId="77777777" w:rsidTr="00322E0D">
        <w:trPr>
          <w:trHeight w:val="253"/>
        </w:trPr>
        <w:tc>
          <w:tcPr>
            <w:tcW w:w="1129" w:type="dxa"/>
            <w:vAlign w:val="center"/>
          </w:tcPr>
          <w:p w14:paraId="379108AA" w14:textId="77777777" w:rsidR="00322E0D" w:rsidRPr="000B4974" w:rsidRDefault="00322E0D" w:rsidP="00F93F7A">
            <w:pPr>
              <w:spacing w:after="0"/>
              <w:rPr>
                <w:color w:val="auto"/>
                <w:sz w:val="20"/>
                <w:szCs w:val="20"/>
              </w:rPr>
            </w:pPr>
            <w:r w:rsidRPr="000B4974">
              <w:rPr>
                <w:color w:val="auto"/>
                <w:sz w:val="20"/>
                <w:szCs w:val="20"/>
              </w:rPr>
              <w:t>Církev</w:t>
            </w:r>
          </w:p>
        </w:tc>
        <w:tc>
          <w:tcPr>
            <w:tcW w:w="1134" w:type="dxa"/>
            <w:vAlign w:val="center"/>
          </w:tcPr>
          <w:p w14:paraId="70440CCD" w14:textId="1CCC9C44" w:rsidR="00322E0D" w:rsidRPr="000B4974" w:rsidRDefault="00322E0D" w:rsidP="00F93F7A">
            <w:pPr>
              <w:spacing w:after="0"/>
              <w:jc w:val="right"/>
              <w:rPr>
                <w:color w:val="auto"/>
                <w:sz w:val="20"/>
                <w:szCs w:val="20"/>
              </w:rPr>
            </w:pPr>
            <w:r w:rsidRPr="000B4974">
              <w:rPr>
                <w:color w:val="auto"/>
                <w:sz w:val="20"/>
                <w:szCs w:val="20"/>
              </w:rPr>
              <w:t>16,8</w:t>
            </w:r>
          </w:p>
        </w:tc>
        <w:tc>
          <w:tcPr>
            <w:tcW w:w="1134" w:type="dxa"/>
            <w:vAlign w:val="center"/>
          </w:tcPr>
          <w:p w14:paraId="3146EFE2" w14:textId="1339279A" w:rsidR="00322E0D" w:rsidRPr="000B4974" w:rsidRDefault="00322E0D" w:rsidP="00F93F7A">
            <w:pPr>
              <w:spacing w:after="0"/>
              <w:jc w:val="right"/>
              <w:rPr>
                <w:color w:val="auto"/>
                <w:sz w:val="20"/>
                <w:szCs w:val="20"/>
              </w:rPr>
            </w:pPr>
            <w:r w:rsidRPr="000B4974">
              <w:rPr>
                <w:color w:val="auto"/>
                <w:sz w:val="20"/>
                <w:szCs w:val="20"/>
              </w:rPr>
              <w:t>16,8</w:t>
            </w:r>
          </w:p>
        </w:tc>
        <w:tc>
          <w:tcPr>
            <w:tcW w:w="1134" w:type="dxa"/>
            <w:vAlign w:val="center"/>
          </w:tcPr>
          <w:p w14:paraId="41FCC245" w14:textId="09DDAD46" w:rsidR="00322E0D" w:rsidRPr="000B4974" w:rsidRDefault="00322E0D" w:rsidP="00F93F7A">
            <w:pPr>
              <w:spacing w:after="0"/>
              <w:jc w:val="right"/>
              <w:rPr>
                <w:color w:val="auto"/>
                <w:sz w:val="20"/>
                <w:szCs w:val="20"/>
              </w:rPr>
            </w:pPr>
            <w:r w:rsidRPr="000B4974">
              <w:rPr>
                <w:color w:val="auto"/>
                <w:sz w:val="20"/>
                <w:szCs w:val="20"/>
              </w:rPr>
              <w:t>16,05</w:t>
            </w:r>
          </w:p>
        </w:tc>
        <w:tc>
          <w:tcPr>
            <w:tcW w:w="1134" w:type="dxa"/>
            <w:vAlign w:val="center"/>
          </w:tcPr>
          <w:p w14:paraId="578D522E" w14:textId="49005549" w:rsidR="00322E0D" w:rsidRPr="000B4974" w:rsidRDefault="00322E0D" w:rsidP="00F93F7A">
            <w:pPr>
              <w:spacing w:after="0"/>
              <w:jc w:val="right"/>
              <w:rPr>
                <w:color w:val="auto"/>
                <w:sz w:val="20"/>
                <w:szCs w:val="20"/>
              </w:rPr>
            </w:pPr>
            <w:r w:rsidRPr="000B4974">
              <w:rPr>
                <w:color w:val="auto"/>
                <w:sz w:val="20"/>
                <w:szCs w:val="20"/>
              </w:rPr>
              <w:t>15,3</w:t>
            </w:r>
          </w:p>
        </w:tc>
        <w:tc>
          <w:tcPr>
            <w:tcW w:w="1134" w:type="dxa"/>
            <w:vAlign w:val="center"/>
          </w:tcPr>
          <w:p w14:paraId="505E61FC" w14:textId="2FDA58CE" w:rsidR="00322E0D" w:rsidRPr="000B4974" w:rsidRDefault="00322E0D" w:rsidP="00F93F7A">
            <w:pPr>
              <w:spacing w:after="0"/>
              <w:jc w:val="right"/>
              <w:rPr>
                <w:color w:val="auto"/>
                <w:sz w:val="20"/>
                <w:szCs w:val="20"/>
              </w:rPr>
            </w:pPr>
            <w:r w:rsidRPr="000B4974">
              <w:rPr>
                <w:color w:val="auto"/>
                <w:sz w:val="20"/>
                <w:szCs w:val="20"/>
              </w:rPr>
              <w:t>14,3</w:t>
            </w:r>
          </w:p>
        </w:tc>
        <w:tc>
          <w:tcPr>
            <w:tcW w:w="1134" w:type="dxa"/>
            <w:vAlign w:val="center"/>
          </w:tcPr>
          <w:p w14:paraId="52064556" w14:textId="474F5482" w:rsidR="00322E0D" w:rsidRPr="000B4974" w:rsidRDefault="00322E0D" w:rsidP="00F93F7A">
            <w:pPr>
              <w:spacing w:after="0"/>
              <w:jc w:val="right"/>
              <w:rPr>
                <w:color w:val="auto"/>
                <w:sz w:val="20"/>
                <w:szCs w:val="20"/>
              </w:rPr>
            </w:pPr>
            <w:r w:rsidRPr="000B4974">
              <w:rPr>
                <w:color w:val="auto"/>
                <w:sz w:val="20"/>
                <w:szCs w:val="20"/>
              </w:rPr>
              <w:t>13,6</w:t>
            </w:r>
          </w:p>
        </w:tc>
        <w:tc>
          <w:tcPr>
            <w:tcW w:w="1134" w:type="dxa"/>
            <w:vAlign w:val="center"/>
          </w:tcPr>
          <w:p w14:paraId="46B7A7F3" w14:textId="055835BB" w:rsidR="00322E0D" w:rsidRPr="000B4974" w:rsidRDefault="00322E0D" w:rsidP="00F93F7A">
            <w:pPr>
              <w:spacing w:after="0"/>
              <w:jc w:val="right"/>
              <w:rPr>
                <w:color w:val="auto"/>
                <w:sz w:val="20"/>
                <w:szCs w:val="20"/>
              </w:rPr>
            </w:pPr>
            <w:r w:rsidRPr="000B4974">
              <w:rPr>
                <w:color w:val="auto"/>
                <w:sz w:val="20"/>
                <w:szCs w:val="20"/>
              </w:rPr>
              <w:t>13,7</w:t>
            </w:r>
          </w:p>
        </w:tc>
      </w:tr>
      <w:tr w:rsidR="000B4974" w:rsidRPr="000B4974" w14:paraId="10DF1CBE" w14:textId="77777777" w:rsidTr="00322E0D">
        <w:trPr>
          <w:trHeight w:val="215"/>
        </w:trPr>
        <w:tc>
          <w:tcPr>
            <w:tcW w:w="1129" w:type="dxa"/>
            <w:vAlign w:val="center"/>
          </w:tcPr>
          <w:p w14:paraId="21E1BE45" w14:textId="16668868" w:rsidR="00322E0D" w:rsidRPr="000B4974" w:rsidRDefault="00322E0D" w:rsidP="00F93F7A">
            <w:pPr>
              <w:spacing w:after="0"/>
              <w:rPr>
                <w:color w:val="auto"/>
                <w:sz w:val="20"/>
                <w:szCs w:val="20"/>
              </w:rPr>
            </w:pPr>
            <w:proofErr w:type="spellStart"/>
            <w:r w:rsidRPr="000B4974">
              <w:rPr>
                <w:color w:val="auto"/>
                <w:sz w:val="20"/>
                <w:szCs w:val="20"/>
              </w:rPr>
              <w:t>Souk</w:t>
            </w:r>
            <w:proofErr w:type="spellEnd"/>
            <w:r w:rsidRPr="000B4974">
              <w:rPr>
                <w:color w:val="auto"/>
                <w:sz w:val="20"/>
                <w:szCs w:val="20"/>
              </w:rPr>
              <w:t xml:space="preserve">. </w:t>
            </w:r>
          </w:p>
        </w:tc>
        <w:tc>
          <w:tcPr>
            <w:tcW w:w="1134" w:type="dxa"/>
            <w:vAlign w:val="center"/>
          </w:tcPr>
          <w:p w14:paraId="4B0160DB" w14:textId="7093A3F5" w:rsidR="00322E0D" w:rsidRPr="000B4974" w:rsidRDefault="00322E0D" w:rsidP="00F93F7A">
            <w:pPr>
              <w:spacing w:after="0"/>
              <w:jc w:val="right"/>
              <w:rPr>
                <w:color w:val="auto"/>
                <w:sz w:val="20"/>
                <w:szCs w:val="20"/>
              </w:rPr>
            </w:pPr>
            <w:r w:rsidRPr="000B4974">
              <w:rPr>
                <w:color w:val="auto"/>
                <w:sz w:val="20"/>
                <w:szCs w:val="20"/>
              </w:rPr>
              <w:t>9,68</w:t>
            </w:r>
          </w:p>
        </w:tc>
        <w:tc>
          <w:tcPr>
            <w:tcW w:w="1134" w:type="dxa"/>
            <w:vAlign w:val="center"/>
          </w:tcPr>
          <w:p w14:paraId="477893C1" w14:textId="12B0F246" w:rsidR="00322E0D" w:rsidRPr="000B4974" w:rsidRDefault="00322E0D" w:rsidP="00F93F7A">
            <w:pPr>
              <w:spacing w:after="0"/>
              <w:jc w:val="right"/>
              <w:rPr>
                <w:color w:val="auto"/>
                <w:sz w:val="20"/>
                <w:szCs w:val="20"/>
              </w:rPr>
            </w:pPr>
            <w:r w:rsidRPr="000B4974">
              <w:rPr>
                <w:color w:val="auto"/>
                <w:sz w:val="20"/>
                <w:szCs w:val="20"/>
              </w:rPr>
              <w:t>10,47</w:t>
            </w:r>
          </w:p>
        </w:tc>
        <w:tc>
          <w:tcPr>
            <w:tcW w:w="1134" w:type="dxa"/>
            <w:vAlign w:val="center"/>
          </w:tcPr>
          <w:p w14:paraId="0E80FFE7" w14:textId="184D021E" w:rsidR="00322E0D" w:rsidRPr="000B4974" w:rsidRDefault="00322E0D" w:rsidP="00F93F7A">
            <w:pPr>
              <w:spacing w:after="0"/>
              <w:jc w:val="right"/>
              <w:rPr>
                <w:color w:val="auto"/>
                <w:sz w:val="20"/>
                <w:szCs w:val="20"/>
              </w:rPr>
            </w:pPr>
            <w:r w:rsidRPr="000B4974">
              <w:rPr>
                <w:color w:val="auto"/>
                <w:sz w:val="20"/>
                <w:szCs w:val="20"/>
              </w:rPr>
              <w:t>10,33</w:t>
            </w:r>
          </w:p>
        </w:tc>
        <w:tc>
          <w:tcPr>
            <w:tcW w:w="1134" w:type="dxa"/>
            <w:vAlign w:val="center"/>
          </w:tcPr>
          <w:p w14:paraId="2576878E" w14:textId="2CD4BA7F" w:rsidR="00322E0D" w:rsidRPr="000B4974" w:rsidRDefault="00322E0D" w:rsidP="00F93F7A">
            <w:pPr>
              <w:spacing w:after="0"/>
              <w:jc w:val="right"/>
              <w:rPr>
                <w:color w:val="auto"/>
                <w:sz w:val="20"/>
                <w:szCs w:val="20"/>
              </w:rPr>
            </w:pPr>
            <w:r w:rsidRPr="000B4974">
              <w:rPr>
                <w:color w:val="auto"/>
                <w:sz w:val="20"/>
                <w:szCs w:val="20"/>
              </w:rPr>
              <w:t>10,32</w:t>
            </w:r>
          </w:p>
        </w:tc>
        <w:tc>
          <w:tcPr>
            <w:tcW w:w="1134" w:type="dxa"/>
            <w:vAlign w:val="center"/>
          </w:tcPr>
          <w:p w14:paraId="269518DD" w14:textId="668DAD87" w:rsidR="00322E0D" w:rsidRPr="000B4974" w:rsidRDefault="00322E0D" w:rsidP="00F93F7A">
            <w:pPr>
              <w:spacing w:after="0"/>
              <w:jc w:val="right"/>
              <w:rPr>
                <w:color w:val="auto"/>
                <w:sz w:val="20"/>
                <w:szCs w:val="20"/>
              </w:rPr>
            </w:pPr>
            <w:r w:rsidRPr="000B4974">
              <w:rPr>
                <w:color w:val="auto"/>
                <w:sz w:val="20"/>
                <w:szCs w:val="20"/>
              </w:rPr>
              <w:t>11,05</w:t>
            </w:r>
          </w:p>
        </w:tc>
        <w:tc>
          <w:tcPr>
            <w:tcW w:w="1134" w:type="dxa"/>
            <w:vAlign w:val="center"/>
          </w:tcPr>
          <w:p w14:paraId="6C4D1808" w14:textId="6A9D05CE" w:rsidR="00322E0D" w:rsidRPr="000B4974" w:rsidRDefault="00322E0D" w:rsidP="00F93F7A">
            <w:pPr>
              <w:spacing w:after="0"/>
              <w:jc w:val="right"/>
              <w:rPr>
                <w:color w:val="auto"/>
                <w:sz w:val="20"/>
                <w:szCs w:val="20"/>
              </w:rPr>
            </w:pPr>
            <w:r w:rsidRPr="000B4974">
              <w:rPr>
                <w:color w:val="auto"/>
                <w:sz w:val="20"/>
                <w:szCs w:val="20"/>
              </w:rPr>
              <w:t>11</w:t>
            </w:r>
          </w:p>
        </w:tc>
        <w:tc>
          <w:tcPr>
            <w:tcW w:w="1134" w:type="dxa"/>
            <w:vAlign w:val="center"/>
          </w:tcPr>
          <w:p w14:paraId="19013A56" w14:textId="04181F73" w:rsidR="00322E0D" w:rsidRPr="000B4974" w:rsidRDefault="00322E0D" w:rsidP="00F93F7A">
            <w:pPr>
              <w:spacing w:after="0"/>
              <w:jc w:val="right"/>
              <w:rPr>
                <w:color w:val="auto"/>
                <w:sz w:val="20"/>
                <w:szCs w:val="20"/>
              </w:rPr>
            </w:pPr>
            <w:r w:rsidRPr="000B4974">
              <w:rPr>
                <w:color w:val="auto"/>
                <w:sz w:val="20"/>
                <w:szCs w:val="20"/>
              </w:rPr>
              <w:t>10,8</w:t>
            </w:r>
          </w:p>
        </w:tc>
      </w:tr>
      <w:tr w:rsidR="000B4974" w:rsidRPr="000B4974" w14:paraId="4BE0F3AE" w14:textId="77777777" w:rsidTr="00322E0D">
        <w:trPr>
          <w:trHeight w:val="163"/>
        </w:trPr>
        <w:tc>
          <w:tcPr>
            <w:tcW w:w="1129" w:type="dxa"/>
            <w:shd w:val="clear" w:color="auto" w:fill="D9D9D9" w:themeFill="background1" w:themeFillShade="D9"/>
            <w:vAlign w:val="center"/>
          </w:tcPr>
          <w:p w14:paraId="5A5E5401" w14:textId="77777777" w:rsidR="00322E0D" w:rsidRPr="000B4974" w:rsidRDefault="00322E0D" w:rsidP="00F93F7A">
            <w:pPr>
              <w:spacing w:after="0"/>
              <w:rPr>
                <w:color w:val="auto"/>
                <w:sz w:val="20"/>
                <w:szCs w:val="20"/>
              </w:rPr>
            </w:pPr>
            <w:r w:rsidRPr="000B4974">
              <w:rPr>
                <w:color w:val="auto"/>
                <w:sz w:val="20"/>
                <w:szCs w:val="20"/>
              </w:rPr>
              <w:t>Průměr</w:t>
            </w:r>
          </w:p>
        </w:tc>
        <w:tc>
          <w:tcPr>
            <w:tcW w:w="1134" w:type="dxa"/>
            <w:shd w:val="clear" w:color="auto" w:fill="D9D9D9" w:themeFill="background1" w:themeFillShade="D9"/>
          </w:tcPr>
          <w:p w14:paraId="4BCFC54B" w14:textId="6B05E43D" w:rsidR="00322E0D" w:rsidRPr="000B4974" w:rsidRDefault="00322E0D" w:rsidP="00F93F7A">
            <w:pPr>
              <w:spacing w:after="0"/>
              <w:jc w:val="right"/>
              <w:rPr>
                <w:color w:val="auto"/>
                <w:sz w:val="20"/>
                <w:szCs w:val="20"/>
                <w:highlight w:val="lightGray"/>
              </w:rPr>
            </w:pPr>
            <w:r w:rsidRPr="000B4974">
              <w:rPr>
                <w:color w:val="auto"/>
                <w:sz w:val="20"/>
                <w:szCs w:val="20"/>
              </w:rPr>
              <w:t>14,30</w:t>
            </w:r>
          </w:p>
        </w:tc>
        <w:tc>
          <w:tcPr>
            <w:tcW w:w="1134" w:type="dxa"/>
            <w:shd w:val="clear" w:color="auto" w:fill="D9D9D9" w:themeFill="background1" w:themeFillShade="D9"/>
          </w:tcPr>
          <w:p w14:paraId="79E8942A" w14:textId="294B2B2B" w:rsidR="00322E0D" w:rsidRPr="000B4974" w:rsidRDefault="00322E0D" w:rsidP="00F93F7A">
            <w:pPr>
              <w:spacing w:after="0"/>
              <w:jc w:val="right"/>
              <w:rPr>
                <w:color w:val="auto"/>
                <w:sz w:val="20"/>
                <w:szCs w:val="20"/>
                <w:highlight w:val="lightGray"/>
              </w:rPr>
            </w:pPr>
            <w:r w:rsidRPr="000B4974">
              <w:rPr>
                <w:color w:val="auto"/>
                <w:sz w:val="20"/>
                <w:szCs w:val="20"/>
              </w:rPr>
              <w:t>14,45</w:t>
            </w:r>
          </w:p>
        </w:tc>
        <w:tc>
          <w:tcPr>
            <w:tcW w:w="1134" w:type="dxa"/>
            <w:shd w:val="clear" w:color="auto" w:fill="D9D9D9" w:themeFill="background1" w:themeFillShade="D9"/>
          </w:tcPr>
          <w:p w14:paraId="61E917D8" w14:textId="5D56FF65" w:rsidR="00322E0D" w:rsidRPr="000B4974" w:rsidRDefault="00322E0D" w:rsidP="00F93F7A">
            <w:pPr>
              <w:spacing w:after="0"/>
              <w:jc w:val="right"/>
              <w:rPr>
                <w:color w:val="auto"/>
                <w:sz w:val="20"/>
                <w:szCs w:val="20"/>
                <w:highlight w:val="lightGray"/>
              </w:rPr>
            </w:pPr>
            <w:r w:rsidRPr="000B4974">
              <w:rPr>
                <w:color w:val="auto"/>
                <w:sz w:val="20"/>
                <w:szCs w:val="20"/>
              </w:rPr>
              <w:t>14,08</w:t>
            </w:r>
          </w:p>
        </w:tc>
        <w:tc>
          <w:tcPr>
            <w:tcW w:w="1134" w:type="dxa"/>
            <w:shd w:val="clear" w:color="auto" w:fill="D9D9D9" w:themeFill="background1" w:themeFillShade="D9"/>
          </w:tcPr>
          <w:p w14:paraId="285B6EDB" w14:textId="78035FF7" w:rsidR="00322E0D" w:rsidRPr="000B4974" w:rsidRDefault="00322E0D" w:rsidP="00F93F7A">
            <w:pPr>
              <w:spacing w:after="0"/>
              <w:jc w:val="right"/>
              <w:rPr>
                <w:color w:val="auto"/>
                <w:sz w:val="20"/>
                <w:szCs w:val="20"/>
                <w:highlight w:val="lightGray"/>
              </w:rPr>
            </w:pPr>
            <w:r w:rsidRPr="000B4974">
              <w:rPr>
                <w:color w:val="auto"/>
                <w:sz w:val="20"/>
                <w:szCs w:val="20"/>
              </w:rPr>
              <w:t>13,78</w:t>
            </w:r>
          </w:p>
        </w:tc>
        <w:tc>
          <w:tcPr>
            <w:tcW w:w="1134" w:type="dxa"/>
            <w:shd w:val="clear" w:color="auto" w:fill="D9D9D9" w:themeFill="background1" w:themeFillShade="D9"/>
          </w:tcPr>
          <w:p w14:paraId="0F96B8C1" w14:textId="6446F3F3" w:rsidR="00322E0D" w:rsidRPr="000B4974" w:rsidRDefault="00322E0D" w:rsidP="00F93F7A">
            <w:pPr>
              <w:spacing w:after="0"/>
              <w:jc w:val="right"/>
              <w:rPr>
                <w:color w:val="auto"/>
                <w:sz w:val="20"/>
                <w:szCs w:val="20"/>
                <w:highlight w:val="lightGray"/>
              </w:rPr>
            </w:pPr>
            <w:r w:rsidRPr="000B4974">
              <w:rPr>
                <w:color w:val="auto"/>
                <w:sz w:val="20"/>
                <w:szCs w:val="20"/>
              </w:rPr>
              <w:t>13,64</w:t>
            </w:r>
          </w:p>
        </w:tc>
        <w:tc>
          <w:tcPr>
            <w:tcW w:w="1134" w:type="dxa"/>
            <w:shd w:val="clear" w:color="auto" w:fill="D9D9D9" w:themeFill="background1" w:themeFillShade="D9"/>
          </w:tcPr>
          <w:p w14:paraId="6FC97FEE" w14:textId="232CA660" w:rsidR="00322E0D" w:rsidRPr="000B4974" w:rsidRDefault="00A00076" w:rsidP="00F93F7A">
            <w:pPr>
              <w:spacing w:after="0"/>
              <w:jc w:val="right"/>
              <w:rPr>
                <w:color w:val="auto"/>
                <w:sz w:val="20"/>
                <w:szCs w:val="20"/>
                <w:highlight w:val="lightGray"/>
              </w:rPr>
            </w:pPr>
            <w:r w:rsidRPr="000B4974">
              <w:rPr>
                <w:color w:val="auto"/>
                <w:sz w:val="20"/>
                <w:szCs w:val="20"/>
                <w:highlight w:val="lightGray"/>
              </w:rPr>
              <w:t>13,4</w:t>
            </w:r>
          </w:p>
        </w:tc>
        <w:tc>
          <w:tcPr>
            <w:tcW w:w="1134" w:type="dxa"/>
            <w:shd w:val="clear" w:color="auto" w:fill="D9D9D9" w:themeFill="background1" w:themeFillShade="D9"/>
          </w:tcPr>
          <w:p w14:paraId="1F4674EE" w14:textId="6546945C" w:rsidR="00322E0D" w:rsidRPr="000B4974" w:rsidRDefault="00A00076" w:rsidP="00F93F7A">
            <w:pPr>
              <w:spacing w:after="0"/>
              <w:jc w:val="right"/>
              <w:rPr>
                <w:color w:val="auto"/>
                <w:sz w:val="20"/>
                <w:szCs w:val="20"/>
              </w:rPr>
            </w:pPr>
            <w:r w:rsidRPr="000B4974">
              <w:rPr>
                <w:color w:val="auto"/>
                <w:sz w:val="20"/>
                <w:szCs w:val="20"/>
              </w:rPr>
              <w:t>13,4</w:t>
            </w:r>
          </w:p>
        </w:tc>
      </w:tr>
    </w:tbl>
    <w:bookmarkEnd w:id="149"/>
    <w:p w14:paraId="0FF1400B" w14:textId="54EB2689" w:rsidR="00193623" w:rsidRPr="000B4974" w:rsidRDefault="00193623" w:rsidP="00AE5383">
      <w:pPr>
        <w:spacing w:after="50"/>
        <w:jc w:val="both"/>
        <w:rPr>
          <w:i/>
          <w:color w:val="auto"/>
          <w:sz w:val="18"/>
          <w:szCs w:val="18"/>
        </w:rPr>
      </w:pPr>
      <w:r w:rsidRPr="000B4974">
        <w:rPr>
          <w:i/>
          <w:color w:val="auto"/>
          <w:sz w:val="18"/>
          <w:szCs w:val="18"/>
        </w:rPr>
        <w:t>Zdroj: Výkazy MŠMT</w:t>
      </w:r>
      <w:r w:rsidR="006A77D2" w:rsidRPr="000B4974">
        <w:rPr>
          <w:i/>
          <w:color w:val="auto"/>
          <w:sz w:val="18"/>
          <w:szCs w:val="18"/>
        </w:rPr>
        <w:t>, vlastní sumarizace</w:t>
      </w:r>
    </w:p>
    <w:p w14:paraId="7F6BF1E2" w14:textId="3C062705" w:rsidR="00800EA0" w:rsidRDefault="00800EA0" w:rsidP="00AE5383">
      <w:pPr>
        <w:pStyle w:val="Titulek"/>
        <w:spacing w:before="0" w:after="50" w:line="259" w:lineRule="auto"/>
        <w:rPr>
          <w:color w:val="FF0000"/>
        </w:rPr>
      </w:pPr>
      <w:bookmarkStart w:id="150" w:name="_2dlolyb" w:colFirst="0" w:colLast="0"/>
      <w:bookmarkStart w:id="151" w:name="_sqyw64" w:colFirst="0" w:colLast="0"/>
      <w:bookmarkEnd w:id="150"/>
      <w:bookmarkEnd w:id="151"/>
    </w:p>
    <w:p w14:paraId="0ADA0249" w14:textId="77777777" w:rsidR="0038457B" w:rsidRPr="0038457B" w:rsidRDefault="0038457B" w:rsidP="0038457B"/>
    <w:p w14:paraId="0D0F0BA6" w14:textId="77777777" w:rsidR="00193623" w:rsidRDefault="00193623" w:rsidP="00853F79">
      <w:pPr>
        <w:pStyle w:val="Nadpis4"/>
        <w:numPr>
          <w:ilvl w:val="0"/>
          <w:numId w:val="0"/>
        </w:numPr>
      </w:pPr>
      <w:bookmarkStart w:id="152" w:name="_Toc499498707"/>
      <w:bookmarkStart w:id="153" w:name="_Toc166744256"/>
      <w:bookmarkStart w:id="154" w:name="_Toc169765544"/>
      <w:bookmarkStart w:id="155" w:name="_Toc173755918"/>
      <w:bookmarkStart w:id="156" w:name="_Toc195279973"/>
      <w:bookmarkStart w:id="157" w:name="_Toc197072214"/>
      <w:bookmarkStart w:id="158" w:name="_Toc197084175"/>
      <w:bookmarkStart w:id="159" w:name="_Toc197431230"/>
      <w:bookmarkStart w:id="160" w:name="_Toc197504315"/>
      <w:r w:rsidRPr="001F02D0">
        <w:lastRenderedPageBreak/>
        <w:t>Počty pracovníků v ZŠ</w:t>
      </w:r>
      <w:bookmarkEnd w:id="152"/>
      <w:r w:rsidRPr="001F02D0">
        <w:t xml:space="preserve"> v ORP Ostrava</w:t>
      </w:r>
      <w:bookmarkEnd w:id="153"/>
      <w:bookmarkEnd w:id="154"/>
      <w:bookmarkEnd w:id="155"/>
      <w:bookmarkEnd w:id="156"/>
      <w:bookmarkEnd w:id="157"/>
      <w:bookmarkEnd w:id="158"/>
      <w:bookmarkEnd w:id="159"/>
      <w:bookmarkEnd w:id="160"/>
    </w:p>
    <w:p w14:paraId="39CACEC3" w14:textId="1BA0B784" w:rsidR="001F02D0" w:rsidRPr="001F02D0" w:rsidRDefault="001F02D0" w:rsidP="005E3D3C">
      <w:pPr>
        <w:spacing w:after="0"/>
        <w:jc w:val="both"/>
      </w:pPr>
      <w:r>
        <w:t>V základních školách v ORP Ostrava působí více než 2 500 pedagogů (cca 2 100 pedagogických úvazků), přičemž jejich počet rok od roku stále roste. Příčinou může být navýšení finančních prostředků na mzdy v minulých letech a tím doplnění neobsazených pozic, případně zvyšující se počty a potřeby v oblasti žáků se SVP.</w:t>
      </w:r>
    </w:p>
    <w:p w14:paraId="759403DD" w14:textId="77777777" w:rsidR="00B7550E" w:rsidRPr="00A669FA" w:rsidRDefault="00B7550E" w:rsidP="005E3D3C">
      <w:pPr>
        <w:pStyle w:val="Titulek"/>
        <w:spacing w:before="0" w:after="0" w:line="259" w:lineRule="auto"/>
        <w:rPr>
          <w:sz w:val="24"/>
          <w:szCs w:val="24"/>
        </w:rPr>
      </w:pPr>
      <w:bookmarkStart w:id="161" w:name="_1rvwp1q" w:colFirst="0" w:colLast="0"/>
      <w:bookmarkEnd w:id="161"/>
    </w:p>
    <w:p w14:paraId="7E3764CA" w14:textId="505AD588" w:rsidR="00193623" w:rsidRPr="001F02D0" w:rsidRDefault="00193623" w:rsidP="005E3D3C">
      <w:pPr>
        <w:pStyle w:val="Titulek"/>
        <w:spacing w:before="0" w:after="0" w:line="259" w:lineRule="auto"/>
        <w:rPr>
          <w:b/>
        </w:rPr>
      </w:pPr>
      <w:bookmarkStart w:id="162" w:name="_Toc197665742"/>
      <w:r w:rsidRPr="001F02D0">
        <w:t xml:space="preserve">Tabulka </w:t>
      </w:r>
      <w:r w:rsidR="00431BCB" w:rsidRPr="001F02D0">
        <w:fldChar w:fldCharType="begin"/>
      </w:r>
      <w:r w:rsidR="00431BCB" w:rsidRPr="001F02D0">
        <w:instrText xml:space="preserve"> SEQ Tabulka \* ARABIC </w:instrText>
      </w:r>
      <w:r w:rsidR="00431BCB" w:rsidRPr="001F02D0">
        <w:fldChar w:fldCharType="separate"/>
      </w:r>
      <w:r w:rsidR="00637400">
        <w:rPr>
          <w:noProof/>
        </w:rPr>
        <w:t>27</w:t>
      </w:r>
      <w:r w:rsidR="00431BCB" w:rsidRPr="001F02D0">
        <w:rPr>
          <w:noProof/>
        </w:rPr>
        <w:fldChar w:fldCharType="end"/>
      </w:r>
      <w:r w:rsidRPr="001F02D0">
        <w:rPr>
          <w:b/>
        </w:rPr>
        <w:t xml:space="preserve"> Pedagogičtí pracovníci ZŠ</w:t>
      </w:r>
      <w:bookmarkEnd w:id="162"/>
      <w:r w:rsidRPr="001F02D0">
        <w:rPr>
          <w:b/>
        </w:rPr>
        <w:t xml:space="preserve"> </w:t>
      </w:r>
    </w:p>
    <w:tbl>
      <w:tblPr>
        <w:tblW w:w="883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73"/>
        <w:gridCol w:w="2044"/>
        <w:gridCol w:w="2074"/>
        <w:gridCol w:w="2946"/>
      </w:tblGrid>
      <w:tr w:rsidR="001F02D0" w:rsidRPr="001F02D0" w14:paraId="5C44FDF0" w14:textId="77777777" w:rsidTr="00DA3A38">
        <w:trPr>
          <w:trHeight w:val="147"/>
        </w:trPr>
        <w:tc>
          <w:tcPr>
            <w:tcW w:w="3817" w:type="dxa"/>
            <w:gridSpan w:val="2"/>
            <w:vMerge w:val="restart"/>
            <w:shd w:val="clear" w:color="auto" w:fill="D9D9D9"/>
            <w:vAlign w:val="center"/>
          </w:tcPr>
          <w:p w14:paraId="2E229CBC" w14:textId="4E818E16" w:rsidR="008B603A" w:rsidRPr="001F02D0" w:rsidRDefault="008B603A" w:rsidP="00F93F7A">
            <w:pPr>
              <w:spacing w:after="0"/>
              <w:jc w:val="center"/>
              <w:rPr>
                <w:color w:val="auto"/>
                <w:sz w:val="20"/>
                <w:szCs w:val="20"/>
              </w:rPr>
            </w:pPr>
            <w:bookmarkStart w:id="163" w:name="_Hlk66704612"/>
            <w:r w:rsidRPr="001F02D0">
              <w:rPr>
                <w:color w:val="auto"/>
                <w:sz w:val="20"/>
                <w:szCs w:val="20"/>
              </w:rPr>
              <w:t>ORP</w:t>
            </w:r>
            <w:r w:rsidR="00A36C74" w:rsidRPr="001F02D0">
              <w:rPr>
                <w:color w:val="auto"/>
                <w:sz w:val="20"/>
                <w:szCs w:val="20"/>
              </w:rPr>
              <w:t xml:space="preserve"> Ostrava</w:t>
            </w:r>
          </w:p>
        </w:tc>
        <w:tc>
          <w:tcPr>
            <w:tcW w:w="2074" w:type="dxa"/>
            <w:shd w:val="clear" w:color="auto" w:fill="D9D9D9"/>
            <w:vAlign w:val="center"/>
          </w:tcPr>
          <w:p w14:paraId="00E39BD0" w14:textId="77777777" w:rsidR="008B603A" w:rsidRPr="001F02D0" w:rsidRDefault="008B603A" w:rsidP="00F93F7A">
            <w:pPr>
              <w:spacing w:after="0"/>
              <w:jc w:val="center"/>
              <w:rPr>
                <w:color w:val="auto"/>
                <w:sz w:val="20"/>
                <w:szCs w:val="20"/>
              </w:rPr>
            </w:pPr>
            <w:r w:rsidRPr="001F02D0">
              <w:rPr>
                <w:color w:val="auto"/>
                <w:sz w:val="20"/>
                <w:szCs w:val="20"/>
              </w:rPr>
              <w:t>fyzické osoby</w:t>
            </w:r>
          </w:p>
        </w:tc>
        <w:tc>
          <w:tcPr>
            <w:tcW w:w="2946" w:type="dxa"/>
            <w:shd w:val="clear" w:color="auto" w:fill="D9D9D9"/>
            <w:vAlign w:val="center"/>
          </w:tcPr>
          <w:p w14:paraId="36DD20ED" w14:textId="77777777" w:rsidR="008B603A" w:rsidRPr="001F02D0" w:rsidRDefault="008B603A" w:rsidP="00F93F7A">
            <w:pPr>
              <w:spacing w:after="0"/>
              <w:jc w:val="center"/>
              <w:rPr>
                <w:color w:val="auto"/>
                <w:sz w:val="20"/>
                <w:szCs w:val="20"/>
              </w:rPr>
            </w:pPr>
            <w:r w:rsidRPr="001F02D0">
              <w:rPr>
                <w:color w:val="auto"/>
                <w:sz w:val="20"/>
                <w:szCs w:val="20"/>
              </w:rPr>
              <w:t>přepočtení na plně zaměstnané</w:t>
            </w:r>
          </w:p>
        </w:tc>
      </w:tr>
      <w:tr w:rsidR="001F02D0" w:rsidRPr="001F02D0" w14:paraId="656F1EA8" w14:textId="77777777" w:rsidTr="00FF77C0">
        <w:trPr>
          <w:trHeight w:val="331"/>
        </w:trPr>
        <w:tc>
          <w:tcPr>
            <w:tcW w:w="3817" w:type="dxa"/>
            <w:gridSpan w:val="2"/>
            <w:vMerge/>
            <w:shd w:val="clear" w:color="auto" w:fill="D9D9D9"/>
            <w:vAlign w:val="center"/>
          </w:tcPr>
          <w:p w14:paraId="5DCEBD52" w14:textId="77777777" w:rsidR="008B603A" w:rsidRPr="001F02D0" w:rsidRDefault="008B603A" w:rsidP="00F93F7A">
            <w:pPr>
              <w:spacing w:after="0"/>
              <w:rPr>
                <w:color w:val="auto"/>
                <w:sz w:val="20"/>
                <w:szCs w:val="20"/>
              </w:rPr>
            </w:pPr>
          </w:p>
        </w:tc>
        <w:tc>
          <w:tcPr>
            <w:tcW w:w="2074" w:type="dxa"/>
            <w:shd w:val="clear" w:color="auto" w:fill="D9D9D9"/>
            <w:vAlign w:val="center"/>
          </w:tcPr>
          <w:p w14:paraId="5F41EA86" w14:textId="77777777" w:rsidR="008B603A" w:rsidRPr="001F02D0" w:rsidRDefault="008B603A" w:rsidP="00F93F7A">
            <w:pPr>
              <w:spacing w:after="0"/>
              <w:jc w:val="center"/>
              <w:rPr>
                <w:color w:val="auto"/>
                <w:sz w:val="20"/>
                <w:szCs w:val="20"/>
              </w:rPr>
            </w:pPr>
            <w:r w:rsidRPr="001F02D0">
              <w:rPr>
                <w:color w:val="auto"/>
                <w:sz w:val="20"/>
                <w:szCs w:val="20"/>
              </w:rPr>
              <w:t>celkem</w:t>
            </w:r>
          </w:p>
        </w:tc>
        <w:tc>
          <w:tcPr>
            <w:tcW w:w="2946" w:type="dxa"/>
            <w:shd w:val="clear" w:color="auto" w:fill="D9D9D9"/>
            <w:vAlign w:val="center"/>
          </w:tcPr>
          <w:p w14:paraId="7ECEFA8E" w14:textId="77777777" w:rsidR="008B603A" w:rsidRPr="001F02D0" w:rsidRDefault="008B603A" w:rsidP="00F93F7A">
            <w:pPr>
              <w:spacing w:after="0"/>
              <w:jc w:val="center"/>
              <w:rPr>
                <w:color w:val="auto"/>
                <w:sz w:val="20"/>
                <w:szCs w:val="20"/>
              </w:rPr>
            </w:pPr>
            <w:r w:rsidRPr="001F02D0">
              <w:rPr>
                <w:color w:val="auto"/>
                <w:sz w:val="20"/>
                <w:szCs w:val="20"/>
              </w:rPr>
              <w:t>celkem</w:t>
            </w:r>
          </w:p>
        </w:tc>
      </w:tr>
      <w:tr w:rsidR="001F02D0" w:rsidRPr="001F02D0" w14:paraId="2FB0D15F" w14:textId="77777777" w:rsidTr="00DA3A38">
        <w:trPr>
          <w:trHeight w:val="159"/>
        </w:trPr>
        <w:tc>
          <w:tcPr>
            <w:tcW w:w="8837" w:type="dxa"/>
            <w:gridSpan w:val="4"/>
            <w:shd w:val="clear" w:color="auto" w:fill="D9D9D9"/>
            <w:vAlign w:val="center"/>
          </w:tcPr>
          <w:p w14:paraId="72F803A5" w14:textId="16533815" w:rsidR="003C4D42" w:rsidRPr="001F02D0" w:rsidRDefault="00D42A7B" w:rsidP="00F93F7A">
            <w:pPr>
              <w:spacing w:after="0"/>
              <w:jc w:val="center"/>
              <w:rPr>
                <w:color w:val="auto"/>
                <w:sz w:val="20"/>
                <w:szCs w:val="20"/>
              </w:rPr>
            </w:pPr>
            <w:r w:rsidRPr="001F02D0">
              <w:rPr>
                <w:color w:val="auto"/>
                <w:sz w:val="20"/>
                <w:szCs w:val="20"/>
              </w:rPr>
              <w:t>2023/2024</w:t>
            </w:r>
          </w:p>
        </w:tc>
      </w:tr>
      <w:tr w:rsidR="001F02D0" w:rsidRPr="001F02D0" w14:paraId="7D70176A" w14:textId="77777777" w:rsidTr="00DA3A38">
        <w:trPr>
          <w:trHeight w:val="177"/>
        </w:trPr>
        <w:tc>
          <w:tcPr>
            <w:tcW w:w="3817" w:type="dxa"/>
            <w:gridSpan w:val="2"/>
            <w:vAlign w:val="center"/>
          </w:tcPr>
          <w:p w14:paraId="2D5CE9E0" w14:textId="77777777" w:rsidR="003C4D42" w:rsidRPr="001F02D0" w:rsidRDefault="003C4D42" w:rsidP="00F93F7A">
            <w:pPr>
              <w:spacing w:after="0"/>
              <w:rPr>
                <w:color w:val="auto"/>
                <w:sz w:val="20"/>
                <w:szCs w:val="20"/>
              </w:rPr>
            </w:pPr>
            <w:r w:rsidRPr="001F02D0">
              <w:rPr>
                <w:color w:val="auto"/>
                <w:sz w:val="20"/>
                <w:szCs w:val="20"/>
              </w:rPr>
              <w:t>Celkem pedagogové</w:t>
            </w:r>
          </w:p>
        </w:tc>
        <w:tc>
          <w:tcPr>
            <w:tcW w:w="2074" w:type="dxa"/>
            <w:vAlign w:val="center"/>
          </w:tcPr>
          <w:p w14:paraId="60851156" w14:textId="6433D52B" w:rsidR="003C4D42" w:rsidRPr="001F02D0" w:rsidRDefault="001F02D0" w:rsidP="00F93F7A">
            <w:pPr>
              <w:spacing w:after="0"/>
              <w:jc w:val="right"/>
              <w:rPr>
                <w:color w:val="auto"/>
                <w:sz w:val="20"/>
                <w:szCs w:val="20"/>
              </w:rPr>
            </w:pPr>
            <w:r w:rsidRPr="001F02D0">
              <w:rPr>
                <w:color w:val="auto"/>
                <w:sz w:val="20"/>
                <w:szCs w:val="20"/>
              </w:rPr>
              <w:t>2 561</w:t>
            </w:r>
          </w:p>
        </w:tc>
        <w:tc>
          <w:tcPr>
            <w:tcW w:w="2946" w:type="dxa"/>
            <w:vAlign w:val="center"/>
          </w:tcPr>
          <w:p w14:paraId="6BF6FDB6" w14:textId="24D2CCDB" w:rsidR="003C4D42" w:rsidRPr="001F02D0" w:rsidRDefault="001F02D0" w:rsidP="00F93F7A">
            <w:pPr>
              <w:spacing w:after="0"/>
              <w:jc w:val="right"/>
              <w:rPr>
                <w:color w:val="auto"/>
                <w:sz w:val="20"/>
                <w:szCs w:val="20"/>
              </w:rPr>
            </w:pPr>
            <w:r w:rsidRPr="001F02D0">
              <w:rPr>
                <w:color w:val="auto"/>
                <w:sz w:val="20"/>
                <w:szCs w:val="20"/>
              </w:rPr>
              <w:t>2 085,8</w:t>
            </w:r>
          </w:p>
        </w:tc>
      </w:tr>
      <w:tr w:rsidR="001F02D0" w:rsidRPr="001F02D0" w14:paraId="2892ECF8" w14:textId="77777777" w:rsidTr="00DA3A38">
        <w:trPr>
          <w:trHeight w:val="210"/>
        </w:trPr>
        <w:tc>
          <w:tcPr>
            <w:tcW w:w="1773" w:type="dxa"/>
            <w:vMerge w:val="restart"/>
            <w:vAlign w:val="center"/>
          </w:tcPr>
          <w:p w14:paraId="503F37B7" w14:textId="77777777" w:rsidR="00AC1B22" w:rsidRPr="001F02D0" w:rsidRDefault="00AC1B22" w:rsidP="00F93F7A">
            <w:pPr>
              <w:spacing w:after="0"/>
              <w:rPr>
                <w:color w:val="auto"/>
                <w:sz w:val="20"/>
                <w:szCs w:val="20"/>
              </w:rPr>
            </w:pPr>
            <w:r w:rsidRPr="001F02D0">
              <w:rPr>
                <w:color w:val="auto"/>
                <w:sz w:val="20"/>
                <w:szCs w:val="20"/>
              </w:rPr>
              <w:t>v tom vyučující</w:t>
            </w:r>
          </w:p>
        </w:tc>
        <w:tc>
          <w:tcPr>
            <w:tcW w:w="2044" w:type="dxa"/>
            <w:vAlign w:val="center"/>
          </w:tcPr>
          <w:p w14:paraId="24494B36" w14:textId="77777777" w:rsidR="00AC1B22" w:rsidRPr="001F02D0" w:rsidRDefault="00AC1B22" w:rsidP="00F93F7A">
            <w:pPr>
              <w:spacing w:after="0"/>
              <w:rPr>
                <w:color w:val="auto"/>
                <w:sz w:val="20"/>
                <w:szCs w:val="20"/>
              </w:rPr>
            </w:pPr>
            <w:r w:rsidRPr="001F02D0">
              <w:rPr>
                <w:color w:val="auto"/>
                <w:sz w:val="20"/>
                <w:szCs w:val="20"/>
              </w:rPr>
              <w:t>na 1. stupni</w:t>
            </w:r>
          </w:p>
        </w:tc>
        <w:tc>
          <w:tcPr>
            <w:tcW w:w="2074" w:type="dxa"/>
            <w:vAlign w:val="center"/>
          </w:tcPr>
          <w:p w14:paraId="2AD72764" w14:textId="256D63C5" w:rsidR="00AC1B22" w:rsidRPr="001F02D0" w:rsidRDefault="00D42A7B" w:rsidP="00F93F7A">
            <w:pPr>
              <w:spacing w:after="0"/>
              <w:jc w:val="right"/>
              <w:rPr>
                <w:color w:val="auto"/>
                <w:sz w:val="20"/>
                <w:szCs w:val="20"/>
              </w:rPr>
            </w:pPr>
            <w:r w:rsidRPr="001F02D0">
              <w:rPr>
                <w:color w:val="auto"/>
                <w:sz w:val="20"/>
                <w:szCs w:val="20"/>
              </w:rPr>
              <w:t>1 230</w:t>
            </w:r>
          </w:p>
        </w:tc>
        <w:tc>
          <w:tcPr>
            <w:tcW w:w="2946" w:type="dxa"/>
            <w:vAlign w:val="center"/>
          </w:tcPr>
          <w:p w14:paraId="1B0EF9D4" w14:textId="6685085E" w:rsidR="00AC1B22" w:rsidRPr="001F02D0" w:rsidRDefault="00D42A7B" w:rsidP="00F93F7A">
            <w:pPr>
              <w:spacing w:after="0"/>
              <w:jc w:val="right"/>
              <w:rPr>
                <w:color w:val="auto"/>
                <w:sz w:val="20"/>
                <w:szCs w:val="20"/>
              </w:rPr>
            </w:pPr>
            <w:r w:rsidRPr="001F02D0">
              <w:rPr>
                <w:color w:val="auto"/>
                <w:sz w:val="20"/>
                <w:szCs w:val="20"/>
              </w:rPr>
              <w:t>967,7</w:t>
            </w:r>
          </w:p>
        </w:tc>
      </w:tr>
      <w:tr w:rsidR="001F02D0" w:rsidRPr="001F02D0" w14:paraId="42A2864F" w14:textId="77777777" w:rsidTr="00DA3A38">
        <w:trPr>
          <w:trHeight w:val="227"/>
        </w:trPr>
        <w:tc>
          <w:tcPr>
            <w:tcW w:w="1773" w:type="dxa"/>
            <w:vMerge/>
            <w:vAlign w:val="center"/>
          </w:tcPr>
          <w:p w14:paraId="2799AD5A" w14:textId="77777777" w:rsidR="00AC1B22" w:rsidRPr="001F02D0" w:rsidRDefault="00AC1B22" w:rsidP="00F93F7A">
            <w:pPr>
              <w:spacing w:after="0"/>
              <w:rPr>
                <w:color w:val="auto"/>
                <w:sz w:val="20"/>
                <w:szCs w:val="20"/>
              </w:rPr>
            </w:pPr>
          </w:p>
        </w:tc>
        <w:tc>
          <w:tcPr>
            <w:tcW w:w="2044" w:type="dxa"/>
            <w:vAlign w:val="center"/>
          </w:tcPr>
          <w:p w14:paraId="4D9C2592" w14:textId="77777777" w:rsidR="00AC1B22" w:rsidRPr="001F02D0" w:rsidRDefault="00AC1B22" w:rsidP="00F93F7A">
            <w:pPr>
              <w:spacing w:after="0"/>
              <w:rPr>
                <w:color w:val="auto"/>
                <w:sz w:val="20"/>
                <w:szCs w:val="20"/>
              </w:rPr>
            </w:pPr>
            <w:r w:rsidRPr="001F02D0">
              <w:rPr>
                <w:color w:val="auto"/>
                <w:sz w:val="20"/>
                <w:szCs w:val="20"/>
              </w:rPr>
              <w:t>na 2. stupni</w:t>
            </w:r>
          </w:p>
        </w:tc>
        <w:tc>
          <w:tcPr>
            <w:tcW w:w="2074" w:type="dxa"/>
            <w:vAlign w:val="center"/>
          </w:tcPr>
          <w:p w14:paraId="7A5A1DA3" w14:textId="5194C784" w:rsidR="00AC1B22" w:rsidRPr="001F02D0" w:rsidRDefault="00D42A7B" w:rsidP="00F93F7A">
            <w:pPr>
              <w:spacing w:after="0"/>
              <w:jc w:val="right"/>
              <w:rPr>
                <w:color w:val="auto"/>
                <w:sz w:val="20"/>
                <w:szCs w:val="20"/>
              </w:rPr>
            </w:pPr>
            <w:r w:rsidRPr="001F02D0">
              <w:rPr>
                <w:color w:val="auto"/>
                <w:sz w:val="20"/>
                <w:szCs w:val="20"/>
              </w:rPr>
              <w:t>1 314</w:t>
            </w:r>
          </w:p>
        </w:tc>
        <w:tc>
          <w:tcPr>
            <w:tcW w:w="2946" w:type="dxa"/>
            <w:vAlign w:val="center"/>
          </w:tcPr>
          <w:p w14:paraId="6E3000FB" w14:textId="4EB6268D" w:rsidR="00AC1B22" w:rsidRPr="001F02D0" w:rsidRDefault="00D42A7B" w:rsidP="00F93F7A">
            <w:pPr>
              <w:spacing w:after="0"/>
              <w:jc w:val="right"/>
              <w:rPr>
                <w:color w:val="auto"/>
                <w:sz w:val="20"/>
                <w:szCs w:val="20"/>
              </w:rPr>
            </w:pPr>
            <w:r w:rsidRPr="001F02D0">
              <w:rPr>
                <w:color w:val="auto"/>
                <w:sz w:val="20"/>
                <w:szCs w:val="20"/>
              </w:rPr>
              <w:t>1 101,3</w:t>
            </w:r>
          </w:p>
        </w:tc>
      </w:tr>
      <w:tr w:rsidR="001F02D0" w:rsidRPr="001F02D0" w14:paraId="5DEB89A0" w14:textId="77777777" w:rsidTr="00AC1B22">
        <w:trPr>
          <w:trHeight w:val="260"/>
        </w:trPr>
        <w:tc>
          <w:tcPr>
            <w:tcW w:w="1773" w:type="dxa"/>
            <w:vMerge/>
            <w:tcBorders>
              <w:bottom w:val="single" w:sz="4" w:space="0" w:color="auto"/>
            </w:tcBorders>
            <w:vAlign w:val="center"/>
          </w:tcPr>
          <w:p w14:paraId="7007588B" w14:textId="77777777" w:rsidR="00AC1B22" w:rsidRPr="001F02D0" w:rsidRDefault="00AC1B22" w:rsidP="00F93F7A">
            <w:pPr>
              <w:spacing w:after="0"/>
              <w:rPr>
                <w:color w:val="auto"/>
                <w:sz w:val="20"/>
                <w:szCs w:val="20"/>
              </w:rPr>
            </w:pPr>
          </w:p>
        </w:tc>
        <w:tc>
          <w:tcPr>
            <w:tcW w:w="2044" w:type="dxa"/>
            <w:tcBorders>
              <w:bottom w:val="single" w:sz="4" w:space="0" w:color="auto"/>
            </w:tcBorders>
            <w:vAlign w:val="center"/>
          </w:tcPr>
          <w:p w14:paraId="64DCB026" w14:textId="77777777" w:rsidR="00AC1B22" w:rsidRPr="001F02D0" w:rsidRDefault="00AC1B22" w:rsidP="00F93F7A">
            <w:pPr>
              <w:spacing w:after="0"/>
              <w:rPr>
                <w:color w:val="auto"/>
                <w:sz w:val="20"/>
                <w:szCs w:val="20"/>
              </w:rPr>
            </w:pPr>
            <w:r w:rsidRPr="001F02D0">
              <w:rPr>
                <w:color w:val="auto"/>
                <w:sz w:val="20"/>
                <w:szCs w:val="20"/>
              </w:rPr>
              <w:t>přípravná třída</w:t>
            </w:r>
          </w:p>
        </w:tc>
        <w:tc>
          <w:tcPr>
            <w:tcW w:w="2074" w:type="dxa"/>
            <w:tcBorders>
              <w:bottom w:val="single" w:sz="4" w:space="0" w:color="auto"/>
            </w:tcBorders>
            <w:vAlign w:val="center"/>
          </w:tcPr>
          <w:p w14:paraId="015E9220" w14:textId="1BAF0FDE" w:rsidR="00AC1B22" w:rsidRPr="001F02D0" w:rsidRDefault="00D42A7B" w:rsidP="00F93F7A">
            <w:pPr>
              <w:spacing w:after="0"/>
              <w:jc w:val="right"/>
              <w:rPr>
                <w:color w:val="auto"/>
                <w:sz w:val="20"/>
                <w:szCs w:val="20"/>
              </w:rPr>
            </w:pPr>
            <w:r w:rsidRPr="001F02D0">
              <w:rPr>
                <w:color w:val="auto"/>
                <w:sz w:val="20"/>
                <w:szCs w:val="20"/>
              </w:rPr>
              <w:t>17</w:t>
            </w:r>
          </w:p>
        </w:tc>
        <w:tc>
          <w:tcPr>
            <w:tcW w:w="2946" w:type="dxa"/>
            <w:tcBorders>
              <w:bottom w:val="single" w:sz="4" w:space="0" w:color="auto"/>
            </w:tcBorders>
            <w:vAlign w:val="center"/>
          </w:tcPr>
          <w:p w14:paraId="241893D1" w14:textId="6739E5E5" w:rsidR="00AC1B22" w:rsidRPr="001F02D0" w:rsidRDefault="00D42A7B" w:rsidP="00F93F7A">
            <w:pPr>
              <w:spacing w:after="0"/>
              <w:jc w:val="right"/>
              <w:rPr>
                <w:color w:val="auto"/>
                <w:sz w:val="20"/>
                <w:szCs w:val="20"/>
              </w:rPr>
            </w:pPr>
            <w:r w:rsidRPr="001F02D0">
              <w:rPr>
                <w:color w:val="auto"/>
                <w:sz w:val="20"/>
                <w:szCs w:val="20"/>
              </w:rPr>
              <w:t>16,8</w:t>
            </w:r>
          </w:p>
        </w:tc>
      </w:tr>
      <w:tr w:rsidR="001F02D0" w:rsidRPr="001F02D0" w14:paraId="22DA9930" w14:textId="77777777" w:rsidTr="00AC1B22">
        <w:trPr>
          <w:trHeight w:val="260"/>
        </w:trPr>
        <w:tc>
          <w:tcPr>
            <w:tcW w:w="8837" w:type="dxa"/>
            <w:gridSpan w:val="4"/>
            <w:shd w:val="clear" w:color="auto" w:fill="D9D9D9" w:themeFill="background1" w:themeFillShade="D9"/>
            <w:vAlign w:val="center"/>
          </w:tcPr>
          <w:p w14:paraId="2DDD6E3B" w14:textId="60D89121" w:rsidR="00AC1B22" w:rsidRPr="001F02D0" w:rsidRDefault="00D42A7B" w:rsidP="00F93F7A">
            <w:pPr>
              <w:spacing w:after="0"/>
              <w:jc w:val="center"/>
              <w:rPr>
                <w:color w:val="auto"/>
                <w:sz w:val="20"/>
                <w:szCs w:val="20"/>
              </w:rPr>
            </w:pPr>
            <w:r w:rsidRPr="001F02D0">
              <w:rPr>
                <w:color w:val="auto"/>
                <w:sz w:val="20"/>
                <w:szCs w:val="20"/>
              </w:rPr>
              <w:t>2022/2023</w:t>
            </w:r>
          </w:p>
        </w:tc>
      </w:tr>
      <w:tr w:rsidR="001F02D0" w:rsidRPr="001F02D0" w14:paraId="6D04A4A9" w14:textId="77777777" w:rsidTr="00FB37FE">
        <w:trPr>
          <w:trHeight w:val="260"/>
        </w:trPr>
        <w:tc>
          <w:tcPr>
            <w:tcW w:w="3817" w:type="dxa"/>
            <w:gridSpan w:val="2"/>
            <w:vAlign w:val="center"/>
          </w:tcPr>
          <w:p w14:paraId="0737210C" w14:textId="348359D5" w:rsidR="00AC1B22" w:rsidRPr="001F02D0" w:rsidRDefault="00AC1B22" w:rsidP="00F93F7A">
            <w:pPr>
              <w:spacing w:after="0"/>
              <w:rPr>
                <w:color w:val="auto"/>
                <w:sz w:val="20"/>
                <w:szCs w:val="20"/>
              </w:rPr>
            </w:pPr>
            <w:r w:rsidRPr="001F02D0">
              <w:rPr>
                <w:color w:val="auto"/>
                <w:sz w:val="20"/>
                <w:szCs w:val="20"/>
              </w:rPr>
              <w:t>Celkem pedagogové</w:t>
            </w:r>
          </w:p>
        </w:tc>
        <w:tc>
          <w:tcPr>
            <w:tcW w:w="2074" w:type="dxa"/>
            <w:vAlign w:val="center"/>
          </w:tcPr>
          <w:p w14:paraId="68FB829B" w14:textId="26BAF444" w:rsidR="00AC1B22" w:rsidRPr="001F02D0" w:rsidRDefault="001F02D0" w:rsidP="00F93F7A">
            <w:pPr>
              <w:spacing w:after="0"/>
              <w:jc w:val="right"/>
              <w:rPr>
                <w:color w:val="auto"/>
                <w:sz w:val="20"/>
                <w:szCs w:val="20"/>
              </w:rPr>
            </w:pPr>
            <w:r w:rsidRPr="001F02D0">
              <w:rPr>
                <w:color w:val="auto"/>
                <w:sz w:val="20"/>
                <w:szCs w:val="20"/>
              </w:rPr>
              <w:t>2 522</w:t>
            </w:r>
          </w:p>
        </w:tc>
        <w:tc>
          <w:tcPr>
            <w:tcW w:w="2946" w:type="dxa"/>
            <w:vAlign w:val="center"/>
          </w:tcPr>
          <w:p w14:paraId="13CE50F6" w14:textId="3DC2FEB6" w:rsidR="00AC1B22" w:rsidRPr="001F02D0" w:rsidRDefault="001F02D0" w:rsidP="00F93F7A">
            <w:pPr>
              <w:spacing w:after="0"/>
              <w:jc w:val="right"/>
              <w:rPr>
                <w:color w:val="auto"/>
                <w:sz w:val="20"/>
                <w:szCs w:val="20"/>
              </w:rPr>
            </w:pPr>
            <w:r w:rsidRPr="001F02D0">
              <w:rPr>
                <w:color w:val="auto"/>
                <w:sz w:val="20"/>
                <w:szCs w:val="20"/>
              </w:rPr>
              <w:t>2 057,3</w:t>
            </w:r>
          </w:p>
        </w:tc>
      </w:tr>
      <w:tr w:rsidR="001F02D0" w:rsidRPr="001F02D0" w14:paraId="7B2AECF9" w14:textId="77777777" w:rsidTr="00DA3A38">
        <w:trPr>
          <w:trHeight w:val="260"/>
        </w:trPr>
        <w:tc>
          <w:tcPr>
            <w:tcW w:w="1773" w:type="dxa"/>
            <w:vMerge w:val="restart"/>
            <w:vAlign w:val="center"/>
          </w:tcPr>
          <w:p w14:paraId="3300F029" w14:textId="41B82820" w:rsidR="00AC1B22" w:rsidRPr="001F02D0" w:rsidRDefault="00AC1B22" w:rsidP="00F93F7A">
            <w:pPr>
              <w:spacing w:after="0"/>
              <w:rPr>
                <w:color w:val="auto"/>
                <w:sz w:val="20"/>
                <w:szCs w:val="20"/>
              </w:rPr>
            </w:pPr>
            <w:r w:rsidRPr="001F02D0">
              <w:rPr>
                <w:color w:val="auto"/>
                <w:sz w:val="20"/>
                <w:szCs w:val="20"/>
              </w:rPr>
              <w:t>v tom vyučující</w:t>
            </w:r>
          </w:p>
        </w:tc>
        <w:tc>
          <w:tcPr>
            <w:tcW w:w="2044" w:type="dxa"/>
            <w:vAlign w:val="center"/>
          </w:tcPr>
          <w:p w14:paraId="460A3195" w14:textId="50E83AF3" w:rsidR="00AC1B22" w:rsidRPr="001F02D0" w:rsidRDefault="00AC1B22" w:rsidP="00F93F7A">
            <w:pPr>
              <w:spacing w:after="0"/>
              <w:rPr>
                <w:color w:val="auto"/>
                <w:sz w:val="20"/>
                <w:szCs w:val="20"/>
              </w:rPr>
            </w:pPr>
            <w:r w:rsidRPr="001F02D0">
              <w:rPr>
                <w:color w:val="auto"/>
                <w:sz w:val="20"/>
                <w:szCs w:val="20"/>
              </w:rPr>
              <w:t>na 1. stupni</w:t>
            </w:r>
          </w:p>
        </w:tc>
        <w:tc>
          <w:tcPr>
            <w:tcW w:w="2074" w:type="dxa"/>
            <w:vAlign w:val="center"/>
          </w:tcPr>
          <w:p w14:paraId="101CEF0F" w14:textId="231CD716" w:rsidR="00AC1B22" w:rsidRPr="001F02D0" w:rsidRDefault="00D42A7B" w:rsidP="00F93F7A">
            <w:pPr>
              <w:spacing w:after="0"/>
              <w:jc w:val="right"/>
              <w:rPr>
                <w:color w:val="auto"/>
                <w:sz w:val="20"/>
                <w:szCs w:val="20"/>
              </w:rPr>
            </w:pPr>
            <w:r w:rsidRPr="001F02D0">
              <w:rPr>
                <w:color w:val="auto"/>
                <w:sz w:val="20"/>
                <w:szCs w:val="20"/>
              </w:rPr>
              <w:t>1 194</w:t>
            </w:r>
          </w:p>
        </w:tc>
        <w:tc>
          <w:tcPr>
            <w:tcW w:w="2946" w:type="dxa"/>
            <w:vAlign w:val="center"/>
          </w:tcPr>
          <w:p w14:paraId="410BC254" w14:textId="778F65F7" w:rsidR="00AC1B22" w:rsidRPr="001F02D0" w:rsidRDefault="00D42A7B" w:rsidP="00F93F7A">
            <w:pPr>
              <w:spacing w:after="0"/>
              <w:jc w:val="right"/>
              <w:rPr>
                <w:color w:val="auto"/>
                <w:sz w:val="20"/>
                <w:szCs w:val="20"/>
              </w:rPr>
            </w:pPr>
            <w:r w:rsidRPr="001F02D0">
              <w:rPr>
                <w:color w:val="auto"/>
                <w:sz w:val="20"/>
                <w:szCs w:val="20"/>
              </w:rPr>
              <w:t>945</w:t>
            </w:r>
          </w:p>
        </w:tc>
      </w:tr>
      <w:tr w:rsidR="001F02D0" w:rsidRPr="001F02D0" w14:paraId="4B8E54DB" w14:textId="77777777" w:rsidTr="00DA3A38">
        <w:trPr>
          <w:trHeight w:val="260"/>
        </w:trPr>
        <w:tc>
          <w:tcPr>
            <w:tcW w:w="1773" w:type="dxa"/>
            <w:vMerge/>
            <w:vAlign w:val="center"/>
          </w:tcPr>
          <w:p w14:paraId="08BDA211" w14:textId="77777777" w:rsidR="00AC1B22" w:rsidRPr="001F02D0" w:rsidRDefault="00AC1B22" w:rsidP="00F93F7A">
            <w:pPr>
              <w:spacing w:after="0"/>
              <w:rPr>
                <w:color w:val="auto"/>
                <w:sz w:val="20"/>
                <w:szCs w:val="20"/>
              </w:rPr>
            </w:pPr>
          </w:p>
        </w:tc>
        <w:tc>
          <w:tcPr>
            <w:tcW w:w="2044" w:type="dxa"/>
            <w:vAlign w:val="center"/>
          </w:tcPr>
          <w:p w14:paraId="6DFF0E43" w14:textId="2CF87B80" w:rsidR="00AC1B22" w:rsidRPr="001F02D0" w:rsidRDefault="00AC1B22" w:rsidP="00F93F7A">
            <w:pPr>
              <w:spacing w:after="0"/>
              <w:rPr>
                <w:color w:val="auto"/>
                <w:sz w:val="20"/>
                <w:szCs w:val="20"/>
              </w:rPr>
            </w:pPr>
            <w:r w:rsidRPr="001F02D0">
              <w:rPr>
                <w:color w:val="auto"/>
                <w:sz w:val="20"/>
                <w:szCs w:val="20"/>
              </w:rPr>
              <w:t>na 2. stupni</w:t>
            </w:r>
          </w:p>
        </w:tc>
        <w:tc>
          <w:tcPr>
            <w:tcW w:w="2074" w:type="dxa"/>
            <w:vAlign w:val="center"/>
          </w:tcPr>
          <w:p w14:paraId="6CD300FF" w14:textId="5C0AC1D3" w:rsidR="00AC1B22" w:rsidRPr="001F02D0" w:rsidRDefault="00D42A7B" w:rsidP="00F93F7A">
            <w:pPr>
              <w:spacing w:after="0"/>
              <w:jc w:val="right"/>
              <w:rPr>
                <w:color w:val="auto"/>
                <w:sz w:val="20"/>
                <w:szCs w:val="20"/>
              </w:rPr>
            </w:pPr>
            <w:r w:rsidRPr="001F02D0">
              <w:rPr>
                <w:color w:val="auto"/>
                <w:sz w:val="20"/>
                <w:szCs w:val="20"/>
              </w:rPr>
              <w:t>1 314</w:t>
            </w:r>
          </w:p>
        </w:tc>
        <w:tc>
          <w:tcPr>
            <w:tcW w:w="2946" w:type="dxa"/>
            <w:vAlign w:val="center"/>
          </w:tcPr>
          <w:p w14:paraId="75DA1CC3" w14:textId="7AF50EB6" w:rsidR="00AC1B22" w:rsidRPr="001F02D0" w:rsidRDefault="00D42A7B" w:rsidP="00F93F7A">
            <w:pPr>
              <w:spacing w:after="0"/>
              <w:jc w:val="right"/>
              <w:rPr>
                <w:color w:val="auto"/>
                <w:sz w:val="20"/>
                <w:szCs w:val="20"/>
              </w:rPr>
            </w:pPr>
            <w:r w:rsidRPr="001F02D0">
              <w:rPr>
                <w:color w:val="auto"/>
                <w:sz w:val="20"/>
                <w:szCs w:val="20"/>
              </w:rPr>
              <w:t>1 099,3</w:t>
            </w:r>
          </w:p>
        </w:tc>
      </w:tr>
      <w:tr w:rsidR="001F02D0" w:rsidRPr="001F02D0" w14:paraId="42A35EAF" w14:textId="77777777" w:rsidTr="00DA3A38">
        <w:trPr>
          <w:trHeight w:val="260"/>
        </w:trPr>
        <w:tc>
          <w:tcPr>
            <w:tcW w:w="1773" w:type="dxa"/>
            <w:vMerge/>
            <w:vAlign w:val="center"/>
          </w:tcPr>
          <w:p w14:paraId="4B3F217B" w14:textId="77777777" w:rsidR="00AC1B22" w:rsidRPr="001F02D0" w:rsidRDefault="00AC1B22" w:rsidP="00F93F7A">
            <w:pPr>
              <w:spacing w:after="0"/>
              <w:rPr>
                <w:color w:val="auto"/>
                <w:sz w:val="20"/>
                <w:szCs w:val="20"/>
              </w:rPr>
            </w:pPr>
          </w:p>
        </w:tc>
        <w:tc>
          <w:tcPr>
            <w:tcW w:w="2044" w:type="dxa"/>
            <w:vAlign w:val="center"/>
          </w:tcPr>
          <w:p w14:paraId="4FF43C75" w14:textId="382694DF" w:rsidR="00AC1B22" w:rsidRPr="001F02D0" w:rsidRDefault="00AC1B22" w:rsidP="00F93F7A">
            <w:pPr>
              <w:spacing w:after="0"/>
              <w:rPr>
                <w:color w:val="auto"/>
                <w:sz w:val="20"/>
                <w:szCs w:val="20"/>
              </w:rPr>
            </w:pPr>
            <w:r w:rsidRPr="001F02D0">
              <w:rPr>
                <w:color w:val="auto"/>
                <w:sz w:val="20"/>
                <w:szCs w:val="20"/>
              </w:rPr>
              <w:t>přípravná třída</w:t>
            </w:r>
          </w:p>
        </w:tc>
        <w:tc>
          <w:tcPr>
            <w:tcW w:w="2074" w:type="dxa"/>
            <w:vAlign w:val="center"/>
          </w:tcPr>
          <w:p w14:paraId="67C026FF" w14:textId="23AF917E" w:rsidR="00AC1B22" w:rsidRPr="001F02D0" w:rsidRDefault="00D42A7B" w:rsidP="00F93F7A">
            <w:pPr>
              <w:spacing w:after="0"/>
              <w:jc w:val="right"/>
              <w:rPr>
                <w:color w:val="auto"/>
                <w:sz w:val="20"/>
                <w:szCs w:val="20"/>
              </w:rPr>
            </w:pPr>
            <w:r w:rsidRPr="001F02D0">
              <w:rPr>
                <w:color w:val="auto"/>
                <w:sz w:val="20"/>
                <w:szCs w:val="20"/>
              </w:rPr>
              <w:t>14</w:t>
            </w:r>
          </w:p>
        </w:tc>
        <w:tc>
          <w:tcPr>
            <w:tcW w:w="2946" w:type="dxa"/>
            <w:vAlign w:val="center"/>
          </w:tcPr>
          <w:p w14:paraId="51A50450" w14:textId="7C814A25" w:rsidR="00AC1B22" w:rsidRPr="001F02D0" w:rsidRDefault="00D42A7B" w:rsidP="00F93F7A">
            <w:pPr>
              <w:spacing w:after="0"/>
              <w:jc w:val="right"/>
              <w:rPr>
                <w:color w:val="auto"/>
                <w:sz w:val="20"/>
                <w:szCs w:val="20"/>
              </w:rPr>
            </w:pPr>
            <w:r w:rsidRPr="001F02D0">
              <w:rPr>
                <w:color w:val="auto"/>
                <w:sz w:val="20"/>
                <w:szCs w:val="20"/>
              </w:rPr>
              <w:t>13</w:t>
            </w:r>
          </w:p>
        </w:tc>
      </w:tr>
    </w:tbl>
    <w:bookmarkEnd w:id="163"/>
    <w:p w14:paraId="78D94AE4" w14:textId="77777777" w:rsidR="00C61E68" w:rsidRPr="001F02D0" w:rsidRDefault="00907967" w:rsidP="005E3D3C">
      <w:pPr>
        <w:spacing w:after="0"/>
        <w:jc w:val="both"/>
        <w:rPr>
          <w:i/>
          <w:color w:val="auto"/>
          <w:sz w:val="18"/>
          <w:szCs w:val="18"/>
        </w:rPr>
      </w:pPr>
      <w:r w:rsidRPr="001F02D0">
        <w:rPr>
          <w:i/>
          <w:color w:val="auto"/>
          <w:sz w:val="18"/>
          <w:szCs w:val="18"/>
        </w:rPr>
        <w:t>Zdroj: Výkazy MŠMT</w:t>
      </w:r>
    </w:p>
    <w:p w14:paraId="431B022A" w14:textId="77777777" w:rsidR="00C61E68" w:rsidRPr="00A669FA" w:rsidRDefault="00C61E68" w:rsidP="005E3D3C">
      <w:pPr>
        <w:spacing w:after="0"/>
        <w:jc w:val="both"/>
        <w:rPr>
          <w:color w:val="FF0000"/>
          <w:sz w:val="24"/>
          <w:szCs w:val="24"/>
        </w:rPr>
      </w:pPr>
    </w:p>
    <w:p w14:paraId="7E2EF07A" w14:textId="0EE223B5" w:rsidR="00AF5706" w:rsidRPr="00AF5706" w:rsidRDefault="00907967" w:rsidP="00AE5383">
      <w:pPr>
        <w:spacing w:after="50"/>
        <w:jc w:val="both"/>
        <w:rPr>
          <w:color w:val="auto"/>
        </w:rPr>
      </w:pPr>
      <w:bookmarkStart w:id="164" w:name="_Hlk66704703"/>
      <w:r w:rsidRPr="00AF5706">
        <w:rPr>
          <w:color w:val="auto"/>
        </w:rPr>
        <w:t xml:space="preserve">V základních školách působí </w:t>
      </w:r>
      <w:r w:rsidR="001F02D0" w:rsidRPr="00AF5706">
        <w:rPr>
          <w:color w:val="auto"/>
        </w:rPr>
        <w:t>cca 400</w:t>
      </w:r>
      <w:r w:rsidRPr="00AF5706">
        <w:rPr>
          <w:color w:val="auto"/>
        </w:rPr>
        <w:t xml:space="preserve"> asistentů pedagoga, téměř 30 psychologů a </w:t>
      </w:r>
      <w:r w:rsidR="001F02D0" w:rsidRPr="00AF5706">
        <w:rPr>
          <w:color w:val="auto"/>
        </w:rPr>
        <w:t>cca 50</w:t>
      </w:r>
      <w:r w:rsidRPr="00AF5706">
        <w:rPr>
          <w:color w:val="auto"/>
        </w:rPr>
        <w:t xml:space="preserve"> speciálních pedagogů</w:t>
      </w:r>
      <w:r w:rsidR="001F02D0" w:rsidRPr="00AF5706">
        <w:rPr>
          <w:color w:val="auto"/>
        </w:rPr>
        <w:t xml:space="preserve">, z toho 9 logopedů. </w:t>
      </w:r>
      <w:r w:rsidR="00AF5706" w:rsidRPr="00AF5706">
        <w:rPr>
          <w:color w:val="auto"/>
        </w:rPr>
        <w:t xml:space="preserve">Počet asistentů pedagoga stále roste. </w:t>
      </w:r>
    </w:p>
    <w:p w14:paraId="14809D7D" w14:textId="4EA15D6E" w:rsidR="00AF5706" w:rsidRPr="00A669FA" w:rsidRDefault="00AF5706" w:rsidP="005E3D3C">
      <w:pPr>
        <w:pBdr>
          <w:top w:val="none" w:sz="0" w:space="0" w:color="auto"/>
          <w:left w:val="none" w:sz="0" w:space="0" w:color="auto"/>
          <w:bottom w:val="none" w:sz="0" w:space="0" w:color="auto"/>
          <w:right w:val="none" w:sz="0" w:space="0" w:color="auto"/>
          <w:between w:val="none" w:sz="0" w:space="0" w:color="auto"/>
        </w:pBdr>
        <w:spacing w:after="0"/>
        <w:rPr>
          <w:color w:val="auto"/>
          <w:sz w:val="24"/>
          <w:szCs w:val="24"/>
        </w:rPr>
      </w:pPr>
    </w:p>
    <w:p w14:paraId="63CE2349" w14:textId="6B0CFAA4" w:rsidR="00193623" w:rsidRPr="009C1F72" w:rsidRDefault="00193623" w:rsidP="005E3D3C">
      <w:pPr>
        <w:pStyle w:val="Titulek"/>
        <w:spacing w:before="0" w:after="0" w:line="259" w:lineRule="auto"/>
        <w:jc w:val="both"/>
        <w:rPr>
          <w:b/>
        </w:rPr>
      </w:pPr>
      <w:bookmarkStart w:id="165" w:name="_Toc197665743"/>
      <w:r w:rsidRPr="009C1F72">
        <w:t xml:space="preserve">Tabulka </w:t>
      </w:r>
      <w:r w:rsidR="00431BCB" w:rsidRPr="009C1F72">
        <w:fldChar w:fldCharType="begin"/>
      </w:r>
      <w:r w:rsidR="00431BCB" w:rsidRPr="009C1F72">
        <w:instrText xml:space="preserve"> SEQ Tabulka \* ARABIC </w:instrText>
      </w:r>
      <w:r w:rsidR="00431BCB" w:rsidRPr="009C1F72">
        <w:fldChar w:fldCharType="separate"/>
      </w:r>
      <w:r w:rsidR="00637400">
        <w:rPr>
          <w:noProof/>
        </w:rPr>
        <w:t>28</w:t>
      </w:r>
      <w:r w:rsidR="00431BCB" w:rsidRPr="009C1F72">
        <w:rPr>
          <w:noProof/>
        </w:rPr>
        <w:fldChar w:fldCharType="end"/>
      </w:r>
      <w:r w:rsidRPr="009C1F72">
        <w:t xml:space="preserve"> </w:t>
      </w:r>
      <w:r w:rsidRPr="009C1F72">
        <w:rPr>
          <w:b/>
        </w:rPr>
        <w:t>Ostatní pedagogičtí pracovníci ZŠ zřizovaných obcemi</w:t>
      </w:r>
      <w:bookmarkEnd w:id="165"/>
    </w:p>
    <w:tbl>
      <w:tblPr>
        <w:tblW w:w="9052" w:type="dxa"/>
        <w:tblInd w:w="60" w:type="dxa"/>
        <w:tblLayout w:type="fixed"/>
        <w:tblLook w:val="0400" w:firstRow="0" w:lastRow="0" w:firstColumn="0" w:lastColumn="0" w:noHBand="0" w:noVBand="1"/>
      </w:tblPr>
      <w:tblGrid>
        <w:gridCol w:w="3173"/>
        <w:gridCol w:w="18"/>
        <w:gridCol w:w="2693"/>
        <w:gridCol w:w="3168"/>
      </w:tblGrid>
      <w:tr w:rsidR="009C1F72" w:rsidRPr="009C1F72" w14:paraId="7FBAD420" w14:textId="77777777" w:rsidTr="00D15AA5">
        <w:trPr>
          <w:trHeight w:val="271"/>
        </w:trPr>
        <w:tc>
          <w:tcPr>
            <w:tcW w:w="3173"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14:paraId="762C8DDE" w14:textId="0270573D" w:rsidR="00193623" w:rsidRPr="009C1F72" w:rsidRDefault="00193623" w:rsidP="00F93F7A">
            <w:pPr>
              <w:keepNext/>
              <w:spacing w:after="0"/>
              <w:jc w:val="center"/>
              <w:rPr>
                <w:color w:val="auto"/>
                <w:sz w:val="20"/>
                <w:szCs w:val="20"/>
              </w:rPr>
            </w:pPr>
            <w:r w:rsidRPr="009C1F72">
              <w:rPr>
                <w:color w:val="auto"/>
                <w:sz w:val="20"/>
                <w:szCs w:val="20"/>
              </w:rPr>
              <w:t xml:space="preserve">ORP </w:t>
            </w:r>
            <w:r w:rsidR="00A36C74" w:rsidRPr="009C1F72">
              <w:rPr>
                <w:color w:val="auto"/>
                <w:sz w:val="20"/>
                <w:szCs w:val="20"/>
              </w:rPr>
              <w:t>Ostrava</w:t>
            </w: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264B8280" w14:textId="77777777" w:rsidR="00193623" w:rsidRPr="009C1F72" w:rsidRDefault="00193623" w:rsidP="00F93F7A">
            <w:pPr>
              <w:keepNext/>
              <w:spacing w:after="0"/>
              <w:jc w:val="center"/>
              <w:rPr>
                <w:color w:val="auto"/>
                <w:sz w:val="20"/>
                <w:szCs w:val="20"/>
              </w:rPr>
            </w:pPr>
            <w:r w:rsidRPr="009C1F72">
              <w:rPr>
                <w:color w:val="auto"/>
                <w:sz w:val="20"/>
                <w:szCs w:val="20"/>
              </w:rPr>
              <w:t>fyzické osoby</w:t>
            </w:r>
          </w:p>
        </w:tc>
        <w:tc>
          <w:tcPr>
            <w:tcW w:w="31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9DA1DED" w14:textId="77777777" w:rsidR="00193623" w:rsidRPr="009C1F72" w:rsidRDefault="00193623" w:rsidP="00F93F7A">
            <w:pPr>
              <w:keepNext/>
              <w:spacing w:after="0"/>
              <w:jc w:val="center"/>
              <w:rPr>
                <w:color w:val="auto"/>
                <w:sz w:val="20"/>
                <w:szCs w:val="20"/>
              </w:rPr>
            </w:pPr>
            <w:r w:rsidRPr="009C1F72">
              <w:rPr>
                <w:color w:val="auto"/>
                <w:sz w:val="20"/>
                <w:szCs w:val="20"/>
              </w:rPr>
              <w:t>přepočtení na plně zaměstnané</w:t>
            </w:r>
          </w:p>
        </w:tc>
      </w:tr>
      <w:tr w:rsidR="009C1F72" w:rsidRPr="009C1F72" w14:paraId="5F68A90E" w14:textId="77777777" w:rsidTr="00477271">
        <w:trPr>
          <w:trHeight w:val="71"/>
        </w:trPr>
        <w:tc>
          <w:tcPr>
            <w:tcW w:w="3173"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14:paraId="3D68D752" w14:textId="77777777" w:rsidR="001707E2" w:rsidRPr="009C1F72" w:rsidRDefault="001707E2" w:rsidP="00F93F7A">
            <w:pPr>
              <w:keepNext/>
              <w:spacing w:after="0"/>
              <w:rPr>
                <w:color w:val="auto"/>
                <w:sz w:val="20"/>
                <w:szCs w:val="20"/>
              </w:rPr>
            </w:pPr>
          </w:p>
        </w:tc>
        <w:tc>
          <w:tcPr>
            <w:tcW w:w="2711" w:type="dxa"/>
            <w:gridSpan w:val="2"/>
            <w:tcBorders>
              <w:top w:val="single" w:sz="8" w:space="0" w:color="000000"/>
              <w:left w:val="single" w:sz="8" w:space="0" w:color="000000"/>
              <w:bottom w:val="single" w:sz="8" w:space="0" w:color="000000"/>
              <w:right w:val="single" w:sz="8" w:space="0" w:color="000000"/>
            </w:tcBorders>
            <w:shd w:val="clear" w:color="auto" w:fill="D9D9D9"/>
            <w:vAlign w:val="center"/>
          </w:tcPr>
          <w:p w14:paraId="7A193CD4" w14:textId="77777777" w:rsidR="001707E2" w:rsidRPr="009C1F72" w:rsidRDefault="001707E2" w:rsidP="00F93F7A">
            <w:pPr>
              <w:keepNext/>
              <w:spacing w:after="0"/>
              <w:jc w:val="center"/>
              <w:rPr>
                <w:color w:val="auto"/>
                <w:sz w:val="20"/>
                <w:szCs w:val="20"/>
              </w:rPr>
            </w:pPr>
            <w:r w:rsidRPr="009C1F72">
              <w:rPr>
                <w:color w:val="auto"/>
                <w:sz w:val="20"/>
                <w:szCs w:val="20"/>
              </w:rPr>
              <w:t>celkem</w:t>
            </w:r>
          </w:p>
        </w:tc>
        <w:tc>
          <w:tcPr>
            <w:tcW w:w="316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53F7B44" w14:textId="77777777" w:rsidR="001707E2" w:rsidRPr="009C1F72" w:rsidRDefault="001707E2" w:rsidP="00F93F7A">
            <w:pPr>
              <w:keepNext/>
              <w:spacing w:after="0"/>
              <w:jc w:val="center"/>
              <w:rPr>
                <w:color w:val="auto"/>
                <w:sz w:val="20"/>
                <w:szCs w:val="20"/>
              </w:rPr>
            </w:pPr>
            <w:r w:rsidRPr="009C1F72">
              <w:rPr>
                <w:color w:val="auto"/>
                <w:sz w:val="20"/>
                <w:szCs w:val="20"/>
              </w:rPr>
              <w:t>celkem</w:t>
            </w:r>
          </w:p>
        </w:tc>
      </w:tr>
      <w:tr w:rsidR="009C1F72" w:rsidRPr="009C1F72" w14:paraId="051EA704" w14:textId="77777777" w:rsidTr="00477271">
        <w:trPr>
          <w:trHeight w:val="22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C14CD8E" w14:textId="51ED2972" w:rsidR="00477271" w:rsidRPr="009C1F72" w:rsidRDefault="00477271" w:rsidP="00F93F7A">
            <w:pPr>
              <w:keepNext/>
              <w:spacing w:after="0"/>
              <w:jc w:val="center"/>
              <w:rPr>
                <w:color w:val="auto"/>
                <w:sz w:val="20"/>
                <w:szCs w:val="20"/>
              </w:rPr>
            </w:pPr>
            <w:r w:rsidRPr="009C1F72">
              <w:rPr>
                <w:color w:val="auto"/>
                <w:sz w:val="20"/>
                <w:szCs w:val="20"/>
              </w:rPr>
              <w:t>2023/2024</w:t>
            </w:r>
          </w:p>
        </w:tc>
      </w:tr>
      <w:tr w:rsidR="009C1F72" w:rsidRPr="009C1F72" w14:paraId="2966C317"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7D18EFC" w14:textId="10E3C004" w:rsidR="009C1F72" w:rsidRPr="009C1F72" w:rsidRDefault="009C1F72" w:rsidP="00F93F7A">
            <w:pPr>
              <w:keepNext/>
              <w:spacing w:after="0"/>
              <w:rPr>
                <w:color w:val="auto"/>
                <w:sz w:val="20"/>
                <w:szCs w:val="20"/>
              </w:rPr>
            </w:pPr>
            <w:r w:rsidRPr="009C1F72">
              <w:rPr>
                <w:color w:val="auto"/>
                <w:sz w:val="20"/>
                <w:szCs w:val="20"/>
              </w:rPr>
              <w:t>asistenti pedagoga</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D674572" w14:textId="02B2BA91" w:rsidR="009C1F72" w:rsidRPr="009C1F72" w:rsidRDefault="009C1F72" w:rsidP="00F93F7A">
            <w:pPr>
              <w:keepNext/>
              <w:spacing w:after="0"/>
              <w:jc w:val="center"/>
              <w:rPr>
                <w:color w:val="auto"/>
                <w:sz w:val="20"/>
                <w:szCs w:val="20"/>
              </w:rPr>
            </w:pPr>
            <w:r w:rsidRPr="009C1F72">
              <w:rPr>
                <w:color w:val="auto"/>
                <w:sz w:val="20"/>
                <w:szCs w:val="20"/>
              </w:rPr>
              <w:t>514</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FA038C" w14:textId="6399044E" w:rsidR="009C1F72" w:rsidRPr="009C1F72" w:rsidRDefault="009C1F72" w:rsidP="00F93F7A">
            <w:pPr>
              <w:keepNext/>
              <w:spacing w:after="0"/>
              <w:jc w:val="center"/>
              <w:rPr>
                <w:color w:val="auto"/>
                <w:sz w:val="20"/>
                <w:szCs w:val="20"/>
              </w:rPr>
            </w:pPr>
            <w:r w:rsidRPr="009C1F72">
              <w:rPr>
                <w:color w:val="auto"/>
                <w:sz w:val="20"/>
                <w:szCs w:val="20"/>
              </w:rPr>
              <w:t>390,1</w:t>
            </w:r>
          </w:p>
        </w:tc>
      </w:tr>
      <w:tr w:rsidR="009C1F72" w:rsidRPr="009C1F72" w14:paraId="66610B59"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48F7AC0" w14:textId="163C0B4D" w:rsidR="009C1F72" w:rsidRPr="009C1F72" w:rsidRDefault="009C1F72" w:rsidP="00F93F7A">
            <w:pPr>
              <w:keepNext/>
              <w:spacing w:after="0"/>
              <w:rPr>
                <w:color w:val="auto"/>
                <w:sz w:val="20"/>
                <w:szCs w:val="20"/>
              </w:rPr>
            </w:pPr>
            <w:r>
              <w:rPr>
                <w:color w:val="auto"/>
                <w:sz w:val="20"/>
                <w:szCs w:val="20"/>
              </w:rPr>
              <w:t>Z toho AP v MŠ</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64C887" w14:textId="6264C04A" w:rsidR="009C1F72" w:rsidRPr="009C1F72" w:rsidRDefault="009C1F72" w:rsidP="00F93F7A">
            <w:pPr>
              <w:keepNext/>
              <w:spacing w:after="0"/>
              <w:jc w:val="center"/>
              <w:rPr>
                <w:color w:val="auto"/>
                <w:sz w:val="20"/>
                <w:szCs w:val="20"/>
              </w:rPr>
            </w:pPr>
            <w:r>
              <w:rPr>
                <w:color w:val="auto"/>
                <w:sz w:val="20"/>
                <w:szCs w:val="20"/>
              </w:rPr>
              <w:t>110</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86DC666" w14:textId="6432D0EB" w:rsidR="009C1F72" w:rsidRPr="009C1F72" w:rsidRDefault="009C1F72" w:rsidP="00F93F7A">
            <w:pPr>
              <w:keepNext/>
              <w:spacing w:after="0"/>
              <w:jc w:val="center"/>
              <w:rPr>
                <w:color w:val="auto"/>
                <w:sz w:val="20"/>
                <w:szCs w:val="20"/>
              </w:rPr>
            </w:pPr>
            <w:r>
              <w:rPr>
                <w:color w:val="auto"/>
                <w:sz w:val="20"/>
                <w:szCs w:val="20"/>
              </w:rPr>
              <w:t>99</w:t>
            </w:r>
          </w:p>
        </w:tc>
      </w:tr>
      <w:tr w:rsidR="009C1F72" w:rsidRPr="009C1F72" w14:paraId="341F92AE"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284BBFE" w14:textId="0C4A158D" w:rsidR="009C1F72" w:rsidRPr="009C1F72" w:rsidRDefault="009C1F72" w:rsidP="00F93F7A">
            <w:pPr>
              <w:keepNext/>
              <w:spacing w:after="0"/>
              <w:rPr>
                <w:color w:val="auto"/>
                <w:sz w:val="20"/>
                <w:szCs w:val="20"/>
              </w:rPr>
            </w:pPr>
            <w:r w:rsidRPr="009C1F72">
              <w:rPr>
                <w:color w:val="auto"/>
                <w:sz w:val="20"/>
                <w:szCs w:val="20"/>
              </w:rPr>
              <w:t>psychologové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92CF2F6" w14:textId="01A556D5" w:rsidR="009C1F72" w:rsidRPr="009C1F72" w:rsidRDefault="009C1F72" w:rsidP="00F93F7A">
            <w:pPr>
              <w:keepNext/>
              <w:spacing w:after="0"/>
              <w:jc w:val="center"/>
              <w:rPr>
                <w:color w:val="auto"/>
                <w:sz w:val="20"/>
                <w:szCs w:val="20"/>
              </w:rPr>
            </w:pPr>
            <w:r>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65709CB" w14:textId="2C7B92E0" w:rsidR="009C1F72" w:rsidRPr="009C1F72" w:rsidRDefault="009C1F72" w:rsidP="00F93F7A">
            <w:pPr>
              <w:keepNext/>
              <w:spacing w:after="0"/>
              <w:jc w:val="center"/>
              <w:rPr>
                <w:color w:val="auto"/>
                <w:sz w:val="20"/>
                <w:szCs w:val="20"/>
              </w:rPr>
            </w:pPr>
            <w:r>
              <w:rPr>
                <w:color w:val="auto"/>
                <w:sz w:val="20"/>
                <w:szCs w:val="20"/>
              </w:rPr>
              <w:t>22,1</w:t>
            </w:r>
          </w:p>
        </w:tc>
      </w:tr>
      <w:tr w:rsidR="009C1F72" w:rsidRPr="009C1F72" w14:paraId="6587C6D6"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D3DFA42" w14:textId="11296943" w:rsidR="009C1F72" w:rsidRPr="009C1F72" w:rsidRDefault="009C1F72" w:rsidP="00F93F7A">
            <w:pPr>
              <w:keepNext/>
              <w:spacing w:after="0"/>
              <w:rPr>
                <w:color w:val="auto"/>
                <w:sz w:val="20"/>
                <w:szCs w:val="20"/>
              </w:rPr>
            </w:pPr>
            <w:r w:rsidRPr="009C1F72">
              <w:rPr>
                <w:color w:val="auto"/>
                <w:sz w:val="20"/>
                <w:szCs w:val="20"/>
              </w:rPr>
              <w:t>speciální pedagogové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DB677EA" w14:textId="72C0A660" w:rsidR="009C1F72" w:rsidRPr="009C1F72" w:rsidRDefault="009C1F72" w:rsidP="00F93F7A">
            <w:pPr>
              <w:keepNext/>
              <w:spacing w:after="0"/>
              <w:jc w:val="center"/>
              <w:rPr>
                <w:color w:val="auto"/>
                <w:sz w:val="20"/>
                <w:szCs w:val="20"/>
              </w:rPr>
            </w:pPr>
            <w:r>
              <w:rPr>
                <w:color w:val="auto"/>
                <w:sz w:val="20"/>
                <w:szCs w:val="20"/>
              </w:rPr>
              <w:t>52</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A4AE033" w14:textId="32B8DBB0" w:rsidR="009C1F72" w:rsidRPr="009C1F72" w:rsidRDefault="009C1F72" w:rsidP="00F93F7A">
            <w:pPr>
              <w:keepNext/>
              <w:spacing w:after="0"/>
              <w:jc w:val="center"/>
              <w:rPr>
                <w:color w:val="auto"/>
                <w:sz w:val="20"/>
                <w:szCs w:val="20"/>
              </w:rPr>
            </w:pPr>
            <w:r>
              <w:rPr>
                <w:color w:val="auto"/>
                <w:sz w:val="20"/>
                <w:szCs w:val="20"/>
              </w:rPr>
              <w:t>39</w:t>
            </w:r>
          </w:p>
        </w:tc>
      </w:tr>
      <w:tr w:rsidR="009C1F72" w:rsidRPr="009C1F72" w14:paraId="2B419654" w14:textId="77777777" w:rsidTr="00477271">
        <w:trPr>
          <w:trHeight w:val="229"/>
        </w:trPr>
        <w:tc>
          <w:tcPr>
            <w:tcW w:w="3191"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8C6F7A0" w14:textId="08D5F4D8" w:rsidR="009C1F72" w:rsidRPr="009C1F72" w:rsidRDefault="009C1F72" w:rsidP="00F93F7A">
            <w:pPr>
              <w:keepNext/>
              <w:spacing w:after="0"/>
              <w:rPr>
                <w:color w:val="auto"/>
                <w:sz w:val="20"/>
                <w:szCs w:val="20"/>
              </w:rPr>
            </w:pPr>
            <w:r w:rsidRPr="009C1F72">
              <w:rPr>
                <w:color w:val="auto"/>
                <w:sz w:val="20"/>
                <w:szCs w:val="20"/>
              </w:rPr>
              <w:t>Z toho logopedové</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41696D5" w14:textId="78D0AB7A" w:rsidR="009C1F72" w:rsidRPr="009C1F72" w:rsidRDefault="009C1F72" w:rsidP="00F93F7A">
            <w:pPr>
              <w:keepNext/>
              <w:spacing w:after="0"/>
              <w:jc w:val="center"/>
              <w:rPr>
                <w:color w:val="auto"/>
                <w:sz w:val="20"/>
                <w:szCs w:val="20"/>
              </w:rPr>
            </w:pPr>
            <w:r>
              <w:rPr>
                <w:color w:val="auto"/>
                <w:sz w:val="20"/>
                <w:szCs w:val="20"/>
              </w:rPr>
              <w:t>9</w:t>
            </w:r>
          </w:p>
        </w:tc>
        <w:tc>
          <w:tcPr>
            <w:tcW w:w="316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A53DD3" w14:textId="784F5E87" w:rsidR="009C1F72" w:rsidRPr="009C1F72" w:rsidRDefault="009C1F72" w:rsidP="00F93F7A">
            <w:pPr>
              <w:keepNext/>
              <w:spacing w:after="0"/>
              <w:jc w:val="center"/>
              <w:rPr>
                <w:color w:val="auto"/>
                <w:sz w:val="20"/>
                <w:szCs w:val="20"/>
              </w:rPr>
            </w:pPr>
            <w:r>
              <w:rPr>
                <w:color w:val="auto"/>
                <w:sz w:val="20"/>
                <w:szCs w:val="20"/>
              </w:rPr>
              <w:t>8</w:t>
            </w:r>
          </w:p>
        </w:tc>
      </w:tr>
      <w:tr w:rsidR="009C1F72" w:rsidRPr="009C1F72" w14:paraId="713BDA10" w14:textId="77777777" w:rsidTr="00DA3A38">
        <w:trPr>
          <w:trHeight w:val="22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4D2A779F" w14:textId="5EFBA569" w:rsidR="009C1F72" w:rsidRPr="009C1F72" w:rsidRDefault="009C1F72" w:rsidP="00F93F7A">
            <w:pPr>
              <w:keepNext/>
              <w:spacing w:after="0"/>
              <w:jc w:val="center"/>
              <w:rPr>
                <w:color w:val="auto"/>
                <w:sz w:val="20"/>
                <w:szCs w:val="20"/>
              </w:rPr>
            </w:pPr>
            <w:r w:rsidRPr="009C1F72">
              <w:rPr>
                <w:color w:val="auto"/>
                <w:sz w:val="20"/>
                <w:szCs w:val="20"/>
              </w:rPr>
              <w:t>2022/2023</w:t>
            </w:r>
          </w:p>
        </w:tc>
      </w:tr>
      <w:tr w:rsidR="009C1F72" w:rsidRPr="009C1F72" w14:paraId="772FF4FC" w14:textId="77777777" w:rsidTr="00477271">
        <w:trPr>
          <w:trHeight w:val="149"/>
        </w:trPr>
        <w:tc>
          <w:tcPr>
            <w:tcW w:w="3173" w:type="dxa"/>
            <w:tcBorders>
              <w:top w:val="single" w:sz="8" w:space="0" w:color="000000"/>
              <w:left w:val="single" w:sz="8" w:space="0" w:color="000000"/>
              <w:bottom w:val="single" w:sz="8" w:space="0" w:color="000000"/>
              <w:right w:val="single" w:sz="8" w:space="0" w:color="000000"/>
            </w:tcBorders>
            <w:vAlign w:val="center"/>
          </w:tcPr>
          <w:p w14:paraId="202986B5" w14:textId="0657AD4B"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7421A0FF" w14:textId="66B7F95D" w:rsidR="009C1F72" w:rsidRPr="009C1F72" w:rsidRDefault="009C1F72" w:rsidP="00F93F7A">
            <w:pPr>
              <w:keepNext/>
              <w:spacing w:after="0"/>
              <w:jc w:val="center"/>
              <w:rPr>
                <w:color w:val="auto"/>
                <w:sz w:val="20"/>
                <w:szCs w:val="20"/>
              </w:rPr>
            </w:pPr>
            <w:r w:rsidRPr="009C1F72">
              <w:rPr>
                <w:color w:val="auto"/>
                <w:sz w:val="20"/>
                <w:szCs w:val="20"/>
              </w:rPr>
              <w:t>462</w:t>
            </w:r>
          </w:p>
        </w:tc>
        <w:tc>
          <w:tcPr>
            <w:tcW w:w="3168" w:type="dxa"/>
            <w:tcBorders>
              <w:top w:val="single" w:sz="8" w:space="0" w:color="000000"/>
              <w:left w:val="single" w:sz="8" w:space="0" w:color="000000"/>
              <w:bottom w:val="single" w:sz="8" w:space="0" w:color="000000"/>
              <w:right w:val="single" w:sz="8" w:space="0" w:color="000000"/>
            </w:tcBorders>
            <w:vAlign w:val="center"/>
          </w:tcPr>
          <w:p w14:paraId="492A4F45" w14:textId="3AE6515B" w:rsidR="009C1F72" w:rsidRPr="009C1F72" w:rsidRDefault="009C1F72" w:rsidP="00F93F7A">
            <w:pPr>
              <w:keepNext/>
              <w:spacing w:after="0"/>
              <w:jc w:val="center"/>
              <w:rPr>
                <w:color w:val="auto"/>
                <w:sz w:val="20"/>
                <w:szCs w:val="20"/>
              </w:rPr>
            </w:pPr>
            <w:r w:rsidRPr="009C1F72">
              <w:rPr>
                <w:color w:val="auto"/>
                <w:sz w:val="20"/>
                <w:szCs w:val="20"/>
              </w:rPr>
              <w:t>352,3</w:t>
            </w:r>
          </w:p>
        </w:tc>
      </w:tr>
      <w:tr w:rsidR="009C1F72" w:rsidRPr="009C1F72" w14:paraId="21153EE2" w14:textId="77777777" w:rsidTr="00477271">
        <w:trPr>
          <w:trHeight w:val="226"/>
        </w:trPr>
        <w:tc>
          <w:tcPr>
            <w:tcW w:w="3173" w:type="dxa"/>
            <w:tcBorders>
              <w:top w:val="single" w:sz="8" w:space="0" w:color="000000"/>
              <w:left w:val="single" w:sz="8" w:space="0" w:color="000000"/>
              <w:bottom w:val="single" w:sz="8" w:space="0" w:color="000000"/>
              <w:right w:val="single" w:sz="8" w:space="0" w:color="000000"/>
            </w:tcBorders>
            <w:vAlign w:val="center"/>
          </w:tcPr>
          <w:p w14:paraId="6000FB59" w14:textId="3E93B796" w:rsidR="009C1F72" w:rsidRPr="009C1F72" w:rsidRDefault="009C1F72" w:rsidP="00F93F7A">
            <w:pPr>
              <w:spacing w:after="0"/>
              <w:rPr>
                <w:color w:val="auto"/>
                <w:sz w:val="20"/>
                <w:szCs w:val="20"/>
              </w:rPr>
            </w:pPr>
            <w:r w:rsidRPr="009C1F72">
              <w:rPr>
                <w:color w:val="auto"/>
                <w:sz w:val="20"/>
                <w:szCs w:val="20"/>
              </w:rPr>
              <w:t>Z toho AP v MŠ</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20B76DEF" w14:textId="6C51FA82" w:rsidR="009C1F72" w:rsidRPr="009C1F72" w:rsidRDefault="009C1F72" w:rsidP="00F93F7A">
            <w:pPr>
              <w:spacing w:after="0"/>
              <w:jc w:val="center"/>
              <w:rPr>
                <w:color w:val="auto"/>
                <w:sz w:val="20"/>
                <w:szCs w:val="20"/>
              </w:rPr>
            </w:pPr>
            <w:r w:rsidRPr="009C1F72">
              <w:rPr>
                <w:color w:val="auto"/>
                <w:sz w:val="20"/>
                <w:szCs w:val="20"/>
              </w:rPr>
              <w:t>97</w:t>
            </w:r>
          </w:p>
        </w:tc>
        <w:tc>
          <w:tcPr>
            <w:tcW w:w="3168" w:type="dxa"/>
            <w:tcBorders>
              <w:top w:val="single" w:sz="8" w:space="0" w:color="000000"/>
              <w:left w:val="single" w:sz="8" w:space="0" w:color="000000"/>
              <w:bottom w:val="single" w:sz="8" w:space="0" w:color="000000"/>
              <w:right w:val="single" w:sz="8" w:space="0" w:color="000000"/>
            </w:tcBorders>
            <w:vAlign w:val="center"/>
          </w:tcPr>
          <w:p w14:paraId="3801332E" w14:textId="5E803920" w:rsidR="009C1F72" w:rsidRPr="009C1F72" w:rsidRDefault="009C1F72" w:rsidP="00F93F7A">
            <w:pPr>
              <w:spacing w:after="0"/>
              <w:jc w:val="center"/>
              <w:rPr>
                <w:color w:val="auto"/>
                <w:sz w:val="20"/>
                <w:szCs w:val="20"/>
              </w:rPr>
            </w:pPr>
            <w:r w:rsidRPr="009C1F72">
              <w:rPr>
                <w:color w:val="auto"/>
                <w:sz w:val="20"/>
                <w:szCs w:val="20"/>
              </w:rPr>
              <w:t>88</w:t>
            </w:r>
          </w:p>
        </w:tc>
      </w:tr>
      <w:tr w:rsidR="009C1F72" w:rsidRPr="009C1F72" w14:paraId="27EC5B05" w14:textId="77777777" w:rsidTr="00477271">
        <w:trPr>
          <w:trHeight w:val="226"/>
        </w:trPr>
        <w:tc>
          <w:tcPr>
            <w:tcW w:w="3173" w:type="dxa"/>
            <w:tcBorders>
              <w:top w:val="single" w:sz="8" w:space="0" w:color="000000"/>
              <w:left w:val="single" w:sz="8" w:space="0" w:color="000000"/>
              <w:bottom w:val="single" w:sz="8" w:space="0" w:color="000000"/>
              <w:right w:val="single" w:sz="8" w:space="0" w:color="000000"/>
            </w:tcBorders>
            <w:vAlign w:val="center"/>
          </w:tcPr>
          <w:p w14:paraId="05D66F78" w14:textId="6C9FC839"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0E7F1541" w14:textId="30CBF177" w:rsidR="009C1F72" w:rsidRPr="009C1F72" w:rsidRDefault="009C1F72" w:rsidP="00F93F7A">
            <w:pPr>
              <w:spacing w:after="0"/>
              <w:jc w:val="center"/>
              <w:rPr>
                <w:color w:val="auto"/>
                <w:sz w:val="20"/>
                <w:szCs w:val="20"/>
              </w:rPr>
            </w:pPr>
            <w:r w:rsidRPr="009C1F72">
              <w:rPr>
                <w:color w:val="auto"/>
                <w:sz w:val="20"/>
                <w:szCs w:val="20"/>
              </w:rPr>
              <w:t>30</w:t>
            </w:r>
          </w:p>
        </w:tc>
        <w:tc>
          <w:tcPr>
            <w:tcW w:w="3168" w:type="dxa"/>
            <w:tcBorders>
              <w:top w:val="single" w:sz="8" w:space="0" w:color="000000"/>
              <w:left w:val="single" w:sz="8" w:space="0" w:color="000000"/>
              <w:bottom w:val="single" w:sz="8" w:space="0" w:color="000000"/>
              <w:right w:val="single" w:sz="8" w:space="0" w:color="000000"/>
            </w:tcBorders>
            <w:vAlign w:val="center"/>
          </w:tcPr>
          <w:p w14:paraId="3C5F1D1B" w14:textId="1AFB412B" w:rsidR="009C1F72" w:rsidRPr="009C1F72" w:rsidRDefault="009C1F72" w:rsidP="00F93F7A">
            <w:pPr>
              <w:spacing w:after="0"/>
              <w:jc w:val="center"/>
              <w:rPr>
                <w:color w:val="auto"/>
                <w:sz w:val="20"/>
                <w:szCs w:val="20"/>
              </w:rPr>
            </w:pPr>
            <w:r w:rsidRPr="009C1F72">
              <w:rPr>
                <w:color w:val="auto"/>
                <w:sz w:val="20"/>
                <w:szCs w:val="20"/>
              </w:rPr>
              <w:t>20,7</w:t>
            </w:r>
          </w:p>
        </w:tc>
      </w:tr>
      <w:tr w:rsidR="009C1F72" w:rsidRPr="009C1F72" w14:paraId="4803038B" w14:textId="77777777" w:rsidTr="00477271">
        <w:trPr>
          <w:trHeight w:val="145"/>
        </w:trPr>
        <w:tc>
          <w:tcPr>
            <w:tcW w:w="3173" w:type="dxa"/>
            <w:tcBorders>
              <w:top w:val="single" w:sz="8" w:space="0" w:color="000000"/>
              <w:left w:val="single" w:sz="8" w:space="0" w:color="000000"/>
              <w:bottom w:val="single" w:sz="8" w:space="0" w:color="000000"/>
              <w:right w:val="single" w:sz="8" w:space="0" w:color="000000"/>
            </w:tcBorders>
            <w:vAlign w:val="center"/>
          </w:tcPr>
          <w:p w14:paraId="316C89DC" w14:textId="48D11277"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2BF19BDC" w14:textId="33FFC76B" w:rsidR="009C1F72" w:rsidRPr="009C1F72" w:rsidRDefault="009C1F72" w:rsidP="00F93F7A">
            <w:pPr>
              <w:spacing w:after="0"/>
              <w:jc w:val="center"/>
              <w:rPr>
                <w:color w:val="auto"/>
                <w:sz w:val="20"/>
                <w:szCs w:val="20"/>
              </w:rPr>
            </w:pPr>
            <w:r w:rsidRPr="009C1F72">
              <w:rPr>
                <w:color w:val="auto"/>
                <w:sz w:val="20"/>
                <w:szCs w:val="20"/>
              </w:rPr>
              <w:t>48</w:t>
            </w:r>
          </w:p>
        </w:tc>
        <w:tc>
          <w:tcPr>
            <w:tcW w:w="3168" w:type="dxa"/>
            <w:tcBorders>
              <w:top w:val="single" w:sz="8" w:space="0" w:color="000000"/>
              <w:left w:val="single" w:sz="8" w:space="0" w:color="000000"/>
              <w:bottom w:val="single" w:sz="8" w:space="0" w:color="000000"/>
              <w:right w:val="single" w:sz="8" w:space="0" w:color="000000"/>
            </w:tcBorders>
            <w:vAlign w:val="center"/>
          </w:tcPr>
          <w:p w14:paraId="6EF4FFB7" w14:textId="76922192" w:rsidR="009C1F72" w:rsidRPr="009C1F72" w:rsidRDefault="009C1F72" w:rsidP="00F93F7A">
            <w:pPr>
              <w:spacing w:after="0"/>
              <w:jc w:val="center"/>
              <w:rPr>
                <w:color w:val="auto"/>
                <w:sz w:val="20"/>
                <w:szCs w:val="20"/>
              </w:rPr>
            </w:pPr>
            <w:r w:rsidRPr="009C1F72">
              <w:rPr>
                <w:color w:val="auto"/>
                <w:sz w:val="20"/>
                <w:szCs w:val="20"/>
              </w:rPr>
              <w:t>33,6</w:t>
            </w:r>
          </w:p>
        </w:tc>
      </w:tr>
      <w:tr w:rsidR="009C1F72" w:rsidRPr="009C1F72" w14:paraId="7647FD48" w14:textId="77777777" w:rsidTr="00477271">
        <w:trPr>
          <w:trHeight w:val="145"/>
        </w:trPr>
        <w:tc>
          <w:tcPr>
            <w:tcW w:w="3173" w:type="dxa"/>
            <w:tcBorders>
              <w:top w:val="single" w:sz="8" w:space="0" w:color="000000"/>
              <w:left w:val="single" w:sz="8" w:space="0" w:color="000000"/>
              <w:bottom w:val="single" w:sz="8" w:space="0" w:color="000000"/>
              <w:right w:val="single" w:sz="8" w:space="0" w:color="000000"/>
            </w:tcBorders>
            <w:vAlign w:val="center"/>
          </w:tcPr>
          <w:p w14:paraId="623227DE" w14:textId="53D633E7" w:rsidR="009C1F72" w:rsidRPr="009C1F72" w:rsidRDefault="009C1F72" w:rsidP="00F93F7A">
            <w:pPr>
              <w:spacing w:after="0"/>
              <w:rPr>
                <w:color w:val="auto"/>
                <w:sz w:val="20"/>
                <w:szCs w:val="20"/>
              </w:rPr>
            </w:pPr>
            <w:r w:rsidRPr="009C1F72">
              <w:rPr>
                <w:color w:val="auto"/>
                <w:sz w:val="20"/>
                <w:szCs w:val="20"/>
              </w:rPr>
              <w:t>Z toho logopedové</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39306776" w14:textId="5F1EC5BD" w:rsidR="009C1F72" w:rsidRPr="009C1F72" w:rsidRDefault="009C1F72" w:rsidP="00F93F7A">
            <w:pPr>
              <w:spacing w:after="0"/>
              <w:jc w:val="center"/>
              <w:rPr>
                <w:color w:val="auto"/>
                <w:sz w:val="20"/>
                <w:szCs w:val="20"/>
              </w:rPr>
            </w:pPr>
            <w:r w:rsidRPr="009C1F72">
              <w:rPr>
                <w:color w:val="auto"/>
                <w:sz w:val="20"/>
                <w:szCs w:val="20"/>
              </w:rPr>
              <w:t>10</w:t>
            </w:r>
          </w:p>
        </w:tc>
        <w:tc>
          <w:tcPr>
            <w:tcW w:w="3168" w:type="dxa"/>
            <w:tcBorders>
              <w:top w:val="single" w:sz="8" w:space="0" w:color="000000"/>
              <w:left w:val="single" w:sz="8" w:space="0" w:color="000000"/>
              <w:bottom w:val="single" w:sz="8" w:space="0" w:color="000000"/>
              <w:right w:val="single" w:sz="8" w:space="0" w:color="000000"/>
            </w:tcBorders>
            <w:vAlign w:val="center"/>
          </w:tcPr>
          <w:p w14:paraId="10FDDE5B" w14:textId="3A94CC7C" w:rsidR="009C1F72" w:rsidRPr="009C1F72" w:rsidRDefault="009C1F72" w:rsidP="00F93F7A">
            <w:pPr>
              <w:spacing w:after="0"/>
              <w:jc w:val="center"/>
              <w:rPr>
                <w:color w:val="auto"/>
                <w:sz w:val="20"/>
                <w:szCs w:val="20"/>
              </w:rPr>
            </w:pPr>
            <w:r w:rsidRPr="009C1F72">
              <w:rPr>
                <w:color w:val="auto"/>
                <w:sz w:val="20"/>
                <w:szCs w:val="20"/>
              </w:rPr>
              <w:t>5,6</w:t>
            </w:r>
          </w:p>
        </w:tc>
      </w:tr>
      <w:tr w:rsidR="009C1F72" w:rsidRPr="009C1F72" w14:paraId="78D4EDDB" w14:textId="77777777" w:rsidTr="00DA3A38">
        <w:trPr>
          <w:trHeight w:val="259"/>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36ABD346" w14:textId="3ACEEFCC" w:rsidR="009C1F72" w:rsidRPr="009C1F72" w:rsidRDefault="009C1F72" w:rsidP="00F93F7A">
            <w:pPr>
              <w:keepNext/>
              <w:spacing w:after="0"/>
              <w:jc w:val="center"/>
              <w:rPr>
                <w:color w:val="auto"/>
                <w:sz w:val="20"/>
                <w:szCs w:val="20"/>
              </w:rPr>
            </w:pPr>
            <w:r w:rsidRPr="009C1F72">
              <w:rPr>
                <w:color w:val="auto"/>
                <w:sz w:val="20"/>
                <w:szCs w:val="20"/>
              </w:rPr>
              <w:t>2021/2022</w:t>
            </w:r>
          </w:p>
        </w:tc>
      </w:tr>
      <w:tr w:rsidR="009C1F72" w:rsidRPr="009C1F72" w14:paraId="1E53D41D" w14:textId="77777777" w:rsidTr="00477271">
        <w:trPr>
          <w:trHeight w:val="270"/>
        </w:trPr>
        <w:tc>
          <w:tcPr>
            <w:tcW w:w="3173" w:type="dxa"/>
            <w:tcBorders>
              <w:top w:val="single" w:sz="8" w:space="0" w:color="000000"/>
              <w:left w:val="single" w:sz="8" w:space="0" w:color="000000"/>
              <w:bottom w:val="single" w:sz="8" w:space="0" w:color="000000"/>
              <w:right w:val="single" w:sz="8" w:space="0" w:color="000000"/>
            </w:tcBorders>
            <w:vAlign w:val="center"/>
          </w:tcPr>
          <w:p w14:paraId="1BB5EB10" w14:textId="334BC558"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2D078C12" w14:textId="7CDEA2D3" w:rsidR="009C1F72" w:rsidRPr="009C1F72" w:rsidRDefault="009C1F72" w:rsidP="00F93F7A">
            <w:pPr>
              <w:keepNext/>
              <w:spacing w:after="0"/>
              <w:jc w:val="center"/>
              <w:rPr>
                <w:color w:val="auto"/>
                <w:sz w:val="20"/>
                <w:szCs w:val="20"/>
              </w:rPr>
            </w:pPr>
            <w:r w:rsidRPr="009C1F72">
              <w:rPr>
                <w:color w:val="auto"/>
                <w:sz w:val="20"/>
                <w:szCs w:val="20"/>
              </w:rPr>
              <w:t>314</w:t>
            </w:r>
          </w:p>
        </w:tc>
        <w:tc>
          <w:tcPr>
            <w:tcW w:w="3168" w:type="dxa"/>
            <w:tcBorders>
              <w:top w:val="single" w:sz="8" w:space="0" w:color="000000"/>
              <w:left w:val="single" w:sz="8" w:space="0" w:color="000000"/>
              <w:bottom w:val="single" w:sz="8" w:space="0" w:color="000000"/>
              <w:right w:val="single" w:sz="8" w:space="0" w:color="000000"/>
            </w:tcBorders>
            <w:vAlign w:val="center"/>
          </w:tcPr>
          <w:p w14:paraId="15955E6A" w14:textId="5AFFEBBC" w:rsidR="009C1F72" w:rsidRPr="009C1F72" w:rsidRDefault="009C1F72" w:rsidP="00F93F7A">
            <w:pPr>
              <w:keepNext/>
              <w:spacing w:after="0"/>
              <w:jc w:val="center"/>
              <w:rPr>
                <w:color w:val="auto"/>
                <w:sz w:val="20"/>
                <w:szCs w:val="20"/>
              </w:rPr>
            </w:pPr>
            <w:r w:rsidRPr="009C1F72">
              <w:rPr>
                <w:color w:val="auto"/>
                <w:sz w:val="20"/>
                <w:szCs w:val="20"/>
              </w:rPr>
              <w:t>231</w:t>
            </w:r>
          </w:p>
        </w:tc>
      </w:tr>
      <w:tr w:rsidR="009C1F72" w:rsidRPr="009C1F72" w14:paraId="07221041" w14:textId="77777777" w:rsidTr="00477271">
        <w:trPr>
          <w:trHeight w:val="189"/>
        </w:trPr>
        <w:tc>
          <w:tcPr>
            <w:tcW w:w="3173" w:type="dxa"/>
            <w:tcBorders>
              <w:top w:val="single" w:sz="8" w:space="0" w:color="000000"/>
              <w:left w:val="single" w:sz="8" w:space="0" w:color="000000"/>
              <w:bottom w:val="single" w:sz="8" w:space="0" w:color="000000"/>
              <w:right w:val="single" w:sz="8" w:space="0" w:color="000000"/>
            </w:tcBorders>
            <w:vAlign w:val="center"/>
          </w:tcPr>
          <w:p w14:paraId="10FD1A94" w14:textId="5DEE15F2"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58F16287" w14:textId="11CCCA38" w:rsidR="009C1F72" w:rsidRPr="009C1F72" w:rsidRDefault="009C1F72" w:rsidP="00F93F7A">
            <w:pPr>
              <w:spacing w:after="0"/>
              <w:jc w:val="center"/>
              <w:rPr>
                <w:color w:val="auto"/>
                <w:sz w:val="20"/>
                <w:szCs w:val="20"/>
              </w:rPr>
            </w:pPr>
            <w:r w:rsidRPr="009C1F72">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vAlign w:val="center"/>
          </w:tcPr>
          <w:p w14:paraId="3F5DA8D0" w14:textId="27037B64" w:rsidR="009C1F72" w:rsidRPr="009C1F72" w:rsidRDefault="009C1F72" w:rsidP="00F93F7A">
            <w:pPr>
              <w:spacing w:after="0"/>
              <w:jc w:val="center"/>
              <w:rPr>
                <w:color w:val="auto"/>
                <w:sz w:val="20"/>
                <w:szCs w:val="20"/>
              </w:rPr>
            </w:pPr>
            <w:r w:rsidRPr="009C1F72">
              <w:rPr>
                <w:color w:val="auto"/>
                <w:sz w:val="20"/>
                <w:szCs w:val="20"/>
              </w:rPr>
              <w:t>17,6</w:t>
            </w:r>
          </w:p>
        </w:tc>
      </w:tr>
      <w:tr w:rsidR="009C1F72" w:rsidRPr="009C1F72" w14:paraId="2AC5A8F6" w14:textId="77777777" w:rsidTr="00477271">
        <w:trPr>
          <w:trHeight w:val="251"/>
        </w:trPr>
        <w:tc>
          <w:tcPr>
            <w:tcW w:w="3173" w:type="dxa"/>
            <w:tcBorders>
              <w:top w:val="single" w:sz="8" w:space="0" w:color="000000"/>
              <w:left w:val="single" w:sz="8" w:space="0" w:color="000000"/>
              <w:bottom w:val="single" w:sz="8" w:space="0" w:color="000000"/>
              <w:right w:val="single" w:sz="8" w:space="0" w:color="000000"/>
            </w:tcBorders>
            <w:vAlign w:val="center"/>
          </w:tcPr>
          <w:p w14:paraId="40D6352D" w14:textId="777F18AD"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74C2D596" w14:textId="61E2AC8B" w:rsidR="009C1F72" w:rsidRPr="009C1F72" w:rsidRDefault="009C1F72" w:rsidP="00F93F7A">
            <w:pPr>
              <w:spacing w:after="0"/>
              <w:jc w:val="center"/>
              <w:rPr>
                <w:color w:val="auto"/>
                <w:sz w:val="20"/>
                <w:szCs w:val="20"/>
              </w:rPr>
            </w:pPr>
            <w:r w:rsidRPr="009C1F72">
              <w:rPr>
                <w:color w:val="auto"/>
                <w:sz w:val="20"/>
                <w:szCs w:val="20"/>
              </w:rPr>
              <w:t>58</w:t>
            </w:r>
          </w:p>
        </w:tc>
        <w:tc>
          <w:tcPr>
            <w:tcW w:w="3168" w:type="dxa"/>
            <w:tcBorders>
              <w:top w:val="single" w:sz="8" w:space="0" w:color="000000"/>
              <w:left w:val="single" w:sz="8" w:space="0" w:color="000000"/>
              <w:bottom w:val="single" w:sz="8" w:space="0" w:color="000000"/>
              <w:right w:val="single" w:sz="8" w:space="0" w:color="000000"/>
            </w:tcBorders>
            <w:vAlign w:val="center"/>
          </w:tcPr>
          <w:p w14:paraId="7188DE50" w14:textId="4BA17AFA" w:rsidR="009C1F72" w:rsidRPr="009C1F72" w:rsidRDefault="009C1F72" w:rsidP="00F93F7A">
            <w:pPr>
              <w:spacing w:after="0"/>
              <w:jc w:val="center"/>
              <w:rPr>
                <w:color w:val="auto"/>
                <w:sz w:val="20"/>
                <w:szCs w:val="20"/>
              </w:rPr>
            </w:pPr>
            <w:r w:rsidRPr="009C1F72">
              <w:rPr>
                <w:color w:val="auto"/>
                <w:sz w:val="20"/>
                <w:szCs w:val="20"/>
              </w:rPr>
              <w:t>37,5</w:t>
            </w:r>
          </w:p>
        </w:tc>
      </w:tr>
      <w:tr w:rsidR="009C1F72" w:rsidRPr="009C1F72" w14:paraId="353140D4" w14:textId="77777777" w:rsidTr="00DA3A38">
        <w:trPr>
          <w:trHeight w:val="147"/>
        </w:trPr>
        <w:tc>
          <w:tcPr>
            <w:tcW w:w="9052" w:type="dxa"/>
            <w:gridSpan w:val="4"/>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14:paraId="7BEFAF9E" w14:textId="512372DC" w:rsidR="009C1F72" w:rsidRPr="009C1F72" w:rsidRDefault="009C1F72" w:rsidP="00F93F7A">
            <w:pPr>
              <w:keepNext/>
              <w:spacing w:after="0"/>
              <w:jc w:val="center"/>
              <w:rPr>
                <w:color w:val="auto"/>
                <w:sz w:val="20"/>
                <w:szCs w:val="20"/>
              </w:rPr>
            </w:pPr>
            <w:r w:rsidRPr="009C1F72">
              <w:rPr>
                <w:color w:val="auto"/>
                <w:sz w:val="20"/>
                <w:szCs w:val="20"/>
              </w:rPr>
              <w:t>2020/2021</w:t>
            </w:r>
          </w:p>
        </w:tc>
      </w:tr>
      <w:tr w:rsidR="009C1F72" w:rsidRPr="009C1F72" w14:paraId="49432903" w14:textId="77777777" w:rsidTr="00477271">
        <w:trPr>
          <w:trHeight w:val="233"/>
        </w:trPr>
        <w:tc>
          <w:tcPr>
            <w:tcW w:w="3173" w:type="dxa"/>
            <w:tcBorders>
              <w:top w:val="single" w:sz="8" w:space="0" w:color="000000"/>
              <w:left w:val="single" w:sz="8" w:space="0" w:color="000000"/>
              <w:bottom w:val="single" w:sz="8" w:space="0" w:color="000000"/>
              <w:right w:val="single" w:sz="8" w:space="0" w:color="000000"/>
            </w:tcBorders>
            <w:vAlign w:val="center"/>
          </w:tcPr>
          <w:p w14:paraId="3D90C561" w14:textId="4875EC54" w:rsidR="009C1F72" w:rsidRPr="009C1F72" w:rsidRDefault="009C1F72" w:rsidP="00F93F7A">
            <w:pPr>
              <w:keepNext/>
              <w:spacing w:after="0"/>
              <w:rPr>
                <w:color w:val="auto"/>
                <w:sz w:val="20"/>
                <w:szCs w:val="20"/>
              </w:rPr>
            </w:pPr>
            <w:r w:rsidRPr="009C1F72">
              <w:rPr>
                <w:color w:val="auto"/>
                <w:sz w:val="20"/>
                <w:szCs w:val="20"/>
              </w:rPr>
              <w:t>asistenti pedagoga</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75F0F533" w14:textId="6EF83831" w:rsidR="009C1F72" w:rsidRPr="009C1F72" w:rsidRDefault="009C1F72" w:rsidP="00F93F7A">
            <w:pPr>
              <w:keepNext/>
              <w:spacing w:after="0"/>
              <w:jc w:val="center"/>
              <w:rPr>
                <w:color w:val="auto"/>
                <w:sz w:val="20"/>
                <w:szCs w:val="20"/>
              </w:rPr>
            </w:pPr>
            <w:r w:rsidRPr="009C1F72">
              <w:rPr>
                <w:color w:val="auto"/>
                <w:sz w:val="20"/>
                <w:szCs w:val="20"/>
              </w:rPr>
              <w:t>314</w:t>
            </w:r>
          </w:p>
        </w:tc>
        <w:tc>
          <w:tcPr>
            <w:tcW w:w="3168" w:type="dxa"/>
            <w:tcBorders>
              <w:top w:val="single" w:sz="8" w:space="0" w:color="000000"/>
              <w:left w:val="single" w:sz="8" w:space="0" w:color="000000"/>
              <w:bottom w:val="single" w:sz="8" w:space="0" w:color="000000"/>
              <w:right w:val="single" w:sz="8" w:space="0" w:color="000000"/>
            </w:tcBorders>
            <w:vAlign w:val="center"/>
          </w:tcPr>
          <w:p w14:paraId="37FB9300" w14:textId="1F6413B0" w:rsidR="009C1F72" w:rsidRPr="009C1F72" w:rsidRDefault="009C1F72" w:rsidP="00F93F7A">
            <w:pPr>
              <w:keepNext/>
              <w:spacing w:after="0"/>
              <w:jc w:val="center"/>
              <w:rPr>
                <w:color w:val="auto"/>
                <w:sz w:val="20"/>
                <w:szCs w:val="20"/>
              </w:rPr>
            </w:pPr>
            <w:r w:rsidRPr="009C1F72">
              <w:rPr>
                <w:color w:val="auto"/>
                <w:sz w:val="20"/>
                <w:szCs w:val="20"/>
              </w:rPr>
              <w:t>231</w:t>
            </w:r>
          </w:p>
        </w:tc>
      </w:tr>
      <w:tr w:rsidR="009C1F72" w:rsidRPr="009C1F72" w14:paraId="71E737E2" w14:textId="77777777" w:rsidTr="00477271">
        <w:trPr>
          <w:trHeight w:val="300"/>
        </w:trPr>
        <w:tc>
          <w:tcPr>
            <w:tcW w:w="3173" w:type="dxa"/>
            <w:tcBorders>
              <w:top w:val="single" w:sz="8" w:space="0" w:color="000000"/>
              <w:left w:val="single" w:sz="8" w:space="0" w:color="000000"/>
              <w:bottom w:val="single" w:sz="8" w:space="0" w:color="000000"/>
              <w:right w:val="single" w:sz="8" w:space="0" w:color="000000"/>
            </w:tcBorders>
            <w:vAlign w:val="center"/>
          </w:tcPr>
          <w:p w14:paraId="308932E7" w14:textId="1DC8EA0D" w:rsidR="009C1F72" w:rsidRPr="009C1F72" w:rsidRDefault="009C1F72" w:rsidP="00F93F7A">
            <w:pPr>
              <w:spacing w:after="0"/>
              <w:rPr>
                <w:color w:val="auto"/>
                <w:sz w:val="20"/>
                <w:szCs w:val="20"/>
              </w:rPr>
            </w:pPr>
            <w:r w:rsidRPr="009C1F72">
              <w:rPr>
                <w:color w:val="auto"/>
                <w:sz w:val="20"/>
                <w:szCs w:val="20"/>
              </w:rPr>
              <w:t>psychologové</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1A72A774" w14:textId="3FC7B16A" w:rsidR="009C1F72" w:rsidRPr="009C1F72" w:rsidRDefault="009C1F72" w:rsidP="00F93F7A">
            <w:pPr>
              <w:spacing w:after="0"/>
              <w:jc w:val="center"/>
              <w:rPr>
                <w:color w:val="auto"/>
                <w:sz w:val="20"/>
                <w:szCs w:val="20"/>
              </w:rPr>
            </w:pPr>
            <w:r w:rsidRPr="009C1F72">
              <w:rPr>
                <w:color w:val="auto"/>
                <w:sz w:val="20"/>
                <w:szCs w:val="20"/>
              </w:rPr>
              <w:t>29</w:t>
            </w:r>
          </w:p>
        </w:tc>
        <w:tc>
          <w:tcPr>
            <w:tcW w:w="3168" w:type="dxa"/>
            <w:tcBorders>
              <w:top w:val="single" w:sz="8" w:space="0" w:color="000000"/>
              <w:left w:val="single" w:sz="8" w:space="0" w:color="000000"/>
              <w:bottom w:val="single" w:sz="8" w:space="0" w:color="000000"/>
              <w:right w:val="single" w:sz="8" w:space="0" w:color="000000"/>
            </w:tcBorders>
            <w:vAlign w:val="center"/>
          </w:tcPr>
          <w:p w14:paraId="3B8ED752" w14:textId="5D53F8D7" w:rsidR="009C1F72" w:rsidRPr="009C1F72" w:rsidRDefault="009C1F72" w:rsidP="00F93F7A">
            <w:pPr>
              <w:spacing w:after="0"/>
              <w:jc w:val="center"/>
              <w:rPr>
                <w:color w:val="auto"/>
                <w:sz w:val="20"/>
                <w:szCs w:val="20"/>
              </w:rPr>
            </w:pPr>
            <w:r w:rsidRPr="009C1F72">
              <w:rPr>
                <w:color w:val="auto"/>
                <w:sz w:val="20"/>
                <w:szCs w:val="20"/>
              </w:rPr>
              <w:t>17,6</w:t>
            </w:r>
          </w:p>
        </w:tc>
      </w:tr>
      <w:tr w:rsidR="009C1F72" w:rsidRPr="009C1F72" w14:paraId="10657FEF" w14:textId="77777777" w:rsidTr="00477271">
        <w:trPr>
          <w:trHeight w:val="271"/>
        </w:trPr>
        <w:tc>
          <w:tcPr>
            <w:tcW w:w="3173" w:type="dxa"/>
            <w:tcBorders>
              <w:top w:val="single" w:sz="8" w:space="0" w:color="000000"/>
              <w:left w:val="single" w:sz="8" w:space="0" w:color="000000"/>
              <w:bottom w:val="single" w:sz="8" w:space="0" w:color="000000"/>
              <w:right w:val="single" w:sz="8" w:space="0" w:color="000000"/>
            </w:tcBorders>
            <w:vAlign w:val="center"/>
          </w:tcPr>
          <w:p w14:paraId="4E57C3CD" w14:textId="49A72478" w:rsidR="009C1F72" w:rsidRPr="009C1F72" w:rsidRDefault="009C1F72" w:rsidP="00F93F7A">
            <w:pPr>
              <w:spacing w:after="0"/>
              <w:rPr>
                <w:color w:val="auto"/>
                <w:sz w:val="20"/>
                <w:szCs w:val="20"/>
              </w:rPr>
            </w:pPr>
            <w:r w:rsidRPr="009C1F72">
              <w:rPr>
                <w:color w:val="auto"/>
                <w:sz w:val="20"/>
                <w:szCs w:val="20"/>
              </w:rPr>
              <w:t>speciální pedagogové</w:t>
            </w:r>
          </w:p>
        </w:tc>
        <w:tc>
          <w:tcPr>
            <w:tcW w:w="2711" w:type="dxa"/>
            <w:gridSpan w:val="2"/>
            <w:tcBorders>
              <w:top w:val="single" w:sz="8" w:space="0" w:color="000000"/>
              <w:left w:val="single" w:sz="8" w:space="0" w:color="000000"/>
              <w:bottom w:val="single" w:sz="8" w:space="0" w:color="000000"/>
              <w:right w:val="single" w:sz="8" w:space="0" w:color="000000"/>
            </w:tcBorders>
            <w:vAlign w:val="center"/>
          </w:tcPr>
          <w:p w14:paraId="17FF5C21" w14:textId="2C2EE58A" w:rsidR="009C1F72" w:rsidRPr="009C1F72" w:rsidRDefault="009C1F72" w:rsidP="00F93F7A">
            <w:pPr>
              <w:spacing w:after="0"/>
              <w:jc w:val="center"/>
              <w:rPr>
                <w:color w:val="auto"/>
                <w:sz w:val="20"/>
                <w:szCs w:val="20"/>
              </w:rPr>
            </w:pPr>
            <w:r w:rsidRPr="009C1F72">
              <w:rPr>
                <w:color w:val="auto"/>
                <w:sz w:val="20"/>
                <w:szCs w:val="20"/>
              </w:rPr>
              <w:t>58</w:t>
            </w:r>
          </w:p>
        </w:tc>
        <w:tc>
          <w:tcPr>
            <w:tcW w:w="3168" w:type="dxa"/>
            <w:tcBorders>
              <w:top w:val="single" w:sz="8" w:space="0" w:color="000000"/>
              <w:left w:val="single" w:sz="8" w:space="0" w:color="000000"/>
              <w:bottom w:val="single" w:sz="8" w:space="0" w:color="000000"/>
              <w:right w:val="single" w:sz="8" w:space="0" w:color="000000"/>
            </w:tcBorders>
            <w:vAlign w:val="center"/>
          </w:tcPr>
          <w:p w14:paraId="3A7E0A7F" w14:textId="797E28E4" w:rsidR="009C1F72" w:rsidRPr="009C1F72" w:rsidRDefault="009C1F72" w:rsidP="00F93F7A">
            <w:pPr>
              <w:spacing w:after="0"/>
              <w:jc w:val="center"/>
              <w:rPr>
                <w:color w:val="auto"/>
                <w:sz w:val="20"/>
                <w:szCs w:val="20"/>
              </w:rPr>
            </w:pPr>
            <w:r w:rsidRPr="009C1F72">
              <w:rPr>
                <w:color w:val="auto"/>
                <w:sz w:val="20"/>
                <w:szCs w:val="20"/>
              </w:rPr>
              <w:t>37,5</w:t>
            </w:r>
          </w:p>
        </w:tc>
      </w:tr>
    </w:tbl>
    <w:p w14:paraId="20E9A67A" w14:textId="2CBE2404" w:rsidR="00193623" w:rsidRPr="009C1F72" w:rsidRDefault="00193623" w:rsidP="00AE5383">
      <w:pPr>
        <w:spacing w:after="50"/>
        <w:jc w:val="both"/>
        <w:rPr>
          <w:i/>
          <w:color w:val="auto"/>
          <w:sz w:val="18"/>
          <w:szCs w:val="18"/>
        </w:rPr>
      </w:pPr>
      <w:r w:rsidRPr="009C1F72">
        <w:rPr>
          <w:i/>
          <w:color w:val="auto"/>
          <w:sz w:val="18"/>
          <w:szCs w:val="18"/>
        </w:rPr>
        <w:t xml:space="preserve">Zdroj: Výkazy MŠMT </w:t>
      </w:r>
    </w:p>
    <w:p w14:paraId="621C2527" w14:textId="40876F5E" w:rsidR="004212B5" w:rsidRDefault="004212B5" w:rsidP="00A669FA">
      <w:pPr>
        <w:pStyle w:val="Titulek"/>
        <w:spacing w:before="0" w:after="240" w:line="259" w:lineRule="auto"/>
        <w:jc w:val="both"/>
      </w:pPr>
      <w:bookmarkStart w:id="166" w:name="_2r0uhxc" w:colFirst="0" w:colLast="0"/>
      <w:bookmarkStart w:id="167" w:name="_Hlk66704788"/>
      <w:bookmarkEnd w:id="164"/>
      <w:bookmarkEnd w:id="166"/>
      <w:r>
        <w:lastRenderedPageBreak/>
        <w:t>Ve sledovaném období počet žáků ZŠ i přepočtený počet učitelů kolísá</w:t>
      </w:r>
      <w:r w:rsidR="00D15AA5">
        <w:t>. V</w:t>
      </w:r>
      <w:r>
        <w:t xml:space="preserve"> dlouhodobém pohledu počet žáků klesá, zatímco počet učitelů mírně roste. Počet žáků na jednoho přepočteného pedagogického pracovníka se změnil z 15 ve školním roce 2016/2017 na 12,7 ve </w:t>
      </w:r>
      <w:proofErr w:type="spellStart"/>
      <w:r>
        <w:t>šk</w:t>
      </w:r>
      <w:proofErr w:type="spellEnd"/>
      <w:r>
        <w:t>. roce 2023/2024, v</w:t>
      </w:r>
      <w:r w:rsidR="00D15AA5">
        <w:t> </w:t>
      </w:r>
      <w:r>
        <w:t>dlouhodob</w:t>
      </w:r>
      <w:r w:rsidR="00D15AA5">
        <w:t>ějším pohledu</w:t>
      </w:r>
      <w:r>
        <w:t xml:space="preserve"> tak tento počet klesá. </w:t>
      </w:r>
    </w:p>
    <w:p w14:paraId="44393489" w14:textId="3A9BD400" w:rsidR="00193623" w:rsidRPr="0018484C" w:rsidRDefault="00193623" w:rsidP="00AE5383">
      <w:pPr>
        <w:pStyle w:val="Titulek"/>
        <w:spacing w:before="0" w:after="50" w:line="259" w:lineRule="auto"/>
        <w:rPr>
          <w:b/>
        </w:rPr>
      </w:pPr>
      <w:bookmarkStart w:id="168" w:name="_Toc197665744"/>
      <w:r w:rsidRPr="0018484C">
        <w:t xml:space="preserve">Tabulka </w:t>
      </w:r>
      <w:r w:rsidR="00431BCB" w:rsidRPr="0018484C">
        <w:fldChar w:fldCharType="begin"/>
      </w:r>
      <w:r w:rsidR="00431BCB" w:rsidRPr="0018484C">
        <w:instrText xml:space="preserve"> SEQ Tabulka \* ARABIC </w:instrText>
      </w:r>
      <w:r w:rsidR="00431BCB" w:rsidRPr="0018484C">
        <w:fldChar w:fldCharType="separate"/>
      </w:r>
      <w:r w:rsidR="00637400">
        <w:rPr>
          <w:noProof/>
        </w:rPr>
        <w:t>29</w:t>
      </w:r>
      <w:r w:rsidR="00431BCB" w:rsidRPr="0018484C">
        <w:rPr>
          <w:noProof/>
        </w:rPr>
        <w:fldChar w:fldCharType="end"/>
      </w:r>
      <w:r w:rsidRPr="0018484C">
        <w:t xml:space="preserve"> </w:t>
      </w:r>
      <w:r w:rsidRPr="0018484C">
        <w:rPr>
          <w:b/>
        </w:rPr>
        <w:t xml:space="preserve">Počet škol a žáků na jednoho přepočteného pracovníka v ORP </w:t>
      </w:r>
      <w:r w:rsidR="00A36C74" w:rsidRPr="0018484C">
        <w:rPr>
          <w:b/>
        </w:rPr>
        <w:t>Ostrava</w:t>
      </w:r>
      <w:bookmarkEnd w:id="168"/>
    </w:p>
    <w:tbl>
      <w:tblPr>
        <w:tblW w:w="9135" w:type="dxa"/>
        <w:tblInd w:w="60" w:type="dxa"/>
        <w:tblLayout w:type="fixed"/>
        <w:tblLook w:val="0400" w:firstRow="0" w:lastRow="0" w:firstColumn="0" w:lastColumn="0" w:noHBand="0" w:noVBand="1"/>
      </w:tblPr>
      <w:tblGrid>
        <w:gridCol w:w="1182"/>
        <w:gridCol w:w="1858"/>
        <w:gridCol w:w="1843"/>
        <w:gridCol w:w="1984"/>
        <w:gridCol w:w="2268"/>
      </w:tblGrid>
      <w:tr w:rsidR="0018484C" w:rsidRPr="0018484C" w14:paraId="492F796C" w14:textId="77777777" w:rsidTr="00DF7629">
        <w:trPr>
          <w:trHeight w:val="367"/>
        </w:trPr>
        <w:tc>
          <w:tcPr>
            <w:tcW w:w="1182" w:type="dxa"/>
            <w:tcBorders>
              <w:top w:val="single" w:sz="8" w:space="0" w:color="000000"/>
              <w:left w:val="single" w:sz="8" w:space="0" w:color="000000"/>
              <w:bottom w:val="nil"/>
              <w:right w:val="single" w:sz="8" w:space="0" w:color="000000"/>
            </w:tcBorders>
            <w:shd w:val="clear" w:color="auto" w:fill="D9D9D9"/>
            <w:vAlign w:val="center"/>
          </w:tcPr>
          <w:p w14:paraId="61A135DF" w14:textId="77777777" w:rsidR="00193623" w:rsidRPr="0018484C" w:rsidRDefault="00193623" w:rsidP="00F93F7A">
            <w:pPr>
              <w:spacing w:after="0"/>
              <w:rPr>
                <w:color w:val="auto"/>
                <w:sz w:val="20"/>
                <w:szCs w:val="20"/>
              </w:rPr>
            </w:pPr>
            <w:bookmarkStart w:id="169" w:name="_Hlk66702817"/>
            <w:r w:rsidRPr="0018484C">
              <w:rPr>
                <w:color w:val="auto"/>
                <w:sz w:val="20"/>
                <w:szCs w:val="20"/>
              </w:rPr>
              <w:t>školní rok</w:t>
            </w:r>
          </w:p>
        </w:tc>
        <w:tc>
          <w:tcPr>
            <w:tcW w:w="1858" w:type="dxa"/>
            <w:tcBorders>
              <w:top w:val="single" w:sz="8" w:space="0" w:color="000000"/>
              <w:left w:val="nil"/>
              <w:bottom w:val="nil"/>
              <w:right w:val="single" w:sz="8" w:space="0" w:color="000000"/>
            </w:tcBorders>
            <w:shd w:val="clear" w:color="auto" w:fill="D9D9D9"/>
            <w:vAlign w:val="center"/>
          </w:tcPr>
          <w:p w14:paraId="009C9E82" w14:textId="38E6BDAB" w:rsidR="00193623" w:rsidRPr="0018484C" w:rsidRDefault="00193623" w:rsidP="00F93F7A">
            <w:pPr>
              <w:spacing w:after="0"/>
              <w:jc w:val="center"/>
              <w:rPr>
                <w:color w:val="auto"/>
                <w:sz w:val="20"/>
                <w:szCs w:val="20"/>
              </w:rPr>
            </w:pPr>
            <w:r w:rsidRPr="0018484C">
              <w:rPr>
                <w:color w:val="auto"/>
                <w:sz w:val="20"/>
                <w:szCs w:val="20"/>
              </w:rPr>
              <w:t xml:space="preserve">počet </w:t>
            </w:r>
            <w:r w:rsidR="005260E6" w:rsidRPr="0018484C">
              <w:rPr>
                <w:color w:val="auto"/>
                <w:sz w:val="20"/>
                <w:szCs w:val="20"/>
              </w:rPr>
              <w:t>ZŠ</w:t>
            </w:r>
          </w:p>
        </w:tc>
        <w:tc>
          <w:tcPr>
            <w:tcW w:w="1843" w:type="dxa"/>
            <w:tcBorders>
              <w:top w:val="single" w:sz="8" w:space="0" w:color="000000"/>
              <w:left w:val="nil"/>
              <w:bottom w:val="nil"/>
              <w:right w:val="single" w:sz="8" w:space="0" w:color="000000"/>
            </w:tcBorders>
            <w:shd w:val="clear" w:color="auto" w:fill="D9D9D9"/>
            <w:vAlign w:val="center"/>
          </w:tcPr>
          <w:p w14:paraId="13798352" w14:textId="77777777" w:rsidR="00193623" w:rsidRPr="0018484C" w:rsidRDefault="00193623" w:rsidP="00F93F7A">
            <w:pPr>
              <w:spacing w:after="0"/>
              <w:jc w:val="center"/>
              <w:rPr>
                <w:color w:val="auto"/>
                <w:sz w:val="20"/>
                <w:szCs w:val="20"/>
              </w:rPr>
            </w:pPr>
            <w:r w:rsidRPr="0018484C">
              <w:rPr>
                <w:color w:val="auto"/>
                <w:sz w:val="20"/>
                <w:szCs w:val="20"/>
              </w:rPr>
              <w:t>počet žáků</w:t>
            </w:r>
          </w:p>
        </w:tc>
        <w:tc>
          <w:tcPr>
            <w:tcW w:w="1984" w:type="dxa"/>
            <w:tcBorders>
              <w:top w:val="single" w:sz="8" w:space="0" w:color="000000"/>
              <w:left w:val="nil"/>
              <w:bottom w:val="nil"/>
              <w:right w:val="single" w:sz="8" w:space="0" w:color="000000"/>
            </w:tcBorders>
            <w:shd w:val="clear" w:color="auto" w:fill="D9D9D9"/>
            <w:vAlign w:val="center"/>
          </w:tcPr>
          <w:p w14:paraId="37AFAD11" w14:textId="77777777" w:rsidR="00193623" w:rsidRPr="0018484C" w:rsidRDefault="00193623" w:rsidP="00F93F7A">
            <w:pPr>
              <w:spacing w:after="0"/>
              <w:jc w:val="center"/>
              <w:rPr>
                <w:color w:val="auto"/>
                <w:sz w:val="20"/>
                <w:szCs w:val="20"/>
              </w:rPr>
            </w:pPr>
            <w:r w:rsidRPr="0018484C">
              <w:rPr>
                <w:color w:val="auto"/>
                <w:sz w:val="20"/>
                <w:szCs w:val="20"/>
              </w:rPr>
              <w:t xml:space="preserve">počet učitelů </w:t>
            </w:r>
          </w:p>
          <w:p w14:paraId="698F4711" w14:textId="77777777" w:rsidR="00193623" w:rsidRPr="0018484C" w:rsidRDefault="00193623" w:rsidP="00F93F7A">
            <w:pPr>
              <w:spacing w:after="0"/>
              <w:jc w:val="center"/>
              <w:rPr>
                <w:color w:val="auto"/>
                <w:sz w:val="20"/>
                <w:szCs w:val="20"/>
              </w:rPr>
            </w:pPr>
            <w:r w:rsidRPr="0018484C">
              <w:rPr>
                <w:color w:val="auto"/>
                <w:sz w:val="20"/>
                <w:szCs w:val="20"/>
              </w:rPr>
              <w:t>(přepočtený stav)</w:t>
            </w:r>
          </w:p>
        </w:tc>
        <w:tc>
          <w:tcPr>
            <w:tcW w:w="2268" w:type="dxa"/>
            <w:tcBorders>
              <w:top w:val="single" w:sz="8" w:space="0" w:color="000000"/>
              <w:left w:val="nil"/>
              <w:bottom w:val="nil"/>
              <w:right w:val="single" w:sz="8" w:space="0" w:color="000000"/>
            </w:tcBorders>
            <w:shd w:val="clear" w:color="auto" w:fill="D9D9D9"/>
            <w:vAlign w:val="center"/>
          </w:tcPr>
          <w:p w14:paraId="38A65043" w14:textId="77777777" w:rsidR="00193623" w:rsidRPr="0018484C" w:rsidRDefault="00193623" w:rsidP="00F93F7A">
            <w:pPr>
              <w:spacing w:after="0"/>
              <w:jc w:val="center"/>
              <w:rPr>
                <w:color w:val="auto"/>
                <w:sz w:val="20"/>
                <w:szCs w:val="20"/>
              </w:rPr>
            </w:pPr>
            <w:r w:rsidRPr="0018484C">
              <w:rPr>
                <w:color w:val="auto"/>
                <w:sz w:val="20"/>
                <w:szCs w:val="20"/>
              </w:rPr>
              <w:t xml:space="preserve">počet žáků na jednoho </w:t>
            </w:r>
          </w:p>
          <w:p w14:paraId="5F61E232" w14:textId="77777777" w:rsidR="00193623" w:rsidRPr="0018484C" w:rsidRDefault="00193623" w:rsidP="00F93F7A">
            <w:pPr>
              <w:spacing w:after="0"/>
              <w:jc w:val="center"/>
              <w:rPr>
                <w:color w:val="auto"/>
                <w:sz w:val="20"/>
                <w:szCs w:val="20"/>
              </w:rPr>
            </w:pPr>
            <w:r w:rsidRPr="0018484C">
              <w:rPr>
                <w:color w:val="auto"/>
                <w:sz w:val="20"/>
                <w:szCs w:val="20"/>
              </w:rPr>
              <w:t>přepočten. pracovníka</w:t>
            </w:r>
          </w:p>
        </w:tc>
      </w:tr>
      <w:tr w:rsidR="0018484C" w:rsidRPr="0018484C" w14:paraId="7DA149A2"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vAlign w:val="center"/>
          </w:tcPr>
          <w:p w14:paraId="3D51F53B" w14:textId="24F37737" w:rsidR="007E5B74" w:rsidRPr="0018484C" w:rsidRDefault="005260E6" w:rsidP="00F93F7A">
            <w:pPr>
              <w:spacing w:after="0"/>
              <w:rPr>
                <w:color w:val="auto"/>
                <w:sz w:val="20"/>
                <w:szCs w:val="20"/>
              </w:rPr>
            </w:pPr>
            <w:r w:rsidRPr="0018484C">
              <w:rPr>
                <w:color w:val="auto"/>
                <w:sz w:val="20"/>
                <w:szCs w:val="20"/>
              </w:rPr>
              <w:t>2023/2024</w:t>
            </w:r>
          </w:p>
        </w:tc>
        <w:tc>
          <w:tcPr>
            <w:tcW w:w="1858" w:type="dxa"/>
            <w:tcBorders>
              <w:top w:val="single" w:sz="8" w:space="0" w:color="000000"/>
              <w:left w:val="nil"/>
              <w:bottom w:val="single" w:sz="4" w:space="0" w:color="000000"/>
              <w:right w:val="single" w:sz="4" w:space="0" w:color="000000"/>
            </w:tcBorders>
            <w:vAlign w:val="bottom"/>
          </w:tcPr>
          <w:p w14:paraId="0C39BFD7" w14:textId="7BBC011F" w:rsidR="007E5B74"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vAlign w:val="bottom"/>
          </w:tcPr>
          <w:p w14:paraId="1E8141B2" w14:textId="6B90FE64" w:rsidR="007E5B74" w:rsidRPr="0018484C" w:rsidRDefault="005260E6" w:rsidP="00F93F7A">
            <w:pPr>
              <w:spacing w:after="0"/>
              <w:jc w:val="right"/>
              <w:rPr>
                <w:color w:val="auto"/>
                <w:sz w:val="20"/>
                <w:szCs w:val="20"/>
              </w:rPr>
            </w:pPr>
            <w:r w:rsidRPr="0018484C">
              <w:rPr>
                <w:color w:val="auto"/>
                <w:sz w:val="20"/>
                <w:szCs w:val="20"/>
              </w:rPr>
              <w:t>26 587</w:t>
            </w:r>
          </w:p>
        </w:tc>
        <w:tc>
          <w:tcPr>
            <w:tcW w:w="1984" w:type="dxa"/>
            <w:tcBorders>
              <w:top w:val="single" w:sz="8" w:space="0" w:color="000000"/>
              <w:left w:val="nil"/>
              <w:bottom w:val="single" w:sz="4" w:space="0" w:color="000000"/>
              <w:right w:val="single" w:sz="4" w:space="0" w:color="000000"/>
            </w:tcBorders>
          </w:tcPr>
          <w:p w14:paraId="5FC2120B" w14:textId="192A6A34" w:rsidR="007E5B74" w:rsidRPr="0018484C" w:rsidRDefault="0018484C" w:rsidP="00F93F7A">
            <w:pPr>
              <w:spacing w:after="0"/>
              <w:jc w:val="right"/>
              <w:rPr>
                <w:color w:val="auto"/>
                <w:sz w:val="20"/>
                <w:szCs w:val="20"/>
              </w:rPr>
            </w:pPr>
            <w:r w:rsidRPr="0018484C">
              <w:rPr>
                <w:color w:val="auto"/>
                <w:sz w:val="20"/>
                <w:szCs w:val="20"/>
              </w:rPr>
              <w:t>2 085,8</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33B1BAB" w14:textId="082DD370" w:rsidR="007E5B74" w:rsidRPr="0018484C" w:rsidRDefault="0018484C" w:rsidP="00F93F7A">
            <w:pPr>
              <w:spacing w:after="0"/>
              <w:jc w:val="right"/>
              <w:rPr>
                <w:color w:val="auto"/>
                <w:sz w:val="20"/>
                <w:szCs w:val="20"/>
              </w:rPr>
            </w:pPr>
            <w:r w:rsidRPr="0018484C">
              <w:rPr>
                <w:color w:val="auto"/>
                <w:sz w:val="20"/>
                <w:szCs w:val="20"/>
              </w:rPr>
              <w:t>12,7</w:t>
            </w:r>
          </w:p>
        </w:tc>
      </w:tr>
      <w:tr w:rsidR="005260E6" w:rsidRPr="0018484C" w14:paraId="4EE75911"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vAlign w:val="center"/>
          </w:tcPr>
          <w:p w14:paraId="270A3430" w14:textId="7D63FA78" w:rsidR="005260E6" w:rsidRPr="0018484C" w:rsidRDefault="005260E6" w:rsidP="00F93F7A">
            <w:pPr>
              <w:spacing w:after="0"/>
              <w:rPr>
                <w:color w:val="auto"/>
                <w:sz w:val="20"/>
                <w:szCs w:val="20"/>
              </w:rPr>
            </w:pPr>
            <w:r w:rsidRPr="0018484C">
              <w:rPr>
                <w:color w:val="auto"/>
                <w:sz w:val="20"/>
                <w:szCs w:val="20"/>
              </w:rPr>
              <w:t>2022/2023</w:t>
            </w:r>
          </w:p>
        </w:tc>
        <w:tc>
          <w:tcPr>
            <w:tcW w:w="1858" w:type="dxa"/>
            <w:tcBorders>
              <w:top w:val="single" w:sz="8" w:space="0" w:color="000000"/>
              <w:left w:val="nil"/>
              <w:bottom w:val="single" w:sz="4" w:space="0" w:color="000000"/>
              <w:right w:val="single" w:sz="4" w:space="0" w:color="000000"/>
            </w:tcBorders>
            <w:vAlign w:val="bottom"/>
          </w:tcPr>
          <w:p w14:paraId="4D80ED54" w14:textId="404B6D65"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vAlign w:val="bottom"/>
          </w:tcPr>
          <w:p w14:paraId="661D8BD3" w14:textId="3D66576F" w:rsidR="005260E6" w:rsidRPr="0018484C" w:rsidRDefault="0018484C" w:rsidP="00F93F7A">
            <w:pPr>
              <w:spacing w:after="0"/>
              <w:jc w:val="right"/>
              <w:rPr>
                <w:color w:val="auto"/>
                <w:sz w:val="20"/>
                <w:szCs w:val="20"/>
              </w:rPr>
            </w:pPr>
            <w:r>
              <w:rPr>
                <w:color w:val="auto"/>
                <w:sz w:val="20"/>
                <w:szCs w:val="20"/>
              </w:rPr>
              <w:t>27 015</w:t>
            </w:r>
          </w:p>
        </w:tc>
        <w:tc>
          <w:tcPr>
            <w:tcW w:w="1984" w:type="dxa"/>
            <w:tcBorders>
              <w:top w:val="single" w:sz="8" w:space="0" w:color="000000"/>
              <w:left w:val="nil"/>
              <w:bottom w:val="single" w:sz="4" w:space="0" w:color="000000"/>
              <w:right w:val="single" w:sz="4" w:space="0" w:color="000000"/>
            </w:tcBorders>
          </w:tcPr>
          <w:p w14:paraId="168A1577" w14:textId="20C1E44E" w:rsidR="005260E6" w:rsidRPr="0018484C" w:rsidRDefault="003B0A0C" w:rsidP="00F93F7A">
            <w:pPr>
              <w:spacing w:after="0"/>
              <w:jc w:val="right"/>
              <w:rPr>
                <w:color w:val="auto"/>
                <w:sz w:val="20"/>
                <w:szCs w:val="20"/>
              </w:rPr>
            </w:pPr>
            <w:r w:rsidRPr="0018484C">
              <w:rPr>
                <w:color w:val="auto"/>
                <w:sz w:val="20"/>
                <w:szCs w:val="20"/>
              </w:rPr>
              <w:t>2 057,3</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4A663AB7" w14:textId="2A75BCEC" w:rsidR="005260E6" w:rsidRPr="0018484C" w:rsidRDefault="0018484C" w:rsidP="00F93F7A">
            <w:pPr>
              <w:spacing w:after="0"/>
              <w:jc w:val="right"/>
              <w:rPr>
                <w:color w:val="auto"/>
                <w:sz w:val="20"/>
                <w:szCs w:val="20"/>
              </w:rPr>
            </w:pPr>
            <w:r>
              <w:rPr>
                <w:color w:val="auto"/>
                <w:sz w:val="20"/>
                <w:szCs w:val="20"/>
              </w:rPr>
              <w:t>13,1</w:t>
            </w:r>
          </w:p>
        </w:tc>
      </w:tr>
      <w:tr w:rsidR="005260E6" w:rsidRPr="0018484C" w14:paraId="6C96AD85" w14:textId="77777777" w:rsidTr="00DB0E64">
        <w:trPr>
          <w:trHeight w:val="105"/>
        </w:trPr>
        <w:tc>
          <w:tcPr>
            <w:tcW w:w="1182" w:type="dxa"/>
            <w:tcBorders>
              <w:top w:val="single" w:sz="8" w:space="0" w:color="000000"/>
              <w:left w:val="single" w:sz="8" w:space="0" w:color="000000"/>
              <w:bottom w:val="single" w:sz="4" w:space="0" w:color="000000"/>
              <w:right w:val="single" w:sz="4" w:space="0" w:color="000000"/>
            </w:tcBorders>
            <w:vAlign w:val="center"/>
          </w:tcPr>
          <w:p w14:paraId="51326412" w14:textId="4234EA9D" w:rsidR="005260E6" w:rsidRPr="0018484C" w:rsidRDefault="005260E6" w:rsidP="00F93F7A">
            <w:pPr>
              <w:spacing w:after="0"/>
              <w:rPr>
                <w:color w:val="auto"/>
                <w:sz w:val="20"/>
                <w:szCs w:val="20"/>
              </w:rPr>
            </w:pPr>
            <w:r w:rsidRPr="0018484C">
              <w:rPr>
                <w:color w:val="auto"/>
                <w:sz w:val="20"/>
                <w:szCs w:val="20"/>
              </w:rPr>
              <w:t>2021/2022</w:t>
            </w:r>
          </w:p>
        </w:tc>
        <w:tc>
          <w:tcPr>
            <w:tcW w:w="1858" w:type="dxa"/>
            <w:tcBorders>
              <w:top w:val="single" w:sz="8" w:space="0" w:color="000000"/>
              <w:left w:val="nil"/>
              <w:bottom w:val="single" w:sz="4" w:space="0" w:color="000000"/>
              <w:right w:val="single" w:sz="4" w:space="0" w:color="000000"/>
            </w:tcBorders>
            <w:vAlign w:val="bottom"/>
          </w:tcPr>
          <w:p w14:paraId="1535E04E" w14:textId="0319577D"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vAlign w:val="bottom"/>
          </w:tcPr>
          <w:p w14:paraId="4EEADB0A" w14:textId="7E3E10B3" w:rsidR="005260E6" w:rsidRPr="0018484C" w:rsidRDefault="005260E6" w:rsidP="00F93F7A">
            <w:pPr>
              <w:spacing w:after="0"/>
              <w:jc w:val="right"/>
              <w:rPr>
                <w:color w:val="auto"/>
                <w:sz w:val="20"/>
                <w:szCs w:val="20"/>
              </w:rPr>
            </w:pPr>
            <w:r w:rsidRPr="0018484C">
              <w:rPr>
                <w:color w:val="auto"/>
                <w:sz w:val="20"/>
                <w:szCs w:val="20"/>
              </w:rPr>
              <w:t>26 572</w:t>
            </w:r>
          </w:p>
        </w:tc>
        <w:tc>
          <w:tcPr>
            <w:tcW w:w="1984" w:type="dxa"/>
            <w:tcBorders>
              <w:top w:val="single" w:sz="8" w:space="0" w:color="000000"/>
              <w:left w:val="nil"/>
              <w:bottom w:val="single" w:sz="4" w:space="0" w:color="000000"/>
              <w:right w:val="single" w:sz="4" w:space="0" w:color="000000"/>
            </w:tcBorders>
          </w:tcPr>
          <w:p w14:paraId="22E1EC25" w14:textId="2E13AF5F" w:rsidR="005260E6" w:rsidRPr="0018484C" w:rsidRDefault="005260E6" w:rsidP="00F93F7A">
            <w:pPr>
              <w:spacing w:after="0"/>
              <w:jc w:val="right"/>
              <w:rPr>
                <w:color w:val="auto"/>
                <w:sz w:val="20"/>
                <w:szCs w:val="20"/>
              </w:rPr>
            </w:pPr>
            <w:r w:rsidRPr="0018484C">
              <w:rPr>
                <w:color w:val="auto"/>
                <w:sz w:val="20"/>
                <w:szCs w:val="20"/>
              </w:rPr>
              <w:t>2 339,7</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502D154B" w14:textId="212BCB72" w:rsidR="005260E6" w:rsidRPr="0018484C" w:rsidRDefault="005260E6" w:rsidP="00F93F7A">
            <w:pPr>
              <w:spacing w:after="0"/>
              <w:jc w:val="right"/>
              <w:rPr>
                <w:color w:val="auto"/>
                <w:sz w:val="20"/>
                <w:szCs w:val="20"/>
              </w:rPr>
            </w:pPr>
            <w:r w:rsidRPr="0018484C">
              <w:rPr>
                <w:color w:val="auto"/>
                <w:sz w:val="20"/>
                <w:szCs w:val="20"/>
              </w:rPr>
              <w:t>11,</w:t>
            </w:r>
            <w:r w:rsidR="0018484C" w:rsidRPr="0018484C">
              <w:rPr>
                <w:color w:val="auto"/>
                <w:sz w:val="20"/>
                <w:szCs w:val="20"/>
              </w:rPr>
              <w:t>4</w:t>
            </w:r>
          </w:p>
        </w:tc>
      </w:tr>
      <w:tr w:rsidR="0018484C" w:rsidRPr="0018484C" w14:paraId="4C750904" w14:textId="77777777" w:rsidTr="00DB0E64">
        <w:trPr>
          <w:trHeight w:val="252"/>
        </w:trPr>
        <w:tc>
          <w:tcPr>
            <w:tcW w:w="1182" w:type="dxa"/>
            <w:tcBorders>
              <w:top w:val="single" w:sz="8" w:space="0" w:color="000000"/>
              <w:left w:val="single" w:sz="8" w:space="0" w:color="000000"/>
              <w:bottom w:val="single" w:sz="4" w:space="0" w:color="000000"/>
              <w:right w:val="single" w:sz="4" w:space="0" w:color="000000"/>
            </w:tcBorders>
            <w:vAlign w:val="center"/>
          </w:tcPr>
          <w:p w14:paraId="426DE6AF" w14:textId="030FE554" w:rsidR="005260E6" w:rsidRPr="0018484C" w:rsidRDefault="005260E6" w:rsidP="00F93F7A">
            <w:pPr>
              <w:spacing w:after="0"/>
              <w:rPr>
                <w:color w:val="auto"/>
                <w:sz w:val="20"/>
                <w:szCs w:val="20"/>
              </w:rPr>
            </w:pPr>
            <w:r w:rsidRPr="0018484C">
              <w:rPr>
                <w:color w:val="auto"/>
                <w:sz w:val="20"/>
                <w:szCs w:val="20"/>
              </w:rPr>
              <w:t>2020/2021</w:t>
            </w:r>
          </w:p>
        </w:tc>
        <w:tc>
          <w:tcPr>
            <w:tcW w:w="1858" w:type="dxa"/>
            <w:tcBorders>
              <w:top w:val="single" w:sz="8" w:space="0" w:color="000000"/>
              <w:left w:val="nil"/>
              <w:bottom w:val="single" w:sz="4" w:space="0" w:color="000000"/>
              <w:right w:val="single" w:sz="4" w:space="0" w:color="000000"/>
            </w:tcBorders>
            <w:vAlign w:val="bottom"/>
          </w:tcPr>
          <w:p w14:paraId="0D379940" w14:textId="13DD706E" w:rsidR="005260E6" w:rsidRPr="0018484C" w:rsidRDefault="005260E6" w:rsidP="00F93F7A">
            <w:pPr>
              <w:spacing w:after="0"/>
              <w:jc w:val="right"/>
              <w:rPr>
                <w:color w:val="auto"/>
                <w:sz w:val="20"/>
                <w:szCs w:val="20"/>
              </w:rPr>
            </w:pPr>
            <w:r w:rsidRPr="0018484C">
              <w:rPr>
                <w:color w:val="auto"/>
                <w:sz w:val="20"/>
                <w:szCs w:val="20"/>
              </w:rPr>
              <w:t>89</w:t>
            </w:r>
          </w:p>
        </w:tc>
        <w:tc>
          <w:tcPr>
            <w:tcW w:w="1843" w:type="dxa"/>
            <w:tcBorders>
              <w:top w:val="single" w:sz="8" w:space="0" w:color="000000"/>
              <w:left w:val="nil"/>
              <w:bottom w:val="single" w:sz="4" w:space="0" w:color="000000"/>
              <w:right w:val="single" w:sz="4" w:space="0" w:color="000000"/>
            </w:tcBorders>
            <w:vAlign w:val="bottom"/>
          </w:tcPr>
          <w:p w14:paraId="28FEDF47" w14:textId="312EE62F" w:rsidR="005260E6" w:rsidRPr="0018484C" w:rsidRDefault="005260E6" w:rsidP="00F93F7A">
            <w:pPr>
              <w:spacing w:after="0"/>
              <w:jc w:val="right"/>
              <w:rPr>
                <w:color w:val="auto"/>
                <w:sz w:val="20"/>
                <w:szCs w:val="20"/>
              </w:rPr>
            </w:pPr>
            <w:r w:rsidRPr="0018484C">
              <w:rPr>
                <w:color w:val="auto"/>
                <w:sz w:val="20"/>
                <w:szCs w:val="20"/>
              </w:rPr>
              <w:t>27 159</w:t>
            </w:r>
          </w:p>
        </w:tc>
        <w:tc>
          <w:tcPr>
            <w:tcW w:w="1984" w:type="dxa"/>
            <w:tcBorders>
              <w:top w:val="single" w:sz="8" w:space="0" w:color="000000"/>
              <w:left w:val="nil"/>
              <w:bottom w:val="single" w:sz="4" w:space="0" w:color="000000"/>
              <w:right w:val="single" w:sz="4" w:space="0" w:color="000000"/>
            </w:tcBorders>
          </w:tcPr>
          <w:p w14:paraId="54C87504" w14:textId="6F4168B8" w:rsidR="005260E6" w:rsidRPr="0018484C" w:rsidRDefault="005260E6" w:rsidP="00F93F7A">
            <w:pPr>
              <w:spacing w:after="0"/>
              <w:jc w:val="right"/>
              <w:rPr>
                <w:color w:val="auto"/>
                <w:sz w:val="18"/>
                <w:szCs w:val="18"/>
              </w:rPr>
            </w:pPr>
            <w:r w:rsidRPr="0018484C">
              <w:rPr>
                <w:color w:val="auto"/>
                <w:sz w:val="18"/>
                <w:szCs w:val="18"/>
              </w:rPr>
              <w:t>2 135</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293E0C92" w14:textId="282892E9" w:rsidR="005260E6" w:rsidRPr="0018484C" w:rsidRDefault="005260E6" w:rsidP="00F93F7A">
            <w:pPr>
              <w:spacing w:after="0"/>
              <w:jc w:val="right"/>
              <w:rPr>
                <w:color w:val="auto"/>
                <w:sz w:val="20"/>
                <w:szCs w:val="20"/>
              </w:rPr>
            </w:pPr>
            <w:r w:rsidRPr="0018484C">
              <w:rPr>
                <w:color w:val="auto"/>
                <w:sz w:val="20"/>
                <w:szCs w:val="20"/>
              </w:rPr>
              <w:t>12,7</w:t>
            </w:r>
          </w:p>
        </w:tc>
      </w:tr>
      <w:tr w:rsidR="0018484C" w:rsidRPr="0018484C" w14:paraId="4604A107" w14:textId="77777777" w:rsidTr="00DB0E64">
        <w:trPr>
          <w:trHeight w:val="252"/>
        </w:trPr>
        <w:tc>
          <w:tcPr>
            <w:tcW w:w="1182" w:type="dxa"/>
            <w:tcBorders>
              <w:top w:val="single" w:sz="8" w:space="0" w:color="000000"/>
              <w:left w:val="single" w:sz="8" w:space="0" w:color="000000"/>
              <w:bottom w:val="single" w:sz="4" w:space="0" w:color="000000"/>
              <w:right w:val="single" w:sz="4" w:space="0" w:color="000000"/>
            </w:tcBorders>
            <w:vAlign w:val="center"/>
          </w:tcPr>
          <w:p w14:paraId="2F92B5E0" w14:textId="77777777" w:rsidR="005260E6" w:rsidRPr="0018484C" w:rsidRDefault="005260E6" w:rsidP="00F93F7A">
            <w:pPr>
              <w:spacing w:after="0"/>
              <w:rPr>
                <w:color w:val="auto"/>
                <w:sz w:val="20"/>
                <w:szCs w:val="20"/>
              </w:rPr>
            </w:pPr>
            <w:r w:rsidRPr="0018484C">
              <w:rPr>
                <w:color w:val="auto"/>
                <w:sz w:val="20"/>
                <w:szCs w:val="20"/>
              </w:rPr>
              <w:t>2019/2020</w:t>
            </w:r>
          </w:p>
        </w:tc>
        <w:tc>
          <w:tcPr>
            <w:tcW w:w="1858" w:type="dxa"/>
            <w:tcBorders>
              <w:top w:val="single" w:sz="8" w:space="0" w:color="000000"/>
              <w:left w:val="nil"/>
              <w:bottom w:val="single" w:sz="4" w:space="0" w:color="000000"/>
              <w:right w:val="single" w:sz="4" w:space="0" w:color="000000"/>
            </w:tcBorders>
            <w:vAlign w:val="bottom"/>
          </w:tcPr>
          <w:p w14:paraId="2A582D1D" w14:textId="412C1B0C" w:rsidR="005260E6" w:rsidRPr="0018484C" w:rsidRDefault="005260E6" w:rsidP="00F93F7A">
            <w:pPr>
              <w:spacing w:after="0"/>
              <w:jc w:val="right"/>
              <w:rPr>
                <w:color w:val="auto"/>
                <w:sz w:val="20"/>
                <w:szCs w:val="20"/>
              </w:rPr>
            </w:pPr>
            <w:r w:rsidRPr="0018484C">
              <w:rPr>
                <w:color w:val="auto"/>
                <w:sz w:val="20"/>
                <w:szCs w:val="20"/>
              </w:rPr>
              <w:t>88</w:t>
            </w:r>
          </w:p>
        </w:tc>
        <w:tc>
          <w:tcPr>
            <w:tcW w:w="1843" w:type="dxa"/>
            <w:tcBorders>
              <w:top w:val="single" w:sz="8" w:space="0" w:color="000000"/>
              <w:left w:val="nil"/>
              <w:bottom w:val="single" w:sz="4" w:space="0" w:color="000000"/>
              <w:right w:val="single" w:sz="4" w:space="0" w:color="000000"/>
            </w:tcBorders>
            <w:vAlign w:val="bottom"/>
          </w:tcPr>
          <w:p w14:paraId="13C78A1A" w14:textId="09FDE8AC" w:rsidR="005260E6" w:rsidRPr="0018484C" w:rsidRDefault="005260E6" w:rsidP="00F93F7A">
            <w:pPr>
              <w:spacing w:after="0"/>
              <w:jc w:val="right"/>
              <w:rPr>
                <w:color w:val="auto"/>
                <w:sz w:val="20"/>
                <w:szCs w:val="20"/>
              </w:rPr>
            </w:pPr>
            <w:r w:rsidRPr="0018484C">
              <w:rPr>
                <w:color w:val="auto"/>
                <w:sz w:val="20"/>
                <w:szCs w:val="20"/>
              </w:rPr>
              <w:t>27 234</w:t>
            </w:r>
          </w:p>
        </w:tc>
        <w:tc>
          <w:tcPr>
            <w:tcW w:w="1984" w:type="dxa"/>
            <w:tcBorders>
              <w:top w:val="single" w:sz="8" w:space="0" w:color="000000"/>
              <w:left w:val="nil"/>
              <w:bottom w:val="single" w:sz="4" w:space="0" w:color="000000"/>
              <w:right w:val="single" w:sz="4" w:space="0" w:color="000000"/>
            </w:tcBorders>
          </w:tcPr>
          <w:p w14:paraId="6909D5BE" w14:textId="4F4E73EA" w:rsidR="005260E6" w:rsidRPr="0018484C" w:rsidRDefault="005260E6" w:rsidP="00F93F7A">
            <w:pPr>
              <w:spacing w:after="0"/>
              <w:jc w:val="right"/>
              <w:rPr>
                <w:color w:val="auto"/>
                <w:sz w:val="20"/>
                <w:szCs w:val="20"/>
              </w:rPr>
            </w:pPr>
            <w:r w:rsidRPr="0018484C">
              <w:rPr>
                <w:color w:val="auto"/>
                <w:sz w:val="18"/>
                <w:szCs w:val="18"/>
              </w:rPr>
              <w:t>2 091,1</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959D31C" w14:textId="3798AB7E" w:rsidR="005260E6" w:rsidRPr="0018484C" w:rsidRDefault="005260E6" w:rsidP="00F93F7A">
            <w:pPr>
              <w:spacing w:after="0"/>
              <w:jc w:val="right"/>
              <w:rPr>
                <w:color w:val="auto"/>
                <w:sz w:val="20"/>
                <w:szCs w:val="20"/>
              </w:rPr>
            </w:pPr>
            <w:r w:rsidRPr="0018484C">
              <w:rPr>
                <w:color w:val="auto"/>
                <w:sz w:val="20"/>
                <w:szCs w:val="20"/>
              </w:rPr>
              <w:t>13,0</w:t>
            </w:r>
          </w:p>
        </w:tc>
      </w:tr>
      <w:tr w:rsidR="0018484C" w:rsidRPr="0018484C" w14:paraId="54D8AE57" w14:textId="77777777" w:rsidTr="00DB0E64">
        <w:trPr>
          <w:trHeight w:val="255"/>
        </w:trPr>
        <w:tc>
          <w:tcPr>
            <w:tcW w:w="1182" w:type="dxa"/>
            <w:tcBorders>
              <w:top w:val="single" w:sz="8" w:space="0" w:color="000000"/>
              <w:left w:val="single" w:sz="8" w:space="0" w:color="000000"/>
              <w:bottom w:val="single" w:sz="4" w:space="0" w:color="000000"/>
              <w:right w:val="single" w:sz="4" w:space="0" w:color="000000"/>
            </w:tcBorders>
            <w:vAlign w:val="center"/>
          </w:tcPr>
          <w:p w14:paraId="3AA26ACD" w14:textId="77777777" w:rsidR="005260E6" w:rsidRPr="0018484C" w:rsidRDefault="005260E6" w:rsidP="00F93F7A">
            <w:pPr>
              <w:spacing w:after="0"/>
              <w:rPr>
                <w:color w:val="auto"/>
                <w:sz w:val="20"/>
                <w:szCs w:val="20"/>
              </w:rPr>
            </w:pPr>
            <w:r w:rsidRPr="0018484C">
              <w:rPr>
                <w:color w:val="auto"/>
                <w:sz w:val="20"/>
                <w:szCs w:val="20"/>
              </w:rPr>
              <w:t>2018/2019</w:t>
            </w:r>
          </w:p>
        </w:tc>
        <w:tc>
          <w:tcPr>
            <w:tcW w:w="1858" w:type="dxa"/>
            <w:tcBorders>
              <w:top w:val="single" w:sz="8" w:space="0" w:color="000000"/>
              <w:left w:val="nil"/>
              <w:bottom w:val="single" w:sz="4" w:space="0" w:color="000000"/>
              <w:right w:val="single" w:sz="4" w:space="0" w:color="000000"/>
            </w:tcBorders>
            <w:vAlign w:val="bottom"/>
          </w:tcPr>
          <w:p w14:paraId="03E80B79" w14:textId="6B79DEAE" w:rsidR="005260E6" w:rsidRPr="0018484C" w:rsidRDefault="005260E6" w:rsidP="00F93F7A">
            <w:pPr>
              <w:spacing w:after="0"/>
              <w:jc w:val="right"/>
              <w:rPr>
                <w:color w:val="auto"/>
                <w:sz w:val="20"/>
                <w:szCs w:val="20"/>
              </w:rPr>
            </w:pPr>
            <w:r w:rsidRPr="0018484C">
              <w:rPr>
                <w:color w:val="auto"/>
                <w:sz w:val="20"/>
                <w:szCs w:val="20"/>
              </w:rPr>
              <w:t>87</w:t>
            </w:r>
          </w:p>
        </w:tc>
        <w:tc>
          <w:tcPr>
            <w:tcW w:w="1843" w:type="dxa"/>
            <w:tcBorders>
              <w:top w:val="single" w:sz="8" w:space="0" w:color="000000"/>
              <w:left w:val="nil"/>
              <w:bottom w:val="single" w:sz="4" w:space="0" w:color="000000"/>
              <w:right w:val="single" w:sz="4" w:space="0" w:color="000000"/>
            </w:tcBorders>
            <w:vAlign w:val="bottom"/>
          </w:tcPr>
          <w:p w14:paraId="780CE1FE" w14:textId="77777777" w:rsidR="005260E6" w:rsidRPr="0018484C" w:rsidRDefault="005260E6" w:rsidP="00F93F7A">
            <w:pPr>
              <w:spacing w:after="0"/>
              <w:jc w:val="right"/>
              <w:rPr>
                <w:color w:val="auto"/>
                <w:sz w:val="20"/>
                <w:szCs w:val="20"/>
              </w:rPr>
            </w:pPr>
            <w:r w:rsidRPr="0018484C">
              <w:rPr>
                <w:color w:val="auto"/>
                <w:sz w:val="20"/>
                <w:szCs w:val="20"/>
              </w:rPr>
              <w:t>27 616</w:t>
            </w:r>
          </w:p>
        </w:tc>
        <w:tc>
          <w:tcPr>
            <w:tcW w:w="1984" w:type="dxa"/>
            <w:tcBorders>
              <w:top w:val="single" w:sz="8" w:space="0" w:color="000000"/>
              <w:left w:val="nil"/>
              <w:bottom w:val="single" w:sz="4" w:space="0" w:color="000000"/>
              <w:right w:val="single" w:sz="4" w:space="0" w:color="000000"/>
            </w:tcBorders>
          </w:tcPr>
          <w:p w14:paraId="2146C097" w14:textId="69C1EA82" w:rsidR="005260E6" w:rsidRPr="0018484C" w:rsidRDefault="005260E6" w:rsidP="00F93F7A">
            <w:pPr>
              <w:spacing w:after="0"/>
              <w:jc w:val="right"/>
              <w:rPr>
                <w:color w:val="auto"/>
                <w:sz w:val="20"/>
                <w:szCs w:val="20"/>
              </w:rPr>
            </w:pPr>
            <w:r w:rsidRPr="0018484C">
              <w:rPr>
                <w:color w:val="auto"/>
                <w:sz w:val="18"/>
                <w:szCs w:val="18"/>
              </w:rPr>
              <w:t>1 871,1</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32572950" w14:textId="57AE0AA1" w:rsidR="005260E6" w:rsidRPr="0018484C" w:rsidRDefault="005260E6" w:rsidP="00F93F7A">
            <w:pPr>
              <w:spacing w:after="0"/>
              <w:jc w:val="right"/>
              <w:rPr>
                <w:color w:val="auto"/>
                <w:sz w:val="20"/>
                <w:szCs w:val="20"/>
              </w:rPr>
            </w:pPr>
            <w:r w:rsidRPr="0018484C">
              <w:rPr>
                <w:color w:val="auto"/>
                <w:sz w:val="20"/>
                <w:szCs w:val="20"/>
              </w:rPr>
              <w:t>14,</w:t>
            </w:r>
            <w:r w:rsidR="0018484C" w:rsidRPr="0018484C">
              <w:rPr>
                <w:color w:val="auto"/>
                <w:sz w:val="20"/>
                <w:szCs w:val="20"/>
              </w:rPr>
              <w:t>8</w:t>
            </w:r>
          </w:p>
        </w:tc>
      </w:tr>
      <w:tr w:rsidR="0018484C" w:rsidRPr="0018484C" w14:paraId="3B0035D9" w14:textId="77777777" w:rsidTr="004212B5">
        <w:trPr>
          <w:trHeight w:val="104"/>
        </w:trPr>
        <w:tc>
          <w:tcPr>
            <w:tcW w:w="1182" w:type="dxa"/>
            <w:tcBorders>
              <w:top w:val="single" w:sz="8" w:space="0" w:color="000000"/>
              <w:left w:val="single" w:sz="8" w:space="0" w:color="000000"/>
              <w:bottom w:val="single" w:sz="8" w:space="0" w:color="000000"/>
              <w:right w:val="single" w:sz="4" w:space="0" w:color="000000"/>
            </w:tcBorders>
            <w:vAlign w:val="center"/>
          </w:tcPr>
          <w:p w14:paraId="17A51600" w14:textId="77777777" w:rsidR="005260E6" w:rsidRPr="0018484C" w:rsidRDefault="005260E6" w:rsidP="00F93F7A">
            <w:pPr>
              <w:spacing w:after="0"/>
              <w:rPr>
                <w:color w:val="auto"/>
                <w:sz w:val="20"/>
                <w:szCs w:val="20"/>
              </w:rPr>
            </w:pPr>
            <w:r w:rsidRPr="0018484C">
              <w:rPr>
                <w:color w:val="auto"/>
                <w:sz w:val="20"/>
                <w:szCs w:val="20"/>
              </w:rPr>
              <w:t>2017/2018</w:t>
            </w:r>
          </w:p>
        </w:tc>
        <w:tc>
          <w:tcPr>
            <w:tcW w:w="1858" w:type="dxa"/>
            <w:tcBorders>
              <w:top w:val="single" w:sz="8" w:space="0" w:color="000000"/>
              <w:left w:val="nil"/>
              <w:bottom w:val="single" w:sz="8" w:space="0" w:color="000000"/>
              <w:right w:val="single" w:sz="4" w:space="0" w:color="000000"/>
            </w:tcBorders>
            <w:vAlign w:val="bottom"/>
          </w:tcPr>
          <w:p w14:paraId="3349C209" w14:textId="6E6A8037" w:rsidR="005260E6" w:rsidRPr="0018484C" w:rsidRDefault="005260E6" w:rsidP="00F93F7A">
            <w:pPr>
              <w:spacing w:after="0"/>
              <w:jc w:val="right"/>
              <w:rPr>
                <w:color w:val="auto"/>
                <w:sz w:val="20"/>
                <w:szCs w:val="20"/>
              </w:rPr>
            </w:pPr>
            <w:r w:rsidRPr="0018484C">
              <w:rPr>
                <w:color w:val="auto"/>
                <w:sz w:val="20"/>
                <w:szCs w:val="20"/>
              </w:rPr>
              <w:t>87</w:t>
            </w:r>
          </w:p>
        </w:tc>
        <w:tc>
          <w:tcPr>
            <w:tcW w:w="1843" w:type="dxa"/>
            <w:tcBorders>
              <w:top w:val="single" w:sz="8" w:space="0" w:color="000000"/>
              <w:left w:val="nil"/>
              <w:bottom w:val="single" w:sz="8" w:space="0" w:color="000000"/>
              <w:right w:val="single" w:sz="4" w:space="0" w:color="000000"/>
            </w:tcBorders>
            <w:vAlign w:val="bottom"/>
          </w:tcPr>
          <w:p w14:paraId="2FA5AA6A" w14:textId="77777777" w:rsidR="005260E6" w:rsidRPr="0018484C" w:rsidRDefault="005260E6" w:rsidP="00F93F7A">
            <w:pPr>
              <w:spacing w:after="0"/>
              <w:jc w:val="right"/>
              <w:rPr>
                <w:color w:val="auto"/>
                <w:sz w:val="20"/>
                <w:szCs w:val="20"/>
              </w:rPr>
            </w:pPr>
            <w:r w:rsidRPr="0018484C">
              <w:rPr>
                <w:color w:val="auto"/>
                <w:sz w:val="20"/>
                <w:szCs w:val="20"/>
              </w:rPr>
              <w:t>27 728</w:t>
            </w:r>
          </w:p>
        </w:tc>
        <w:tc>
          <w:tcPr>
            <w:tcW w:w="1984" w:type="dxa"/>
            <w:tcBorders>
              <w:top w:val="single" w:sz="8" w:space="0" w:color="000000"/>
              <w:left w:val="nil"/>
              <w:bottom w:val="single" w:sz="8" w:space="0" w:color="000000"/>
              <w:right w:val="single" w:sz="4" w:space="0" w:color="000000"/>
            </w:tcBorders>
          </w:tcPr>
          <w:p w14:paraId="01876181" w14:textId="6AFBD853" w:rsidR="005260E6" w:rsidRPr="0018484C" w:rsidRDefault="005260E6" w:rsidP="00F93F7A">
            <w:pPr>
              <w:spacing w:after="0"/>
              <w:jc w:val="right"/>
              <w:rPr>
                <w:color w:val="auto"/>
                <w:sz w:val="20"/>
                <w:szCs w:val="20"/>
              </w:rPr>
            </w:pPr>
            <w:r w:rsidRPr="0018484C">
              <w:rPr>
                <w:color w:val="auto"/>
                <w:sz w:val="18"/>
                <w:szCs w:val="18"/>
              </w:rPr>
              <w:t>1 855,8</w:t>
            </w:r>
          </w:p>
        </w:tc>
        <w:tc>
          <w:tcPr>
            <w:tcW w:w="2268" w:type="dxa"/>
            <w:tcBorders>
              <w:top w:val="single" w:sz="8" w:space="0" w:color="000000"/>
              <w:left w:val="nil"/>
              <w:bottom w:val="single" w:sz="8" w:space="0" w:color="000000"/>
              <w:right w:val="single" w:sz="8" w:space="0" w:color="000000"/>
            </w:tcBorders>
            <w:shd w:val="clear" w:color="auto" w:fill="CCCCFF"/>
            <w:vAlign w:val="bottom"/>
          </w:tcPr>
          <w:p w14:paraId="41B43FCB" w14:textId="2BBEF447" w:rsidR="005260E6" w:rsidRPr="0018484C" w:rsidRDefault="005260E6" w:rsidP="00F93F7A">
            <w:pPr>
              <w:spacing w:after="0"/>
              <w:jc w:val="right"/>
              <w:rPr>
                <w:color w:val="auto"/>
                <w:sz w:val="20"/>
                <w:szCs w:val="20"/>
              </w:rPr>
            </w:pPr>
            <w:r w:rsidRPr="0018484C">
              <w:rPr>
                <w:color w:val="auto"/>
                <w:sz w:val="20"/>
                <w:szCs w:val="20"/>
              </w:rPr>
              <w:t>14,9</w:t>
            </w:r>
          </w:p>
        </w:tc>
      </w:tr>
      <w:tr w:rsidR="004212B5" w:rsidRPr="0018484C" w14:paraId="0BC7DC97" w14:textId="77777777" w:rsidTr="00DB0E64">
        <w:trPr>
          <w:trHeight w:val="104"/>
        </w:trPr>
        <w:tc>
          <w:tcPr>
            <w:tcW w:w="1182" w:type="dxa"/>
            <w:tcBorders>
              <w:top w:val="single" w:sz="8" w:space="0" w:color="000000"/>
              <w:left w:val="single" w:sz="8" w:space="0" w:color="000000"/>
              <w:bottom w:val="single" w:sz="4" w:space="0" w:color="000000"/>
              <w:right w:val="single" w:sz="4" w:space="0" w:color="000000"/>
            </w:tcBorders>
            <w:vAlign w:val="center"/>
          </w:tcPr>
          <w:p w14:paraId="1E88D42A" w14:textId="53C5E2D1" w:rsidR="004212B5" w:rsidRPr="004212B5" w:rsidRDefault="004212B5" w:rsidP="00F93F7A">
            <w:pPr>
              <w:spacing w:after="0"/>
              <w:rPr>
                <w:color w:val="auto"/>
                <w:sz w:val="20"/>
                <w:szCs w:val="20"/>
              </w:rPr>
            </w:pPr>
            <w:r w:rsidRPr="004212B5">
              <w:rPr>
                <w:color w:val="auto"/>
                <w:sz w:val="20"/>
                <w:szCs w:val="20"/>
              </w:rPr>
              <w:t>2016/2017</w:t>
            </w:r>
          </w:p>
        </w:tc>
        <w:tc>
          <w:tcPr>
            <w:tcW w:w="1858" w:type="dxa"/>
            <w:tcBorders>
              <w:top w:val="single" w:sz="8" w:space="0" w:color="000000"/>
              <w:left w:val="nil"/>
              <w:bottom w:val="single" w:sz="4" w:space="0" w:color="000000"/>
              <w:right w:val="single" w:sz="4" w:space="0" w:color="000000"/>
            </w:tcBorders>
            <w:vAlign w:val="bottom"/>
          </w:tcPr>
          <w:p w14:paraId="0240140C" w14:textId="699B57AC" w:rsidR="004212B5" w:rsidRPr="004212B5" w:rsidRDefault="004212B5" w:rsidP="00F93F7A">
            <w:pPr>
              <w:spacing w:after="0"/>
              <w:jc w:val="right"/>
              <w:rPr>
                <w:color w:val="auto"/>
                <w:sz w:val="20"/>
                <w:szCs w:val="20"/>
              </w:rPr>
            </w:pPr>
            <w:r w:rsidRPr="004212B5">
              <w:rPr>
                <w:color w:val="auto"/>
                <w:sz w:val="20"/>
                <w:szCs w:val="20"/>
              </w:rPr>
              <w:t>86</w:t>
            </w:r>
          </w:p>
        </w:tc>
        <w:tc>
          <w:tcPr>
            <w:tcW w:w="1843" w:type="dxa"/>
            <w:tcBorders>
              <w:top w:val="single" w:sz="8" w:space="0" w:color="000000"/>
              <w:left w:val="nil"/>
              <w:bottom w:val="single" w:sz="4" w:space="0" w:color="000000"/>
              <w:right w:val="single" w:sz="4" w:space="0" w:color="000000"/>
            </w:tcBorders>
            <w:vAlign w:val="bottom"/>
          </w:tcPr>
          <w:p w14:paraId="6F4DBA18" w14:textId="077F42F8" w:rsidR="004212B5" w:rsidRPr="004212B5" w:rsidRDefault="004212B5" w:rsidP="00F93F7A">
            <w:pPr>
              <w:spacing w:after="0"/>
              <w:jc w:val="right"/>
              <w:rPr>
                <w:color w:val="auto"/>
                <w:sz w:val="20"/>
                <w:szCs w:val="20"/>
              </w:rPr>
            </w:pPr>
            <w:r w:rsidRPr="004212B5">
              <w:rPr>
                <w:color w:val="auto"/>
                <w:sz w:val="20"/>
                <w:szCs w:val="20"/>
              </w:rPr>
              <w:t>27 517</w:t>
            </w:r>
          </w:p>
        </w:tc>
        <w:tc>
          <w:tcPr>
            <w:tcW w:w="1984" w:type="dxa"/>
            <w:tcBorders>
              <w:top w:val="single" w:sz="8" w:space="0" w:color="000000"/>
              <w:left w:val="nil"/>
              <w:bottom w:val="single" w:sz="4" w:space="0" w:color="000000"/>
              <w:right w:val="single" w:sz="4" w:space="0" w:color="000000"/>
            </w:tcBorders>
          </w:tcPr>
          <w:p w14:paraId="13E90B3B" w14:textId="3838E3A2" w:rsidR="004212B5" w:rsidRPr="004212B5" w:rsidRDefault="004212B5" w:rsidP="00F93F7A">
            <w:pPr>
              <w:spacing w:after="0"/>
              <w:jc w:val="right"/>
              <w:rPr>
                <w:color w:val="auto"/>
                <w:sz w:val="18"/>
                <w:szCs w:val="18"/>
              </w:rPr>
            </w:pPr>
            <w:r w:rsidRPr="004212B5">
              <w:rPr>
                <w:color w:val="auto"/>
                <w:sz w:val="18"/>
                <w:szCs w:val="18"/>
              </w:rPr>
              <w:t>1 811,7</w:t>
            </w:r>
          </w:p>
        </w:tc>
        <w:tc>
          <w:tcPr>
            <w:tcW w:w="2268" w:type="dxa"/>
            <w:tcBorders>
              <w:top w:val="single" w:sz="8" w:space="0" w:color="000000"/>
              <w:left w:val="nil"/>
              <w:bottom w:val="single" w:sz="4" w:space="0" w:color="000000"/>
              <w:right w:val="single" w:sz="8" w:space="0" w:color="000000"/>
            </w:tcBorders>
            <w:shd w:val="clear" w:color="auto" w:fill="CCCCFF"/>
            <w:vAlign w:val="bottom"/>
          </w:tcPr>
          <w:p w14:paraId="6E609F30" w14:textId="5FD2F3B4" w:rsidR="004212B5" w:rsidRPr="004212B5" w:rsidRDefault="004212B5" w:rsidP="00F93F7A">
            <w:pPr>
              <w:spacing w:after="0"/>
              <w:jc w:val="right"/>
              <w:rPr>
                <w:color w:val="auto"/>
                <w:sz w:val="20"/>
                <w:szCs w:val="20"/>
              </w:rPr>
            </w:pPr>
            <w:r w:rsidRPr="004212B5">
              <w:rPr>
                <w:color w:val="auto"/>
                <w:sz w:val="20"/>
                <w:szCs w:val="20"/>
              </w:rPr>
              <w:t>15,</w:t>
            </w:r>
            <w:r>
              <w:rPr>
                <w:color w:val="auto"/>
                <w:sz w:val="20"/>
                <w:szCs w:val="20"/>
              </w:rPr>
              <w:t>2</w:t>
            </w:r>
          </w:p>
        </w:tc>
      </w:tr>
    </w:tbl>
    <w:bookmarkEnd w:id="169"/>
    <w:p w14:paraId="03B732BC" w14:textId="27C8BE4F" w:rsidR="00193623" w:rsidRPr="0018484C" w:rsidRDefault="00193623" w:rsidP="00AE5383">
      <w:pPr>
        <w:spacing w:after="50"/>
        <w:jc w:val="both"/>
        <w:rPr>
          <w:i/>
          <w:color w:val="auto"/>
          <w:sz w:val="18"/>
          <w:szCs w:val="18"/>
        </w:rPr>
      </w:pPr>
      <w:r w:rsidRPr="0018484C">
        <w:rPr>
          <w:i/>
          <w:color w:val="auto"/>
          <w:sz w:val="18"/>
          <w:szCs w:val="18"/>
        </w:rPr>
        <w:t>Zdroj: Výkazy MŠMT</w:t>
      </w:r>
      <w:r w:rsidR="005260E6" w:rsidRPr="0018484C">
        <w:rPr>
          <w:i/>
          <w:color w:val="auto"/>
          <w:sz w:val="18"/>
          <w:szCs w:val="18"/>
        </w:rPr>
        <w:t>,</w:t>
      </w:r>
      <w:r w:rsidRPr="0018484C">
        <w:rPr>
          <w:i/>
          <w:color w:val="auto"/>
          <w:sz w:val="18"/>
          <w:szCs w:val="18"/>
        </w:rPr>
        <w:t xml:space="preserve"> včetně soukromých, církevních a krajských ZŠ, včetně tříd i škol dle § 16/9 ŠZ</w:t>
      </w:r>
      <w:r w:rsidR="004F1198" w:rsidRPr="0018484C">
        <w:rPr>
          <w:i/>
          <w:color w:val="auto"/>
          <w:sz w:val="18"/>
          <w:szCs w:val="18"/>
        </w:rPr>
        <w:t>, bez škol MŠMT</w:t>
      </w:r>
    </w:p>
    <w:p w14:paraId="2946766D" w14:textId="77777777" w:rsidR="00477271" w:rsidRDefault="00477271" w:rsidP="00F93F7A">
      <w:pPr>
        <w:pStyle w:val="Titulek"/>
        <w:spacing w:before="0" w:after="0" w:line="259" w:lineRule="auto"/>
        <w:rPr>
          <w:color w:val="FF0000"/>
        </w:rPr>
      </w:pPr>
      <w:bookmarkStart w:id="170" w:name="_Hlk66704812"/>
      <w:bookmarkEnd w:id="167"/>
    </w:p>
    <w:p w14:paraId="4398F639" w14:textId="727316AE" w:rsidR="00F93F7A" w:rsidRDefault="00D15AA5" w:rsidP="00F93F7A">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D15AA5">
        <w:rPr>
          <w:color w:val="auto"/>
        </w:rPr>
        <w:t xml:space="preserve">V obecních školách dochází k pozvolnému nárůstu počtu tříd (za 8 let o 38 tříd), pozvolnému poklesu speciálních tříd (za 8 let o 5 tříd) i celkového počtu žáků (rozdíl mezi roky 2016 a 2023 je cca 1 200 žáků). V souvislosti s neustálým mírným nárůstem počtu pedagogických úvazků (za 8 let o téměř 200) tak dochází k postupnému snižování počtu žáků na jeden pedagogický úvazek i žáků na třídu. V obecních školách tak aktuálně jednu třídu představuje 20 žáků oproti 22 v roce 2016. Počet obecních škol je posledních pět let konstantní a s poklesem počtu žáků tak dochází také k poklesu průměrného počtu žáků na školu. </w:t>
      </w:r>
    </w:p>
    <w:p w14:paraId="2B679029" w14:textId="77777777" w:rsidR="00F93F7A" w:rsidRDefault="00F93F7A" w:rsidP="00F93F7A">
      <w:pPr>
        <w:pBdr>
          <w:top w:val="none" w:sz="0" w:space="0" w:color="auto"/>
          <w:left w:val="none" w:sz="0" w:space="0" w:color="auto"/>
          <w:bottom w:val="none" w:sz="0" w:space="0" w:color="auto"/>
          <w:right w:val="none" w:sz="0" w:space="0" w:color="auto"/>
          <w:between w:val="none" w:sz="0" w:space="0" w:color="auto"/>
        </w:pBdr>
        <w:spacing w:after="0"/>
        <w:jc w:val="both"/>
        <w:rPr>
          <w:color w:val="FF0000"/>
        </w:rPr>
      </w:pPr>
    </w:p>
    <w:p w14:paraId="12281130" w14:textId="5E91858E" w:rsidR="00193623" w:rsidRPr="00F93F7A" w:rsidRDefault="00193623" w:rsidP="00F93F7A">
      <w:pPr>
        <w:pBdr>
          <w:top w:val="none" w:sz="0" w:space="0" w:color="auto"/>
          <w:left w:val="none" w:sz="0" w:space="0" w:color="auto"/>
          <w:bottom w:val="none" w:sz="0" w:space="0" w:color="auto"/>
          <w:right w:val="none" w:sz="0" w:space="0" w:color="auto"/>
          <w:between w:val="none" w:sz="0" w:space="0" w:color="auto"/>
        </w:pBdr>
        <w:spacing w:after="50"/>
        <w:jc w:val="both"/>
        <w:rPr>
          <w:iCs/>
          <w:color w:val="FF0000"/>
        </w:rPr>
      </w:pPr>
      <w:bookmarkStart w:id="171" w:name="_Toc197665745"/>
      <w:r w:rsidRPr="00D15AA5">
        <w:t xml:space="preserve">Tabulka </w:t>
      </w:r>
      <w:r w:rsidR="00431BCB" w:rsidRPr="00D15AA5">
        <w:fldChar w:fldCharType="begin"/>
      </w:r>
      <w:r w:rsidR="00431BCB" w:rsidRPr="00D15AA5">
        <w:instrText xml:space="preserve"> SEQ Tabulka \* ARABIC </w:instrText>
      </w:r>
      <w:r w:rsidR="00431BCB" w:rsidRPr="00D15AA5">
        <w:fldChar w:fldCharType="separate"/>
      </w:r>
      <w:r w:rsidR="00637400">
        <w:rPr>
          <w:noProof/>
        </w:rPr>
        <w:t>30</w:t>
      </w:r>
      <w:r w:rsidR="00431BCB" w:rsidRPr="00D15AA5">
        <w:rPr>
          <w:noProof/>
        </w:rPr>
        <w:fldChar w:fldCharType="end"/>
      </w:r>
      <w:r w:rsidRPr="00D15AA5">
        <w:t xml:space="preserve"> </w:t>
      </w:r>
      <w:r w:rsidRPr="00D15AA5">
        <w:rPr>
          <w:b/>
        </w:rPr>
        <w:t xml:space="preserve">Počet škol a žáků na </w:t>
      </w:r>
      <w:r w:rsidR="00B26EE0" w:rsidRPr="00D15AA5">
        <w:rPr>
          <w:b/>
        </w:rPr>
        <w:t>jednoho</w:t>
      </w:r>
      <w:r w:rsidRPr="00D15AA5">
        <w:rPr>
          <w:b/>
        </w:rPr>
        <w:t xml:space="preserve"> přepočteného pracovníka v ORP </w:t>
      </w:r>
      <w:r w:rsidR="00A36C74" w:rsidRPr="00D15AA5">
        <w:rPr>
          <w:b/>
        </w:rPr>
        <w:t xml:space="preserve">Ostrava </w:t>
      </w:r>
      <w:r w:rsidRPr="00D15AA5">
        <w:rPr>
          <w:b/>
        </w:rPr>
        <w:t>– obecní školy</w:t>
      </w:r>
      <w:bookmarkEnd w:id="171"/>
    </w:p>
    <w:tbl>
      <w:tblPr>
        <w:tblW w:w="9180" w:type="dxa"/>
        <w:tblLayout w:type="fixed"/>
        <w:tblLook w:val="0400" w:firstRow="0" w:lastRow="0" w:firstColumn="0" w:lastColumn="0" w:noHBand="0" w:noVBand="1"/>
      </w:tblPr>
      <w:tblGrid>
        <w:gridCol w:w="1101"/>
        <w:gridCol w:w="708"/>
        <w:gridCol w:w="851"/>
        <w:gridCol w:w="1016"/>
        <w:gridCol w:w="1276"/>
        <w:gridCol w:w="1535"/>
        <w:gridCol w:w="992"/>
        <w:gridCol w:w="851"/>
        <w:gridCol w:w="850"/>
      </w:tblGrid>
      <w:tr w:rsidR="00D15AA5" w:rsidRPr="00D15AA5" w14:paraId="3DD3356D" w14:textId="77777777" w:rsidTr="00F93F7A">
        <w:trPr>
          <w:trHeight w:val="729"/>
        </w:trPr>
        <w:tc>
          <w:tcPr>
            <w:tcW w:w="110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26281E21" w14:textId="77777777" w:rsidR="00193623" w:rsidRPr="00F93F7A" w:rsidRDefault="00193623" w:rsidP="00F93F7A">
            <w:pPr>
              <w:keepNext/>
              <w:spacing w:after="0"/>
              <w:rPr>
                <w:color w:val="auto"/>
                <w:sz w:val="20"/>
                <w:szCs w:val="20"/>
              </w:rPr>
            </w:pPr>
            <w:bookmarkStart w:id="172" w:name="_Hlk66702946"/>
            <w:r w:rsidRPr="00F93F7A">
              <w:rPr>
                <w:color w:val="auto"/>
                <w:sz w:val="20"/>
                <w:szCs w:val="20"/>
              </w:rPr>
              <w:t>školní rok</w:t>
            </w:r>
          </w:p>
        </w:tc>
        <w:tc>
          <w:tcPr>
            <w:tcW w:w="708"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6C189A99" w14:textId="77777777" w:rsidR="00193623" w:rsidRPr="00F93F7A" w:rsidRDefault="00193623" w:rsidP="00F93F7A">
            <w:pPr>
              <w:keepNext/>
              <w:spacing w:after="0"/>
              <w:jc w:val="center"/>
              <w:rPr>
                <w:color w:val="auto"/>
                <w:sz w:val="20"/>
                <w:szCs w:val="20"/>
              </w:rPr>
            </w:pPr>
            <w:r w:rsidRPr="00F93F7A">
              <w:rPr>
                <w:color w:val="auto"/>
                <w:sz w:val="20"/>
                <w:szCs w:val="20"/>
              </w:rPr>
              <w:t xml:space="preserve">počet ZŠ </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06EFCBC8" w14:textId="77777777" w:rsidR="00193623" w:rsidRPr="00F93F7A" w:rsidRDefault="00193623" w:rsidP="00F93F7A">
            <w:pPr>
              <w:keepNext/>
              <w:spacing w:after="0"/>
              <w:jc w:val="center"/>
              <w:rPr>
                <w:color w:val="auto"/>
                <w:sz w:val="20"/>
                <w:szCs w:val="20"/>
              </w:rPr>
            </w:pPr>
            <w:r w:rsidRPr="00F93F7A">
              <w:rPr>
                <w:color w:val="auto"/>
                <w:sz w:val="20"/>
                <w:szCs w:val="20"/>
              </w:rPr>
              <w:t xml:space="preserve">počet běžných tříd </w:t>
            </w:r>
          </w:p>
        </w:tc>
        <w:tc>
          <w:tcPr>
            <w:tcW w:w="1016"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38697639" w14:textId="516A9E8F" w:rsidR="00193623" w:rsidRPr="00F93F7A" w:rsidRDefault="00193623" w:rsidP="00F93F7A">
            <w:pPr>
              <w:keepNext/>
              <w:spacing w:after="0"/>
              <w:jc w:val="center"/>
              <w:rPr>
                <w:color w:val="auto"/>
                <w:sz w:val="20"/>
                <w:szCs w:val="20"/>
              </w:rPr>
            </w:pPr>
            <w:r w:rsidRPr="00F93F7A">
              <w:rPr>
                <w:color w:val="auto"/>
                <w:sz w:val="20"/>
                <w:szCs w:val="20"/>
              </w:rPr>
              <w:t xml:space="preserve">počet </w:t>
            </w:r>
            <w:proofErr w:type="spellStart"/>
            <w:r w:rsidRPr="00F93F7A">
              <w:rPr>
                <w:color w:val="auto"/>
                <w:sz w:val="20"/>
                <w:szCs w:val="20"/>
              </w:rPr>
              <w:t>spec</w:t>
            </w:r>
            <w:proofErr w:type="spellEnd"/>
            <w:r w:rsidR="00F93F7A">
              <w:rPr>
                <w:color w:val="auto"/>
                <w:sz w:val="20"/>
                <w:szCs w:val="20"/>
              </w:rPr>
              <w:t>.</w:t>
            </w:r>
            <w:r w:rsidRPr="00F93F7A">
              <w:rPr>
                <w:color w:val="auto"/>
                <w:sz w:val="20"/>
                <w:szCs w:val="20"/>
              </w:rPr>
              <w:t xml:space="preserve"> tříd </w:t>
            </w:r>
          </w:p>
        </w:tc>
        <w:tc>
          <w:tcPr>
            <w:tcW w:w="1276"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0E935E2" w14:textId="77777777" w:rsidR="00193623" w:rsidRPr="00F93F7A" w:rsidRDefault="00193623" w:rsidP="00F93F7A">
            <w:pPr>
              <w:spacing w:after="0"/>
              <w:jc w:val="center"/>
              <w:rPr>
                <w:color w:val="auto"/>
                <w:sz w:val="20"/>
                <w:szCs w:val="20"/>
              </w:rPr>
            </w:pPr>
            <w:r w:rsidRPr="00F93F7A">
              <w:rPr>
                <w:color w:val="auto"/>
                <w:sz w:val="20"/>
                <w:szCs w:val="20"/>
              </w:rPr>
              <w:t>počet žáků</w:t>
            </w:r>
          </w:p>
        </w:tc>
        <w:tc>
          <w:tcPr>
            <w:tcW w:w="1535"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4DC4FC63" w14:textId="7EEEA083" w:rsidR="00193623" w:rsidRPr="00F93F7A" w:rsidRDefault="00EE656D" w:rsidP="00F93F7A">
            <w:pPr>
              <w:spacing w:after="0"/>
              <w:rPr>
                <w:color w:val="auto"/>
                <w:sz w:val="20"/>
                <w:szCs w:val="20"/>
              </w:rPr>
            </w:pPr>
            <w:r w:rsidRPr="00F93F7A">
              <w:rPr>
                <w:color w:val="auto"/>
                <w:sz w:val="20"/>
                <w:szCs w:val="20"/>
              </w:rPr>
              <w:t>Počet ped</w:t>
            </w:r>
            <w:r w:rsidR="00B26EE0" w:rsidRPr="00F93F7A">
              <w:rPr>
                <w:color w:val="auto"/>
                <w:sz w:val="20"/>
                <w:szCs w:val="20"/>
              </w:rPr>
              <w:t>agog. ú</w:t>
            </w:r>
            <w:r w:rsidRPr="00F93F7A">
              <w:rPr>
                <w:color w:val="auto"/>
                <w:sz w:val="20"/>
                <w:szCs w:val="20"/>
              </w:rPr>
              <w:t>vazků</w:t>
            </w:r>
            <w:r w:rsidR="00B26EE0" w:rsidRPr="00F93F7A">
              <w:rPr>
                <w:color w:val="auto"/>
                <w:sz w:val="20"/>
                <w:szCs w:val="20"/>
              </w:rPr>
              <w:t xml:space="preserve"> /pracovníků</w:t>
            </w:r>
          </w:p>
        </w:tc>
        <w:tc>
          <w:tcPr>
            <w:tcW w:w="992"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9134147" w14:textId="76A8A87F" w:rsidR="00193623" w:rsidRPr="00F93F7A" w:rsidRDefault="00193623" w:rsidP="00F93F7A">
            <w:pPr>
              <w:spacing w:after="0"/>
              <w:jc w:val="center"/>
              <w:rPr>
                <w:color w:val="auto"/>
                <w:sz w:val="20"/>
                <w:szCs w:val="20"/>
              </w:rPr>
            </w:pPr>
            <w:r w:rsidRPr="00F93F7A">
              <w:rPr>
                <w:color w:val="auto"/>
                <w:sz w:val="20"/>
                <w:szCs w:val="20"/>
              </w:rPr>
              <w:t xml:space="preserve">počet žáků na 1 </w:t>
            </w:r>
            <w:proofErr w:type="spellStart"/>
            <w:r w:rsidRPr="00F93F7A">
              <w:rPr>
                <w:color w:val="auto"/>
                <w:sz w:val="20"/>
                <w:szCs w:val="20"/>
              </w:rPr>
              <w:t>ped</w:t>
            </w:r>
            <w:proofErr w:type="spellEnd"/>
            <w:r w:rsidR="007F341D" w:rsidRPr="00F93F7A">
              <w:rPr>
                <w:color w:val="auto"/>
                <w:sz w:val="20"/>
                <w:szCs w:val="20"/>
              </w:rPr>
              <w:t xml:space="preserve">. </w:t>
            </w:r>
            <w:proofErr w:type="spellStart"/>
            <w:r w:rsidR="007F341D" w:rsidRPr="00F93F7A">
              <w:rPr>
                <w:color w:val="auto"/>
                <w:sz w:val="20"/>
                <w:szCs w:val="20"/>
              </w:rPr>
              <w:t>úv</w:t>
            </w:r>
            <w:proofErr w:type="spellEnd"/>
            <w:r w:rsidR="007F341D" w:rsidRPr="00F93F7A">
              <w:rPr>
                <w:color w:val="auto"/>
                <w:sz w:val="20"/>
                <w:szCs w:val="20"/>
              </w:rPr>
              <w:t>.</w:t>
            </w:r>
          </w:p>
        </w:tc>
        <w:tc>
          <w:tcPr>
            <w:tcW w:w="851" w:type="dxa"/>
            <w:tcBorders>
              <w:top w:val="single" w:sz="8" w:space="0" w:color="000000"/>
              <w:left w:val="single" w:sz="4" w:space="0" w:color="000000"/>
              <w:bottom w:val="single" w:sz="4" w:space="0" w:color="000000"/>
              <w:right w:val="single" w:sz="4" w:space="0" w:color="000000"/>
            </w:tcBorders>
            <w:shd w:val="clear" w:color="auto" w:fill="D9D9D9"/>
            <w:vAlign w:val="center"/>
          </w:tcPr>
          <w:p w14:paraId="12BBF612" w14:textId="77777777" w:rsidR="00193623" w:rsidRPr="00F93F7A" w:rsidRDefault="00193623" w:rsidP="00F93F7A">
            <w:pPr>
              <w:spacing w:after="0"/>
              <w:jc w:val="center"/>
              <w:rPr>
                <w:color w:val="auto"/>
                <w:sz w:val="20"/>
                <w:szCs w:val="20"/>
              </w:rPr>
            </w:pPr>
            <w:r w:rsidRPr="00F93F7A">
              <w:rPr>
                <w:color w:val="auto"/>
                <w:sz w:val="20"/>
                <w:szCs w:val="20"/>
              </w:rPr>
              <w:t>počet žáků na třídu</w:t>
            </w:r>
          </w:p>
        </w:tc>
        <w:tc>
          <w:tcPr>
            <w:tcW w:w="850" w:type="dxa"/>
            <w:tcBorders>
              <w:top w:val="single" w:sz="8" w:space="0" w:color="000000"/>
              <w:left w:val="single" w:sz="4" w:space="0" w:color="000000"/>
              <w:bottom w:val="single" w:sz="4" w:space="0" w:color="000000"/>
              <w:right w:val="single" w:sz="8" w:space="0" w:color="000000"/>
            </w:tcBorders>
            <w:shd w:val="clear" w:color="auto" w:fill="D9D9D9"/>
            <w:vAlign w:val="center"/>
          </w:tcPr>
          <w:p w14:paraId="4FDBC9A2" w14:textId="77777777" w:rsidR="00193623" w:rsidRPr="00F93F7A" w:rsidRDefault="00193623" w:rsidP="00F93F7A">
            <w:pPr>
              <w:spacing w:after="0"/>
              <w:jc w:val="center"/>
              <w:rPr>
                <w:color w:val="auto"/>
                <w:sz w:val="20"/>
                <w:szCs w:val="20"/>
              </w:rPr>
            </w:pPr>
            <w:r w:rsidRPr="00F93F7A">
              <w:rPr>
                <w:color w:val="auto"/>
                <w:sz w:val="20"/>
                <w:szCs w:val="20"/>
              </w:rPr>
              <w:t>počet žáků na školu</w:t>
            </w:r>
          </w:p>
        </w:tc>
      </w:tr>
      <w:tr w:rsidR="00D15AA5" w:rsidRPr="00D15AA5" w14:paraId="353BC6BA"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vAlign w:val="center"/>
          </w:tcPr>
          <w:p w14:paraId="6AB56DD0" w14:textId="0E35213F" w:rsidR="001707E2" w:rsidRPr="00F93F7A" w:rsidRDefault="00B26EE0" w:rsidP="00F93F7A">
            <w:pPr>
              <w:spacing w:after="0"/>
              <w:rPr>
                <w:color w:val="auto"/>
                <w:sz w:val="20"/>
                <w:szCs w:val="20"/>
              </w:rPr>
            </w:pPr>
            <w:r w:rsidRPr="00F93F7A">
              <w:rPr>
                <w:color w:val="auto"/>
                <w:sz w:val="20"/>
                <w:szCs w:val="20"/>
              </w:rPr>
              <w:t>2023/24</w:t>
            </w:r>
          </w:p>
        </w:tc>
        <w:tc>
          <w:tcPr>
            <w:tcW w:w="708" w:type="dxa"/>
            <w:tcBorders>
              <w:top w:val="single" w:sz="8" w:space="0" w:color="000000"/>
              <w:left w:val="nil"/>
              <w:bottom w:val="single" w:sz="4" w:space="0" w:color="000000"/>
              <w:right w:val="single" w:sz="4" w:space="0" w:color="000000"/>
            </w:tcBorders>
            <w:shd w:val="clear" w:color="auto" w:fill="CCCCFF"/>
          </w:tcPr>
          <w:p w14:paraId="4D42AEE3" w14:textId="4A8A5731" w:rsidR="001707E2"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tcPr>
          <w:p w14:paraId="123C0AA4" w14:textId="4BB6FA11" w:rsidR="001707E2" w:rsidRPr="00F93F7A" w:rsidRDefault="00B26EE0" w:rsidP="00F93F7A">
            <w:pPr>
              <w:spacing w:after="0"/>
              <w:jc w:val="right"/>
              <w:rPr>
                <w:color w:val="auto"/>
                <w:sz w:val="20"/>
                <w:szCs w:val="20"/>
              </w:rPr>
            </w:pPr>
            <w:r w:rsidRPr="00F93F7A">
              <w:rPr>
                <w:color w:val="auto"/>
                <w:sz w:val="20"/>
                <w:szCs w:val="20"/>
              </w:rPr>
              <w:t>1 177</w:t>
            </w:r>
          </w:p>
        </w:tc>
        <w:tc>
          <w:tcPr>
            <w:tcW w:w="1016" w:type="dxa"/>
            <w:tcBorders>
              <w:top w:val="single" w:sz="8" w:space="0" w:color="000000"/>
              <w:left w:val="nil"/>
              <w:bottom w:val="single" w:sz="4" w:space="0" w:color="000000"/>
              <w:right w:val="single" w:sz="4" w:space="0" w:color="000000"/>
            </w:tcBorders>
          </w:tcPr>
          <w:p w14:paraId="2470F6B1" w14:textId="48929CCA" w:rsidR="001707E2" w:rsidRPr="00F93F7A" w:rsidRDefault="00B26EE0" w:rsidP="00F93F7A">
            <w:pPr>
              <w:spacing w:after="0"/>
              <w:jc w:val="right"/>
              <w:rPr>
                <w:color w:val="auto"/>
                <w:sz w:val="20"/>
                <w:szCs w:val="20"/>
              </w:rPr>
            </w:pPr>
            <w:r w:rsidRPr="00F93F7A">
              <w:rPr>
                <w:color w:val="auto"/>
                <w:sz w:val="20"/>
                <w:szCs w:val="20"/>
              </w:rPr>
              <w:t>7</w:t>
            </w:r>
          </w:p>
        </w:tc>
        <w:tc>
          <w:tcPr>
            <w:tcW w:w="1276" w:type="dxa"/>
            <w:tcBorders>
              <w:top w:val="single" w:sz="8" w:space="0" w:color="000000"/>
              <w:left w:val="nil"/>
              <w:bottom w:val="single" w:sz="4" w:space="0" w:color="000000"/>
              <w:right w:val="single" w:sz="4" w:space="0" w:color="000000"/>
            </w:tcBorders>
            <w:shd w:val="clear" w:color="auto" w:fill="CCCCFF"/>
          </w:tcPr>
          <w:p w14:paraId="1CB4B839" w14:textId="394A2905" w:rsidR="001707E2" w:rsidRPr="00F93F7A" w:rsidRDefault="00B26EE0" w:rsidP="00F93F7A">
            <w:pPr>
              <w:spacing w:after="0"/>
              <w:jc w:val="right"/>
              <w:rPr>
                <w:color w:val="auto"/>
                <w:sz w:val="20"/>
                <w:szCs w:val="20"/>
              </w:rPr>
            </w:pPr>
            <w:r w:rsidRPr="00F93F7A">
              <w:rPr>
                <w:color w:val="auto"/>
                <w:sz w:val="20"/>
                <w:szCs w:val="20"/>
              </w:rPr>
              <w:t>24 268</w:t>
            </w:r>
          </w:p>
        </w:tc>
        <w:tc>
          <w:tcPr>
            <w:tcW w:w="1535" w:type="dxa"/>
            <w:tcBorders>
              <w:top w:val="single" w:sz="8" w:space="0" w:color="000000"/>
              <w:left w:val="nil"/>
              <w:bottom w:val="single" w:sz="4" w:space="0" w:color="000000"/>
              <w:right w:val="single" w:sz="4" w:space="0" w:color="000000"/>
            </w:tcBorders>
          </w:tcPr>
          <w:p w14:paraId="5C0C26F7" w14:textId="2E425CEB" w:rsidR="001707E2" w:rsidRPr="00F93F7A" w:rsidRDefault="006A5677" w:rsidP="00F93F7A">
            <w:pPr>
              <w:spacing w:after="0"/>
              <w:jc w:val="right"/>
              <w:rPr>
                <w:color w:val="auto"/>
                <w:sz w:val="20"/>
                <w:szCs w:val="20"/>
              </w:rPr>
            </w:pPr>
            <w:r w:rsidRPr="00F93F7A">
              <w:rPr>
                <w:color w:val="auto"/>
                <w:sz w:val="20"/>
                <w:szCs w:val="20"/>
              </w:rPr>
              <w:t>1 731,6/2 126</w:t>
            </w:r>
          </w:p>
        </w:tc>
        <w:tc>
          <w:tcPr>
            <w:tcW w:w="992" w:type="dxa"/>
            <w:tcBorders>
              <w:top w:val="single" w:sz="8" w:space="0" w:color="000000"/>
              <w:left w:val="nil"/>
              <w:bottom w:val="single" w:sz="4" w:space="0" w:color="000000"/>
              <w:right w:val="single" w:sz="4" w:space="0" w:color="000000"/>
            </w:tcBorders>
          </w:tcPr>
          <w:p w14:paraId="593FBDC7" w14:textId="438CF514" w:rsidR="001707E2" w:rsidRPr="00F93F7A" w:rsidRDefault="006A5677" w:rsidP="00F93F7A">
            <w:pPr>
              <w:spacing w:after="0"/>
              <w:jc w:val="right"/>
              <w:rPr>
                <w:color w:val="auto"/>
                <w:sz w:val="20"/>
                <w:szCs w:val="20"/>
              </w:rPr>
            </w:pPr>
            <w:r w:rsidRPr="00F93F7A">
              <w:rPr>
                <w:color w:val="auto"/>
                <w:sz w:val="20"/>
                <w:szCs w:val="20"/>
              </w:rPr>
              <w:t>14,0</w:t>
            </w:r>
          </w:p>
        </w:tc>
        <w:tc>
          <w:tcPr>
            <w:tcW w:w="851" w:type="dxa"/>
            <w:tcBorders>
              <w:top w:val="single" w:sz="8" w:space="0" w:color="000000"/>
              <w:left w:val="nil"/>
              <w:bottom w:val="single" w:sz="4" w:space="0" w:color="000000"/>
              <w:right w:val="single" w:sz="4" w:space="0" w:color="000000"/>
            </w:tcBorders>
          </w:tcPr>
          <w:p w14:paraId="7D605248" w14:textId="12BC236A" w:rsidR="001707E2" w:rsidRPr="00F93F7A" w:rsidRDefault="00D15AA5" w:rsidP="00F93F7A">
            <w:pPr>
              <w:spacing w:after="0"/>
              <w:jc w:val="right"/>
              <w:rPr>
                <w:color w:val="auto"/>
                <w:sz w:val="20"/>
                <w:szCs w:val="20"/>
              </w:rPr>
            </w:pPr>
            <w:r w:rsidRPr="00F93F7A">
              <w:rPr>
                <w:color w:val="auto"/>
                <w:sz w:val="20"/>
                <w:szCs w:val="20"/>
              </w:rPr>
              <w:t>20,5</w:t>
            </w:r>
          </w:p>
        </w:tc>
        <w:tc>
          <w:tcPr>
            <w:tcW w:w="850" w:type="dxa"/>
            <w:tcBorders>
              <w:top w:val="single" w:sz="8" w:space="0" w:color="000000"/>
              <w:left w:val="nil"/>
              <w:bottom w:val="single" w:sz="4" w:space="0" w:color="000000"/>
              <w:right w:val="single" w:sz="8" w:space="0" w:color="000000"/>
            </w:tcBorders>
          </w:tcPr>
          <w:p w14:paraId="73418FEF" w14:textId="732CB071" w:rsidR="001707E2" w:rsidRPr="00F93F7A" w:rsidRDefault="00D15AA5" w:rsidP="00F93F7A">
            <w:pPr>
              <w:spacing w:after="0"/>
              <w:jc w:val="right"/>
              <w:rPr>
                <w:color w:val="auto"/>
                <w:sz w:val="20"/>
                <w:szCs w:val="20"/>
              </w:rPr>
            </w:pPr>
            <w:r w:rsidRPr="00F93F7A">
              <w:rPr>
                <w:color w:val="auto"/>
                <w:sz w:val="20"/>
                <w:szCs w:val="20"/>
              </w:rPr>
              <w:t>362,2</w:t>
            </w:r>
          </w:p>
        </w:tc>
      </w:tr>
      <w:tr w:rsidR="00B26EE0" w:rsidRPr="00D15AA5" w14:paraId="7E0FD95F"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vAlign w:val="center"/>
          </w:tcPr>
          <w:p w14:paraId="47E95062" w14:textId="3CD0D01A" w:rsidR="00B26EE0" w:rsidRPr="00F93F7A" w:rsidRDefault="00B26EE0" w:rsidP="00F93F7A">
            <w:pPr>
              <w:spacing w:after="0"/>
              <w:rPr>
                <w:color w:val="auto"/>
                <w:sz w:val="20"/>
                <w:szCs w:val="20"/>
              </w:rPr>
            </w:pPr>
            <w:r w:rsidRPr="00F93F7A">
              <w:rPr>
                <w:color w:val="auto"/>
                <w:sz w:val="20"/>
                <w:szCs w:val="20"/>
              </w:rPr>
              <w:t>2022/23</w:t>
            </w:r>
          </w:p>
        </w:tc>
        <w:tc>
          <w:tcPr>
            <w:tcW w:w="708" w:type="dxa"/>
            <w:tcBorders>
              <w:top w:val="single" w:sz="8" w:space="0" w:color="000000"/>
              <w:left w:val="nil"/>
              <w:bottom w:val="single" w:sz="4" w:space="0" w:color="000000"/>
              <w:right w:val="single" w:sz="4" w:space="0" w:color="000000"/>
            </w:tcBorders>
            <w:shd w:val="clear" w:color="auto" w:fill="CCCCFF"/>
          </w:tcPr>
          <w:p w14:paraId="5CBD9A30" w14:textId="4119C046"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tcPr>
          <w:p w14:paraId="70D1146D" w14:textId="55720EBB" w:rsidR="00B26EE0" w:rsidRPr="00F93F7A" w:rsidRDefault="00B26EE0" w:rsidP="00F93F7A">
            <w:pPr>
              <w:spacing w:after="0"/>
              <w:jc w:val="right"/>
              <w:rPr>
                <w:color w:val="auto"/>
                <w:sz w:val="20"/>
                <w:szCs w:val="20"/>
              </w:rPr>
            </w:pPr>
            <w:r w:rsidRPr="00F93F7A">
              <w:rPr>
                <w:color w:val="auto"/>
                <w:sz w:val="20"/>
                <w:szCs w:val="20"/>
              </w:rPr>
              <w:t>1 187</w:t>
            </w:r>
          </w:p>
        </w:tc>
        <w:tc>
          <w:tcPr>
            <w:tcW w:w="1016" w:type="dxa"/>
            <w:tcBorders>
              <w:top w:val="single" w:sz="8" w:space="0" w:color="000000"/>
              <w:left w:val="nil"/>
              <w:bottom w:val="single" w:sz="4" w:space="0" w:color="000000"/>
              <w:right w:val="single" w:sz="4" w:space="0" w:color="000000"/>
            </w:tcBorders>
          </w:tcPr>
          <w:p w14:paraId="20099681" w14:textId="45A43BB0" w:rsidR="00B26EE0" w:rsidRPr="00F93F7A" w:rsidRDefault="00B26EE0" w:rsidP="00F93F7A">
            <w:pPr>
              <w:spacing w:after="0"/>
              <w:jc w:val="right"/>
              <w:rPr>
                <w:color w:val="auto"/>
                <w:sz w:val="20"/>
                <w:szCs w:val="20"/>
              </w:rPr>
            </w:pPr>
            <w:r w:rsidRPr="00F93F7A">
              <w:rPr>
                <w:color w:val="auto"/>
                <w:sz w:val="20"/>
                <w:szCs w:val="20"/>
              </w:rPr>
              <w:t>7</w:t>
            </w:r>
          </w:p>
        </w:tc>
        <w:tc>
          <w:tcPr>
            <w:tcW w:w="1276" w:type="dxa"/>
            <w:tcBorders>
              <w:top w:val="single" w:sz="8" w:space="0" w:color="000000"/>
              <w:left w:val="nil"/>
              <w:bottom w:val="single" w:sz="4" w:space="0" w:color="000000"/>
              <w:right w:val="single" w:sz="4" w:space="0" w:color="000000"/>
            </w:tcBorders>
            <w:shd w:val="clear" w:color="auto" w:fill="CCCCFF"/>
          </w:tcPr>
          <w:p w14:paraId="2ADFA4E9" w14:textId="6D4A569B" w:rsidR="00B26EE0" w:rsidRPr="00F93F7A" w:rsidRDefault="00B26EE0" w:rsidP="00F93F7A">
            <w:pPr>
              <w:spacing w:after="0"/>
              <w:jc w:val="right"/>
              <w:rPr>
                <w:color w:val="auto"/>
                <w:sz w:val="20"/>
                <w:szCs w:val="20"/>
              </w:rPr>
            </w:pPr>
            <w:r w:rsidRPr="00F93F7A">
              <w:rPr>
                <w:color w:val="auto"/>
                <w:sz w:val="20"/>
                <w:szCs w:val="20"/>
              </w:rPr>
              <w:t>24 756</w:t>
            </w:r>
          </w:p>
        </w:tc>
        <w:tc>
          <w:tcPr>
            <w:tcW w:w="1535" w:type="dxa"/>
            <w:tcBorders>
              <w:top w:val="single" w:sz="8" w:space="0" w:color="000000"/>
              <w:left w:val="nil"/>
              <w:bottom w:val="single" w:sz="4" w:space="0" w:color="000000"/>
              <w:right w:val="single" w:sz="4" w:space="0" w:color="000000"/>
            </w:tcBorders>
          </w:tcPr>
          <w:p w14:paraId="60C65483" w14:textId="2D75E57B" w:rsidR="00B26EE0" w:rsidRPr="00F93F7A" w:rsidRDefault="00B26EE0" w:rsidP="00F93F7A">
            <w:pPr>
              <w:spacing w:after="0"/>
              <w:jc w:val="right"/>
              <w:rPr>
                <w:color w:val="auto"/>
                <w:sz w:val="20"/>
                <w:szCs w:val="20"/>
              </w:rPr>
            </w:pPr>
            <w:r w:rsidRPr="00F93F7A">
              <w:rPr>
                <w:color w:val="auto"/>
                <w:sz w:val="20"/>
                <w:szCs w:val="20"/>
              </w:rPr>
              <w:t>1721,5/</w:t>
            </w:r>
            <w:r w:rsidR="006A5677" w:rsidRPr="00F93F7A">
              <w:rPr>
                <w:color w:val="auto"/>
                <w:sz w:val="20"/>
                <w:szCs w:val="20"/>
              </w:rPr>
              <w:t>2 093</w:t>
            </w:r>
          </w:p>
        </w:tc>
        <w:tc>
          <w:tcPr>
            <w:tcW w:w="992" w:type="dxa"/>
            <w:tcBorders>
              <w:top w:val="single" w:sz="8" w:space="0" w:color="000000"/>
              <w:left w:val="nil"/>
              <w:bottom w:val="single" w:sz="4" w:space="0" w:color="000000"/>
              <w:right w:val="single" w:sz="4" w:space="0" w:color="000000"/>
            </w:tcBorders>
          </w:tcPr>
          <w:p w14:paraId="33A50593" w14:textId="2497E73E" w:rsidR="00B26EE0" w:rsidRPr="00F93F7A" w:rsidRDefault="006A5677" w:rsidP="00F93F7A">
            <w:pPr>
              <w:spacing w:after="0"/>
              <w:jc w:val="right"/>
              <w:rPr>
                <w:color w:val="auto"/>
                <w:sz w:val="20"/>
                <w:szCs w:val="20"/>
              </w:rPr>
            </w:pPr>
            <w:r w:rsidRPr="00F93F7A">
              <w:rPr>
                <w:color w:val="auto"/>
                <w:sz w:val="20"/>
                <w:szCs w:val="20"/>
              </w:rPr>
              <w:t>14,4</w:t>
            </w:r>
          </w:p>
        </w:tc>
        <w:tc>
          <w:tcPr>
            <w:tcW w:w="851" w:type="dxa"/>
            <w:tcBorders>
              <w:top w:val="single" w:sz="8" w:space="0" w:color="000000"/>
              <w:left w:val="nil"/>
              <w:bottom w:val="single" w:sz="4" w:space="0" w:color="000000"/>
              <w:right w:val="single" w:sz="4" w:space="0" w:color="000000"/>
            </w:tcBorders>
          </w:tcPr>
          <w:p w14:paraId="5CD3A607" w14:textId="3F8268B7" w:rsidR="00B26EE0" w:rsidRPr="00F93F7A" w:rsidRDefault="00D15AA5" w:rsidP="00F93F7A">
            <w:pPr>
              <w:spacing w:after="0"/>
              <w:jc w:val="right"/>
              <w:rPr>
                <w:color w:val="auto"/>
                <w:sz w:val="20"/>
                <w:szCs w:val="20"/>
              </w:rPr>
            </w:pPr>
            <w:r w:rsidRPr="00F93F7A">
              <w:rPr>
                <w:color w:val="auto"/>
                <w:sz w:val="20"/>
                <w:szCs w:val="20"/>
              </w:rPr>
              <w:t>20,7</w:t>
            </w:r>
          </w:p>
        </w:tc>
        <w:tc>
          <w:tcPr>
            <w:tcW w:w="850" w:type="dxa"/>
            <w:tcBorders>
              <w:top w:val="single" w:sz="8" w:space="0" w:color="000000"/>
              <w:left w:val="nil"/>
              <w:bottom w:val="single" w:sz="4" w:space="0" w:color="000000"/>
              <w:right w:val="single" w:sz="8" w:space="0" w:color="000000"/>
            </w:tcBorders>
          </w:tcPr>
          <w:p w14:paraId="3E953B47" w14:textId="622A5205" w:rsidR="00B26EE0" w:rsidRPr="00F93F7A" w:rsidRDefault="00D15AA5" w:rsidP="00F93F7A">
            <w:pPr>
              <w:spacing w:after="0"/>
              <w:jc w:val="right"/>
              <w:rPr>
                <w:color w:val="auto"/>
                <w:sz w:val="20"/>
                <w:szCs w:val="20"/>
              </w:rPr>
            </w:pPr>
            <w:r w:rsidRPr="00F93F7A">
              <w:rPr>
                <w:color w:val="auto"/>
                <w:sz w:val="20"/>
                <w:szCs w:val="20"/>
              </w:rPr>
              <w:t>369,5</w:t>
            </w:r>
          </w:p>
        </w:tc>
      </w:tr>
      <w:tr w:rsidR="00B26EE0" w:rsidRPr="00D15AA5" w14:paraId="358C4FA0"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vAlign w:val="center"/>
          </w:tcPr>
          <w:p w14:paraId="406A7356" w14:textId="066950ED" w:rsidR="00B26EE0" w:rsidRPr="00F93F7A" w:rsidRDefault="00B26EE0" w:rsidP="00F93F7A">
            <w:pPr>
              <w:spacing w:after="0"/>
              <w:rPr>
                <w:color w:val="auto"/>
                <w:sz w:val="20"/>
                <w:szCs w:val="20"/>
              </w:rPr>
            </w:pPr>
            <w:r w:rsidRPr="00F93F7A">
              <w:rPr>
                <w:color w:val="auto"/>
                <w:sz w:val="20"/>
                <w:szCs w:val="20"/>
              </w:rPr>
              <w:t>2021/22</w:t>
            </w:r>
          </w:p>
        </w:tc>
        <w:tc>
          <w:tcPr>
            <w:tcW w:w="708" w:type="dxa"/>
            <w:tcBorders>
              <w:top w:val="single" w:sz="8" w:space="0" w:color="000000"/>
              <w:left w:val="nil"/>
              <w:bottom w:val="single" w:sz="4" w:space="0" w:color="000000"/>
              <w:right w:val="single" w:sz="4" w:space="0" w:color="000000"/>
            </w:tcBorders>
            <w:shd w:val="clear" w:color="auto" w:fill="CCCCFF"/>
          </w:tcPr>
          <w:p w14:paraId="4ED7922B" w14:textId="4B2F9BAF"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tcPr>
          <w:p w14:paraId="3F0F52FD" w14:textId="7C745632" w:rsidR="00B26EE0" w:rsidRPr="00F93F7A" w:rsidRDefault="00B26EE0" w:rsidP="00F93F7A">
            <w:pPr>
              <w:spacing w:after="0"/>
              <w:jc w:val="right"/>
              <w:rPr>
                <w:color w:val="auto"/>
                <w:sz w:val="20"/>
                <w:szCs w:val="20"/>
              </w:rPr>
            </w:pPr>
            <w:r w:rsidRPr="00F93F7A">
              <w:rPr>
                <w:color w:val="auto"/>
                <w:sz w:val="20"/>
                <w:szCs w:val="20"/>
              </w:rPr>
              <w:t>1 176</w:t>
            </w:r>
          </w:p>
        </w:tc>
        <w:tc>
          <w:tcPr>
            <w:tcW w:w="1016" w:type="dxa"/>
            <w:tcBorders>
              <w:top w:val="single" w:sz="8" w:space="0" w:color="000000"/>
              <w:left w:val="nil"/>
              <w:bottom w:val="single" w:sz="4" w:space="0" w:color="000000"/>
              <w:right w:val="single" w:sz="4" w:space="0" w:color="000000"/>
            </w:tcBorders>
          </w:tcPr>
          <w:p w14:paraId="49EF85CE" w14:textId="161BC343" w:rsidR="00B26EE0" w:rsidRPr="00F93F7A" w:rsidRDefault="00B26EE0" w:rsidP="00F93F7A">
            <w:pPr>
              <w:spacing w:after="0"/>
              <w:jc w:val="right"/>
              <w:rPr>
                <w:color w:val="auto"/>
                <w:sz w:val="20"/>
                <w:szCs w:val="20"/>
              </w:rPr>
            </w:pPr>
            <w:r w:rsidRPr="00F93F7A">
              <w:rPr>
                <w:color w:val="auto"/>
                <w:sz w:val="20"/>
                <w:szCs w:val="20"/>
              </w:rPr>
              <w:t>8</w:t>
            </w:r>
          </w:p>
        </w:tc>
        <w:tc>
          <w:tcPr>
            <w:tcW w:w="1276" w:type="dxa"/>
            <w:tcBorders>
              <w:top w:val="single" w:sz="8" w:space="0" w:color="000000"/>
              <w:left w:val="nil"/>
              <w:bottom w:val="single" w:sz="4" w:space="0" w:color="000000"/>
              <w:right w:val="single" w:sz="4" w:space="0" w:color="000000"/>
            </w:tcBorders>
            <w:shd w:val="clear" w:color="auto" w:fill="CCCCFF"/>
          </w:tcPr>
          <w:p w14:paraId="04ED1E22" w14:textId="421EA7FF" w:rsidR="00B26EE0" w:rsidRPr="00F93F7A" w:rsidRDefault="00B26EE0" w:rsidP="00F93F7A">
            <w:pPr>
              <w:spacing w:after="0"/>
              <w:jc w:val="right"/>
              <w:rPr>
                <w:color w:val="auto"/>
                <w:sz w:val="20"/>
                <w:szCs w:val="20"/>
              </w:rPr>
            </w:pPr>
            <w:r w:rsidRPr="00F93F7A">
              <w:rPr>
                <w:color w:val="auto"/>
                <w:sz w:val="20"/>
                <w:szCs w:val="20"/>
              </w:rPr>
              <w:t>24 334</w:t>
            </w:r>
          </w:p>
        </w:tc>
        <w:tc>
          <w:tcPr>
            <w:tcW w:w="1535" w:type="dxa"/>
            <w:tcBorders>
              <w:top w:val="single" w:sz="8" w:space="0" w:color="000000"/>
              <w:left w:val="nil"/>
              <w:bottom w:val="single" w:sz="4" w:space="0" w:color="000000"/>
              <w:right w:val="single" w:sz="4" w:space="0" w:color="000000"/>
            </w:tcBorders>
          </w:tcPr>
          <w:p w14:paraId="17A9C037" w14:textId="2D1FC67E" w:rsidR="00B26EE0" w:rsidRPr="00F93F7A" w:rsidRDefault="00B26EE0" w:rsidP="00F93F7A">
            <w:pPr>
              <w:spacing w:after="0"/>
              <w:jc w:val="right"/>
              <w:rPr>
                <w:color w:val="auto"/>
                <w:sz w:val="20"/>
                <w:szCs w:val="20"/>
              </w:rPr>
            </w:pPr>
            <w:r w:rsidRPr="00F93F7A">
              <w:rPr>
                <w:color w:val="auto"/>
                <w:sz w:val="20"/>
                <w:szCs w:val="20"/>
              </w:rPr>
              <w:t>1 687,7/2008</w:t>
            </w:r>
          </w:p>
        </w:tc>
        <w:tc>
          <w:tcPr>
            <w:tcW w:w="992" w:type="dxa"/>
            <w:tcBorders>
              <w:top w:val="single" w:sz="8" w:space="0" w:color="000000"/>
              <w:left w:val="nil"/>
              <w:bottom w:val="single" w:sz="4" w:space="0" w:color="000000"/>
              <w:right w:val="single" w:sz="4" w:space="0" w:color="000000"/>
            </w:tcBorders>
          </w:tcPr>
          <w:p w14:paraId="663FCADB" w14:textId="728EED7E" w:rsidR="00B26EE0" w:rsidRPr="00F93F7A" w:rsidRDefault="00B26EE0" w:rsidP="00F93F7A">
            <w:pPr>
              <w:spacing w:after="0"/>
              <w:jc w:val="right"/>
              <w:rPr>
                <w:color w:val="auto"/>
                <w:sz w:val="20"/>
                <w:szCs w:val="20"/>
              </w:rPr>
            </w:pPr>
            <w:r w:rsidRPr="00F93F7A">
              <w:rPr>
                <w:color w:val="auto"/>
                <w:sz w:val="20"/>
                <w:szCs w:val="20"/>
              </w:rPr>
              <w:t>14,4</w:t>
            </w:r>
          </w:p>
        </w:tc>
        <w:tc>
          <w:tcPr>
            <w:tcW w:w="851" w:type="dxa"/>
            <w:tcBorders>
              <w:top w:val="single" w:sz="8" w:space="0" w:color="000000"/>
              <w:left w:val="nil"/>
              <w:bottom w:val="single" w:sz="4" w:space="0" w:color="000000"/>
              <w:right w:val="single" w:sz="4" w:space="0" w:color="000000"/>
            </w:tcBorders>
          </w:tcPr>
          <w:p w14:paraId="38561B56" w14:textId="459C9F97" w:rsidR="00B26EE0" w:rsidRPr="00F93F7A" w:rsidRDefault="00B26EE0" w:rsidP="00F93F7A">
            <w:pPr>
              <w:spacing w:after="0"/>
              <w:jc w:val="right"/>
              <w:rPr>
                <w:color w:val="auto"/>
                <w:sz w:val="20"/>
                <w:szCs w:val="20"/>
              </w:rPr>
            </w:pPr>
            <w:r w:rsidRPr="00F93F7A">
              <w:rPr>
                <w:color w:val="auto"/>
                <w:sz w:val="20"/>
                <w:szCs w:val="20"/>
              </w:rPr>
              <w:t>20,7</w:t>
            </w:r>
          </w:p>
        </w:tc>
        <w:tc>
          <w:tcPr>
            <w:tcW w:w="850" w:type="dxa"/>
            <w:tcBorders>
              <w:top w:val="single" w:sz="8" w:space="0" w:color="000000"/>
              <w:left w:val="nil"/>
              <w:bottom w:val="single" w:sz="4" w:space="0" w:color="000000"/>
              <w:right w:val="single" w:sz="8" w:space="0" w:color="000000"/>
            </w:tcBorders>
          </w:tcPr>
          <w:p w14:paraId="5A637BAC" w14:textId="24A342CB" w:rsidR="00B26EE0" w:rsidRPr="00F93F7A" w:rsidRDefault="00B26EE0" w:rsidP="00F93F7A">
            <w:pPr>
              <w:spacing w:after="0"/>
              <w:jc w:val="right"/>
              <w:rPr>
                <w:color w:val="auto"/>
                <w:sz w:val="20"/>
                <w:szCs w:val="20"/>
              </w:rPr>
            </w:pPr>
            <w:r w:rsidRPr="00F93F7A">
              <w:rPr>
                <w:color w:val="auto"/>
                <w:sz w:val="20"/>
                <w:szCs w:val="20"/>
              </w:rPr>
              <w:t>300,4</w:t>
            </w:r>
          </w:p>
        </w:tc>
      </w:tr>
      <w:tr w:rsidR="00D15AA5" w:rsidRPr="00D15AA5" w14:paraId="54047782"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vAlign w:val="center"/>
          </w:tcPr>
          <w:p w14:paraId="200E6210" w14:textId="1F1D26B8" w:rsidR="00B26EE0" w:rsidRPr="00F93F7A" w:rsidRDefault="00B26EE0" w:rsidP="00F93F7A">
            <w:pPr>
              <w:spacing w:after="0"/>
              <w:rPr>
                <w:color w:val="auto"/>
                <w:sz w:val="20"/>
                <w:szCs w:val="20"/>
              </w:rPr>
            </w:pPr>
            <w:r w:rsidRPr="00F93F7A">
              <w:rPr>
                <w:color w:val="auto"/>
                <w:sz w:val="20"/>
                <w:szCs w:val="20"/>
              </w:rPr>
              <w:t>2020/21</w:t>
            </w:r>
          </w:p>
        </w:tc>
        <w:tc>
          <w:tcPr>
            <w:tcW w:w="708" w:type="dxa"/>
            <w:tcBorders>
              <w:top w:val="single" w:sz="8" w:space="0" w:color="000000"/>
              <w:left w:val="nil"/>
              <w:bottom w:val="single" w:sz="4" w:space="0" w:color="000000"/>
              <w:right w:val="single" w:sz="4" w:space="0" w:color="000000"/>
            </w:tcBorders>
            <w:shd w:val="clear" w:color="auto" w:fill="CCCCFF"/>
          </w:tcPr>
          <w:p w14:paraId="62D4C305" w14:textId="177AB12D"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tcPr>
          <w:p w14:paraId="174A9466" w14:textId="58EBBA7A" w:rsidR="00B26EE0" w:rsidRPr="00F93F7A" w:rsidRDefault="00B26EE0" w:rsidP="00F93F7A">
            <w:pPr>
              <w:spacing w:after="0"/>
              <w:jc w:val="right"/>
              <w:rPr>
                <w:color w:val="auto"/>
                <w:sz w:val="20"/>
                <w:szCs w:val="20"/>
              </w:rPr>
            </w:pPr>
            <w:r w:rsidRPr="00F93F7A">
              <w:rPr>
                <w:color w:val="auto"/>
                <w:sz w:val="20"/>
                <w:szCs w:val="20"/>
              </w:rPr>
              <w:t>1 176</w:t>
            </w:r>
          </w:p>
        </w:tc>
        <w:tc>
          <w:tcPr>
            <w:tcW w:w="1016" w:type="dxa"/>
            <w:tcBorders>
              <w:top w:val="single" w:sz="8" w:space="0" w:color="000000"/>
              <w:left w:val="nil"/>
              <w:bottom w:val="single" w:sz="4" w:space="0" w:color="000000"/>
              <w:right w:val="single" w:sz="4" w:space="0" w:color="000000"/>
            </w:tcBorders>
          </w:tcPr>
          <w:p w14:paraId="232BD104" w14:textId="665DBDD3" w:rsidR="00B26EE0" w:rsidRPr="00F93F7A" w:rsidRDefault="00B26EE0" w:rsidP="00F93F7A">
            <w:pPr>
              <w:spacing w:after="0"/>
              <w:jc w:val="right"/>
              <w:rPr>
                <w:color w:val="auto"/>
                <w:sz w:val="20"/>
                <w:szCs w:val="20"/>
              </w:rPr>
            </w:pPr>
            <w:r w:rsidRPr="00F93F7A">
              <w:rPr>
                <w:color w:val="auto"/>
                <w:sz w:val="20"/>
                <w:szCs w:val="20"/>
              </w:rPr>
              <w:t>8</w:t>
            </w:r>
          </w:p>
        </w:tc>
        <w:tc>
          <w:tcPr>
            <w:tcW w:w="1276" w:type="dxa"/>
            <w:tcBorders>
              <w:top w:val="single" w:sz="8" w:space="0" w:color="000000"/>
              <w:left w:val="nil"/>
              <w:bottom w:val="single" w:sz="4" w:space="0" w:color="000000"/>
              <w:right w:val="single" w:sz="4" w:space="0" w:color="000000"/>
            </w:tcBorders>
            <w:shd w:val="clear" w:color="auto" w:fill="CCCCFF"/>
          </w:tcPr>
          <w:p w14:paraId="62FE56A0" w14:textId="354829E2" w:rsidR="00B26EE0" w:rsidRPr="00F93F7A" w:rsidRDefault="00B26EE0" w:rsidP="00F93F7A">
            <w:pPr>
              <w:spacing w:after="0"/>
              <w:jc w:val="right"/>
              <w:rPr>
                <w:color w:val="auto"/>
                <w:sz w:val="20"/>
                <w:szCs w:val="20"/>
              </w:rPr>
            </w:pPr>
            <w:r w:rsidRPr="00F93F7A">
              <w:rPr>
                <w:color w:val="auto"/>
                <w:sz w:val="20"/>
                <w:szCs w:val="20"/>
              </w:rPr>
              <w:t>24 825</w:t>
            </w:r>
          </w:p>
        </w:tc>
        <w:tc>
          <w:tcPr>
            <w:tcW w:w="1535" w:type="dxa"/>
            <w:tcBorders>
              <w:top w:val="single" w:sz="8" w:space="0" w:color="000000"/>
              <w:left w:val="nil"/>
              <w:bottom w:val="single" w:sz="4" w:space="0" w:color="000000"/>
              <w:right w:val="single" w:sz="4" w:space="0" w:color="000000"/>
            </w:tcBorders>
          </w:tcPr>
          <w:p w14:paraId="524E1F9A" w14:textId="2C7BA1F6" w:rsidR="00B26EE0" w:rsidRPr="00F93F7A" w:rsidRDefault="00B26EE0" w:rsidP="00F93F7A">
            <w:pPr>
              <w:spacing w:after="0"/>
              <w:jc w:val="right"/>
              <w:rPr>
                <w:color w:val="auto"/>
                <w:sz w:val="20"/>
                <w:szCs w:val="20"/>
              </w:rPr>
            </w:pPr>
            <w:r w:rsidRPr="00F93F7A">
              <w:rPr>
                <w:color w:val="auto"/>
                <w:sz w:val="20"/>
                <w:szCs w:val="20"/>
              </w:rPr>
              <w:t>1 678,7/1 999</w:t>
            </w:r>
          </w:p>
        </w:tc>
        <w:tc>
          <w:tcPr>
            <w:tcW w:w="992" w:type="dxa"/>
            <w:tcBorders>
              <w:top w:val="single" w:sz="8" w:space="0" w:color="000000"/>
              <w:left w:val="nil"/>
              <w:bottom w:val="single" w:sz="4" w:space="0" w:color="000000"/>
              <w:right w:val="single" w:sz="4" w:space="0" w:color="000000"/>
            </w:tcBorders>
          </w:tcPr>
          <w:p w14:paraId="1A1F2ADE" w14:textId="09E85496" w:rsidR="00B26EE0" w:rsidRPr="00F93F7A" w:rsidRDefault="00B26EE0" w:rsidP="00F93F7A">
            <w:pPr>
              <w:spacing w:after="0"/>
              <w:jc w:val="right"/>
              <w:rPr>
                <w:color w:val="auto"/>
                <w:sz w:val="20"/>
                <w:szCs w:val="20"/>
              </w:rPr>
            </w:pPr>
            <w:r w:rsidRPr="00F93F7A">
              <w:rPr>
                <w:color w:val="auto"/>
                <w:sz w:val="20"/>
                <w:szCs w:val="20"/>
              </w:rPr>
              <w:t>14,</w:t>
            </w:r>
            <w:r w:rsidR="006A5677" w:rsidRPr="00F93F7A">
              <w:rPr>
                <w:color w:val="auto"/>
                <w:sz w:val="20"/>
                <w:szCs w:val="20"/>
              </w:rPr>
              <w:t>8</w:t>
            </w:r>
          </w:p>
        </w:tc>
        <w:tc>
          <w:tcPr>
            <w:tcW w:w="851" w:type="dxa"/>
            <w:tcBorders>
              <w:top w:val="single" w:sz="8" w:space="0" w:color="000000"/>
              <w:left w:val="nil"/>
              <w:bottom w:val="single" w:sz="4" w:space="0" w:color="000000"/>
              <w:right w:val="single" w:sz="4" w:space="0" w:color="000000"/>
            </w:tcBorders>
          </w:tcPr>
          <w:p w14:paraId="38BC4AE9" w14:textId="1F948AD9" w:rsidR="00B26EE0" w:rsidRPr="00F93F7A" w:rsidRDefault="00B26EE0" w:rsidP="00F93F7A">
            <w:pPr>
              <w:spacing w:after="0"/>
              <w:jc w:val="right"/>
              <w:rPr>
                <w:color w:val="auto"/>
                <w:sz w:val="20"/>
                <w:szCs w:val="20"/>
              </w:rPr>
            </w:pPr>
            <w:r w:rsidRPr="00F93F7A">
              <w:rPr>
                <w:color w:val="auto"/>
                <w:sz w:val="20"/>
                <w:szCs w:val="20"/>
              </w:rPr>
              <w:t>2</w:t>
            </w:r>
            <w:r w:rsidR="00D15AA5" w:rsidRPr="00F93F7A">
              <w:rPr>
                <w:color w:val="auto"/>
                <w:sz w:val="20"/>
                <w:szCs w:val="20"/>
              </w:rPr>
              <w:t>1,0</w:t>
            </w:r>
          </w:p>
        </w:tc>
        <w:tc>
          <w:tcPr>
            <w:tcW w:w="850" w:type="dxa"/>
            <w:tcBorders>
              <w:top w:val="single" w:sz="8" w:space="0" w:color="000000"/>
              <w:left w:val="nil"/>
              <w:bottom w:val="single" w:sz="4" w:space="0" w:color="000000"/>
              <w:right w:val="single" w:sz="8" w:space="0" w:color="000000"/>
            </w:tcBorders>
          </w:tcPr>
          <w:p w14:paraId="2A929254" w14:textId="4ACF91E4" w:rsidR="00B26EE0" w:rsidRPr="00F93F7A" w:rsidRDefault="00B26EE0" w:rsidP="00F93F7A">
            <w:pPr>
              <w:spacing w:after="0"/>
              <w:jc w:val="right"/>
              <w:rPr>
                <w:color w:val="auto"/>
                <w:sz w:val="20"/>
                <w:szCs w:val="20"/>
              </w:rPr>
            </w:pPr>
            <w:r w:rsidRPr="00F93F7A">
              <w:rPr>
                <w:color w:val="auto"/>
                <w:sz w:val="20"/>
                <w:szCs w:val="20"/>
              </w:rPr>
              <w:t>370,52</w:t>
            </w:r>
          </w:p>
        </w:tc>
      </w:tr>
      <w:tr w:rsidR="00D15AA5" w:rsidRPr="00D15AA5" w14:paraId="67BC114B"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vAlign w:val="center"/>
          </w:tcPr>
          <w:p w14:paraId="51438DA2" w14:textId="43879780" w:rsidR="00B26EE0" w:rsidRPr="00F93F7A" w:rsidRDefault="00B26EE0" w:rsidP="00F93F7A">
            <w:pPr>
              <w:spacing w:after="0"/>
              <w:rPr>
                <w:color w:val="auto"/>
                <w:sz w:val="20"/>
                <w:szCs w:val="20"/>
              </w:rPr>
            </w:pPr>
            <w:r w:rsidRPr="00F93F7A">
              <w:rPr>
                <w:color w:val="auto"/>
                <w:sz w:val="20"/>
                <w:szCs w:val="20"/>
              </w:rPr>
              <w:t>2019/20</w:t>
            </w:r>
          </w:p>
        </w:tc>
        <w:tc>
          <w:tcPr>
            <w:tcW w:w="708" w:type="dxa"/>
            <w:tcBorders>
              <w:top w:val="single" w:sz="8" w:space="0" w:color="000000"/>
              <w:left w:val="nil"/>
              <w:bottom w:val="single" w:sz="4" w:space="0" w:color="000000"/>
              <w:right w:val="single" w:sz="4" w:space="0" w:color="000000"/>
            </w:tcBorders>
            <w:shd w:val="clear" w:color="auto" w:fill="CCCCFF"/>
          </w:tcPr>
          <w:p w14:paraId="279D654E" w14:textId="77777777" w:rsidR="00B26EE0" w:rsidRPr="00F93F7A" w:rsidRDefault="00B26EE0" w:rsidP="00F93F7A">
            <w:pPr>
              <w:spacing w:after="0"/>
              <w:jc w:val="right"/>
              <w:rPr>
                <w:color w:val="auto"/>
                <w:sz w:val="20"/>
                <w:szCs w:val="20"/>
              </w:rPr>
            </w:pPr>
            <w:r w:rsidRPr="00F93F7A">
              <w:rPr>
                <w:color w:val="auto"/>
                <w:sz w:val="20"/>
                <w:szCs w:val="20"/>
              </w:rPr>
              <w:t>67</w:t>
            </w:r>
          </w:p>
        </w:tc>
        <w:tc>
          <w:tcPr>
            <w:tcW w:w="851" w:type="dxa"/>
            <w:tcBorders>
              <w:top w:val="single" w:sz="8" w:space="0" w:color="000000"/>
              <w:left w:val="nil"/>
              <w:bottom w:val="single" w:sz="4" w:space="0" w:color="000000"/>
              <w:right w:val="single" w:sz="4" w:space="0" w:color="000000"/>
            </w:tcBorders>
          </w:tcPr>
          <w:p w14:paraId="5C4438ED" w14:textId="77777777" w:rsidR="00B26EE0" w:rsidRPr="00F93F7A" w:rsidRDefault="00B26EE0" w:rsidP="00F93F7A">
            <w:pPr>
              <w:spacing w:after="0"/>
              <w:jc w:val="right"/>
              <w:rPr>
                <w:color w:val="auto"/>
                <w:sz w:val="20"/>
                <w:szCs w:val="20"/>
              </w:rPr>
            </w:pPr>
            <w:r w:rsidRPr="00F93F7A">
              <w:rPr>
                <w:color w:val="auto"/>
                <w:sz w:val="20"/>
                <w:szCs w:val="20"/>
              </w:rPr>
              <w:t>1 165</w:t>
            </w:r>
          </w:p>
        </w:tc>
        <w:tc>
          <w:tcPr>
            <w:tcW w:w="1016" w:type="dxa"/>
            <w:tcBorders>
              <w:top w:val="single" w:sz="8" w:space="0" w:color="000000"/>
              <w:left w:val="nil"/>
              <w:bottom w:val="single" w:sz="4" w:space="0" w:color="000000"/>
              <w:right w:val="single" w:sz="4" w:space="0" w:color="000000"/>
            </w:tcBorders>
          </w:tcPr>
          <w:p w14:paraId="4048C2E6" w14:textId="77777777" w:rsidR="00B26EE0" w:rsidRPr="00F93F7A" w:rsidRDefault="00B26EE0" w:rsidP="00F93F7A">
            <w:pPr>
              <w:spacing w:after="0"/>
              <w:jc w:val="right"/>
              <w:rPr>
                <w:color w:val="auto"/>
                <w:sz w:val="20"/>
                <w:szCs w:val="20"/>
              </w:rPr>
            </w:pPr>
            <w:r w:rsidRPr="00F93F7A">
              <w:rPr>
                <w:color w:val="auto"/>
                <w:sz w:val="20"/>
                <w:szCs w:val="20"/>
              </w:rPr>
              <w:t>11</w:t>
            </w:r>
          </w:p>
        </w:tc>
        <w:tc>
          <w:tcPr>
            <w:tcW w:w="1276" w:type="dxa"/>
            <w:tcBorders>
              <w:top w:val="single" w:sz="8" w:space="0" w:color="000000"/>
              <w:left w:val="nil"/>
              <w:bottom w:val="single" w:sz="4" w:space="0" w:color="000000"/>
              <w:right w:val="single" w:sz="4" w:space="0" w:color="000000"/>
            </w:tcBorders>
            <w:shd w:val="clear" w:color="auto" w:fill="CCCCFF"/>
          </w:tcPr>
          <w:p w14:paraId="4269D37C" w14:textId="77777777" w:rsidR="00B26EE0" w:rsidRPr="00F93F7A" w:rsidRDefault="00B26EE0" w:rsidP="00F93F7A">
            <w:pPr>
              <w:spacing w:after="0"/>
              <w:jc w:val="right"/>
              <w:rPr>
                <w:color w:val="auto"/>
                <w:sz w:val="20"/>
                <w:szCs w:val="20"/>
              </w:rPr>
            </w:pPr>
            <w:r w:rsidRPr="00F93F7A">
              <w:rPr>
                <w:color w:val="auto"/>
                <w:sz w:val="20"/>
                <w:szCs w:val="20"/>
              </w:rPr>
              <w:t>25 011</w:t>
            </w:r>
          </w:p>
        </w:tc>
        <w:tc>
          <w:tcPr>
            <w:tcW w:w="1535" w:type="dxa"/>
            <w:tcBorders>
              <w:top w:val="single" w:sz="8" w:space="0" w:color="000000"/>
              <w:left w:val="nil"/>
              <w:bottom w:val="single" w:sz="4" w:space="0" w:color="000000"/>
              <w:right w:val="single" w:sz="4" w:space="0" w:color="000000"/>
            </w:tcBorders>
          </w:tcPr>
          <w:p w14:paraId="70E32565" w14:textId="77777777" w:rsidR="00B26EE0" w:rsidRPr="00F93F7A" w:rsidRDefault="00B26EE0" w:rsidP="00F93F7A">
            <w:pPr>
              <w:spacing w:after="0"/>
              <w:jc w:val="right"/>
              <w:rPr>
                <w:color w:val="auto"/>
                <w:sz w:val="20"/>
                <w:szCs w:val="20"/>
              </w:rPr>
            </w:pPr>
            <w:r w:rsidRPr="00F93F7A">
              <w:rPr>
                <w:color w:val="auto"/>
                <w:sz w:val="20"/>
                <w:szCs w:val="20"/>
              </w:rPr>
              <w:t>1 644,8/1 940</w:t>
            </w:r>
          </w:p>
        </w:tc>
        <w:tc>
          <w:tcPr>
            <w:tcW w:w="992" w:type="dxa"/>
            <w:tcBorders>
              <w:top w:val="single" w:sz="8" w:space="0" w:color="000000"/>
              <w:left w:val="nil"/>
              <w:bottom w:val="single" w:sz="4" w:space="0" w:color="000000"/>
              <w:right w:val="single" w:sz="4" w:space="0" w:color="000000"/>
            </w:tcBorders>
          </w:tcPr>
          <w:p w14:paraId="551E7C5E" w14:textId="3101B591" w:rsidR="00B26EE0" w:rsidRPr="00F93F7A" w:rsidRDefault="00B26EE0" w:rsidP="00F93F7A">
            <w:pPr>
              <w:spacing w:after="0"/>
              <w:jc w:val="right"/>
              <w:rPr>
                <w:color w:val="auto"/>
                <w:sz w:val="20"/>
                <w:szCs w:val="20"/>
              </w:rPr>
            </w:pPr>
            <w:r w:rsidRPr="00F93F7A">
              <w:rPr>
                <w:color w:val="auto"/>
                <w:sz w:val="20"/>
                <w:szCs w:val="20"/>
              </w:rPr>
              <w:t>15,2</w:t>
            </w:r>
          </w:p>
        </w:tc>
        <w:tc>
          <w:tcPr>
            <w:tcW w:w="851" w:type="dxa"/>
            <w:tcBorders>
              <w:top w:val="single" w:sz="8" w:space="0" w:color="000000"/>
              <w:left w:val="nil"/>
              <w:bottom w:val="single" w:sz="4" w:space="0" w:color="000000"/>
              <w:right w:val="single" w:sz="4" w:space="0" w:color="000000"/>
            </w:tcBorders>
          </w:tcPr>
          <w:p w14:paraId="0D95F28D" w14:textId="292F298B" w:rsidR="00B26EE0" w:rsidRPr="00F93F7A" w:rsidRDefault="00B26EE0" w:rsidP="00F93F7A">
            <w:pPr>
              <w:spacing w:after="0"/>
              <w:jc w:val="right"/>
              <w:rPr>
                <w:color w:val="auto"/>
                <w:sz w:val="20"/>
                <w:szCs w:val="20"/>
              </w:rPr>
            </w:pPr>
            <w:r w:rsidRPr="00F93F7A">
              <w:rPr>
                <w:color w:val="auto"/>
                <w:sz w:val="20"/>
                <w:szCs w:val="20"/>
              </w:rPr>
              <w:t>21,</w:t>
            </w:r>
            <w:r w:rsidR="00D15AA5" w:rsidRPr="00F93F7A">
              <w:rPr>
                <w:color w:val="auto"/>
                <w:sz w:val="20"/>
                <w:szCs w:val="20"/>
              </w:rPr>
              <w:t>3</w:t>
            </w:r>
          </w:p>
        </w:tc>
        <w:tc>
          <w:tcPr>
            <w:tcW w:w="850" w:type="dxa"/>
            <w:tcBorders>
              <w:top w:val="single" w:sz="8" w:space="0" w:color="000000"/>
              <w:left w:val="nil"/>
              <w:bottom w:val="single" w:sz="4" w:space="0" w:color="000000"/>
              <w:right w:val="single" w:sz="8" w:space="0" w:color="000000"/>
            </w:tcBorders>
          </w:tcPr>
          <w:p w14:paraId="4C86BAE0" w14:textId="77777777" w:rsidR="00B26EE0" w:rsidRPr="00F93F7A" w:rsidRDefault="00B26EE0" w:rsidP="00F93F7A">
            <w:pPr>
              <w:spacing w:after="0"/>
              <w:jc w:val="right"/>
              <w:rPr>
                <w:color w:val="auto"/>
                <w:sz w:val="20"/>
                <w:szCs w:val="20"/>
              </w:rPr>
            </w:pPr>
            <w:r w:rsidRPr="00F93F7A">
              <w:rPr>
                <w:color w:val="auto"/>
                <w:sz w:val="20"/>
                <w:szCs w:val="20"/>
              </w:rPr>
              <w:t>373,30</w:t>
            </w:r>
          </w:p>
        </w:tc>
      </w:tr>
      <w:tr w:rsidR="00D15AA5" w:rsidRPr="00D15AA5" w14:paraId="6024C564" w14:textId="77777777" w:rsidTr="00F93F7A">
        <w:trPr>
          <w:trHeight w:val="232"/>
        </w:trPr>
        <w:tc>
          <w:tcPr>
            <w:tcW w:w="1101" w:type="dxa"/>
            <w:tcBorders>
              <w:top w:val="single" w:sz="8" w:space="0" w:color="000000"/>
              <w:left w:val="single" w:sz="8" w:space="0" w:color="000000"/>
              <w:bottom w:val="single" w:sz="4" w:space="0" w:color="000000"/>
              <w:right w:val="single" w:sz="4" w:space="0" w:color="000000"/>
            </w:tcBorders>
            <w:vAlign w:val="center"/>
          </w:tcPr>
          <w:p w14:paraId="34F055FE" w14:textId="7EAF7FDA" w:rsidR="00B26EE0" w:rsidRPr="00F93F7A" w:rsidRDefault="00B26EE0" w:rsidP="00F93F7A">
            <w:pPr>
              <w:spacing w:after="0"/>
              <w:rPr>
                <w:color w:val="auto"/>
                <w:sz w:val="20"/>
                <w:szCs w:val="20"/>
              </w:rPr>
            </w:pPr>
            <w:r w:rsidRPr="00F93F7A">
              <w:rPr>
                <w:color w:val="auto"/>
                <w:sz w:val="20"/>
                <w:szCs w:val="20"/>
              </w:rPr>
              <w:t>2018/19</w:t>
            </w:r>
          </w:p>
        </w:tc>
        <w:tc>
          <w:tcPr>
            <w:tcW w:w="708" w:type="dxa"/>
            <w:tcBorders>
              <w:top w:val="single" w:sz="8" w:space="0" w:color="000000"/>
              <w:left w:val="nil"/>
              <w:bottom w:val="single" w:sz="4" w:space="0" w:color="000000"/>
              <w:right w:val="single" w:sz="4" w:space="0" w:color="000000"/>
            </w:tcBorders>
            <w:shd w:val="clear" w:color="auto" w:fill="CCCCFF"/>
          </w:tcPr>
          <w:p w14:paraId="031FD2C2"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tcPr>
          <w:p w14:paraId="76E51C03" w14:textId="77777777" w:rsidR="00B26EE0" w:rsidRPr="00F93F7A" w:rsidRDefault="00B26EE0" w:rsidP="00F93F7A">
            <w:pPr>
              <w:spacing w:after="0"/>
              <w:jc w:val="right"/>
              <w:rPr>
                <w:color w:val="auto"/>
                <w:sz w:val="20"/>
                <w:szCs w:val="20"/>
              </w:rPr>
            </w:pPr>
            <w:r w:rsidRPr="00F93F7A">
              <w:rPr>
                <w:color w:val="auto"/>
                <w:sz w:val="20"/>
                <w:szCs w:val="20"/>
              </w:rPr>
              <w:t>1 142</w:t>
            </w:r>
          </w:p>
        </w:tc>
        <w:tc>
          <w:tcPr>
            <w:tcW w:w="1016" w:type="dxa"/>
            <w:tcBorders>
              <w:top w:val="single" w:sz="8" w:space="0" w:color="000000"/>
              <w:left w:val="nil"/>
              <w:bottom w:val="single" w:sz="4" w:space="0" w:color="000000"/>
              <w:right w:val="single" w:sz="4" w:space="0" w:color="000000"/>
            </w:tcBorders>
          </w:tcPr>
          <w:p w14:paraId="4E70A07E" w14:textId="77777777" w:rsidR="00B26EE0" w:rsidRPr="00F93F7A" w:rsidRDefault="00B26EE0" w:rsidP="00F93F7A">
            <w:pPr>
              <w:spacing w:after="0"/>
              <w:jc w:val="right"/>
              <w:rPr>
                <w:color w:val="auto"/>
                <w:sz w:val="20"/>
                <w:szCs w:val="20"/>
              </w:rPr>
            </w:pPr>
            <w:r w:rsidRPr="00F93F7A">
              <w:rPr>
                <w:color w:val="auto"/>
                <w:sz w:val="20"/>
                <w:szCs w:val="20"/>
              </w:rPr>
              <w:t>13</w:t>
            </w:r>
          </w:p>
        </w:tc>
        <w:tc>
          <w:tcPr>
            <w:tcW w:w="1276" w:type="dxa"/>
            <w:tcBorders>
              <w:top w:val="single" w:sz="8" w:space="0" w:color="000000"/>
              <w:left w:val="nil"/>
              <w:bottom w:val="single" w:sz="4" w:space="0" w:color="000000"/>
              <w:right w:val="single" w:sz="4" w:space="0" w:color="000000"/>
            </w:tcBorders>
            <w:shd w:val="clear" w:color="auto" w:fill="CCCCFF"/>
          </w:tcPr>
          <w:p w14:paraId="51C9E6DA" w14:textId="77777777" w:rsidR="00B26EE0" w:rsidRPr="00F93F7A" w:rsidRDefault="00B26EE0" w:rsidP="00F93F7A">
            <w:pPr>
              <w:spacing w:after="0"/>
              <w:jc w:val="right"/>
              <w:rPr>
                <w:color w:val="auto"/>
                <w:sz w:val="20"/>
                <w:szCs w:val="20"/>
              </w:rPr>
            </w:pPr>
            <w:r w:rsidRPr="00F93F7A">
              <w:rPr>
                <w:color w:val="auto"/>
                <w:sz w:val="20"/>
                <w:szCs w:val="20"/>
              </w:rPr>
              <w:t>25 309</w:t>
            </w:r>
          </w:p>
        </w:tc>
        <w:tc>
          <w:tcPr>
            <w:tcW w:w="1535" w:type="dxa"/>
            <w:tcBorders>
              <w:top w:val="single" w:sz="8" w:space="0" w:color="000000"/>
              <w:left w:val="nil"/>
              <w:bottom w:val="single" w:sz="4" w:space="0" w:color="000000"/>
              <w:right w:val="single" w:sz="4" w:space="0" w:color="000000"/>
            </w:tcBorders>
          </w:tcPr>
          <w:p w14:paraId="49AA144F" w14:textId="77777777" w:rsidR="00B26EE0" w:rsidRPr="00F93F7A" w:rsidRDefault="00B26EE0" w:rsidP="00F93F7A">
            <w:pPr>
              <w:spacing w:after="0"/>
              <w:jc w:val="right"/>
              <w:rPr>
                <w:color w:val="auto"/>
                <w:sz w:val="20"/>
                <w:szCs w:val="20"/>
              </w:rPr>
            </w:pPr>
            <w:r w:rsidRPr="00F93F7A">
              <w:rPr>
                <w:color w:val="auto"/>
                <w:sz w:val="20"/>
                <w:szCs w:val="20"/>
              </w:rPr>
              <w:t>1 585,1/1 859</w:t>
            </w:r>
          </w:p>
        </w:tc>
        <w:tc>
          <w:tcPr>
            <w:tcW w:w="992" w:type="dxa"/>
            <w:tcBorders>
              <w:top w:val="single" w:sz="8" w:space="0" w:color="000000"/>
              <w:left w:val="nil"/>
              <w:bottom w:val="single" w:sz="4" w:space="0" w:color="000000"/>
              <w:right w:val="single" w:sz="4" w:space="0" w:color="000000"/>
            </w:tcBorders>
          </w:tcPr>
          <w:p w14:paraId="1CD9EFBF" w14:textId="2BEFBB23" w:rsidR="00B26EE0" w:rsidRPr="00F93F7A" w:rsidRDefault="00B26EE0" w:rsidP="00F93F7A">
            <w:pPr>
              <w:spacing w:after="0"/>
              <w:jc w:val="right"/>
              <w:rPr>
                <w:color w:val="auto"/>
                <w:sz w:val="20"/>
                <w:szCs w:val="20"/>
              </w:rPr>
            </w:pPr>
            <w:r w:rsidRPr="00F93F7A">
              <w:rPr>
                <w:color w:val="auto"/>
                <w:sz w:val="20"/>
                <w:szCs w:val="20"/>
              </w:rPr>
              <w:t>1</w:t>
            </w:r>
            <w:r w:rsidR="006A5677" w:rsidRPr="00F93F7A">
              <w:rPr>
                <w:color w:val="auto"/>
                <w:sz w:val="20"/>
                <w:szCs w:val="20"/>
              </w:rPr>
              <w:t>6,0</w:t>
            </w:r>
          </w:p>
        </w:tc>
        <w:tc>
          <w:tcPr>
            <w:tcW w:w="851" w:type="dxa"/>
            <w:tcBorders>
              <w:top w:val="single" w:sz="8" w:space="0" w:color="000000"/>
              <w:left w:val="nil"/>
              <w:bottom w:val="single" w:sz="4" w:space="0" w:color="000000"/>
              <w:right w:val="single" w:sz="4" w:space="0" w:color="000000"/>
            </w:tcBorders>
          </w:tcPr>
          <w:p w14:paraId="6FCF2C14" w14:textId="11598D1F" w:rsidR="00B26EE0" w:rsidRPr="00F93F7A" w:rsidRDefault="00B26EE0" w:rsidP="00F93F7A">
            <w:pPr>
              <w:spacing w:after="0"/>
              <w:jc w:val="right"/>
              <w:rPr>
                <w:color w:val="auto"/>
                <w:sz w:val="20"/>
                <w:szCs w:val="20"/>
              </w:rPr>
            </w:pPr>
            <w:r w:rsidRPr="00F93F7A">
              <w:rPr>
                <w:color w:val="auto"/>
                <w:sz w:val="20"/>
                <w:szCs w:val="20"/>
              </w:rPr>
              <w:t>21,9</w:t>
            </w:r>
          </w:p>
        </w:tc>
        <w:tc>
          <w:tcPr>
            <w:tcW w:w="850" w:type="dxa"/>
            <w:tcBorders>
              <w:top w:val="single" w:sz="8" w:space="0" w:color="000000"/>
              <w:left w:val="nil"/>
              <w:bottom w:val="single" w:sz="4" w:space="0" w:color="000000"/>
              <w:right w:val="single" w:sz="8" w:space="0" w:color="000000"/>
            </w:tcBorders>
          </w:tcPr>
          <w:p w14:paraId="79DAF638" w14:textId="77777777" w:rsidR="00B26EE0" w:rsidRPr="00F93F7A" w:rsidRDefault="00B26EE0" w:rsidP="00F93F7A">
            <w:pPr>
              <w:spacing w:after="0"/>
              <w:jc w:val="right"/>
              <w:rPr>
                <w:color w:val="auto"/>
                <w:sz w:val="20"/>
                <w:szCs w:val="20"/>
              </w:rPr>
            </w:pPr>
            <w:r w:rsidRPr="00F93F7A">
              <w:rPr>
                <w:color w:val="auto"/>
                <w:sz w:val="20"/>
                <w:szCs w:val="20"/>
              </w:rPr>
              <w:t>383,46</w:t>
            </w:r>
          </w:p>
        </w:tc>
      </w:tr>
      <w:tr w:rsidR="00D15AA5" w:rsidRPr="00D15AA5" w14:paraId="3CFCFCF8" w14:textId="77777777" w:rsidTr="00F93F7A">
        <w:trPr>
          <w:trHeight w:val="250"/>
        </w:trPr>
        <w:tc>
          <w:tcPr>
            <w:tcW w:w="1101" w:type="dxa"/>
            <w:tcBorders>
              <w:top w:val="single" w:sz="8" w:space="0" w:color="000000"/>
              <w:left w:val="single" w:sz="8" w:space="0" w:color="000000"/>
              <w:bottom w:val="single" w:sz="4" w:space="0" w:color="000000"/>
              <w:right w:val="single" w:sz="4" w:space="0" w:color="000000"/>
            </w:tcBorders>
            <w:vAlign w:val="center"/>
          </w:tcPr>
          <w:p w14:paraId="7DB581B0" w14:textId="0D2CBF03" w:rsidR="00B26EE0" w:rsidRPr="00F93F7A" w:rsidRDefault="00B26EE0" w:rsidP="00F93F7A">
            <w:pPr>
              <w:spacing w:after="0"/>
              <w:rPr>
                <w:color w:val="auto"/>
                <w:sz w:val="20"/>
                <w:szCs w:val="20"/>
              </w:rPr>
            </w:pPr>
            <w:r w:rsidRPr="00F93F7A">
              <w:rPr>
                <w:color w:val="auto"/>
                <w:sz w:val="20"/>
                <w:szCs w:val="20"/>
              </w:rPr>
              <w:t>2017/18</w:t>
            </w:r>
          </w:p>
        </w:tc>
        <w:tc>
          <w:tcPr>
            <w:tcW w:w="708" w:type="dxa"/>
            <w:tcBorders>
              <w:top w:val="single" w:sz="8" w:space="0" w:color="000000"/>
              <w:left w:val="nil"/>
              <w:bottom w:val="single" w:sz="4" w:space="0" w:color="000000"/>
              <w:right w:val="single" w:sz="4" w:space="0" w:color="000000"/>
            </w:tcBorders>
            <w:shd w:val="clear" w:color="auto" w:fill="CCCCFF"/>
          </w:tcPr>
          <w:p w14:paraId="373D4083"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tcPr>
          <w:p w14:paraId="43E0B9EE" w14:textId="77777777" w:rsidR="00B26EE0" w:rsidRPr="00F93F7A" w:rsidRDefault="00B26EE0" w:rsidP="00F93F7A">
            <w:pPr>
              <w:spacing w:after="0"/>
              <w:jc w:val="right"/>
              <w:rPr>
                <w:color w:val="auto"/>
                <w:sz w:val="20"/>
                <w:szCs w:val="20"/>
              </w:rPr>
            </w:pPr>
            <w:r w:rsidRPr="00F93F7A">
              <w:rPr>
                <w:color w:val="auto"/>
                <w:sz w:val="20"/>
                <w:szCs w:val="20"/>
              </w:rPr>
              <w:t>1 140</w:t>
            </w:r>
          </w:p>
        </w:tc>
        <w:tc>
          <w:tcPr>
            <w:tcW w:w="1016" w:type="dxa"/>
            <w:tcBorders>
              <w:top w:val="single" w:sz="8" w:space="0" w:color="000000"/>
              <w:left w:val="nil"/>
              <w:bottom w:val="single" w:sz="4" w:space="0" w:color="000000"/>
              <w:right w:val="single" w:sz="4" w:space="0" w:color="000000"/>
            </w:tcBorders>
          </w:tcPr>
          <w:p w14:paraId="1F49BF39" w14:textId="77777777" w:rsidR="00B26EE0" w:rsidRPr="00F93F7A" w:rsidRDefault="00B26EE0" w:rsidP="00F93F7A">
            <w:pPr>
              <w:spacing w:after="0"/>
              <w:jc w:val="right"/>
              <w:rPr>
                <w:color w:val="auto"/>
                <w:sz w:val="20"/>
                <w:szCs w:val="20"/>
              </w:rPr>
            </w:pPr>
            <w:r w:rsidRPr="00F93F7A">
              <w:rPr>
                <w:color w:val="auto"/>
                <w:sz w:val="20"/>
                <w:szCs w:val="20"/>
              </w:rPr>
              <w:t>13</w:t>
            </w:r>
          </w:p>
        </w:tc>
        <w:tc>
          <w:tcPr>
            <w:tcW w:w="1276" w:type="dxa"/>
            <w:tcBorders>
              <w:top w:val="single" w:sz="8" w:space="0" w:color="000000"/>
              <w:left w:val="nil"/>
              <w:bottom w:val="single" w:sz="4" w:space="0" w:color="000000"/>
              <w:right w:val="single" w:sz="4" w:space="0" w:color="000000"/>
            </w:tcBorders>
            <w:shd w:val="clear" w:color="auto" w:fill="CCCCFF"/>
          </w:tcPr>
          <w:p w14:paraId="6B39A66D" w14:textId="77777777" w:rsidR="00B26EE0" w:rsidRPr="00F93F7A" w:rsidRDefault="00B26EE0" w:rsidP="00F93F7A">
            <w:pPr>
              <w:spacing w:after="0"/>
              <w:jc w:val="right"/>
              <w:rPr>
                <w:color w:val="auto"/>
                <w:sz w:val="20"/>
                <w:szCs w:val="20"/>
              </w:rPr>
            </w:pPr>
            <w:r w:rsidRPr="00F93F7A">
              <w:rPr>
                <w:color w:val="auto"/>
                <w:sz w:val="20"/>
                <w:szCs w:val="20"/>
              </w:rPr>
              <w:t>25 529</w:t>
            </w:r>
          </w:p>
        </w:tc>
        <w:tc>
          <w:tcPr>
            <w:tcW w:w="1535" w:type="dxa"/>
            <w:tcBorders>
              <w:top w:val="single" w:sz="8" w:space="0" w:color="000000"/>
              <w:left w:val="nil"/>
              <w:bottom w:val="single" w:sz="4" w:space="0" w:color="000000"/>
              <w:right w:val="single" w:sz="4" w:space="0" w:color="000000"/>
            </w:tcBorders>
          </w:tcPr>
          <w:p w14:paraId="1DB290B2" w14:textId="77777777" w:rsidR="00B26EE0" w:rsidRPr="00F93F7A" w:rsidRDefault="00B26EE0" w:rsidP="00F93F7A">
            <w:pPr>
              <w:spacing w:after="0"/>
              <w:jc w:val="right"/>
              <w:rPr>
                <w:color w:val="auto"/>
                <w:sz w:val="20"/>
                <w:szCs w:val="20"/>
              </w:rPr>
            </w:pPr>
            <w:r w:rsidRPr="00F93F7A">
              <w:rPr>
                <w:color w:val="auto"/>
                <w:sz w:val="20"/>
                <w:szCs w:val="20"/>
              </w:rPr>
              <w:t>1 578,2/1 838</w:t>
            </w:r>
          </w:p>
        </w:tc>
        <w:tc>
          <w:tcPr>
            <w:tcW w:w="992" w:type="dxa"/>
            <w:tcBorders>
              <w:top w:val="single" w:sz="8" w:space="0" w:color="000000"/>
              <w:left w:val="nil"/>
              <w:bottom w:val="single" w:sz="4" w:space="0" w:color="000000"/>
              <w:right w:val="single" w:sz="4" w:space="0" w:color="000000"/>
            </w:tcBorders>
          </w:tcPr>
          <w:p w14:paraId="6665C21F" w14:textId="50B71BF1" w:rsidR="00B26EE0" w:rsidRPr="00F93F7A" w:rsidRDefault="00B26EE0" w:rsidP="00F93F7A">
            <w:pPr>
              <w:spacing w:after="0"/>
              <w:jc w:val="right"/>
              <w:rPr>
                <w:color w:val="auto"/>
                <w:sz w:val="20"/>
                <w:szCs w:val="20"/>
              </w:rPr>
            </w:pPr>
            <w:r w:rsidRPr="00F93F7A">
              <w:rPr>
                <w:color w:val="auto"/>
                <w:sz w:val="20"/>
                <w:szCs w:val="20"/>
              </w:rPr>
              <w:t>16,</w:t>
            </w:r>
            <w:r w:rsidR="006A5677" w:rsidRPr="00F93F7A">
              <w:rPr>
                <w:color w:val="auto"/>
                <w:sz w:val="20"/>
                <w:szCs w:val="20"/>
              </w:rPr>
              <w:t>2</w:t>
            </w:r>
          </w:p>
        </w:tc>
        <w:tc>
          <w:tcPr>
            <w:tcW w:w="851" w:type="dxa"/>
            <w:tcBorders>
              <w:top w:val="single" w:sz="8" w:space="0" w:color="000000"/>
              <w:left w:val="nil"/>
              <w:bottom w:val="single" w:sz="4" w:space="0" w:color="000000"/>
              <w:right w:val="single" w:sz="4" w:space="0" w:color="000000"/>
            </w:tcBorders>
          </w:tcPr>
          <w:p w14:paraId="68D507B6" w14:textId="338786A6" w:rsidR="00B26EE0" w:rsidRPr="00F93F7A" w:rsidRDefault="00B26EE0" w:rsidP="00F93F7A">
            <w:pPr>
              <w:spacing w:after="0"/>
              <w:jc w:val="right"/>
              <w:rPr>
                <w:color w:val="auto"/>
                <w:sz w:val="20"/>
                <w:szCs w:val="20"/>
              </w:rPr>
            </w:pPr>
            <w:r w:rsidRPr="00F93F7A">
              <w:rPr>
                <w:color w:val="auto"/>
                <w:sz w:val="20"/>
                <w:szCs w:val="20"/>
              </w:rPr>
              <w:t>22,1</w:t>
            </w:r>
          </w:p>
        </w:tc>
        <w:tc>
          <w:tcPr>
            <w:tcW w:w="850" w:type="dxa"/>
            <w:tcBorders>
              <w:top w:val="single" w:sz="8" w:space="0" w:color="000000"/>
              <w:left w:val="nil"/>
              <w:bottom w:val="single" w:sz="4" w:space="0" w:color="000000"/>
              <w:right w:val="single" w:sz="8" w:space="0" w:color="000000"/>
            </w:tcBorders>
          </w:tcPr>
          <w:p w14:paraId="4F95B2E6" w14:textId="77777777" w:rsidR="00B26EE0" w:rsidRPr="00F93F7A" w:rsidRDefault="00B26EE0" w:rsidP="00F93F7A">
            <w:pPr>
              <w:spacing w:after="0"/>
              <w:jc w:val="right"/>
              <w:rPr>
                <w:color w:val="auto"/>
                <w:sz w:val="20"/>
                <w:szCs w:val="20"/>
              </w:rPr>
            </w:pPr>
            <w:r w:rsidRPr="00F93F7A">
              <w:rPr>
                <w:color w:val="auto"/>
                <w:sz w:val="20"/>
                <w:szCs w:val="20"/>
              </w:rPr>
              <w:t>386,80</w:t>
            </w:r>
          </w:p>
        </w:tc>
      </w:tr>
      <w:tr w:rsidR="00D15AA5" w:rsidRPr="00D15AA5" w14:paraId="31359364" w14:textId="77777777" w:rsidTr="00F93F7A">
        <w:trPr>
          <w:trHeight w:val="254"/>
        </w:trPr>
        <w:tc>
          <w:tcPr>
            <w:tcW w:w="1101" w:type="dxa"/>
            <w:tcBorders>
              <w:top w:val="single" w:sz="8" w:space="0" w:color="000000"/>
              <w:left w:val="single" w:sz="8" w:space="0" w:color="000000"/>
              <w:bottom w:val="single" w:sz="4" w:space="0" w:color="000000"/>
              <w:right w:val="single" w:sz="4" w:space="0" w:color="000000"/>
            </w:tcBorders>
            <w:vAlign w:val="center"/>
          </w:tcPr>
          <w:p w14:paraId="508180A6" w14:textId="4641DF5F" w:rsidR="00B26EE0" w:rsidRPr="00F93F7A" w:rsidRDefault="00B26EE0" w:rsidP="00F93F7A">
            <w:pPr>
              <w:spacing w:after="0"/>
              <w:rPr>
                <w:color w:val="auto"/>
                <w:sz w:val="20"/>
                <w:szCs w:val="20"/>
              </w:rPr>
            </w:pPr>
            <w:r w:rsidRPr="00F93F7A">
              <w:rPr>
                <w:color w:val="auto"/>
                <w:sz w:val="20"/>
                <w:szCs w:val="20"/>
              </w:rPr>
              <w:t>2016/17</w:t>
            </w:r>
          </w:p>
        </w:tc>
        <w:tc>
          <w:tcPr>
            <w:tcW w:w="708" w:type="dxa"/>
            <w:tcBorders>
              <w:top w:val="single" w:sz="8" w:space="0" w:color="000000"/>
              <w:left w:val="nil"/>
              <w:bottom w:val="single" w:sz="4" w:space="0" w:color="000000"/>
              <w:right w:val="single" w:sz="4" w:space="0" w:color="000000"/>
            </w:tcBorders>
            <w:shd w:val="clear" w:color="auto" w:fill="CCCCFF"/>
          </w:tcPr>
          <w:p w14:paraId="13312FE2" w14:textId="77777777" w:rsidR="00B26EE0" w:rsidRPr="00F93F7A" w:rsidRDefault="00B26EE0" w:rsidP="00F93F7A">
            <w:pPr>
              <w:spacing w:after="0"/>
              <w:jc w:val="right"/>
              <w:rPr>
                <w:color w:val="auto"/>
                <w:sz w:val="20"/>
                <w:szCs w:val="20"/>
              </w:rPr>
            </w:pPr>
            <w:r w:rsidRPr="00F93F7A">
              <w:rPr>
                <w:color w:val="auto"/>
                <w:sz w:val="20"/>
                <w:szCs w:val="20"/>
              </w:rPr>
              <w:t>66</w:t>
            </w:r>
          </w:p>
        </w:tc>
        <w:tc>
          <w:tcPr>
            <w:tcW w:w="851" w:type="dxa"/>
            <w:tcBorders>
              <w:top w:val="single" w:sz="8" w:space="0" w:color="000000"/>
              <w:left w:val="nil"/>
              <w:bottom w:val="single" w:sz="4" w:space="0" w:color="000000"/>
              <w:right w:val="single" w:sz="4" w:space="0" w:color="000000"/>
            </w:tcBorders>
          </w:tcPr>
          <w:p w14:paraId="6106A0D4" w14:textId="77777777" w:rsidR="00B26EE0" w:rsidRPr="00F93F7A" w:rsidRDefault="00B26EE0" w:rsidP="00F93F7A">
            <w:pPr>
              <w:spacing w:after="0"/>
              <w:jc w:val="right"/>
              <w:rPr>
                <w:color w:val="auto"/>
                <w:sz w:val="20"/>
                <w:szCs w:val="20"/>
              </w:rPr>
            </w:pPr>
            <w:r w:rsidRPr="00F93F7A">
              <w:rPr>
                <w:color w:val="auto"/>
                <w:sz w:val="20"/>
                <w:szCs w:val="20"/>
              </w:rPr>
              <w:t>1 134</w:t>
            </w:r>
          </w:p>
        </w:tc>
        <w:tc>
          <w:tcPr>
            <w:tcW w:w="1016" w:type="dxa"/>
            <w:tcBorders>
              <w:top w:val="single" w:sz="8" w:space="0" w:color="000000"/>
              <w:left w:val="nil"/>
              <w:bottom w:val="single" w:sz="4" w:space="0" w:color="000000"/>
              <w:right w:val="single" w:sz="4" w:space="0" w:color="000000"/>
            </w:tcBorders>
          </w:tcPr>
          <w:p w14:paraId="5654D9E7" w14:textId="77777777" w:rsidR="00B26EE0" w:rsidRPr="00F93F7A" w:rsidRDefault="00B26EE0" w:rsidP="00F93F7A">
            <w:pPr>
              <w:spacing w:after="0"/>
              <w:jc w:val="right"/>
              <w:rPr>
                <w:color w:val="auto"/>
                <w:sz w:val="20"/>
                <w:szCs w:val="20"/>
              </w:rPr>
            </w:pPr>
            <w:r w:rsidRPr="00F93F7A">
              <w:rPr>
                <w:color w:val="auto"/>
                <w:sz w:val="20"/>
                <w:szCs w:val="20"/>
              </w:rPr>
              <w:t>12</w:t>
            </w:r>
          </w:p>
        </w:tc>
        <w:tc>
          <w:tcPr>
            <w:tcW w:w="1276" w:type="dxa"/>
            <w:tcBorders>
              <w:top w:val="single" w:sz="8" w:space="0" w:color="000000"/>
              <w:left w:val="nil"/>
              <w:bottom w:val="single" w:sz="4" w:space="0" w:color="000000"/>
              <w:right w:val="single" w:sz="4" w:space="0" w:color="000000"/>
            </w:tcBorders>
            <w:shd w:val="clear" w:color="auto" w:fill="CCCCFF"/>
          </w:tcPr>
          <w:p w14:paraId="10385A8C" w14:textId="77777777" w:rsidR="00B26EE0" w:rsidRPr="00F93F7A" w:rsidRDefault="00B26EE0" w:rsidP="00F93F7A">
            <w:pPr>
              <w:spacing w:after="0"/>
              <w:jc w:val="right"/>
              <w:rPr>
                <w:color w:val="auto"/>
                <w:sz w:val="20"/>
                <w:szCs w:val="20"/>
              </w:rPr>
            </w:pPr>
            <w:r w:rsidRPr="00F93F7A">
              <w:rPr>
                <w:color w:val="auto"/>
                <w:sz w:val="20"/>
                <w:szCs w:val="20"/>
              </w:rPr>
              <w:t>25 422</w:t>
            </w:r>
          </w:p>
        </w:tc>
        <w:tc>
          <w:tcPr>
            <w:tcW w:w="1535" w:type="dxa"/>
            <w:tcBorders>
              <w:top w:val="single" w:sz="8" w:space="0" w:color="000000"/>
              <w:left w:val="nil"/>
              <w:bottom w:val="single" w:sz="4" w:space="0" w:color="000000"/>
              <w:right w:val="single" w:sz="4" w:space="0" w:color="000000"/>
            </w:tcBorders>
          </w:tcPr>
          <w:p w14:paraId="5CF6685A" w14:textId="77777777" w:rsidR="00B26EE0" w:rsidRPr="00F93F7A" w:rsidRDefault="00B26EE0" w:rsidP="00F93F7A">
            <w:pPr>
              <w:spacing w:after="0"/>
              <w:jc w:val="right"/>
              <w:rPr>
                <w:color w:val="auto"/>
                <w:sz w:val="20"/>
                <w:szCs w:val="20"/>
              </w:rPr>
            </w:pPr>
            <w:r w:rsidRPr="00F93F7A">
              <w:rPr>
                <w:color w:val="auto"/>
                <w:sz w:val="20"/>
                <w:szCs w:val="20"/>
              </w:rPr>
              <w:t>1 543,4/1 778</w:t>
            </w:r>
          </w:p>
        </w:tc>
        <w:tc>
          <w:tcPr>
            <w:tcW w:w="992" w:type="dxa"/>
            <w:tcBorders>
              <w:top w:val="single" w:sz="8" w:space="0" w:color="000000"/>
              <w:left w:val="nil"/>
              <w:bottom w:val="single" w:sz="4" w:space="0" w:color="000000"/>
              <w:right w:val="single" w:sz="4" w:space="0" w:color="000000"/>
            </w:tcBorders>
          </w:tcPr>
          <w:p w14:paraId="740E2713" w14:textId="34D6E553" w:rsidR="00B26EE0" w:rsidRPr="00F93F7A" w:rsidRDefault="00B26EE0" w:rsidP="00F93F7A">
            <w:pPr>
              <w:spacing w:after="0"/>
              <w:jc w:val="right"/>
              <w:rPr>
                <w:color w:val="auto"/>
                <w:sz w:val="20"/>
                <w:szCs w:val="20"/>
              </w:rPr>
            </w:pPr>
            <w:r w:rsidRPr="00F93F7A">
              <w:rPr>
                <w:color w:val="auto"/>
                <w:sz w:val="20"/>
                <w:szCs w:val="20"/>
              </w:rPr>
              <w:t>16,</w:t>
            </w:r>
            <w:r w:rsidR="006A5677" w:rsidRPr="00F93F7A">
              <w:rPr>
                <w:color w:val="auto"/>
                <w:sz w:val="20"/>
                <w:szCs w:val="20"/>
              </w:rPr>
              <w:t>5</w:t>
            </w:r>
          </w:p>
        </w:tc>
        <w:tc>
          <w:tcPr>
            <w:tcW w:w="851" w:type="dxa"/>
            <w:tcBorders>
              <w:top w:val="single" w:sz="8" w:space="0" w:color="000000"/>
              <w:left w:val="nil"/>
              <w:bottom w:val="single" w:sz="4" w:space="0" w:color="000000"/>
              <w:right w:val="single" w:sz="4" w:space="0" w:color="000000"/>
            </w:tcBorders>
          </w:tcPr>
          <w:p w14:paraId="5DFDF0B2" w14:textId="71456478" w:rsidR="00B26EE0" w:rsidRPr="00F93F7A" w:rsidRDefault="00B26EE0" w:rsidP="00F93F7A">
            <w:pPr>
              <w:spacing w:after="0"/>
              <w:jc w:val="right"/>
              <w:rPr>
                <w:color w:val="auto"/>
                <w:sz w:val="20"/>
                <w:szCs w:val="20"/>
              </w:rPr>
            </w:pPr>
            <w:r w:rsidRPr="00F93F7A">
              <w:rPr>
                <w:color w:val="auto"/>
                <w:sz w:val="20"/>
                <w:szCs w:val="20"/>
              </w:rPr>
              <w:t>22,2</w:t>
            </w:r>
          </w:p>
        </w:tc>
        <w:tc>
          <w:tcPr>
            <w:tcW w:w="850" w:type="dxa"/>
            <w:tcBorders>
              <w:top w:val="single" w:sz="8" w:space="0" w:color="000000"/>
              <w:left w:val="nil"/>
              <w:bottom w:val="single" w:sz="4" w:space="0" w:color="000000"/>
              <w:right w:val="single" w:sz="8" w:space="0" w:color="000000"/>
            </w:tcBorders>
          </w:tcPr>
          <w:p w14:paraId="7207D2F9" w14:textId="77777777" w:rsidR="00B26EE0" w:rsidRPr="00F93F7A" w:rsidRDefault="00B26EE0" w:rsidP="00F93F7A">
            <w:pPr>
              <w:spacing w:after="0"/>
              <w:jc w:val="right"/>
              <w:rPr>
                <w:color w:val="auto"/>
                <w:sz w:val="20"/>
                <w:szCs w:val="20"/>
              </w:rPr>
            </w:pPr>
            <w:r w:rsidRPr="00F93F7A">
              <w:rPr>
                <w:color w:val="auto"/>
                <w:sz w:val="20"/>
                <w:szCs w:val="20"/>
              </w:rPr>
              <w:t>385,18</w:t>
            </w:r>
          </w:p>
        </w:tc>
      </w:tr>
    </w:tbl>
    <w:bookmarkEnd w:id="172"/>
    <w:p w14:paraId="6F6443C2" w14:textId="58C3E48D" w:rsidR="00193623" w:rsidRPr="00D15AA5" w:rsidRDefault="00193623" w:rsidP="00AE5383">
      <w:pPr>
        <w:spacing w:after="50"/>
        <w:jc w:val="both"/>
        <w:rPr>
          <w:i/>
          <w:color w:val="auto"/>
          <w:sz w:val="18"/>
          <w:szCs w:val="18"/>
        </w:rPr>
      </w:pPr>
      <w:r w:rsidRPr="00D15AA5">
        <w:rPr>
          <w:i/>
          <w:color w:val="auto"/>
          <w:sz w:val="18"/>
          <w:szCs w:val="18"/>
        </w:rPr>
        <w:t>Zdroj: Výkazy MŠMT, Seznam škol a školských zařízení</w:t>
      </w:r>
    </w:p>
    <w:bookmarkEnd w:id="170"/>
    <w:p w14:paraId="7B549F12" w14:textId="77777777" w:rsidR="005D5DC3" w:rsidRDefault="005D5DC3" w:rsidP="00AE5383">
      <w:pPr>
        <w:spacing w:after="50"/>
        <w:jc w:val="both"/>
        <w:rPr>
          <w:i/>
          <w:color w:val="FF0000"/>
          <w:sz w:val="18"/>
          <w:szCs w:val="18"/>
        </w:rPr>
      </w:pPr>
    </w:p>
    <w:p w14:paraId="63EFB059" w14:textId="77777777" w:rsidR="00CC0367" w:rsidRPr="00E23F9E" w:rsidRDefault="00CC0367" w:rsidP="0001433C">
      <w:pPr>
        <w:pStyle w:val="Nadpis4"/>
        <w:numPr>
          <w:ilvl w:val="0"/>
          <w:numId w:val="0"/>
        </w:numPr>
        <w:spacing w:before="120"/>
      </w:pPr>
      <w:bookmarkStart w:id="173" w:name="_Toc195279974"/>
      <w:bookmarkStart w:id="174" w:name="_Toc197072215"/>
      <w:bookmarkStart w:id="175" w:name="_Toc197084176"/>
      <w:bookmarkStart w:id="176" w:name="_Toc197431231"/>
      <w:bookmarkStart w:id="177" w:name="_Toc197504316"/>
      <w:r>
        <w:t>Žáci jiných národností vzdělávající se v ZŠ v ORP Ostrava</w:t>
      </w:r>
      <w:bookmarkEnd w:id="173"/>
      <w:bookmarkEnd w:id="174"/>
      <w:bookmarkEnd w:id="175"/>
      <w:bookmarkEnd w:id="176"/>
      <w:bookmarkEnd w:id="177"/>
    </w:p>
    <w:p w14:paraId="357E29C1" w14:textId="209EE272" w:rsidR="005D5DC3" w:rsidRDefault="0047794B" w:rsidP="009F61A1">
      <w:pPr>
        <w:spacing w:after="120"/>
        <w:jc w:val="both"/>
        <w:rPr>
          <w:color w:val="000000" w:themeColor="text1"/>
        </w:rPr>
      </w:pPr>
      <w:r w:rsidRPr="00110D4A">
        <w:rPr>
          <w:color w:val="000000" w:themeColor="text1"/>
        </w:rPr>
        <w:t>Podle § 20 školského zákona (zákon č. 561/2004 Sb., ve znění pozdějších předpisů), mají žáci-cizinci nárok na bezplatnou jazykovou přípravu k začlenění do základního vzdělávání. </w:t>
      </w:r>
      <w:r w:rsidR="000D18A9" w:rsidRPr="00110D4A">
        <w:rPr>
          <w:color w:val="000000" w:themeColor="text1"/>
        </w:rPr>
        <w:t>Na území každé obce s rozšířenou působností (ORP) je určena minimálně jedna základní škola, která zajišťuje jazykovou přípravu, a to nejen kmenovým žákům-cizincům, ale rovněž dalším zájemcům v rámci území MSK. </w:t>
      </w:r>
      <w:r w:rsidR="00054BE7" w:rsidRPr="00110D4A">
        <w:rPr>
          <w:color w:val="000000" w:themeColor="text1"/>
        </w:rPr>
        <w:t>Kmenová škola poskytne</w:t>
      </w:r>
      <w:r w:rsidR="008F0408" w:rsidRPr="00110D4A">
        <w:rPr>
          <w:color w:val="000000" w:themeColor="text1"/>
        </w:rPr>
        <w:t xml:space="preserve"> nejpozději do 1 týdne</w:t>
      </w:r>
      <w:r w:rsidR="00054BE7" w:rsidRPr="00110D4A">
        <w:rPr>
          <w:color w:val="000000" w:themeColor="text1"/>
        </w:rPr>
        <w:t xml:space="preserve"> zákonným zástupcům všechny potřebné informace související s jazykovou přípravou</w:t>
      </w:r>
      <w:r w:rsidR="008F0408" w:rsidRPr="00110D4A">
        <w:rPr>
          <w:color w:val="000000" w:themeColor="text1"/>
        </w:rPr>
        <w:t xml:space="preserve">. </w:t>
      </w:r>
      <w:r w:rsidR="00A44AA9" w:rsidRPr="00110D4A">
        <w:rPr>
          <w:color w:val="000000" w:themeColor="text1"/>
        </w:rPr>
        <w:t xml:space="preserve">Výuka je realizována přednostně v dopoledních hodinách, </w:t>
      </w:r>
      <w:r w:rsidR="00A44AA9" w:rsidRPr="00110D4A">
        <w:rPr>
          <w:color w:val="000000" w:themeColor="text1"/>
        </w:rPr>
        <w:lastRenderedPageBreak/>
        <w:t>po dobu jazykové přípravy je žák uvolněn z výuky v kmenové škole. Celková délka jazykové přípravy žáka-cizince je nejméně 100 hodin a nejvíce 400 hodin po dobu nejvýše 20 měsíců výuky.</w:t>
      </w:r>
      <w:r w:rsidR="0071571F" w:rsidRPr="00110D4A">
        <w:rPr>
          <w:color w:val="000000" w:themeColor="text1"/>
        </w:rPr>
        <w:t xml:space="preserve"> </w:t>
      </w:r>
    </w:p>
    <w:p w14:paraId="6E60248B" w14:textId="77777777" w:rsidR="00EE1BEF" w:rsidRDefault="00EE1BEF" w:rsidP="005D5DC3">
      <w:pPr>
        <w:spacing w:after="0"/>
        <w:jc w:val="both"/>
        <w:rPr>
          <w:b/>
          <w:bCs/>
          <w:color w:val="000000" w:themeColor="text1"/>
        </w:rPr>
      </w:pPr>
    </w:p>
    <w:p w14:paraId="479942A1" w14:textId="60D1DEE0" w:rsidR="0047794B" w:rsidRPr="005D5DC3" w:rsidRDefault="0071571F" w:rsidP="005D5DC3">
      <w:pPr>
        <w:spacing w:after="0"/>
        <w:jc w:val="both"/>
        <w:rPr>
          <w:b/>
          <w:bCs/>
          <w:color w:val="000000" w:themeColor="text1"/>
        </w:rPr>
      </w:pPr>
      <w:r w:rsidRPr="005D5DC3">
        <w:rPr>
          <w:b/>
          <w:bCs/>
          <w:color w:val="000000" w:themeColor="text1"/>
        </w:rPr>
        <w:t>V ORP Ostrava jsou pro jazykovou přípravu</w:t>
      </w:r>
      <w:r w:rsidR="00110D4A" w:rsidRPr="005D5DC3">
        <w:rPr>
          <w:b/>
          <w:bCs/>
          <w:color w:val="000000" w:themeColor="text1"/>
        </w:rPr>
        <w:t xml:space="preserve"> žáků</w:t>
      </w:r>
      <w:r w:rsidRPr="005D5DC3">
        <w:rPr>
          <w:b/>
          <w:bCs/>
          <w:color w:val="000000" w:themeColor="text1"/>
        </w:rPr>
        <w:t xml:space="preserve"> určeny tyto </w:t>
      </w:r>
      <w:r w:rsidR="00110D4A" w:rsidRPr="005D5DC3">
        <w:rPr>
          <w:b/>
          <w:bCs/>
          <w:color w:val="000000" w:themeColor="text1"/>
        </w:rPr>
        <w:t>organizace:</w:t>
      </w:r>
    </w:p>
    <w:p w14:paraId="3B283667" w14:textId="2B79C9FF" w:rsidR="00110D4A" w:rsidRDefault="007E236A" w:rsidP="000909E1">
      <w:pPr>
        <w:pStyle w:val="Odstavecseseznamem"/>
        <w:numPr>
          <w:ilvl w:val="0"/>
          <w:numId w:val="74"/>
        </w:numPr>
        <w:spacing w:after="120"/>
        <w:ind w:left="284" w:hanging="284"/>
        <w:jc w:val="both"/>
        <w:rPr>
          <w:color w:val="000000" w:themeColor="text1"/>
        </w:rPr>
      </w:pPr>
      <w:r w:rsidRPr="007E236A">
        <w:rPr>
          <w:color w:val="000000" w:themeColor="text1"/>
        </w:rPr>
        <w:t>Základní škola a mateřská škola Ostrava-Dubina, V. Košaře 6, příspěvková organizace</w:t>
      </w:r>
    </w:p>
    <w:p w14:paraId="7107FEFE" w14:textId="1A248123" w:rsidR="007E236A" w:rsidRDefault="007E236A" w:rsidP="000909E1">
      <w:pPr>
        <w:pStyle w:val="Odstavecseseznamem"/>
        <w:numPr>
          <w:ilvl w:val="0"/>
          <w:numId w:val="74"/>
        </w:numPr>
        <w:spacing w:after="120"/>
        <w:ind w:left="284" w:hanging="284"/>
        <w:jc w:val="both"/>
        <w:rPr>
          <w:color w:val="000000" w:themeColor="text1"/>
        </w:rPr>
      </w:pPr>
      <w:r w:rsidRPr="007E236A">
        <w:rPr>
          <w:color w:val="000000" w:themeColor="text1"/>
        </w:rPr>
        <w:t>Základní škola a mateřská škola Ostrava-Zábřeh, Březinova 52, příspěvková organizace</w:t>
      </w:r>
    </w:p>
    <w:p w14:paraId="6FCC2982" w14:textId="547842C7" w:rsidR="007E236A" w:rsidRDefault="007E236A" w:rsidP="000909E1">
      <w:pPr>
        <w:pStyle w:val="Odstavecseseznamem"/>
        <w:numPr>
          <w:ilvl w:val="0"/>
          <w:numId w:val="74"/>
        </w:numPr>
        <w:spacing w:after="120"/>
        <w:ind w:left="284" w:hanging="284"/>
        <w:jc w:val="both"/>
        <w:rPr>
          <w:color w:val="000000" w:themeColor="text1"/>
        </w:rPr>
      </w:pPr>
      <w:r w:rsidRPr="007E236A">
        <w:rPr>
          <w:color w:val="000000" w:themeColor="text1"/>
        </w:rPr>
        <w:t>Základní škola a mateřská škola Ostrava-Zábřeh, Volgogradská 6 B, příspěvková organizace</w:t>
      </w:r>
    </w:p>
    <w:p w14:paraId="6017E216" w14:textId="7D5D5137" w:rsidR="007E236A" w:rsidRDefault="007E236A" w:rsidP="000909E1">
      <w:pPr>
        <w:pStyle w:val="Odstavecseseznamem"/>
        <w:numPr>
          <w:ilvl w:val="0"/>
          <w:numId w:val="74"/>
        </w:numPr>
        <w:spacing w:after="120"/>
        <w:ind w:left="284" w:hanging="284"/>
        <w:jc w:val="both"/>
        <w:rPr>
          <w:color w:val="000000" w:themeColor="text1"/>
        </w:rPr>
      </w:pPr>
      <w:r w:rsidRPr="007E236A">
        <w:rPr>
          <w:color w:val="000000" w:themeColor="text1"/>
        </w:rPr>
        <w:t xml:space="preserve">Základní škola Ostrava </w:t>
      </w:r>
      <w:r w:rsidR="00353866">
        <w:rPr>
          <w:color w:val="000000" w:themeColor="text1"/>
        </w:rPr>
        <w:t>–</w:t>
      </w:r>
      <w:r w:rsidRPr="007E236A">
        <w:rPr>
          <w:color w:val="000000" w:themeColor="text1"/>
        </w:rPr>
        <w:t xml:space="preserve"> Mariánské Hory, Gen. Janka 1208, příspěvková organizace</w:t>
      </w:r>
    </w:p>
    <w:p w14:paraId="01EDCB37" w14:textId="0E21457D" w:rsidR="00FD3393" w:rsidRDefault="00FD3393" w:rsidP="000909E1">
      <w:pPr>
        <w:pStyle w:val="Odstavecseseznamem"/>
        <w:numPr>
          <w:ilvl w:val="0"/>
          <w:numId w:val="74"/>
        </w:numPr>
        <w:spacing w:after="120"/>
        <w:ind w:left="284" w:hanging="284"/>
        <w:jc w:val="both"/>
        <w:rPr>
          <w:color w:val="000000" w:themeColor="text1"/>
        </w:rPr>
      </w:pPr>
      <w:r w:rsidRPr="00FD3393">
        <w:rPr>
          <w:color w:val="000000" w:themeColor="text1"/>
        </w:rPr>
        <w:t>Základní škola Ostrava, Nádražní 117, příspěvková organizace</w:t>
      </w:r>
      <w:r w:rsidR="005855CE">
        <w:rPr>
          <w:color w:val="000000" w:themeColor="text1"/>
        </w:rPr>
        <w:t>.</w:t>
      </w:r>
    </w:p>
    <w:p w14:paraId="40ED30F2" w14:textId="00B43905" w:rsidR="005855CE" w:rsidRDefault="005855CE" w:rsidP="00EE1BEF">
      <w:pPr>
        <w:spacing w:after="0"/>
        <w:jc w:val="both"/>
        <w:rPr>
          <w:color w:val="000000" w:themeColor="text1"/>
        </w:rPr>
      </w:pPr>
      <w:r>
        <w:rPr>
          <w:color w:val="000000" w:themeColor="text1"/>
        </w:rPr>
        <w:t>V</w:t>
      </w:r>
      <w:r w:rsidR="000046EB">
        <w:rPr>
          <w:color w:val="000000" w:themeColor="text1"/>
        </w:rPr>
        <w:t> tomto území</w:t>
      </w:r>
      <w:r>
        <w:rPr>
          <w:color w:val="000000" w:themeColor="text1"/>
        </w:rPr>
        <w:t xml:space="preserve"> se dále nacházejí </w:t>
      </w:r>
      <w:r w:rsidRPr="00EE1BEF">
        <w:rPr>
          <w:b/>
          <w:bCs/>
          <w:color w:val="000000" w:themeColor="text1"/>
        </w:rPr>
        <w:t xml:space="preserve">školy, které poskytují </w:t>
      </w:r>
      <w:r w:rsidR="00BD44B7" w:rsidRPr="00EE1BEF">
        <w:rPr>
          <w:b/>
          <w:bCs/>
          <w:color w:val="000000" w:themeColor="text1"/>
        </w:rPr>
        <w:t>bilingvní vzdělávání</w:t>
      </w:r>
      <w:r w:rsidR="00BD44B7">
        <w:rPr>
          <w:color w:val="000000" w:themeColor="text1"/>
        </w:rPr>
        <w:t>. Jsou to tyto školy:</w:t>
      </w:r>
    </w:p>
    <w:p w14:paraId="05E6BBC3" w14:textId="5F17D872" w:rsidR="00BD44B7" w:rsidRDefault="001D2DB1" w:rsidP="000909E1">
      <w:pPr>
        <w:pStyle w:val="Odstavecseseznamem"/>
        <w:numPr>
          <w:ilvl w:val="0"/>
          <w:numId w:val="75"/>
        </w:numPr>
        <w:spacing w:after="120"/>
        <w:ind w:left="284" w:hanging="284"/>
        <w:jc w:val="both"/>
        <w:rPr>
          <w:color w:val="000000" w:themeColor="text1"/>
        </w:rPr>
      </w:pPr>
      <w:r w:rsidRPr="001D2DB1">
        <w:rPr>
          <w:color w:val="000000" w:themeColor="text1"/>
        </w:rPr>
        <w:t>Základní škola a mateřská škola Ostrava</w:t>
      </w:r>
      <w:r w:rsidR="001325BD">
        <w:rPr>
          <w:color w:val="000000" w:themeColor="text1"/>
        </w:rPr>
        <w:t xml:space="preserve">, </w:t>
      </w:r>
      <w:r w:rsidRPr="001D2DB1">
        <w:rPr>
          <w:color w:val="000000" w:themeColor="text1"/>
        </w:rPr>
        <w:t>Ostrčilova 10, příspěvková organizace</w:t>
      </w:r>
    </w:p>
    <w:p w14:paraId="5C693225" w14:textId="1A9ED9C0" w:rsidR="001325BD" w:rsidRPr="00EE1BEF" w:rsidRDefault="001325BD" w:rsidP="000909E1">
      <w:pPr>
        <w:pStyle w:val="Odstavecseseznamem"/>
        <w:numPr>
          <w:ilvl w:val="0"/>
          <w:numId w:val="75"/>
        </w:numPr>
        <w:spacing w:after="120"/>
        <w:ind w:left="284" w:hanging="284"/>
        <w:jc w:val="both"/>
        <w:rPr>
          <w:color w:val="000000" w:themeColor="text1"/>
        </w:rPr>
      </w:pPr>
      <w:r w:rsidRPr="00EE1BEF">
        <w:rPr>
          <w:color w:val="000000" w:themeColor="text1"/>
        </w:rPr>
        <w:t xml:space="preserve">Základní škola generála Zdeňka </w:t>
      </w:r>
      <w:proofErr w:type="spellStart"/>
      <w:r w:rsidRPr="00EE1BEF">
        <w:rPr>
          <w:color w:val="000000" w:themeColor="text1"/>
        </w:rPr>
        <w:t>Škarvady</w:t>
      </w:r>
      <w:proofErr w:type="spellEnd"/>
      <w:r w:rsidRPr="00EE1BEF">
        <w:rPr>
          <w:color w:val="000000" w:themeColor="text1"/>
        </w:rPr>
        <w:t>, Ostrava-Poruba, příspěvková organizace</w:t>
      </w:r>
    </w:p>
    <w:p w14:paraId="3817B591" w14:textId="11003BE6" w:rsidR="001325BD" w:rsidRPr="00EE1BEF" w:rsidRDefault="00EC2FEC" w:rsidP="000909E1">
      <w:pPr>
        <w:pStyle w:val="Odstavecseseznamem"/>
        <w:numPr>
          <w:ilvl w:val="0"/>
          <w:numId w:val="75"/>
        </w:numPr>
        <w:spacing w:after="0"/>
        <w:ind w:left="284" w:hanging="284"/>
        <w:jc w:val="both"/>
        <w:rPr>
          <w:color w:val="000000" w:themeColor="text1"/>
        </w:rPr>
      </w:pPr>
      <w:r w:rsidRPr="00EE1BEF">
        <w:rPr>
          <w:color w:val="000000" w:themeColor="text1"/>
        </w:rPr>
        <w:t>Gymnázium, základní škola a mateřská škola Hello s.r.o.</w:t>
      </w:r>
    </w:p>
    <w:p w14:paraId="799EBB2D" w14:textId="10BC41B2" w:rsidR="00EC2FEC" w:rsidRPr="00EE1BEF" w:rsidRDefault="006178E5" w:rsidP="000909E1">
      <w:pPr>
        <w:pStyle w:val="Odstavecseseznamem"/>
        <w:numPr>
          <w:ilvl w:val="0"/>
          <w:numId w:val="75"/>
        </w:numPr>
        <w:spacing w:after="0"/>
        <w:ind w:left="284" w:hanging="284"/>
        <w:jc w:val="both"/>
        <w:rPr>
          <w:color w:val="000000" w:themeColor="text1"/>
        </w:rPr>
      </w:pPr>
      <w:r w:rsidRPr="00EE1BEF">
        <w:rPr>
          <w:color w:val="000000" w:themeColor="text1"/>
        </w:rPr>
        <w:t>Základní škola a mateřská škola Ostrava-Zábřeh, Kosmonautů 15, příspěvková organizace</w:t>
      </w:r>
    </w:p>
    <w:p w14:paraId="2A85AE10" w14:textId="77777777" w:rsidR="00FE1088" w:rsidRDefault="00FE1088" w:rsidP="00FE1088">
      <w:pPr>
        <w:spacing w:after="0"/>
        <w:jc w:val="both"/>
        <w:rPr>
          <w:color w:val="000000" w:themeColor="text1"/>
        </w:rPr>
      </w:pPr>
    </w:p>
    <w:p w14:paraId="1442395D" w14:textId="17E4405B" w:rsidR="00CC0367" w:rsidRPr="00257D0E" w:rsidRDefault="00CC0367" w:rsidP="00FE1088">
      <w:pPr>
        <w:spacing w:after="0"/>
        <w:jc w:val="both"/>
        <w:rPr>
          <w:color w:val="FF0000"/>
        </w:rPr>
      </w:pPr>
      <w:r w:rsidRPr="00974193">
        <w:rPr>
          <w:color w:val="000000" w:themeColor="text1"/>
        </w:rPr>
        <w:t>V ORP Ostrava se v ZŠ vzdělávalo ve školním roce 2023/24 celkem 26 587 žáků, z toho 1 291 dětí jiných národností (4,86 %)</w:t>
      </w:r>
      <w:r w:rsidR="000046EB">
        <w:rPr>
          <w:color w:val="000000" w:themeColor="text1"/>
        </w:rPr>
        <w:t>, mezi které patří</w:t>
      </w:r>
      <w:r w:rsidRPr="00CC0367">
        <w:rPr>
          <w:color w:val="000000" w:themeColor="text1"/>
        </w:rPr>
        <w:t xml:space="preserve">: Ukrajina, Slovensko, Vietnam, Irsko, Korejská republika, Srbsko, Irák, Polsko, Maďarsko, Rusko, Mongolsko, Chorvatsko, Rumunsko, Írán, Nepál, Bulharsko, Bělorusko, Španělsko, Filipíny, Kazachstán, Řecko, Velká Británie a Severní Irsko, Jemen, Spojené státy Americké. </w:t>
      </w:r>
    </w:p>
    <w:p w14:paraId="76EA5C4F" w14:textId="77777777" w:rsidR="00FE1088" w:rsidRPr="00382E37" w:rsidRDefault="00FE1088" w:rsidP="00FE1088">
      <w:pPr>
        <w:pStyle w:val="Titulek"/>
        <w:spacing w:before="0" w:after="0" w:line="259" w:lineRule="auto"/>
        <w:rPr>
          <w:color w:val="000000" w:themeColor="text1"/>
          <w:sz w:val="24"/>
          <w:szCs w:val="24"/>
        </w:rPr>
      </w:pPr>
    </w:p>
    <w:p w14:paraId="4B9F69A5" w14:textId="3D9CEA59" w:rsidR="00CC0367" w:rsidRPr="006038BA" w:rsidRDefault="00CC0367" w:rsidP="00CC0367">
      <w:pPr>
        <w:pStyle w:val="Titulek"/>
        <w:spacing w:before="0" w:after="50" w:line="259" w:lineRule="auto"/>
        <w:rPr>
          <w:b/>
          <w:color w:val="000000" w:themeColor="text1"/>
        </w:rPr>
      </w:pPr>
      <w:bookmarkStart w:id="178" w:name="_Toc197665746"/>
      <w:r w:rsidRPr="006038BA">
        <w:rPr>
          <w:color w:val="000000" w:themeColor="text1"/>
        </w:rPr>
        <w:t xml:space="preserve">Tabulka </w:t>
      </w:r>
      <w:r w:rsidRPr="006038BA">
        <w:rPr>
          <w:color w:val="000000" w:themeColor="text1"/>
        </w:rPr>
        <w:fldChar w:fldCharType="begin"/>
      </w:r>
      <w:r w:rsidRPr="006038BA">
        <w:rPr>
          <w:color w:val="000000" w:themeColor="text1"/>
        </w:rPr>
        <w:instrText xml:space="preserve"> SEQ Tabulka \* ARABIC </w:instrText>
      </w:r>
      <w:r w:rsidRPr="006038BA">
        <w:rPr>
          <w:color w:val="000000" w:themeColor="text1"/>
        </w:rPr>
        <w:fldChar w:fldCharType="separate"/>
      </w:r>
      <w:r w:rsidR="00637400">
        <w:rPr>
          <w:noProof/>
          <w:color w:val="000000" w:themeColor="text1"/>
        </w:rPr>
        <w:t>31</w:t>
      </w:r>
      <w:r w:rsidRPr="006038BA">
        <w:rPr>
          <w:noProof/>
          <w:color w:val="000000" w:themeColor="text1"/>
        </w:rPr>
        <w:fldChar w:fldCharType="end"/>
      </w:r>
      <w:r w:rsidRPr="006038BA">
        <w:rPr>
          <w:color w:val="000000" w:themeColor="text1"/>
        </w:rPr>
        <w:t xml:space="preserve"> </w:t>
      </w:r>
      <w:r w:rsidRPr="006038BA">
        <w:rPr>
          <w:b/>
          <w:color w:val="000000" w:themeColor="text1"/>
        </w:rPr>
        <w:t xml:space="preserve">Počty </w:t>
      </w:r>
      <w:r w:rsidR="005B024E">
        <w:rPr>
          <w:b/>
          <w:color w:val="000000" w:themeColor="text1"/>
        </w:rPr>
        <w:t>žáků</w:t>
      </w:r>
      <w:r w:rsidRPr="006038BA">
        <w:rPr>
          <w:b/>
          <w:color w:val="000000" w:themeColor="text1"/>
        </w:rPr>
        <w:t xml:space="preserve"> jiných národností vzdělávajících se v </w:t>
      </w:r>
      <w:r w:rsidR="005F151A">
        <w:rPr>
          <w:b/>
          <w:color w:val="000000" w:themeColor="text1"/>
        </w:rPr>
        <w:t>Z</w:t>
      </w:r>
      <w:r w:rsidRPr="006038BA">
        <w:rPr>
          <w:b/>
          <w:color w:val="000000" w:themeColor="text1"/>
        </w:rPr>
        <w:t>Š v ORP Ostrava</w:t>
      </w:r>
      <w:bookmarkEnd w:id="178"/>
    </w:p>
    <w:tbl>
      <w:tblPr>
        <w:tblW w:w="69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703"/>
        <w:gridCol w:w="2552"/>
      </w:tblGrid>
      <w:tr w:rsidR="006038BA" w:rsidRPr="006038BA" w14:paraId="01E88155" w14:textId="77777777" w:rsidTr="007D3D52">
        <w:trPr>
          <w:trHeight w:val="620"/>
        </w:trPr>
        <w:tc>
          <w:tcPr>
            <w:tcW w:w="1696" w:type="dxa"/>
            <w:shd w:val="clear" w:color="auto" w:fill="D9D9D9"/>
            <w:vAlign w:val="center"/>
          </w:tcPr>
          <w:p w14:paraId="3DA4B602" w14:textId="77777777" w:rsidR="00CC0367" w:rsidRPr="006038BA" w:rsidRDefault="00CC0367" w:rsidP="007D0D1E">
            <w:pPr>
              <w:keepNext/>
              <w:spacing w:after="50"/>
              <w:rPr>
                <w:color w:val="000000" w:themeColor="text1"/>
                <w:sz w:val="20"/>
                <w:szCs w:val="20"/>
              </w:rPr>
            </w:pPr>
            <w:r w:rsidRPr="006038BA">
              <w:rPr>
                <w:color w:val="000000" w:themeColor="text1"/>
                <w:sz w:val="20"/>
                <w:szCs w:val="20"/>
              </w:rPr>
              <w:t>Počet k datu</w:t>
            </w:r>
          </w:p>
        </w:tc>
        <w:tc>
          <w:tcPr>
            <w:tcW w:w="2703" w:type="dxa"/>
            <w:tcBorders>
              <w:bottom w:val="single" w:sz="4" w:space="0" w:color="000000"/>
            </w:tcBorders>
            <w:shd w:val="clear" w:color="auto" w:fill="D9D9D9"/>
            <w:vAlign w:val="center"/>
          </w:tcPr>
          <w:p w14:paraId="72E7471C"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Děti jiných národností celkem</w:t>
            </w:r>
          </w:p>
        </w:tc>
        <w:tc>
          <w:tcPr>
            <w:tcW w:w="2552" w:type="dxa"/>
            <w:shd w:val="clear" w:color="auto" w:fill="D9D9D9"/>
            <w:vAlign w:val="center"/>
          </w:tcPr>
          <w:p w14:paraId="2D9FFBF4"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Počet ZŠ</w:t>
            </w:r>
          </w:p>
          <w:p w14:paraId="6D918000"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s dětmi jiných národností</w:t>
            </w:r>
          </w:p>
        </w:tc>
      </w:tr>
      <w:tr w:rsidR="006038BA" w:rsidRPr="006038BA" w14:paraId="28B19C64" w14:textId="77777777" w:rsidTr="007D0D1E">
        <w:trPr>
          <w:trHeight w:val="300"/>
        </w:trPr>
        <w:tc>
          <w:tcPr>
            <w:tcW w:w="1696" w:type="dxa"/>
            <w:vAlign w:val="center"/>
          </w:tcPr>
          <w:p w14:paraId="4FB63AC6" w14:textId="77777777" w:rsidR="00CC0367" w:rsidRPr="006038BA" w:rsidRDefault="00CC0367" w:rsidP="007D0D1E">
            <w:pPr>
              <w:keepNext/>
              <w:keepLines/>
              <w:spacing w:after="50"/>
              <w:rPr>
                <w:color w:val="000000" w:themeColor="text1"/>
                <w:sz w:val="20"/>
                <w:szCs w:val="20"/>
              </w:rPr>
            </w:pPr>
            <w:r w:rsidRPr="006038BA">
              <w:rPr>
                <w:color w:val="000000" w:themeColor="text1"/>
                <w:sz w:val="20"/>
                <w:szCs w:val="20"/>
              </w:rPr>
              <w:t>30.09.2024</w:t>
            </w:r>
          </w:p>
        </w:tc>
        <w:tc>
          <w:tcPr>
            <w:tcW w:w="2703" w:type="dxa"/>
            <w:shd w:val="clear" w:color="auto" w:fill="CCCCFF"/>
          </w:tcPr>
          <w:p w14:paraId="1CF98DCF" w14:textId="77777777" w:rsidR="00CC0367" w:rsidRPr="006038BA" w:rsidRDefault="00CC0367" w:rsidP="007D0D1E">
            <w:pPr>
              <w:keepNext/>
              <w:tabs>
                <w:tab w:val="left" w:pos="679"/>
              </w:tabs>
              <w:spacing w:after="50"/>
              <w:jc w:val="center"/>
              <w:rPr>
                <w:color w:val="000000" w:themeColor="text1"/>
                <w:sz w:val="20"/>
                <w:szCs w:val="20"/>
              </w:rPr>
            </w:pPr>
            <w:r w:rsidRPr="006038BA">
              <w:rPr>
                <w:color w:val="000000" w:themeColor="text1"/>
                <w:sz w:val="20"/>
                <w:szCs w:val="20"/>
              </w:rPr>
              <w:t>1 291</w:t>
            </w:r>
          </w:p>
        </w:tc>
        <w:tc>
          <w:tcPr>
            <w:tcW w:w="2552" w:type="dxa"/>
          </w:tcPr>
          <w:p w14:paraId="2CC1FA71"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66</w:t>
            </w:r>
          </w:p>
        </w:tc>
      </w:tr>
      <w:tr w:rsidR="006038BA" w:rsidRPr="006038BA" w14:paraId="01B65239" w14:textId="77777777" w:rsidTr="007D0D1E">
        <w:trPr>
          <w:trHeight w:val="300"/>
        </w:trPr>
        <w:tc>
          <w:tcPr>
            <w:tcW w:w="1696" w:type="dxa"/>
            <w:vAlign w:val="center"/>
          </w:tcPr>
          <w:p w14:paraId="40C96BEA" w14:textId="77777777" w:rsidR="00CC0367" w:rsidRPr="006038BA" w:rsidRDefault="00CC0367" w:rsidP="007D0D1E">
            <w:pPr>
              <w:keepNext/>
              <w:keepLines/>
              <w:spacing w:after="50"/>
              <w:rPr>
                <w:color w:val="000000" w:themeColor="text1"/>
                <w:sz w:val="20"/>
                <w:szCs w:val="20"/>
              </w:rPr>
            </w:pPr>
            <w:r w:rsidRPr="006038BA">
              <w:rPr>
                <w:color w:val="000000" w:themeColor="text1"/>
                <w:sz w:val="20"/>
                <w:szCs w:val="20"/>
              </w:rPr>
              <w:t>30.09.2023</w:t>
            </w:r>
          </w:p>
        </w:tc>
        <w:tc>
          <w:tcPr>
            <w:tcW w:w="2703" w:type="dxa"/>
            <w:shd w:val="clear" w:color="auto" w:fill="CCCCFF"/>
          </w:tcPr>
          <w:p w14:paraId="0A3DC3B5"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1 149</w:t>
            </w:r>
          </w:p>
        </w:tc>
        <w:tc>
          <w:tcPr>
            <w:tcW w:w="2552" w:type="dxa"/>
          </w:tcPr>
          <w:p w14:paraId="7E89A61B"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65</w:t>
            </w:r>
          </w:p>
        </w:tc>
      </w:tr>
      <w:tr w:rsidR="006038BA" w:rsidRPr="006038BA" w14:paraId="43B24A45" w14:textId="77777777" w:rsidTr="007D0D1E">
        <w:trPr>
          <w:trHeight w:val="300"/>
        </w:trPr>
        <w:tc>
          <w:tcPr>
            <w:tcW w:w="1696" w:type="dxa"/>
            <w:vAlign w:val="center"/>
          </w:tcPr>
          <w:p w14:paraId="4A7D0449" w14:textId="77777777" w:rsidR="00CC0367" w:rsidRPr="006038BA" w:rsidRDefault="00CC0367" w:rsidP="007D0D1E">
            <w:pPr>
              <w:keepNext/>
              <w:keepLines/>
              <w:spacing w:after="50"/>
              <w:rPr>
                <w:color w:val="000000" w:themeColor="text1"/>
                <w:sz w:val="20"/>
                <w:szCs w:val="20"/>
              </w:rPr>
            </w:pPr>
            <w:r w:rsidRPr="006038BA">
              <w:rPr>
                <w:color w:val="000000" w:themeColor="text1"/>
                <w:sz w:val="20"/>
                <w:szCs w:val="20"/>
              </w:rPr>
              <w:t>30.09.2022</w:t>
            </w:r>
          </w:p>
        </w:tc>
        <w:tc>
          <w:tcPr>
            <w:tcW w:w="2703" w:type="dxa"/>
            <w:shd w:val="clear" w:color="auto" w:fill="CCCCFF"/>
          </w:tcPr>
          <w:p w14:paraId="391A4B79"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1 141</w:t>
            </w:r>
          </w:p>
        </w:tc>
        <w:tc>
          <w:tcPr>
            <w:tcW w:w="2552" w:type="dxa"/>
          </w:tcPr>
          <w:p w14:paraId="40CE4177" w14:textId="77777777" w:rsidR="00CC0367" w:rsidRPr="006038BA" w:rsidRDefault="00CC0367" w:rsidP="007D0D1E">
            <w:pPr>
              <w:keepNext/>
              <w:spacing w:after="50"/>
              <w:jc w:val="center"/>
              <w:rPr>
                <w:color w:val="000000" w:themeColor="text1"/>
                <w:sz w:val="20"/>
                <w:szCs w:val="20"/>
              </w:rPr>
            </w:pPr>
            <w:r w:rsidRPr="006038BA">
              <w:rPr>
                <w:color w:val="000000" w:themeColor="text1"/>
                <w:sz w:val="20"/>
                <w:szCs w:val="20"/>
              </w:rPr>
              <w:t>66</w:t>
            </w:r>
          </w:p>
        </w:tc>
      </w:tr>
    </w:tbl>
    <w:p w14:paraId="29D82351" w14:textId="77777777" w:rsidR="00CC0367" w:rsidRPr="006038BA" w:rsidRDefault="00CC0367" w:rsidP="00CC0367">
      <w:pPr>
        <w:spacing w:after="50"/>
        <w:jc w:val="both"/>
        <w:rPr>
          <w:i/>
          <w:color w:val="000000" w:themeColor="text1"/>
          <w:sz w:val="18"/>
          <w:szCs w:val="18"/>
        </w:rPr>
      </w:pPr>
      <w:r w:rsidRPr="006038BA">
        <w:rPr>
          <w:i/>
          <w:color w:val="000000" w:themeColor="text1"/>
          <w:sz w:val="18"/>
          <w:szCs w:val="18"/>
        </w:rPr>
        <w:t>Zdroj: Magistrát města Ostravy</w:t>
      </w:r>
    </w:p>
    <w:p w14:paraId="1C46EEAD" w14:textId="77777777" w:rsidR="006038BA" w:rsidRDefault="006038BA" w:rsidP="00382E37">
      <w:pPr>
        <w:pStyle w:val="Titulek"/>
        <w:spacing w:before="0" w:after="0" w:line="259" w:lineRule="auto"/>
        <w:rPr>
          <w:color w:val="FF0000"/>
        </w:rPr>
      </w:pPr>
    </w:p>
    <w:p w14:paraId="2FC54316" w14:textId="0F667AEC" w:rsidR="00CC0367" w:rsidRPr="00AF613A" w:rsidRDefault="00CC0367" w:rsidP="00CC0367">
      <w:pPr>
        <w:pStyle w:val="Titulek"/>
        <w:spacing w:before="0" w:after="50" w:line="259" w:lineRule="auto"/>
        <w:rPr>
          <w:b/>
          <w:color w:val="000000" w:themeColor="text1"/>
        </w:rPr>
      </w:pPr>
      <w:bookmarkStart w:id="179" w:name="_Toc197665747"/>
      <w:r w:rsidRPr="00AF613A">
        <w:rPr>
          <w:color w:val="000000" w:themeColor="text1"/>
        </w:rPr>
        <w:t xml:space="preserve">Tabulka </w:t>
      </w:r>
      <w:r w:rsidRPr="00AF613A">
        <w:rPr>
          <w:color w:val="000000" w:themeColor="text1"/>
        </w:rPr>
        <w:fldChar w:fldCharType="begin"/>
      </w:r>
      <w:r w:rsidRPr="00AF613A">
        <w:rPr>
          <w:color w:val="000000" w:themeColor="text1"/>
        </w:rPr>
        <w:instrText xml:space="preserve"> SEQ Tabulka \* ARABIC </w:instrText>
      </w:r>
      <w:r w:rsidRPr="00AF613A">
        <w:rPr>
          <w:color w:val="000000" w:themeColor="text1"/>
        </w:rPr>
        <w:fldChar w:fldCharType="separate"/>
      </w:r>
      <w:r w:rsidR="00637400">
        <w:rPr>
          <w:noProof/>
          <w:color w:val="000000" w:themeColor="text1"/>
        </w:rPr>
        <w:t>32</w:t>
      </w:r>
      <w:r w:rsidRPr="00AF613A">
        <w:rPr>
          <w:noProof/>
          <w:color w:val="000000" w:themeColor="text1"/>
        </w:rPr>
        <w:fldChar w:fldCharType="end"/>
      </w:r>
      <w:r w:rsidRPr="00AF613A">
        <w:rPr>
          <w:color w:val="000000" w:themeColor="text1"/>
        </w:rPr>
        <w:t xml:space="preserve"> </w:t>
      </w:r>
      <w:r w:rsidRPr="00AF613A">
        <w:rPr>
          <w:b/>
          <w:color w:val="000000" w:themeColor="text1"/>
        </w:rPr>
        <w:t xml:space="preserve">Počty </w:t>
      </w:r>
      <w:r w:rsidR="005B024E">
        <w:rPr>
          <w:b/>
          <w:color w:val="000000" w:themeColor="text1"/>
        </w:rPr>
        <w:t>žáků</w:t>
      </w:r>
      <w:r w:rsidRPr="00AF613A">
        <w:rPr>
          <w:b/>
          <w:color w:val="000000" w:themeColor="text1"/>
        </w:rPr>
        <w:t xml:space="preserve"> jiných národností vzdělávajících se v </w:t>
      </w:r>
      <w:r w:rsidR="00853481">
        <w:rPr>
          <w:b/>
          <w:color w:val="000000" w:themeColor="text1"/>
        </w:rPr>
        <w:t>Z</w:t>
      </w:r>
      <w:r w:rsidRPr="00AF613A">
        <w:rPr>
          <w:b/>
          <w:color w:val="000000" w:themeColor="text1"/>
        </w:rPr>
        <w:t>Š v ORP Ostrava – dle místa</w:t>
      </w:r>
      <w:bookmarkEnd w:id="179"/>
    </w:p>
    <w:tbl>
      <w:tblPr>
        <w:tblW w:w="69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1276"/>
        <w:gridCol w:w="1418"/>
        <w:gridCol w:w="1417"/>
      </w:tblGrid>
      <w:tr w:rsidR="00AF613A" w:rsidRPr="00AF613A" w14:paraId="748215B2" w14:textId="77777777" w:rsidTr="007D3D52">
        <w:trPr>
          <w:trHeight w:val="620"/>
        </w:trPr>
        <w:tc>
          <w:tcPr>
            <w:tcW w:w="2835" w:type="dxa"/>
            <w:shd w:val="clear" w:color="auto" w:fill="D9D9D9"/>
            <w:vAlign w:val="center"/>
          </w:tcPr>
          <w:p w14:paraId="3DAB768A" w14:textId="77777777" w:rsidR="007D3D52" w:rsidRPr="00AF613A" w:rsidRDefault="007D3D52" w:rsidP="007D3D52">
            <w:pPr>
              <w:keepNext/>
              <w:spacing w:after="50"/>
              <w:rPr>
                <w:color w:val="000000" w:themeColor="text1"/>
                <w:sz w:val="20"/>
                <w:szCs w:val="20"/>
              </w:rPr>
            </w:pPr>
            <w:r w:rsidRPr="00AF613A">
              <w:rPr>
                <w:color w:val="000000" w:themeColor="text1"/>
                <w:sz w:val="20"/>
                <w:szCs w:val="20"/>
              </w:rPr>
              <w:t>Počet k datu</w:t>
            </w:r>
          </w:p>
        </w:tc>
        <w:tc>
          <w:tcPr>
            <w:tcW w:w="1276" w:type="dxa"/>
            <w:tcBorders>
              <w:bottom w:val="single" w:sz="4" w:space="0" w:color="000000"/>
            </w:tcBorders>
            <w:shd w:val="clear" w:color="auto" w:fill="D9D9D9"/>
            <w:vAlign w:val="center"/>
          </w:tcPr>
          <w:p w14:paraId="75EF53E9" w14:textId="088FA7D3" w:rsidR="007D3D52" w:rsidRPr="00AF613A" w:rsidRDefault="007D3D52" w:rsidP="007D3D52">
            <w:pPr>
              <w:keepNext/>
              <w:spacing w:after="50"/>
              <w:jc w:val="center"/>
              <w:rPr>
                <w:color w:val="000000" w:themeColor="text1"/>
                <w:sz w:val="20"/>
                <w:szCs w:val="20"/>
              </w:rPr>
            </w:pPr>
            <w:r w:rsidRPr="00AF613A">
              <w:rPr>
                <w:color w:val="000000" w:themeColor="text1"/>
                <w:sz w:val="20"/>
                <w:szCs w:val="20"/>
              </w:rPr>
              <w:t>30.09.2024</w:t>
            </w:r>
          </w:p>
        </w:tc>
        <w:tc>
          <w:tcPr>
            <w:tcW w:w="1418" w:type="dxa"/>
            <w:tcBorders>
              <w:bottom w:val="single" w:sz="4" w:space="0" w:color="000000"/>
            </w:tcBorders>
            <w:shd w:val="clear" w:color="auto" w:fill="D9D9D9"/>
            <w:vAlign w:val="center"/>
          </w:tcPr>
          <w:p w14:paraId="7973124B" w14:textId="4DEFBD35" w:rsidR="007D3D52" w:rsidRPr="00AF613A" w:rsidRDefault="007D3D52" w:rsidP="007D3D52">
            <w:pPr>
              <w:keepNext/>
              <w:spacing w:after="50"/>
              <w:jc w:val="center"/>
              <w:rPr>
                <w:color w:val="000000" w:themeColor="text1"/>
                <w:sz w:val="20"/>
                <w:szCs w:val="20"/>
              </w:rPr>
            </w:pPr>
            <w:r w:rsidRPr="00AF613A">
              <w:rPr>
                <w:color w:val="000000" w:themeColor="text1"/>
                <w:sz w:val="20"/>
                <w:szCs w:val="20"/>
              </w:rPr>
              <w:t>30.09.2023</w:t>
            </w:r>
          </w:p>
        </w:tc>
        <w:tc>
          <w:tcPr>
            <w:tcW w:w="1417" w:type="dxa"/>
            <w:tcBorders>
              <w:bottom w:val="single" w:sz="4" w:space="0" w:color="000000"/>
            </w:tcBorders>
            <w:shd w:val="clear" w:color="auto" w:fill="D9D9D9"/>
            <w:vAlign w:val="center"/>
          </w:tcPr>
          <w:p w14:paraId="4E91C2CD" w14:textId="4E9C2796" w:rsidR="007D3D52" w:rsidRPr="00AF613A" w:rsidRDefault="007D3D52" w:rsidP="007D3D52">
            <w:pPr>
              <w:keepNext/>
              <w:spacing w:after="50"/>
              <w:jc w:val="center"/>
              <w:rPr>
                <w:color w:val="000000" w:themeColor="text1"/>
                <w:sz w:val="20"/>
                <w:szCs w:val="20"/>
              </w:rPr>
            </w:pPr>
            <w:r w:rsidRPr="00AF613A">
              <w:rPr>
                <w:color w:val="000000" w:themeColor="text1"/>
                <w:sz w:val="20"/>
                <w:szCs w:val="20"/>
              </w:rPr>
              <w:t>30.09.2022</w:t>
            </w:r>
          </w:p>
        </w:tc>
      </w:tr>
      <w:tr w:rsidR="00AF613A" w:rsidRPr="00AF613A" w14:paraId="0D915E6C" w14:textId="77777777" w:rsidTr="007D3D52">
        <w:trPr>
          <w:trHeight w:val="300"/>
        </w:trPr>
        <w:tc>
          <w:tcPr>
            <w:tcW w:w="2835" w:type="dxa"/>
            <w:vAlign w:val="center"/>
          </w:tcPr>
          <w:p w14:paraId="3D8735F7" w14:textId="2DD01D74" w:rsidR="007D3D52" w:rsidRPr="00AF613A" w:rsidRDefault="007D3D52" w:rsidP="007D3D52">
            <w:pPr>
              <w:keepNext/>
              <w:keepLines/>
              <w:spacing w:after="50"/>
              <w:rPr>
                <w:color w:val="000000" w:themeColor="text1"/>
                <w:sz w:val="20"/>
                <w:szCs w:val="20"/>
              </w:rPr>
            </w:pPr>
            <w:r w:rsidRPr="00AF613A">
              <w:rPr>
                <w:color w:val="000000" w:themeColor="text1"/>
                <w:sz w:val="20"/>
                <w:szCs w:val="20"/>
              </w:rPr>
              <w:t>Děti jiných národností</w:t>
            </w:r>
          </w:p>
        </w:tc>
        <w:tc>
          <w:tcPr>
            <w:tcW w:w="1276" w:type="dxa"/>
            <w:shd w:val="clear" w:color="auto" w:fill="CCCCFF"/>
          </w:tcPr>
          <w:p w14:paraId="072E1894" w14:textId="7D781EEC" w:rsidR="007D3D52" w:rsidRPr="00AF613A" w:rsidRDefault="00E804C7" w:rsidP="007D3D52">
            <w:pPr>
              <w:keepNext/>
              <w:tabs>
                <w:tab w:val="left" w:pos="679"/>
              </w:tabs>
              <w:spacing w:after="50"/>
              <w:jc w:val="center"/>
              <w:rPr>
                <w:color w:val="000000" w:themeColor="text1"/>
                <w:sz w:val="20"/>
                <w:szCs w:val="20"/>
              </w:rPr>
            </w:pPr>
            <w:r w:rsidRPr="00AF613A">
              <w:rPr>
                <w:color w:val="000000" w:themeColor="text1"/>
                <w:sz w:val="20"/>
                <w:szCs w:val="20"/>
              </w:rPr>
              <w:t>1 291</w:t>
            </w:r>
          </w:p>
        </w:tc>
        <w:tc>
          <w:tcPr>
            <w:tcW w:w="1418" w:type="dxa"/>
            <w:shd w:val="clear" w:color="auto" w:fill="CCCCFF"/>
          </w:tcPr>
          <w:p w14:paraId="0E71A30F" w14:textId="5FFA6585" w:rsidR="007D3D52" w:rsidRPr="00AF613A" w:rsidRDefault="00E804C7" w:rsidP="007D3D52">
            <w:pPr>
              <w:keepNext/>
              <w:tabs>
                <w:tab w:val="left" w:pos="679"/>
              </w:tabs>
              <w:spacing w:after="50"/>
              <w:jc w:val="center"/>
              <w:rPr>
                <w:color w:val="000000" w:themeColor="text1"/>
                <w:sz w:val="20"/>
                <w:szCs w:val="20"/>
              </w:rPr>
            </w:pPr>
            <w:r w:rsidRPr="00AF613A">
              <w:rPr>
                <w:color w:val="000000" w:themeColor="text1"/>
                <w:sz w:val="20"/>
                <w:szCs w:val="20"/>
              </w:rPr>
              <w:t>1 149</w:t>
            </w:r>
          </w:p>
        </w:tc>
        <w:tc>
          <w:tcPr>
            <w:tcW w:w="1417" w:type="dxa"/>
            <w:shd w:val="clear" w:color="auto" w:fill="CCCCFF"/>
          </w:tcPr>
          <w:p w14:paraId="38894041" w14:textId="6BC21348" w:rsidR="007D3D52" w:rsidRPr="00AF613A" w:rsidRDefault="00E804C7" w:rsidP="007D3D52">
            <w:pPr>
              <w:keepNext/>
              <w:tabs>
                <w:tab w:val="left" w:pos="679"/>
              </w:tabs>
              <w:spacing w:after="50"/>
              <w:jc w:val="center"/>
              <w:rPr>
                <w:color w:val="000000" w:themeColor="text1"/>
                <w:sz w:val="20"/>
                <w:szCs w:val="20"/>
              </w:rPr>
            </w:pPr>
            <w:r w:rsidRPr="00AF613A">
              <w:rPr>
                <w:color w:val="000000" w:themeColor="text1"/>
                <w:sz w:val="20"/>
                <w:szCs w:val="20"/>
              </w:rPr>
              <w:t>1 141</w:t>
            </w:r>
          </w:p>
        </w:tc>
      </w:tr>
      <w:tr w:rsidR="00AF613A" w:rsidRPr="00AF613A" w14:paraId="0FEAE160" w14:textId="77777777" w:rsidTr="007D3D52">
        <w:trPr>
          <w:trHeight w:val="300"/>
        </w:trPr>
        <w:tc>
          <w:tcPr>
            <w:tcW w:w="2835" w:type="dxa"/>
            <w:vAlign w:val="center"/>
          </w:tcPr>
          <w:p w14:paraId="1CE00BEF" w14:textId="557E9F6D" w:rsidR="007D3D52" w:rsidRPr="00AF613A" w:rsidRDefault="007D3D52" w:rsidP="007D3D52">
            <w:pPr>
              <w:keepNext/>
              <w:keepLines/>
              <w:spacing w:after="50"/>
              <w:rPr>
                <w:color w:val="000000" w:themeColor="text1"/>
                <w:sz w:val="20"/>
                <w:szCs w:val="20"/>
              </w:rPr>
            </w:pPr>
            <w:r w:rsidRPr="00AF613A">
              <w:rPr>
                <w:color w:val="000000" w:themeColor="text1"/>
                <w:sz w:val="20"/>
                <w:szCs w:val="20"/>
              </w:rPr>
              <w:t>Ostrava</w:t>
            </w:r>
          </w:p>
        </w:tc>
        <w:tc>
          <w:tcPr>
            <w:tcW w:w="1276" w:type="dxa"/>
          </w:tcPr>
          <w:p w14:paraId="5A369A3A" w14:textId="35C5EAB4" w:rsidR="007D3D52" w:rsidRPr="00AF613A" w:rsidRDefault="001A72DE" w:rsidP="007D3D52">
            <w:pPr>
              <w:keepNext/>
              <w:spacing w:after="50"/>
              <w:jc w:val="center"/>
              <w:rPr>
                <w:color w:val="000000" w:themeColor="text1"/>
                <w:sz w:val="20"/>
                <w:szCs w:val="20"/>
              </w:rPr>
            </w:pPr>
            <w:r w:rsidRPr="00AF613A">
              <w:rPr>
                <w:color w:val="000000" w:themeColor="text1"/>
                <w:sz w:val="20"/>
                <w:szCs w:val="20"/>
              </w:rPr>
              <w:t>1 257</w:t>
            </w:r>
          </w:p>
        </w:tc>
        <w:tc>
          <w:tcPr>
            <w:tcW w:w="1418" w:type="dxa"/>
          </w:tcPr>
          <w:p w14:paraId="7BC78B11" w14:textId="24B87D6A" w:rsidR="007D3D52" w:rsidRPr="00AF613A" w:rsidRDefault="0058128F" w:rsidP="007D3D52">
            <w:pPr>
              <w:keepNext/>
              <w:spacing w:after="50"/>
              <w:jc w:val="center"/>
              <w:rPr>
                <w:color w:val="000000" w:themeColor="text1"/>
                <w:sz w:val="20"/>
                <w:szCs w:val="20"/>
              </w:rPr>
            </w:pPr>
            <w:r w:rsidRPr="00AF613A">
              <w:rPr>
                <w:color w:val="000000" w:themeColor="text1"/>
                <w:sz w:val="20"/>
                <w:szCs w:val="20"/>
              </w:rPr>
              <w:t>1 121</w:t>
            </w:r>
          </w:p>
        </w:tc>
        <w:tc>
          <w:tcPr>
            <w:tcW w:w="1417" w:type="dxa"/>
          </w:tcPr>
          <w:p w14:paraId="312F0FE0" w14:textId="2D33A020" w:rsidR="007D3D52" w:rsidRPr="00AF613A" w:rsidRDefault="00F40682" w:rsidP="007D3D52">
            <w:pPr>
              <w:keepNext/>
              <w:spacing w:after="50"/>
              <w:jc w:val="center"/>
              <w:rPr>
                <w:color w:val="000000" w:themeColor="text1"/>
                <w:sz w:val="20"/>
                <w:szCs w:val="20"/>
              </w:rPr>
            </w:pPr>
            <w:r w:rsidRPr="00AF613A">
              <w:rPr>
                <w:color w:val="000000" w:themeColor="text1"/>
                <w:sz w:val="20"/>
                <w:szCs w:val="20"/>
              </w:rPr>
              <w:t>1 103</w:t>
            </w:r>
          </w:p>
        </w:tc>
      </w:tr>
      <w:tr w:rsidR="00AF613A" w:rsidRPr="00AF613A" w14:paraId="4F2AED79" w14:textId="77777777" w:rsidTr="007D3D52">
        <w:trPr>
          <w:trHeight w:val="300"/>
        </w:trPr>
        <w:tc>
          <w:tcPr>
            <w:tcW w:w="2835" w:type="dxa"/>
            <w:vAlign w:val="center"/>
          </w:tcPr>
          <w:p w14:paraId="40D4E183" w14:textId="3C35F4C1" w:rsidR="003D0A3E" w:rsidRPr="00AF613A" w:rsidRDefault="003D0A3E" w:rsidP="003D0A3E">
            <w:pPr>
              <w:keepNext/>
              <w:keepLines/>
              <w:spacing w:after="50"/>
              <w:rPr>
                <w:color w:val="000000" w:themeColor="text1"/>
                <w:sz w:val="20"/>
                <w:szCs w:val="20"/>
              </w:rPr>
            </w:pPr>
            <w:r w:rsidRPr="00AF613A">
              <w:rPr>
                <w:color w:val="000000" w:themeColor="text1"/>
                <w:sz w:val="20"/>
                <w:szCs w:val="20"/>
              </w:rPr>
              <w:t>Klimkovice</w:t>
            </w:r>
          </w:p>
        </w:tc>
        <w:tc>
          <w:tcPr>
            <w:tcW w:w="1276" w:type="dxa"/>
          </w:tcPr>
          <w:p w14:paraId="41DC3CED" w14:textId="3EB7EF48" w:rsidR="003D0A3E" w:rsidRPr="00AF613A" w:rsidRDefault="00C128DE" w:rsidP="003D0A3E">
            <w:pPr>
              <w:keepNext/>
              <w:spacing w:after="50"/>
              <w:jc w:val="center"/>
              <w:rPr>
                <w:color w:val="000000" w:themeColor="text1"/>
                <w:sz w:val="20"/>
                <w:szCs w:val="20"/>
              </w:rPr>
            </w:pPr>
            <w:r w:rsidRPr="00AF613A">
              <w:rPr>
                <w:color w:val="000000" w:themeColor="text1"/>
                <w:sz w:val="20"/>
                <w:szCs w:val="20"/>
              </w:rPr>
              <w:t>13</w:t>
            </w:r>
          </w:p>
        </w:tc>
        <w:tc>
          <w:tcPr>
            <w:tcW w:w="1418" w:type="dxa"/>
          </w:tcPr>
          <w:p w14:paraId="391A1DE0" w14:textId="04C9CD71" w:rsidR="003D0A3E" w:rsidRPr="00AF613A" w:rsidRDefault="001A72DE" w:rsidP="003D0A3E">
            <w:pPr>
              <w:keepNext/>
              <w:spacing w:after="50"/>
              <w:jc w:val="center"/>
              <w:rPr>
                <w:color w:val="000000" w:themeColor="text1"/>
                <w:sz w:val="20"/>
                <w:szCs w:val="20"/>
              </w:rPr>
            </w:pPr>
            <w:r w:rsidRPr="00AF613A">
              <w:rPr>
                <w:color w:val="000000" w:themeColor="text1"/>
                <w:sz w:val="20"/>
                <w:szCs w:val="20"/>
              </w:rPr>
              <w:t>9</w:t>
            </w:r>
          </w:p>
        </w:tc>
        <w:tc>
          <w:tcPr>
            <w:tcW w:w="1417" w:type="dxa"/>
          </w:tcPr>
          <w:p w14:paraId="39F8E2AE" w14:textId="3175EC26" w:rsidR="003D0A3E" w:rsidRPr="00AF613A" w:rsidRDefault="00C253EF" w:rsidP="003D0A3E">
            <w:pPr>
              <w:keepNext/>
              <w:spacing w:after="50"/>
              <w:jc w:val="center"/>
              <w:rPr>
                <w:color w:val="000000" w:themeColor="text1"/>
                <w:sz w:val="20"/>
                <w:szCs w:val="20"/>
              </w:rPr>
            </w:pPr>
            <w:r w:rsidRPr="00AF613A">
              <w:rPr>
                <w:color w:val="000000" w:themeColor="text1"/>
                <w:sz w:val="20"/>
                <w:szCs w:val="20"/>
              </w:rPr>
              <w:t>13</w:t>
            </w:r>
          </w:p>
        </w:tc>
      </w:tr>
      <w:tr w:rsidR="00F40682" w:rsidRPr="00AF613A" w14:paraId="02AC4388" w14:textId="77777777" w:rsidTr="007D3D52">
        <w:trPr>
          <w:trHeight w:val="300"/>
        </w:trPr>
        <w:tc>
          <w:tcPr>
            <w:tcW w:w="2835" w:type="dxa"/>
            <w:vAlign w:val="center"/>
          </w:tcPr>
          <w:p w14:paraId="5D865CE2" w14:textId="31F3388C" w:rsidR="00F40682" w:rsidRPr="00AF613A" w:rsidRDefault="00F40682" w:rsidP="003D0A3E">
            <w:pPr>
              <w:keepNext/>
              <w:keepLines/>
              <w:spacing w:after="50"/>
              <w:rPr>
                <w:color w:val="000000" w:themeColor="text1"/>
                <w:sz w:val="20"/>
                <w:szCs w:val="20"/>
              </w:rPr>
            </w:pPr>
            <w:r w:rsidRPr="00AF613A">
              <w:rPr>
                <w:color w:val="000000" w:themeColor="text1"/>
                <w:sz w:val="20"/>
                <w:szCs w:val="20"/>
              </w:rPr>
              <w:t>Stará Ves</w:t>
            </w:r>
          </w:p>
        </w:tc>
        <w:tc>
          <w:tcPr>
            <w:tcW w:w="1276" w:type="dxa"/>
          </w:tcPr>
          <w:p w14:paraId="06A63A33" w14:textId="5ACD27C0" w:rsidR="00F40682" w:rsidRPr="00AF613A" w:rsidRDefault="00F40682" w:rsidP="003D0A3E">
            <w:pPr>
              <w:keepNext/>
              <w:spacing w:after="50"/>
              <w:jc w:val="center"/>
              <w:rPr>
                <w:color w:val="000000" w:themeColor="text1"/>
                <w:sz w:val="20"/>
                <w:szCs w:val="20"/>
              </w:rPr>
            </w:pPr>
            <w:r w:rsidRPr="00AF613A">
              <w:rPr>
                <w:color w:val="000000" w:themeColor="text1"/>
                <w:sz w:val="20"/>
                <w:szCs w:val="20"/>
              </w:rPr>
              <w:t>-</w:t>
            </w:r>
          </w:p>
        </w:tc>
        <w:tc>
          <w:tcPr>
            <w:tcW w:w="1418" w:type="dxa"/>
          </w:tcPr>
          <w:p w14:paraId="32135FD0" w14:textId="0B7AE93D" w:rsidR="00F40682" w:rsidRPr="00AF613A" w:rsidRDefault="00F40682" w:rsidP="003D0A3E">
            <w:pPr>
              <w:keepNext/>
              <w:spacing w:after="50"/>
              <w:jc w:val="center"/>
              <w:rPr>
                <w:color w:val="000000" w:themeColor="text1"/>
                <w:sz w:val="20"/>
                <w:szCs w:val="20"/>
              </w:rPr>
            </w:pPr>
            <w:r w:rsidRPr="00AF613A">
              <w:rPr>
                <w:color w:val="000000" w:themeColor="text1"/>
                <w:sz w:val="20"/>
                <w:szCs w:val="20"/>
              </w:rPr>
              <w:t>-</w:t>
            </w:r>
          </w:p>
        </w:tc>
        <w:tc>
          <w:tcPr>
            <w:tcW w:w="1417" w:type="dxa"/>
          </w:tcPr>
          <w:p w14:paraId="2C4F8BA0" w14:textId="05527FA3" w:rsidR="00F40682" w:rsidRPr="00AF613A" w:rsidRDefault="00F40682" w:rsidP="003D0A3E">
            <w:pPr>
              <w:keepNext/>
              <w:spacing w:after="50"/>
              <w:jc w:val="center"/>
              <w:rPr>
                <w:color w:val="000000" w:themeColor="text1"/>
                <w:sz w:val="20"/>
                <w:szCs w:val="20"/>
              </w:rPr>
            </w:pPr>
            <w:r w:rsidRPr="00AF613A">
              <w:rPr>
                <w:color w:val="000000" w:themeColor="text1"/>
                <w:sz w:val="20"/>
                <w:szCs w:val="20"/>
              </w:rPr>
              <w:t>1</w:t>
            </w:r>
          </w:p>
        </w:tc>
      </w:tr>
      <w:tr w:rsidR="00AF613A" w:rsidRPr="00AF613A" w14:paraId="3C0A5695" w14:textId="77777777" w:rsidTr="007D3D52">
        <w:trPr>
          <w:trHeight w:val="300"/>
        </w:trPr>
        <w:tc>
          <w:tcPr>
            <w:tcW w:w="2835" w:type="dxa"/>
            <w:vAlign w:val="center"/>
          </w:tcPr>
          <w:p w14:paraId="2ABD41EE" w14:textId="1D0EFE08" w:rsidR="003D0A3E" w:rsidRPr="00AF613A" w:rsidRDefault="003D0A3E" w:rsidP="003D0A3E">
            <w:pPr>
              <w:keepNext/>
              <w:keepLines/>
              <w:spacing w:after="50"/>
              <w:rPr>
                <w:color w:val="000000" w:themeColor="text1"/>
                <w:sz w:val="20"/>
                <w:szCs w:val="20"/>
              </w:rPr>
            </w:pPr>
            <w:r w:rsidRPr="00AF613A">
              <w:rPr>
                <w:color w:val="000000" w:themeColor="text1"/>
                <w:sz w:val="20"/>
                <w:szCs w:val="20"/>
              </w:rPr>
              <w:t>Šenov</w:t>
            </w:r>
          </w:p>
        </w:tc>
        <w:tc>
          <w:tcPr>
            <w:tcW w:w="1276" w:type="dxa"/>
          </w:tcPr>
          <w:p w14:paraId="39970A13" w14:textId="316373C6" w:rsidR="003D0A3E" w:rsidRPr="00AF613A" w:rsidRDefault="00C128DE" w:rsidP="003D0A3E">
            <w:pPr>
              <w:keepNext/>
              <w:spacing w:after="50"/>
              <w:jc w:val="center"/>
              <w:rPr>
                <w:color w:val="000000" w:themeColor="text1"/>
                <w:sz w:val="20"/>
                <w:szCs w:val="20"/>
              </w:rPr>
            </w:pPr>
            <w:r w:rsidRPr="00AF613A">
              <w:rPr>
                <w:color w:val="000000" w:themeColor="text1"/>
                <w:sz w:val="20"/>
                <w:szCs w:val="20"/>
              </w:rPr>
              <w:t>4</w:t>
            </w:r>
          </w:p>
        </w:tc>
        <w:tc>
          <w:tcPr>
            <w:tcW w:w="1418" w:type="dxa"/>
          </w:tcPr>
          <w:p w14:paraId="726A40BC" w14:textId="54B00773" w:rsidR="003D0A3E" w:rsidRPr="00AF613A" w:rsidRDefault="0058128F" w:rsidP="003D0A3E">
            <w:pPr>
              <w:keepNext/>
              <w:spacing w:after="50"/>
              <w:jc w:val="center"/>
              <w:rPr>
                <w:color w:val="000000" w:themeColor="text1"/>
                <w:sz w:val="20"/>
                <w:szCs w:val="20"/>
              </w:rPr>
            </w:pPr>
            <w:r w:rsidRPr="00AF613A">
              <w:rPr>
                <w:color w:val="000000" w:themeColor="text1"/>
                <w:sz w:val="20"/>
                <w:szCs w:val="20"/>
              </w:rPr>
              <w:t>4</w:t>
            </w:r>
          </w:p>
        </w:tc>
        <w:tc>
          <w:tcPr>
            <w:tcW w:w="1417" w:type="dxa"/>
          </w:tcPr>
          <w:p w14:paraId="71425139" w14:textId="7E7893FE" w:rsidR="003D0A3E" w:rsidRPr="00AF613A" w:rsidRDefault="00595F79" w:rsidP="003D0A3E">
            <w:pPr>
              <w:keepNext/>
              <w:spacing w:after="50"/>
              <w:jc w:val="center"/>
              <w:rPr>
                <w:color w:val="000000" w:themeColor="text1"/>
                <w:sz w:val="20"/>
                <w:szCs w:val="20"/>
              </w:rPr>
            </w:pPr>
            <w:r w:rsidRPr="00AF613A">
              <w:rPr>
                <w:color w:val="000000" w:themeColor="text1"/>
                <w:sz w:val="20"/>
                <w:szCs w:val="20"/>
              </w:rPr>
              <w:t>7</w:t>
            </w:r>
          </w:p>
        </w:tc>
      </w:tr>
      <w:tr w:rsidR="00AF613A" w:rsidRPr="00AF613A" w14:paraId="43D413D5" w14:textId="77777777" w:rsidTr="007D3D52">
        <w:trPr>
          <w:trHeight w:val="300"/>
        </w:trPr>
        <w:tc>
          <w:tcPr>
            <w:tcW w:w="2835" w:type="dxa"/>
            <w:vAlign w:val="center"/>
          </w:tcPr>
          <w:p w14:paraId="53DDD8C4" w14:textId="0AED477C" w:rsidR="003D0A3E" w:rsidRPr="00AF613A" w:rsidRDefault="003D0A3E" w:rsidP="003D0A3E">
            <w:pPr>
              <w:keepNext/>
              <w:keepLines/>
              <w:spacing w:after="50"/>
              <w:rPr>
                <w:color w:val="000000" w:themeColor="text1"/>
                <w:sz w:val="20"/>
                <w:szCs w:val="20"/>
              </w:rPr>
            </w:pPr>
            <w:r w:rsidRPr="00AF613A">
              <w:rPr>
                <w:color w:val="000000" w:themeColor="text1"/>
                <w:sz w:val="20"/>
                <w:szCs w:val="20"/>
              </w:rPr>
              <w:t>Václavovice</w:t>
            </w:r>
          </w:p>
        </w:tc>
        <w:tc>
          <w:tcPr>
            <w:tcW w:w="1276" w:type="dxa"/>
          </w:tcPr>
          <w:p w14:paraId="00D1C4FA" w14:textId="4F5D4BDE" w:rsidR="003D0A3E" w:rsidRPr="00AF613A" w:rsidRDefault="00C128DE" w:rsidP="003D0A3E">
            <w:pPr>
              <w:keepNext/>
              <w:spacing w:after="50"/>
              <w:jc w:val="center"/>
              <w:rPr>
                <w:color w:val="000000" w:themeColor="text1"/>
                <w:sz w:val="20"/>
                <w:szCs w:val="20"/>
              </w:rPr>
            </w:pPr>
            <w:r w:rsidRPr="00AF613A">
              <w:rPr>
                <w:color w:val="000000" w:themeColor="text1"/>
                <w:sz w:val="20"/>
                <w:szCs w:val="20"/>
              </w:rPr>
              <w:t>2</w:t>
            </w:r>
          </w:p>
        </w:tc>
        <w:tc>
          <w:tcPr>
            <w:tcW w:w="1418" w:type="dxa"/>
          </w:tcPr>
          <w:p w14:paraId="0A7E6245" w14:textId="001AAC9C" w:rsidR="003D0A3E" w:rsidRPr="00AF613A" w:rsidRDefault="0058128F" w:rsidP="003D0A3E">
            <w:pPr>
              <w:keepNext/>
              <w:spacing w:after="50"/>
              <w:jc w:val="center"/>
              <w:rPr>
                <w:color w:val="000000" w:themeColor="text1"/>
                <w:sz w:val="20"/>
                <w:szCs w:val="20"/>
              </w:rPr>
            </w:pPr>
            <w:r w:rsidRPr="00AF613A">
              <w:rPr>
                <w:color w:val="000000" w:themeColor="text1"/>
                <w:sz w:val="20"/>
                <w:szCs w:val="20"/>
              </w:rPr>
              <w:t>2</w:t>
            </w:r>
          </w:p>
        </w:tc>
        <w:tc>
          <w:tcPr>
            <w:tcW w:w="1417" w:type="dxa"/>
          </w:tcPr>
          <w:p w14:paraId="2D8CB46E" w14:textId="72D27334" w:rsidR="003D0A3E" w:rsidRPr="00AF613A" w:rsidRDefault="00595F79" w:rsidP="003D0A3E">
            <w:pPr>
              <w:keepNext/>
              <w:spacing w:after="50"/>
              <w:jc w:val="center"/>
              <w:rPr>
                <w:color w:val="000000" w:themeColor="text1"/>
                <w:sz w:val="20"/>
                <w:szCs w:val="20"/>
              </w:rPr>
            </w:pPr>
            <w:r w:rsidRPr="00AF613A">
              <w:rPr>
                <w:color w:val="000000" w:themeColor="text1"/>
                <w:sz w:val="20"/>
                <w:szCs w:val="20"/>
              </w:rPr>
              <w:t>2</w:t>
            </w:r>
          </w:p>
        </w:tc>
      </w:tr>
      <w:tr w:rsidR="00AF613A" w:rsidRPr="00AF613A" w14:paraId="0A5D4D16" w14:textId="77777777" w:rsidTr="007D3D52">
        <w:trPr>
          <w:trHeight w:val="300"/>
        </w:trPr>
        <w:tc>
          <w:tcPr>
            <w:tcW w:w="2835" w:type="dxa"/>
            <w:vAlign w:val="center"/>
          </w:tcPr>
          <w:p w14:paraId="2EF51FA5" w14:textId="32C28F5F" w:rsidR="003D0A3E" w:rsidRPr="00AF613A" w:rsidRDefault="003D0A3E" w:rsidP="003D0A3E">
            <w:pPr>
              <w:keepNext/>
              <w:keepLines/>
              <w:spacing w:after="50"/>
              <w:rPr>
                <w:color w:val="000000" w:themeColor="text1"/>
                <w:sz w:val="20"/>
                <w:szCs w:val="20"/>
              </w:rPr>
            </w:pPr>
            <w:r w:rsidRPr="00AF613A">
              <w:rPr>
                <w:color w:val="000000" w:themeColor="text1"/>
                <w:sz w:val="20"/>
                <w:szCs w:val="20"/>
              </w:rPr>
              <w:t>Velká Polom</w:t>
            </w:r>
          </w:p>
        </w:tc>
        <w:tc>
          <w:tcPr>
            <w:tcW w:w="1276" w:type="dxa"/>
          </w:tcPr>
          <w:p w14:paraId="0CCBC387" w14:textId="493474CA" w:rsidR="003D0A3E" w:rsidRPr="00AF613A" w:rsidRDefault="00C128DE" w:rsidP="003D0A3E">
            <w:pPr>
              <w:keepNext/>
              <w:spacing w:after="50"/>
              <w:jc w:val="center"/>
              <w:rPr>
                <w:color w:val="000000" w:themeColor="text1"/>
                <w:sz w:val="20"/>
                <w:szCs w:val="20"/>
              </w:rPr>
            </w:pPr>
            <w:r w:rsidRPr="00AF613A">
              <w:rPr>
                <w:color w:val="000000" w:themeColor="text1"/>
                <w:sz w:val="20"/>
                <w:szCs w:val="20"/>
              </w:rPr>
              <w:t>3</w:t>
            </w:r>
          </w:p>
        </w:tc>
        <w:tc>
          <w:tcPr>
            <w:tcW w:w="1418" w:type="dxa"/>
          </w:tcPr>
          <w:p w14:paraId="0018C992" w14:textId="3BD5E114" w:rsidR="003D0A3E" w:rsidRPr="00AF613A" w:rsidRDefault="00CF3F29" w:rsidP="003D0A3E">
            <w:pPr>
              <w:keepNext/>
              <w:spacing w:after="50"/>
              <w:jc w:val="center"/>
              <w:rPr>
                <w:color w:val="000000" w:themeColor="text1"/>
                <w:sz w:val="20"/>
                <w:szCs w:val="20"/>
              </w:rPr>
            </w:pPr>
            <w:r w:rsidRPr="00AF613A">
              <w:rPr>
                <w:color w:val="000000" w:themeColor="text1"/>
                <w:sz w:val="20"/>
                <w:szCs w:val="20"/>
              </w:rPr>
              <w:t>4</w:t>
            </w:r>
          </w:p>
        </w:tc>
        <w:tc>
          <w:tcPr>
            <w:tcW w:w="1417" w:type="dxa"/>
          </w:tcPr>
          <w:p w14:paraId="51F98A01" w14:textId="0E9A7C84" w:rsidR="003D0A3E" w:rsidRPr="00AF613A" w:rsidRDefault="00595F79" w:rsidP="003D0A3E">
            <w:pPr>
              <w:keepNext/>
              <w:spacing w:after="50"/>
              <w:jc w:val="center"/>
              <w:rPr>
                <w:color w:val="000000" w:themeColor="text1"/>
                <w:sz w:val="20"/>
                <w:szCs w:val="20"/>
              </w:rPr>
            </w:pPr>
            <w:r w:rsidRPr="00AF613A">
              <w:rPr>
                <w:color w:val="000000" w:themeColor="text1"/>
                <w:sz w:val="20"/>
                <w:szCs w:val="20"/>
              </w:rPr>
              <w:t>4</w:t>
            </w:r>
          </w:p>
        </w:tc>
      </w:tr>
      <w:tr w:rsidR="00AF613A" w:rsidRPr="00AF613A" w14:paraId="4F2B86F7" w14:textId="77777777" w:rsidTr="007D3D52">
        <w:trPr>
          <w:trHeight w:val="300"/>
        </w:trPr>
        <w:tc>
          <w:tcPr>
            <w:tcW w:w="2835" w:type="dxa"/>
            <w:vAlign w:val="center"/>
          </w:tcPr>
          <w:p w14:paraId="0DFD4DEB" w14:textId="1ACEA068" w:rsidR="003D0A3E" w:rsidRPr="00AF613A" w:rsidRDefault="003D0A3E" w:rsidP="003D0A3E">
            <w:pPr>
              <w:keepNext/>
              <w:keepLines/>
              <w:spacing w:after="50"/>
              <w:rPr>
                <w:color w:val="000000" w:themeColor="text1"/>
                <w:sz w:val="20"/>
                <w:szCs w:val="20"/>
              </w:rPr>
            </w:pPr>
            <w:r w:rsidRPr="00AF613A">
              <w:rPr>
                <w:color w:val="000000" w:themeColor="text1"/>
                <w:sz w:val="20"/>
                <w:szCs w:val="20"/>
              </w:rPr>
              <w:t>Vratimov</w:t>
            </w:r>
          </w:p>
        </w:tc>
        <w:tc>
          <w:tcPr>
            <w:tcW w:w="1276" w:type="dxa"/>
          </w:tcPr>
          <w:p w14:paraId="49A2E652" w14:textId="1DC2BB92" w:rsidR="003D0A3E" w:rsidRPr="00AF613A" w:rsidRDefault="00FD0909" w:rsidP="003D0A3E">
            <w:pPr>
              <w:keepNext/>
              <w:spacing w:after="50"/>
              <w:jc w:val="center"/>
              <w:rPr>
                <w:color w:val="000000" w:themeColor="text1"/>
                <w:sz w:val="20"/>
                <w:szCs w:val="20"/>
              </w:rPr>
            </w:pPr>
            <w:r w:rsidRPr="00AF613A">
              <w:rPr>
                <w:color w:val="000000" w:themeColor="text1"/>
                <w:sz w:val="20"/>
                <w:szCs w:val="20"/>
              </w:rPr>
              <w:t>10</w:t>
            </w:r>
          </w:p>
        </w:tc>
        <w:tc>
          <w:tcPr>
            <w:tcW w:w="1418" w:type="dxa"/>
          </w:tcPr>
          <w:p w14:paraId="096AA93D" w14:textId="1728877F" w:rsidR="003D0A3E" w:rsidRPr="00AF613A" w:rsidRDefault="00CF3F29" w:rsidP="003D0A3E">
            <w:pPr>
              <w:keepNext/>
              <w:spacing w:after="50"/>
              <w:jc w:val="center"/>
              <w:rPr>
                <w:color w:val="000000" w:themeColor="text1"/>
                <w:sz w:val="20"/>
                <w:szCs w:val="20"/>
              </w:rPr>
            </w:pPr>
            <w:r w:rsidRPr="00AF613A">
              <w:rPr>
                <w:color w:val="000000" w:themeColor="text1"/>
                <w:sz w:val="20"/>
                <w:szCs w:val="20"/>
              </w:rPr>
              <w:t>7</w:t>
            </w:r>
          </w:p>
        </w:tc>
        <w:tc>
          <w:tcPr>
            <w:tcW w:w="1417" w:type="dxa"/>
          </w:tcPr>
          <w:p w14:paraId="5BEB4DA5" w14:textId="6701F339" w:rsidR="003D0A3E" w:rsidRPr="00AF613A" w:rsidRDefault="00AF613A" w:rsidP="003D0A3E">
            <w:pPr>
              <w:keepNext/>
              <w:spacing w:after="50"/>
              <w:jc w:val="center"/>
              <w:rPr>
                <w:color w:val="000000" w:themeColor="text1"/>
                <w:sz w:val="20"/>
                <w:szCs w:val="20"/>
              </w:rPr>
            </w:pPr>
            <w:r w:rsidRPr="00AF613A">
              <w:rPr>
                <w:color w:val="000000" w:themeColor="text1"/>
                <w:sz w:val="20"/>
                <w:szCs w:val="20"/>
              </w:rPr>
              <w:t>10</w:t>
            </w:r>
          </w:p>
        </w:tc>
      </w:tr>
      <w:tr w:rsidR="00AF613A" w:rsidRPr="00AF613A" w14:paraId="3CFA95DD" w14:textId="77777777" w:rsidTr="007D3D52">
        <w:trPr>
          <w:trHeight w:val="300"/>
        </w:trPr>
        <w:tc>
          <w:tcPr>
            <w:tcW w:w="2835" w:type="dxa"/>
            <w:vAlign w:val="center"/>
          </w:tcPr>
          <w:p w14:paraId="6C32A04A" w14:textId="6A694383" w:rsidR="003D0A3E" w:rsidRPr="00AF613A" w:rsidRDefault="003D0A3E" w:rsidP="003D0A3E">
            <w:pPr>
              <w:keepNext/>
              <w:keepLines/>
              <w:spacing w:after="50"/>
              <w:rPr>
                <w:color w:val="000000" w:themeColor="text1"/>
                <w:sz w:val="20"/>
                <w:szCs w:val="20"/>
              </w:rPr>
            </w:pPr>
            <w:r w:rsidRPr="00AF613A">
              <w:rPr>
                <w:color w:val="000000" w:themeColor="text1"/>
                <w:sz w:val="20"/>
                <w:szCs w:val="20"/>
              </w:rPr>
              <w:t>Vřesina</w:t>
            </w:r>
          </w:p>
        </w:tc>
        <w:tc>
          <w:tcPr>
            <w:tcW w:w="1276" w:type="dxa"/>
          </w:tcPr>
          <w:p w14:paraId="6D3C1E0F" w14:textId="52A293EC" w:rsidR="003D0A3E" w:rsidRPr="00AF613A" w:rsidRDefault="00FD0909" w:rsidP="003D0A3E">
            <w:pPr>
              <w:keepNext/>
              <w:spacing w:after="50"/>
              <w:jc w:val="center"/>
              <w:rPr>
                <w:color w:val="000000" w:themeColor="text1"/>
                <w:sz w:val="20"/>
                <w:szCs w:val="20"/>
              </w:rPr>
            </w:pPr>
            <w:r w:rsidRPr="00AF613A">
              <w:rPr>
                <w:color w:val="000000" w:themeColor="text1"/>
                <w:sz w:val="20"/>
                <w:szCs w:val="20"/>
              </w:rPr>
              <w:t>1</w:t>
            </w:r>
          </w:p>
        </w:tc>
        <w:tc>
          <w:tcPr>
            <w:tcW w:w="1418" w:type="dxa"/>
          </w:tcPr>
          <w:p w14:paraId="365A03EF" w14:textId="08E2D4B4" w:rsidR="003D0A3E" w:rsidRPr="00AF613A" w:rsidRDefault="00CF3F29" w:rsidP="003D0A3E">
            <w:pPr>
              <w:keepNext/>
              <w:spacing w:after="50"/>
              <w:jc w:val="center"/>
              <w:rPr>
                <w:color w:val="000000" w:themeColor="text1"/>
                <w:sz w:val="20"/>
                <w:szCs w:val="20"/>
              </w:rPr>
            </w:pPr>
            <w:r w:rsidRPr="00AF613A">
              <w:rPr>
                <w:color w:val="000000" w:themeColor="text1"/>
                <w:sz w:val="20"/>
                <w:szCs w:val="20"/>
              </w:rPr>
              <w:t>1</w:t>
            </w:r>
          </w:p>
        </w:tc>
        <w:tc>
          <w:tcPr>
            <w:tcW w:w="1417" w:type="dxa"/>
          </w:tcPr>
          <w:p w14:paraId="3655C39D" w14:textId="50DCD08F" w:rsidR="003D0A3E" w:rsidRPr="00AF613A" w:rsidRDefault="00AF613A" w:rsidP="003D0A3E">
            <w:pPr>
              <w:keepNext/>
              <w:spacing w:after="50"/>
              <w:jc w:val="center"/>
              <w:rPr>
                <w:color w:val="000000" w:themeColor="text1"/>
                <w:sz w:val="20"/>
                <w:szCs w:val="20"/>
              </w:rPr>
            </w:pPr>
            <w:r w:rsidRPr="00AF613A">
              <w:rPr>
                <w:color w:val="000000" w:themeColor="text1"/>
                <w:sz w:val="20"/>
                <w:szCs w:val="20"/>
              </w:rPr>
              <w:t>1</w:t>
            </w:r>
          </w:p>
        </w:tc>
      </w:tr>
      <w:tr w:rsidR="00AF613A" w:rsidRPr="00AF613A" w14:paraId="41ABE783" w14:textId="77777777" w:rsidTr="007D3D52">
        <w:trPr>
          <w:trHeight w:val="300"/>
        </w:trPr>
        <w:tc>
          <w:tcPr>
            <w:tcW w:w="2835" w:type="dxa"/>
            <w:vAlign w:val="center"/>
          </w:tcPr>
          <w:p w14:paraId="12C4B8B6" w14:textId="0E70AB96" w:rsidR="003D0A3E" w:rsidRPr="00AF613A" w:rsidRDefault="003D0A3E" w:rsidP="003D0A3E">
            <w:pPr>
              <w:keepNext/>
              <w:keepLines/>
              <w:spacing w:after="50"/>
              <w:rPr>
                <w:color w:val="000000" w:themeColor="text1"/>
                <w:sz w:val="20"/>
                <w:szCs w:val="20"/>
              </w:rPr>
            </w:pPr>
            <w:r w:rsidRPr="00AF613A">
              <w:rPr>
                <w:color w:val="000000" w:themeColor="text1"/>
                <w:sz w:val="20"/>
                <w:szCs w:val="20"/>
              </w:rPr>
              <w:t>Zbyslavice</w:t>
            </w:r>
          </w:p>
        </w:tc>
        <w:tc>
          <w:tcPr>
            <w:tcW w:w="1276" w:type="dxa"/>
          </w:tcPr>
          <w:p w14:paraId="1FEEE168" w14:textId="4211B44E" w:rsidR="003D0A3E" w:rsidRPr="00AF613A" w:rsidRDefault="00FD0909" w:rsidP="003D0A3E">
            <w:pPr>
              <w:keepNext/>
              <w:spacing w:after="50"/>
              <w:jc w:val="center"/>
              <w:rPr>
                <w:color w:val="000000" w:themeColor="text1"/>
                <w:sz w:val="20"/>
                <w:szCs w:val="20"/>
              </w:rPr>
            </w:pPr>
            <w:r w:rsidRPr="00AF613A">
              <w:rPr>
                <w:color w:val="000000" w:themeColor="text1"/>
                <w:sz w:val="20"/>
                <w:szCs w:val="20"/>
              </w:rPr>
              <w:t>1</w:t>
            </w:r>
          </w:p>
        </w:tc>
        <w:tc>
          <w:tcPr>
            <w:tcW w:w="1418" w:type="dxa"/>
          </w:tcPr>
          <w:p w14:paraId="2A4A0A9B" w14:textId="0106AE66" w:rsidR="003D0A3E" w:rsidRPr="00AF613A" w:rsidRDefault="00CF3F29" w:rsidP="003D0A3E">
            <w:pPr>
              <w:keepNext/>
              <w:spacing w:after="50"/>
              <w:jc w:val="center"/>
              <w:rPr>
                <w:color w:val="000000" w:themeColor="text1"/>
                <w:sz w:val="20"/>
                <w:szCs w:val="20"/>
              </w:rPr>
            </w:pPr>
            <w:r w:rsidRPr="00AF613A">
              <w:rPr>
                <w:color w:val="000000" w:themeColor="text1"/>
                <w:sz w:val="20"/>
                <w:szCs w:val="20"/>
              </w:rPr>
              <w:t>1</w:t>
            </w:r>
          </w:p>
        </w:tc>
        <w:tc>
          <w:tcPr>
            <w:tcW w:w="1417" w:type="dxa"/>
          </w:tcPr>
          <w:p w14:paraId="75859C25" w14:textId="4239EBA5" w:rsidR="003D0A3E" w:rsidRPr="00AF613A" w:rsidRDefault="00AF613A" w:rsidP="003D0A3E">
            <w:pPr>
              <w:keepNext/>
              <w:spacing w:after="50"/>
              <w:jc w:val="center"/>
              <w:rPr>
                <w:color w:val="000000" w:themeColor="text1"/>
                <w:sz w:val="20"/>
                <w:szCs w:val="20"/>
              </w:rPr>
            </w:pPr>
            <w:r w:rsidRPr="00AF613A">
              <w:rPr>
                <w:color w:val="000000" w:themeColor="text1"/>
                <w:sz w:val="20"/>
                <w:szCs w:val="20"/>
              </w:rPr>
              <w:t>-</w:t>
            </w:r>
          </w:p>
        </w:tc>
      </w:tr>
    </w:tbl>
    <w:p w14:paraId="3CE51EE9" w14:textId="77777777" w:rsidR="00CC0367" w:rsidRPr="00AF613A" w:rsidRDefault="00CC0367" w:rsidP="00CC0367">
      <w:pPr>
        <w:spacing w:after="50"/>
        <w:jc w:val="both"/>
        <w:rPr>
          <w:i/>
          <w:color w:val="000000" w:themeColor="text1"/>
          <w:sz w:val="18"/>
          <w:szCs w:val="18"/>
        </w:rPr>
      </w:pPr>
      <w:r w:rsidRPr="00AF613A">
        <w:rPr>
          <w:i/>
          <w:color w:val="000000" w:themeColor="text1"/>
          <w:sz w:val="18"/>
          <w:szCs w:val="18"/>
        </w:rPr>
        <w:t>Zdroj: Magistrát města Ostravy</w:t>
      </w:r>
    </w:p>
    <w:p w14:paraId="71937BD3" w14:textId="77777777" w:rsidR="00274C31" w:rsidRDefault="00274C31">
      <w:pPr>
        <w:pBdr>
          <w:top w:val="none" w:sz="0" w:space="0" w:color="auto"/>
          <w:left w:val="none" w:sz="0" w:space="0" w:color="auto"/>
          <w:bottom w:val="none" w:sz="0" w:space="0" w:color="auto"/>
          <w:right w:val="none" w:sz="0" w:space="0" w:color="auto"/>
          <w:between w:val="none" w:sz="0" w:space="0" w:color="auto"/>
        </w:pBdr>
        <w:spacing w:after="200" w:line="276" w:lineRule="auto"/>
        <w:rPr>
          <w:b/>
          <w:color w:val="auto"/>
          <w:sz w:val="24"/>
          <w:szCs w:val="24"/>
        </w:rPr>
      </w:pPr>
      <w:bookmarkStart w:id="180" w:name="_Toc166744257"/>
      <w:bookmarkStart w:id="181" w:name="_Toc169765545"/>
      <w:bookmarkStart w:id="182" w:name="_Toc173755919"/>
      <w:bookmarkStart w:id="183" w:name="_Toc195279975"/>
      <w:bookmarkStart w:id="184" w:name="_Toc197072216"/>
      <w:bookmarkStart w:id="185" w:name="_Toc197084177"/>
      <w:bookmarkStart w:id="186" w:name="_Toc197431232"/>
      <w:bookmarkStart w:id="187" w:name="_Toc499498708"/>
      <w:r>
        <w:br w:type="page"/>
      </w:r>
    </w:p>
    <w:p w14:paraId="165A415B" w14:textId="385D625E" w:rsidR="005D49FB" w:rsidRDefault="005D49FB" w:rsidP="00853F79">
      <w:pPr>
        <w:pStyle w:val="Nadpis4"/>
        <w:numPr>
          <w:ilvl w:val="0"/>
          <w:numId w:val="0"/>
        </w:numPr>
      </w:pPr>
      <w:bookmarkStart w:id="188" w:name="_Toc197504317"/>
      <w:r>
        <w:lastRenderedPageBreak/>
        <w:t>Kapacity ZŠ a další užitečné informace k vzdělávání v obecních ZŠ</w:t>
      </w:r>
      <w:bookmarkEnd w:id="180"/>
      <w:bookmarkEnd w:id="181"/>
      <w:bookmarkEnd w:id="182"/>
      <w:bookmarkEnd w:id="183"/>
      <w:bookmarkEnd w:id="184"/>
      <w:bookmarkEnd w:id="185"/>
      <w:bookmarkEnd w:id="186"/>
      <w:bookmarkEnd w:id="188"/>
    </w:p>
    <w:p w14:paraId="09139E06" w14:textId="1BCE8F20" w:rsidR="005D49FB" w:rsidRDefault="005D49FB" w:rsidP="00AE5383">
      <w:pPr>
        <w:spacing w:after="50"/>
        <w:jc w:val="both"/>
      </w:pPr>
      <w:r>
        <w:t xml:space="preserve">Začátkem školního roku 2023/2024 realizoval odbor kultury a školství Magistrátu města Ostravy průzkum v Ostravských obecních </w:t>
      </w:r>
      <w:r w:rsidR="008168F6">
        <w:t>Z</w:t>
      </w:r>
      <w:r>
        <w:t>Š, ze kterého vyplynuly tyto informace:</w:t>
      </w:r>
    </w:p>
    <w:p w14:paraId="26ADF1AB" w14:textId="79F6008F" w:rsidR="005D49FB" w:rsidRDefault="005D49FB" w:rsidP="00C408BA">
      <w:pPr>
        <w:pStyle w:val="Odstavecseseznamem"/>
        <w:numPr>
          <w:ilvl w:val="0"/>
          <w:numId w:val="32"/>
        </w:numPr>
        <w:spacing w:after="0"/>
        <w:ind w:left="142" w:hanging="142"/>
        <w:jc w:val="both"/>
      </w:pPr>
      <w:r>
        <w:t xml:space="preserve">rejstříková kapacita obecních ZŠ v Ostravě činí 30 629 míst, přičemž skutečná kapacita ZŠ je reálně pouze 23 709 míst, k 30.09.2023 bylo zapsáno 21 590 dětí, tzn. reálná volná kapacita činí </w:t>
      </w:r>
      <w:r w:rsidR="00752C27">
        <w:t>2 119</w:t>
      </w:r>
      <w:r>
        <w:t xml:space="preserve"> míst,</w:t>
      </w:r>
    </w:p>
    <w:p w14:paraId="21B11EDB" w14:textId="303EF2D1" w:rsidR="00731AE7" w:rsidRDefault="00752C27" w:rsidP="00C408BA">
      <w:pPr>
        <w:pStyle w:val="Odstavecseseznamem"/>
        <w:numPr>
          <w:ilvl w:val="0"/>
          <w:numId w:val="32"/>
        </w:numPr>
        <w:spacing w:after="0"/>
        <w:ind w:left="142" w:hanging="142"/>
        <w:jc w:val="both"/>
      </w:pPr>
      <w:r>
        <w:t xml:space="preserve">s výjimkou okrajových městských obvodů města Ostravy nemá město Ostrava problém s kapacitami ZŠ, kapacitně plné jsou </w:t>
      </w:r>
      <w:r w:rsidR="00F93F7A">
        <w:t>ZŠ</w:t>
      </w:r>
      <w:r>
        <w:t xml:space="preserve"> zejména v</w:t>
      </w:r>
      <w:r w:rsidR="00731AE7">
        <w:t> </w:t>
      </w:r>
      <w:r>
        <w:t>Proskovicích</w:t>
      </w:r>
      <w:r w:rsidR="00731AE7">
        <w:t>, Nové Bělé a Krásném Poli, z okolních obcí a měst jsou pak kapacitně plné ZŠ v Šenově a Staré Vsi nad Ondřejnicí,</w:t>
      </w:r>
    </w:p>
    <w:p w14:paraId="56D4E7AB" w14:textId="79AF7DC3" w:rsidR="00752C27" w:rsidRDefault="00752C27" w:rsidP="00C408BA">
      <w:pPr>
        <w:pStyle w:val="Odstavecseseznamem"/>
        <w:numPr>
          <w:ilvl w:val="0"/>
          <w:numId w:val="32"/>
        </w:numPr>
        <w:spacing w:after="0"/>
        <w:ind w:left="142" w:hanging="142"/>
        <w:jc w:val="both"/>
      </w:pPr>
      <w:r>
        <w:t xml:space="preserve"> </w:t>
      </w:r>
      <w:r w:rsidR="00731AE7">
        <w:t xml:space="preserve">nedostatečné je zabezpečení prostor pro ŠPP a relaxačních a odpočinkových místností pro žáky, </w:t>
      </w:r>
    </w:p>
    <w:p w14:paraId="1A74972D" w14:textId="567AA503" w:rsidR="00731AE7" w:rsidRDefault="00731AE7" w:rsidP="00C408BA">
      <w:pPr>
        <w:pStyle w:val="Odstavecseseznamem"/>
        <w:numPr>
          <w:ilvl w:val="0"/>
          <w:numId w:val="32"/>
        </w:numPr>
        <w:spacing w:after="0"/>
        <w:ind w:left="142" w:hanging="142"/>
        <w:jc w:val="both"/>
      </w:pPr>
      <w:r>
        <w:t>školy často disponují třídami, které lze upravit na odborné učebny, ale nemají na to dostatek finančních prostředků</w:t>
      </w:r>
      <w:r w:rsidR="00F93F7A">
        <w:t>.</w:t>
      </w:r>
    </w:p>
    <w:p w14:paraId="639E5719" w14:textId="4C1680DB" w:rsidR="00193623" w:rsidRPr="00477271" w:rsidRDefault="00193623" w:rsidP="00853F79">
      <w:pPr>
        <w:pStyle w:val="Nadpis4"/>
        <w:numPr>
          <w:ilvl w:val="0"/>
          <w:numId w:val="0"/>
        </w:numPr>
      </w:pPr>
      <w:bookmarkStart w:id="189" w:name="_Toc166744258"/>
      <w:bookmarkStart w:id="190" w:name="_Toc169765546"/>
      <w:bookmarkStart w:id="191" w:name="_Toc173755920"/>
      <w:bookmarkStart w:id="192" w:name="_Toc195279976"/>
      <w:bookmarkStart w:id="193" w:name="_Toc197072217"/>
      <w:bookmarkStart w:id="194" w:name="_Toc197084178"/>
      <w:bookmarkStart w:id="195" w:name="_Toc197431233"/>
      <w:bookmarkStart w:id="196" w:name="_Toc197504318"/>
      <w:r w:rsidRPr="00477271">
        <w:t>Docházka do škol a informace týkající se dokončení základního vzdělání</w:t>
      </w:r>
      <w:bookmarkEnd w:id="187"/>
      <w:bookmarkEnd w:id="189"/>
      <w:bookmarkEnd w:id="190"/>
      <w:bookmarkEnd w:id="191"/>
      <w:bookmarkEnd w:id="192"/>
      <w:bookmarkEnd w:id="193"/>
      <w:bookmarkEnd w:id="194"/>
      <w:bookmarkEnd w:id="195"/>
      <w:bookmarkEnd w:id="196"/>
    </w:p>
    <w:p w14:paraId="34347596" w14:textId="2A6C9C2D" w:rsidR="00EC35D1" w:rsidRPr="00477271" w:rsidRDefault="00203FA8" w:rsidP="00AE5383">
      <w:pPr>
        <w:spacing w:after="50"/>
        <w:jc w:val="both"/>
        <w:rPr>
          <w:color w:val="auto"/>
        </w:rPr>
      </w:pPr>
      <w:bookmarkStart w:id="197" w:name="_3q5sasy" w:colFirst="0" w:colLast="0"/>
      <w:bookmarkStart w:id="198" w:name="_Hlk66704881"/>
      <w:bookmarkEnd w:id="197"/>
      <w:r w:rsidRPr="00477271">
        <w:rPr>
          <w:color w:val="auto"/>
        </w:rPr>
        <w:t>V posledních čtyřech letech trvale roste počet žáků ukončujících školní docházku</w:t>
      </w:r>
      <w:r w:rsidR="00477271" w:rsidRPr="00477271">
        <w:rPr>
          <w:color w:val="auto"/>
        </w:rPr>
        <w:t xml:space="preserve">, ve školním roce 2022/2023 ji ukončilo přibližně 3 200 dětí. Na střední školu z 5. nebo 7. třídy (na gymnázia) přechází každoročně téměř 400 dětí, přičemž toto číslo průběžně spíš roste. Pozitivní údaje vykazuje statistika žáků prvního ročníku s odkladem povinné školní docházky, jejich počet v posledních letech klesá. </w:t>
      </w:r>
    </w:p>
    <w:p w14:paraId="522040C0" w14:textId="77777777" w:rsidR="00EC35D1" w:rsidRPr="00477271" w:rsidRDefault="00EC35D1" w:rsidP="00F93F7A">
      <w:pPr>
        <w:spacing w:after="0"/>
        <w:jc w:val="both"/>
        <w:rPr>
          <w:color w:val="auto"/>
        </w:rPr>
      </w:pPr>
    </w:p>
    <w:p w14:paraId="32A5263C" w14:textId="3C6BBB53" w:rsidR="003A05B8" w:rsidRPr="00EC35D1" w:rsidRDefault="003A05B8" w:rsidP="00AE5383">
      <w:pPr>
        <w:spacing w:after="50"/>
        <w:jc w:val="both"/>
        <w:rPr>
          <w:color w:val="auto"/>
          <w:highlight w:val="white"/>
        </w:rPr>
      </w:pPr>
      <w:bookmarkStart w:id="199" w:name="_Toc197665748"/>
      <w:r w:rsidRPr="00EC35D1">
        <w:rPr>
          <w:color w:val="auto"/>
        </w:rPr>
        <w:t xml:space="preserve">Tabulka </w:t>
      </w:r>
      <w:r w:rsidRPr="00EC35D1">
        <w:rPr>
          <w:color w:val="auto"/>
        </w:rPr>
        <w:fldChar w:fldCharType="begin"/>
      </w:r>
      <w:r w:rsidRPr="00EC35D1">
        <w:rPr>
          <w:color w:val="auto"/>
        </w:rPr>
        <w:instrText xml:space="preserve"> SEQ Tabulka \* ARABIC </w:instrText>
      </w:r>
      <w:r w:rsidRPr="00EC35D1">
        <w:rPr>
          <w:color w:val="auto"/>
        </w:rPr>
        <w:fldChar w:fldCharType="separate"/>
      </w:r>
      <w:r w:rsidR="00637400">
        <w:rPr>
          <w:noProof/>
          <w:color w:val="auto"/>
        </w:rPr>
        <w:t>33</w:t>
      </w:r>
      <w:r w:rsidRPr="00EC35D1">
        <w:rPr>
          <w:noProof/>
          <w:color w:val="auto"/>
        </w:rPr>
        <w:fldChar w:fldCharType="end"/>
      </w:r>
      <w:r w:rsidRPr="00EC35D1">
        <w:rPr>
          <w:color w:val="auto"/>
        </w:rPr>
        <w:t xml:space="preserve"> </w:t>
      </w:r>
      <w:r w:rsidRPr="00EC35D1">
        <w:rPr>
          <w:b/>
          <w:bCs/>
          <w:iCs/>
          <w:color w:val="auto"/>
        </w:rPr>
        <w:t>Počet absolventů ZŠ v</w:t>
      </w:r>
      <w:r w:rsidR="00A36C74" w:rsidRPr="00EC35D1">
        <w:rPr>
          <w:b/>
          <w:bCs/>
          <w:iCs/>
          <w:color w:val="auto"/>
        </w:rPr>
        <w:t> </w:t>
      </w:r>
      <w:r w:rsidRPr="00EC35D1">
        <w:rPr>
          <w:b/>
          <w:bCs/>
          <w:iCs/>
          <w:color w:val="auto"/>
        </w:rPr>
        <w:t>ORP</w:t>
      </w:r>
      <w:r w:rsidR="00A36C74" w:rsidRPr="00EC35D1">
        <w:rPr>
          <w:b/>
          <w:bCs/>
          <w:iCs/>
          <w:color w:val="auto"/>
        </w:rPr>
        <w:t xml:space="preserve"> Ostrava</w:t>
      </w:r>
      <w:r w:rsidRPr="00EC35D1">
        <w:rPr>
          <w:b/>
          <w:bCs/>
          <w:iCs/>
          <w:color w:val="auto"/>
        </w:rPr>
        <w:t xml:space="preserve"> – všichni zřizovatelé</w:t>
      </w:r>
      <w:bookmarkEnd w:id="199"/>
    </w:p>
    <w:tbl>
      <w:tblPr>
        <w:tblW w:w="9276" w:type="dxa"/>
        <w:tblInd w:w="70" w:type="dxa"/>
        <w:tblCellMar>
          <w:left w:w="70" w:type="dxa"/>
          <w:right w:w="70" w:type="dxa"/>
        </w:tblCellMar>
        <w:tblLook w:val="04A0" w:firstRow="1" w:lastRow="0" w:firstColumn="1" w:lastColumn="0" w:noHBand="0" w:noVBand="1"/>
      </w:tblPr>
      <w:tblGrid>
        <w:gridCol w:w="473"/>
        <w:gridCol w:w="1294"/>
        <w:gridCol w:w="1100"/>
        <w:gridCol w:w="1010"/>
        <w:gridCol w:w="752"/>
        <w:gridCol w:w="923"/>
        <w:gridCol w:w="910"/>
        <w:gridCol w:w="865"/>
        <w:gridCol w:w="867"/>
        <w:gridCol w:w="1082"/>
      </w:tblGrid>
      <w:tr w:rsidR="00EC35D1" w:rsidRPr="00EC35D1" w14:paraId="08667307" w14:textId="38642E6E" w:rsidTr="00EC35D1">
        <w:trPr>
          <w:trHeight w:hRule="exact" w:val="255"/>
        </w:trPr>
        <w:tc>
          <w:tcPr>
            <w:tcW w:w="1767" w:type="dxa"/>
            <w:gridSpan w:val="2"/>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14:paraId="04B8A411" w14:textId="77777777" w:rsidR="00EC35D1" w:rsidRPr="00EC35D1" w:rsidRDefault="00EC35D1" w:rsidP="00F93F7A">
            <w:pPr>
              <w:spacing w:after="0"/>
              <w:jc w:val="center"/>
              <w:rPr>
                <w:rFonts w:eastAsia="Times New Roman"/>
                <w:b/>
                <w:color w:val="auto"/>
                <w:sz w:val="20"/>
                <w:szCs w:val="20"/>
              </w:rPr>
            </w:pPr>
            <w:r w:rsidRPr="00EC35D1">
              <w:rPr>
                <w:rFonts w:eastAsia="Times New Roman"/>
                <w:b/>
                <w:color w:val="auto"/>
                <w:sz w:val="20"/>
                <w:szCs w:val="20"/>
              </w:rPr>
              <w:t>žáci, kteří ukončili</w:t>
            </w:r>
            <w:r w:rsidRPr="00EC35D1">
              <w:rPr>
                <w:rFonts w:eastAsia="Times New Roman"/>
                <w:b/>
                <w:color w:val="auto"/>
                <w:sz w:val="20"/>
                <w:szCs w:val="20"/>
              </w:rPr>
              <w:br/>
              <w:t>školní docházku</w:t>
            </w:r>
          </w:p>
        </w:tc>
        <w:tc>
          <w:tcPr>
            <w:tcW w:w="2110" w:type="dxa"/>
            <w:gridSpan w:val="2"/>
            <w:tcBorders>
              <w:top w:val="single" w:sz="8" w:space="0" w:color="auto"/>
              <w:left w:val="nil"/>
              <w:bottom w:val="single" w:sz="8" w:space="0" w:color="auto"/>
              <w:right w:val="single" w:sz="8" w:space="0" w:color="000000"/>
            </w:tcBorders>
            <w:shd w:val="clear" w:color="000000" w:fill="D9D9D9"/>
            <w:vAlign w:val="center"/>
          </w:tcPr>
          <w:p w14:paraId="3A7AD29A" w14:textId="2C4CA371"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2020/2021</w:t>
            </w:r>
          </w:p>
        </w:tc>
        <w:tc>
          <w:tcPr>
            <w:tcW w:w="1675" w:type="dxa"/>
            <w:gridSpan w:val="2"/>
            <w:tcBorders>
              <w:top w:val="single" w:sz="8" w:space="0" w:color="auto"/>
              <w:left w:val="nil"/>
              <w:bottom w:val="single" w:sz="8" w:space="0" w:color="auto"/>
              <w:right w:val="single" w:sz="8" w:space="0" w:color="000000"/>
            </w:tcBorders>
            <w:shd w:val="clear" w:color="000000" w:fill="D9D9D9"/>
            <w:hideMark/>
          </w:tcPr>
          <w:p w14:paraId="14EE4127" w14:textId="1326FA93"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2021/2022</w:t>
            </w:r>
          </w:p>
        </w:tc>
        <w:tc>
          <w:tcPr>
            <w:tcW w:w="1775" w:type="dxa"/>
            <w:gridSpan w:val="2"/>
            <w:tcBorders>
              <w:top w:val="single" w:sz="8" w:space="0" w:color="auto"/>
              <w:left w:val="nil"/>
              <w:bottom w:val="single" w:sz="8" w:space="0" w:color="auto"/>
              <w:right w:val="single" w:sz="8" w:space="0" w:color="000000"/>
            </w:tcBorders>
            <w:shd w:val="clear" w:color="000000" w:fill="D9D9D9"/>
            <w:vAlign w:val="center"/>
            <w:hideMark/>
          </w:tcPr>
          <w:p w14:paraId="13463B87" w14:textId="6C0438B6"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2022/2023</w:t>
            </w:r>
          </w:p>
        </w:tc>
        <w:tc>
          <w:tcPr>
            <w:tcW w:w="1949" w:type="dxa"/>
            <w:gridSpan w:val="2"/>
            <w:tcBorders>
              <w:top w:val="single" w:sz="8" w:space="0" w:color="auto"/>
              <w:left w:val="nil"/>
              <w:bottom w:val="single" w:sz="8" w:space="0" w:color="auto"/>
              <w:right w:val="single" w:sz="8" w:space="0" w:color="000000"/>
            </w:tcBorders>
            <w:shd w:val="clear" w:color="000000" w:fill="D9D9D9"/>
          </w:tcPr>
          <w:p w14:paraId="7655F5C5" w14:textId="7117B0B5" w:rsidR="00EC35D1" w:rsidRPr="00EC35D1" w:rsidRDefault="00EC35D1" w:rsidP="00F93F7A">
            <w:pPr>
              <w:spacing w:after="0"/>
              <w:jc w:val="center"/>
              <w:rPr>
                <w:rFonts w:eastAsia="Times New Roman"/>
                <w:b/>
                <w:bCs/>
                <w:color w:val="auto"/>
                <w:sz w:val="20"/>
                <w:szCs w:val="20"/>
              </w:rPr>
            </w:pPr>
            <w:r w:rsidRPr="00EC35D1">
              <w:rPr>
                <w:rFonts w:eastAsia="Times New Roman"/>
                <w:b/>
                <w:bCs/>
                <w:color w:val="auto"/>
                <w:sz w:val="20"/>
                <w:szCs w:val="20"/>
              </w:rPr>
              <w:t>2023/202</w:t>
            </w:r>
            <w:r w:rsidR="00203FA8">
              <w:rPr>
                <w:rFonts w:eastAsia="Times New Roman"/>
                <w:b/>
                <w:bCs/>
                <w:color w:val="auto"/>
                <w:sz w:val="20"/>
                <w:szCs w:val="20"/>
              </w:rPr>
              <w:t>4</w:t>
            </w:r>
          </w:p>
        </w:tc>
      </w:tr>
      <w:tr w:rsidR="00EC35D1" w:rsidRPr="00EC35D1" w14:paraId="7F9EAC45" w14:textId="5AC26F2A" w:rsidTr="00EC35D1">
        <w:trPr>
          <w:trHeight w:hRule="exact" w:val="255"/>
        </w:trPr>
        <w:tc>
          <w:tcPr>
            <w:tcW w:w="1767" w:type="dxa"/>
            <w:gridSpan w:val="2"/>
            <w:vMerge/>
            <w:tcBorders>
              <w:top w:val="single" w:sz="8" w:space="0" w:color="auto"/>
              <w:left w:val="single" w:sz="8" w:space="0" w:color="auto"/>
              <w:bottom w:val="single" w:sz="8" w:space="0" w:color="000000"/>
              <w:right w:val="single" w:sz="8" w:space="0" w:color="000000"/>
            </w:tcBorders>
            <w:vAlign w:val="center"/>
            <w:hideMark/>
          </w:tcPr>
          <w:p w14:paraId="5D5783DF" w14:textId="77777777" w:rsidR="0034115D" w:rsidRPr="00EC35D1" w:rsidRDefault="0034115D" w:rsidP="00F93F7A">
            <w:pPr>
              <w:spacing w:after="0"/>
              <w:rPr>
                <w:rFonts w:eastAsia="Times New Roman"/>
                <w:color w:val="auto"/>
                <w:sz w:val="20"/>
                <w:szCs w:val="20"/>
              </w:rPr>
            </w:pPr>
          </w:p>
        </w:tc>
        <w:tc>
          <w:tcPr>
            <w:tcW w:w="1100" w:type="dxa"/>
            <w:tcBorders>
              <w:top w:val="nil"/>
              <w:left w:val="nil"/>
              <w:bottom w:val="single" w:sz="8" w:space="0" w:color="auto"/>
              <w:right w:val="single" w:sz="8" w:space="0" w:color="auto"/>
            </w:tcBorders>
            <w:shd w:val="clear" w:color="000000" w:fill="D9D9D9"/>
            <w:vAlign w:val="center"/>
          </w:tcPr>
          <w:p w14:paraId="016AE1ED" w14:textId="7AED3EAB"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w:t>
            </w:r>
          </w:p>
        </w:tc>
        <w:tc>
          <w:tcPr>
            <w:tcW w:w="1010" w:type="dxa"/>
            <w:tcBorders>
              <w:top w:val="nil"/>
              <w:left w:val="nil"/>
              <w:bottom w:val="single" w:sz="8" w:space="0" w:color="auto"/>
              <w:right w:val="single" w:sz="8" w:space="0" w:color="auto"/>
            </w:tcBorders>
            <w:shd w:val="clear" w:color="000000" w:fill="D9D9D9"/>
            <w:vAlign w:val="center"/>
          </w:tcPr>
          <w:p w14:paraId="7C69E163" w14:textId="65A4AAB1"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 tř.</w:t>
            </w:r>
          </w:p>
        </w:tc>
        <w:tc>
          <w:tcPr>
            <w:tcW w:w="752" w:type="dxa"/>
            <w:tcBorders>
              <w:top w:val="nil"/>
              <w:left w:val="nil"/>
              <w:bottom w:val="single" w:sz="8" w:space="0" w:color="auto"/>
              <w:right w:val="single" w:sz="8" w:space="0" w:color="auto"/>
            </w:tcBorders>
            <w:shd w:val="clear" w:color="000000" w:fill="D9D9D9"/>
            <w:vAlign w:val="center"/>
            <w:hideMark/>
          </w:tcPr>
          <w:p w14:paraId="04F89E30" w14:textId="77777777"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třídy</w:t>
            </w:r>
          </w:p>
        </w:tc>
        <w:tc>
          <w:tcPr>
            <w:tcW w:w="923" w:type="dxa"/>
            <w:tcBorders>
              <w:top w:val="nil"/>
              <w:left w:val="nil"/>
              <w:bottom w:val="single" w:sz="8" w:space="0" w:color="auto"/>
              <w:right w:val="single" w:sz="8" w:space="0" w:color="auto"/>
            </w:tcBorders>
            <w:shd w:val="clear" w:color="000000" w:fill="D9D9D9"/>
            <w:vAlign w:val="center"/>
            <w:hideMark/>
          </w:tcPr>
          <w:p w14:paraId="50D942D2" w14:textId="77777777"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 třídy</w:t>
            </w:r>
          </w:p>
        </w:tc>
        <w:tc>
          <w:tcPr>
            <w:tcW w:w="910" w:type="dxa"/>
            <w:tcBorders>
              <w:top w:val="nil"/>
              <w:left w:val="nil"/>
              <w:bottom w:val="single" w:sz="8" w:space="0" w:color="auto"/>
              <w:right w:val="single" w:sz="8" w:space="0" w:color="auto"/>
            </w:tcBorders>
            <w:shd w:val="clear" w:color="000000" w:fill="D9D9D9"/>
            <w:vAlign w:val="center"/>
          </w:tcPr>
          <w:p w14:paraId="39E552A6" w14:textId="0BBFFA04"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 třídy</w:t>
            </w:r>
          </w:p>
        </w:tc>
        <w:tc>
          <w:tcPr>
            <w:tcW w:w="865" w:type="dxa"/>
            <w:tcBorders>
              <w:top w:val="nil"/>
              <w:left w:val="nil"/>
              <w:bottom w:val="single" w:sz="8" w:space="0" w:color="auto"/>
              <w:right w:val="single" w:sz="8" w:space="0" w:color="auto"/>
            </w:tcBorders>
            <w:shd w:val="clear" w:color="000000" w:fill="D9D9D9"/>
            <w:vAlign w:val="center"/>
          </w:tcPr>
          <w:p w14:paraId="2DA07469" w14:textId="3E9AF910"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w:t>
            </w:r>
          </w:p>
        </w:tc>
        <w:tc>
          <w:tcPr>
            <w:tcW w:w="867" w:type="dxa"/>
            <w:tcBorders>
              <w:top w:val="nil"/>
              <w:left w:val="nil"/>
              <w:bottom w:val="single" w:sz="8" w:space="0" w:color="auto"/>
              <w:right w:val="single" w:sz="8" w:space="0" w:color="auto"/>
            </w:tcBorders>
            <w:shd w:val="clear" w:color="000000" w:fill="D9D9D9"/>
          </w:tcPr>
          <w:p w14:paraId="155D69D5" w14:textId="472EEC20"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běžné</w:t>
            </w:r>
          </w:p>
        </w:tc>
        <w:tc>
          <w:tcPr>
            <w:tcW w:w="1082" w:type="dxa"/>
            <w:tcBorders>
              <w:top w:val="nil"/>
              <w:left w:val="nil"/>
              <w:bottom w:val="single" w:sz="8" w:space="0" w:color="auto"/>
              <w:right w:val="single" w:sz="8" w:space="0" w:color="auto"/>
            </w:tcBorders>
            <w:shd w:val="clear" w:color="000000" w:fill="D9D9D9"/>
          </w:tcPr>
          <w:p w14:paraId="702F8DF9" w14:textId="7CC9723D" w:rsidR="0034115D" w:rsidRPr="00EC35D1" w:rsidRDefault="0034115D" w:rsidP="00F93F7A">
            <w:pPr>
              <w:spacing w:after="0"/>
              <w:jc w:val="center"/>
              <w:rPr>
                <w:rFonts w:eastAsia="Times New Roman"/>
                <w:b/>
                <w:color w:val="auto"/>
                <w:sz w:val="20"/>
                <w:szCs w:val="20"/>
              </w:rPr>
            </w:pPr>
            <w:r w:rsidRPr="00EC35D1">
              <w:rPr>
                <w:rFonts w:eastAsia="Times New Roman"/>
                <w:b/>
                <w:color w:val="auto"/>
                <w:sz w:val="20"/>
                <w:szCs w:val="20"/>
              </w:rPr>
              <w:t>speciální</w:t>
            </w:r>
          </w:p>
        </w:tc>
      </w:tr>
      <w:tr w:rsidR="00EC35D1" w:rsidRPr="00EC35D1" w14:paraId="7CD146A4" w14:textId="6B6682FD" w:rsidTr="00877C1E">
        <w:trPr>
          <w:trHeight w:hRule="exact" w:val="255"/>
        </w:trPr>
        <w:tc>
          <w:tcPr>
            <w:tcW w:w="0" w:type="auto"/>
            <w:vMerge w:val="restart"/>
            <w:tcBorders>
              <w:top w:val="nil"/>
              <w:left w:val="single" w:sz="8" w:space="0" w:color="auto"/>
              <w:bottom w:val="single" w:sz="8" w:space="0" w:color="000000"/>
              <w:right w:val="single" w:sz="8" w:space="0" w:color="auto"/>
            </w:tcBorders>
            <w:vAlign w:val="center"/>
            <w:hideMark/>
          </w:tcPr>
          <w:p w14:paraId="0543C1E4"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tom</w:t>
            </w:r>
          </w:p>
        </w:tc>
        <w:tc>
          <w:tcPr>
            <w:tcW w:w="1294" w:type="dxa"/>
            <w:tcBorders>
              <w:top w:val="nil"/>
              <w:left w:val="nil"/>
              <w:bottom w:val="single" w:sz="8" w:space="0" w:color="auto"/>
              <w:right w:val="single" w:sz="8" w:space="0" w:color="auto"/>
            </w:tcBorders>
            <w:vAlign w:val="center"/>
            <w:hideMark/>
          </w:tcPr>
          <w:p w14:paraId="1371EDD2"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celkem</w:t>
            </w:r>
          </w:p>
        </w:tc>
        <w:tc>
          <w:tcPr>
            <w:tcW w:w="1100" w:type="dxa"/>
            <w:tcBorders>
              <w:top w:val="nil"/>
              <w:left w:val="nil"/>
              <w:bottom w:val="single" w:sz="8" w:space="0" w:color="auto"/>
              <w:right w:val="single" w:sz="8" w:space="0" w:color="auto"/>
            </w:tcBorders>
            <w:vAlign w:val="center"/>
          </w:tcPr>
          <w:p w14:paraId="14BD484A" w14:textId="4123086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2 644</w:t>
            </w:r>
          </w:p>
        </w:tc>
        <w:tc>
          <w:tcPr>
            <w:tcW w:w="1010" w:type="dxa"/>
            <w:tcBorders>
              <w:top w:val="nil"/>
              <w:left w:val="nil"/>
              <w:bottom w:val="single" w:sz="8" w:space="0" w:color="auto"/>
              <w:right w:val="single" w:sz="8" w:space="0" w:color="auto"/>
            </w:tcBorders>
            <w:vAlign w:val="center"/>
          </w:tcPr>
          <w:p w14:paraId="3C8AFECC" w14:textId="78067DD5"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145</w:t>
            </w:r>
          </w:p>
        </w:tc>
        <w:tc>
          <w:tcPr>
            <w:tcW w:w="752" w:type="dxa"/>
            <w:tcBorders>
              <w:top w:val="nil"/>
              <w:left w:val="nil"/>
              <w:bottom w:val="single" w:sz="8" w:space="0" w:color="auto"/>
              <w:right w:val="single" w:sz="8" w:space="0" w:color="auto"/>
            </w:tcBorders>
          </w:tcPr>
          <w:p w14:paraId="3B5DAFA0" w14:textId="2C163E7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2785</w:t>
            </w:r>
          </w:p>
        </w:tc>
        <w:tc>
          <w:tcPr>
            <w:tcW w:w="923" w:type="dxa"/>
            <w:tcBorders>
              <w:top w:val="nil"/>
              <w:left w:val="nil"/>
              <w:bottom w:val="single" w:sz="8" w:space="0" w:color="auto"/>
              <w:right w:val="single" w:sz="8" w:space="0" w:color="auto"/>
            </w:tcBorders>
          </w:tcPr>
          <w:p w14:paraId="14276CF6" w14:textId="6C67AFF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152</w:t>
            </w:r>
          </w:p>
        </w:tc>
        <w:tc>
          <w:tcPr>
            <w:tcW w:w="910" w:type="dxa"/>
            <w:tcBorders>
              <w:top w:val="nil"/>
              <w:left w:val="nil"/>
              <w:bottom w:val="single" w:sz="8" w:space="0" w:color="auto"/>
              <w:right w:val="single" w:sz="8" w:space="0" w:color="auto"/>
            </w:tcBorders>
            <w:vAlign w:val="center"/>
          </w:tcPr>
          <w:p w14:paraId="478BD90E" w14:textId="7FF2927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2 898</w:t>
            </w:r>
          </w:p>
        </w:tc>
        <w:tc>
          <w:tcPr>
            <w:tcW w:w="865" w:type="dxa"/>
            <w:tcBorders>
              <w:top w:val="nil"/>
              <w:left w:val="nil"/>
              <w:bottom w:val="single" w:sz="8" w:space="0" w:color="auto"/>
              <w:right w:val="single" w:sz="8" w:space="0" w:color="auto"/>
            </w:tcBorders>
            <w:vAlign w:val="center"/>
          </w:tcPr>
          <w:p w14:paraId="5B12D70F" w14:textId="50A64328"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152</w:t>
            </w:r>
          </w:p>
        </w:tc>
        <w:tc>
          <w:tcPr>
            <w:tcW w:w="867" w:type="dxa"/>
            <w:tcBorders>
              <w:top w:val="nil"/>
              <w:left w:val="nil"/>
              <w:bottom w:val="single" w:sz="8" w:space="0" w:color="auto"/>
              <w:right w:val="single" w:sz="8" w:space="0" w:color="auto"/>
            </w:tcBorders>
          </w:tcPr>
          <w:p w14:paraId="1C1E9479" w14:textId="726D0AA5"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3 052</w:t>
            </w:r>
          </w:p>
        </w:tc>
        <w:tc>
          <w:tcPr>
            <w:tcW w:w="1082" w:type="dxa"/>
            <w:tcBorders>
              <w:top w:val="nil"/>
              <w:left w:val="nil"/>
              <w:bottom w:val="single" w:sz="8" w:space="0" w:color="auto"/>
              <w:right w:val="single" w:sz="8" w:space="0" w:color="auto"/>
            </w:tcBorders>
          </w:tcPr>
          <w:p w14:paraId="56BC15BA" w14:textId="78091955"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141</w:t>
            </w:r>
          </w:p>
        </w:tc>
      </w:tr>
      <w:tr w:rsidR="00EC35D1" w:rsidRPr="00EC35D1" w14:paraId="6B0A0193" w14:textId="089A571E"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03900CE0"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vAlign w:val="center"/>
            <w:hideMark/>
          </w:tcPr>
          <w:p w14:paraId="484A9443"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7. ročníku</w:t>
            </w:r>
          </w:p>
        </w:tc>
        <w:tc>
          <w:tcPr>
            <w:tcW w:w="1100" w:type="dxa"/>
            <w:tcBorders>
              <w:top w:val="nil"/>
              <w:left w:val="nil"/>
              <w:bottom w:val="single" w:sz="8" w:space="0" w:color="auto"/>
              <w:right w:val="single" w:sz="8" w:space="0" w:color="auto"/>
            </w:tcBorders>
            <w:vAlign w:val="center"/>
          </w:tcPr>
          <w:p w14:paraId="7026B297" w14:textId="60D5F11D"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42</w:t>
            </w:r>
          </w:p>
        </w:tc>
        <w:tc>
          <w:tcPr>
            <w:tcW w:w="1010" w:type="dxa"/>
            <w:tcBorders>
              <w:top w:val="nil"/>
              <w:left w:val="nil"/>
              <w:bottom w:val="single" w:sz="8" w:space="0" w:color="auto"/>
              <w:right w:val="single" w:sz="8" w:space="0" w:color="auto"/>
            </w:tcBorders>
            <w:vAlign w:val="center"/>
          </w:tcPr>
          <w:p w14:paraId="179E4C69" w14:textId="0A8FDED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w:t>
            </w:r>
          </w:p>
        </w:tc>
        <w:tc>
          <w:tcPr>
            <w:tcW w:w="752" w:type="dxa"/>
            <w:tcBorders>
              <w:top w:val="nil"/>
              <w:left w:val="nil"/>
              <w:bottom w:val="single" w:sz="8" w:space="0" w:color="auto"/>
              <w:right w:val="single" w:sz="8" w:space="0" w:color="auto"/>
            </w:tcBorders>
          </w:tcPr>
          <w:p w14:paraId="2EE60DDF" w14:textId="4C64E13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36</w:t>
            </w:r>
          </w:p>
        </w:tc>
        <w:tc>
          <w:tcPr>
            <w:tcW w:w="923" w:type="dxa"/>
            <w:tcBorders>
              <w:top w:val="nil"/>
              <w:left w:val="nil"/>
              <w:bottom w:val="single" w:sz="8" w:space="0" w:color="auto"/>
              <w:right w:val="single" w:sz="8" w:space="0" w:color="auto"/>
            </w:tcBorders>
          </w:tcPr>
          <w:p w14:paraId="4AAEE08E" w14:textId="5521695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w:t>
            </w:r>
          </w:p>
        </w:tc>
        <w:tc>
          <w:tcPr>
            <w:tcW w:w="910" w:type="dxa"/>
            <w:tcBorders>
              <w:top w:val="nil"/>
              <w:left w:val="nil"/>
              <w:bottom w:val="single" w:sz="8" w:space="0" w:color="auto"/>
              <w:right w:val="single" w:sz="8" w:space="0" w:color="auto"/>
            </w:tcBorders>
            <w:vAlign w:val="center"/>
          </w:tcPr>
          <w:p w14:paraId="31E9786F" w14:textId="5E1FD7AC"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37</w:t>
            </w:r>
          </w:p>
        </w:tc>
        <w:tc>
          <w:tcPr>
            <w:tcW w:w="865" w:type="dxa"/>
            <w:tcBorders>
              <w:top w:val="nil"/>
              <w:left w:val="nil"/>
              <w:bottom w:val="single" w:sz="8" w:space="0" w:color="auto"/>
              <w:right w:val="single" w:sz="8" w:space="0" w:color="auto"/>
            </w:tcBorders>
            <w:vAlign w:val="center"/>
          </w:tcPr>
          <w:p w14:paraId="64BE13C9" w14:textId="101DD1DC"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w:t>
            </w:r>
          </w:p>
        </w:tc>
        <w:tc>
          <w:tcPr>
            <w:tcW w:w="867" w:type="dxa"/>
            <w:tcBorders>
              <w:top w:val="nil"/>
              <w:left w:val="nil"/>
              <w:bottom w:val="single" w:sz="8" w:space="0" w:color="auto"/>
              <w:right w:val="single" w:sz="8" w:space="0" w:color="auto"/>
            </w:tcBorders>
          </w:tcPr>
          <w:p w14:paraId="44567835" w14:textId="06C44382"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47</w:t>
            </w:r>
          </w:p>
        </w:tc>
        <w:tc>
          <w:tcPr>
            <w:tcW w:w="1082" w:type="dxa"/>
            <w:tcBorders>
              <w:top w:val="nil"/>
              <w:left w:val="nil"/>
              <w:bottom w:val="single" w:sz="8" w:space="0" w:color="auto"/>
              <w:right w:val="single" w:sz="8" w:space="0" w:color="auto"/>
            </w:tcBorders>
          </w:tcPr>
          <w:p w14:paraId="240CC582" w14:textId="34E2F429"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w:t>
            </w:r>
          </w:p>
        </w:tc>
      </w:tr>
      <w:tr w:rsidR="00EC35D1" w:rsidRPr="00EC35D1" w14:paraId="51C17130" w14:textId="1901DB21"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79EB5265"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vAlign w:val="center"/>
            <w:hideMark/>
          </w:tcPr>
          <w:p w14:paraId="53C4DF6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8. ročníku</w:t>
            </w:r>
          </w:p>
        </w:tc>
        <w:tc>
          <w:tcPr>
            <w:tcW w:w="1100" w:type="dxa"/>
            <w:tcBorders>
              <w:top w:val="nil"/>
              <w:left w:val="nil"/>
              <w:bottom w:val="single" w:sz="8" w:space="0" w:color="auto"/>
              <w:right w:val="single" w:sz="8" w:space="0" w:color="auto"/>
            </w:tcBorders>
            <w:vAlign w:val="center"/>
          </w:tcPr>
          <w:p w14:paraId="42BB7638" w14:textId="7DD28DA2"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128</w:t>
            </w:r>
          </w:p>
        </w:tc>
        <w:tc>
          <w:tcPr>
            <w:tcW w:w="1010" w:type="dxa"/>
            <w:tcBorders>
              <w:top w:val="nil"/>
              <w:left w:val="nil"/>
              <w:bottom w:val="single" w:sz="8" w:space="0" w:color="auto"/>
              <w:right w:val="single" w:sz="8" w:space="0" w:color="auto"/>
            </w:tcBorders>
            <w:vAlign w:val="center"/>
          </w:tcPr>
          <w:p w14:paraId="2CB3093A" w14:textId="1190830E"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16</w:t>
            </w:r>
          </w:p>
        </w:tc>
        <w:tc>
          <w:tcPr>
            <w:tcW w:w="752" w:type="dxa"/>
            <w:tcBorders>
              <w:top w:val="nil"/>
              <w:left w:val="nil"/>
              <w:bottom w:val="single" w:sz="8" w:space="0" w:color="auto"/>
              <w:right w:val="single" w:sz="8" w:space="0" w:color="auto"/>
            </w:tcBorders>
          </w:tcPr>
          <w:p w14:paraId="6B75C977" w14:textId="700065A8"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148</w:t>
            </w:r>
          </w:p>
        </w:tc>
        <w:tc>
          <w:tcPr>
            <w:tcW w:w="923" w:type="dxa"/>
            <w:tcBorders>
              <w:top w:val="nil"/>
              <w:left w:val="nil"/>
              <w:bottom w:val="single" w:sz="8" w:space="0" w:color="auto"/>
              <w:right w:val="single" w:sz="8" w:space="0" w:color="auto"/>
            </w:tcBorders>
          </w:tcPr>
          <w:p w14:paraId="20BEBA71" w14:textId="5A48D95D"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20</w:t>
            </w:r>
          </w:p>
        </w:tc>
        <w:tc>
          <w:tcPr>
            <w:tcW w:w="910" w:type="dxa"/>
            <w:tcBorders>
              <w:top w:val="nil"/>
              <w:left w:val="nil"/>
              <w:bottom w:val="single" w:sz="8" w:space="0" w:color="auto"/>
              <w:right w:val="single" w:sz="8" w:space="0" w:color="auto"/>
            </w:tcBorders>
            <w:vAlign w:val="center"/>
          </w:tcPr>
          <w:p w14:paraId="50033D38" w14:textId="23534978"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168</w:t>
            </w:r>
          </w:p>
        </w:tc>
        <w:tc>
          <w:tcPr>
            <w:tcW w:w="865" w:type="dxa"/>
            <w:tcBorders>
              <w:top w:val="nil"/>
              <w:left w:val="nil"/>
              <w:bottom w:val="single" w:sz="8" w:space="0" w:color="auto"/>
              <w:right w:val="single" w:sz="8" w:space="0" w:color="auto"/>
            </w:tcBorders>
            <w:vAlign w:val="center"/>
          </w:tcPr>
          <w:p w14:paraId="275061B7" w14:textId="5D2FC2B0"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20</w:t>
            </w:r>
          </w:p>
        </w:tc>
        <w:tc>
          <w:tcPr>
            <w:tcW w:w="867" w:type="dxa"/>
            <w:tcBorders>
              <w:top w:val="nil"/>
              <w:left w:val="nil"/>
              <w:bottom w:val="single" w:sz="8" w:space="0" w:color="auto"/>
              <w:right w:val="single" w:sz="8" w:space="0" w:color="auto"/>
            </w:tcBorders>
          </w:tcPr>
          <w:p w14:paraId="10F6EECF" w14:textId="525E8F13"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151</w:t>
            </w:r>
          </w:p>
        </w:tc>
        <w:tc>
          <w:tcPr>
            <w:tcW w:w="1082" w:type="dxa"/>
            <w:tcBorders>
              <w:top w:val="nil"/>
              <w:left w:val="nil"/>
              <w:bottom w:val="single" w:sz="8" w:space="0" w:color="auto"/>
              <w:right w:val="single" w:sz="8" w:space="0" w:color="auto"/>
            </w:tcBorders>
          </w:tcPr>
          <w:p w14:paraId="77403EBA" w14:textId="5FA37FCD"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18</w:t>
            </w:r>
          </w:p>
        </w:tc>
      </w:tr>
      <w:tr w:rsidR="00EC35D1" w:rsidRPr="00EC35D1" w14:paraId="7DD2D8A9" w14:textId="76B3592F"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052011C3"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vAlign w:val="center"/>
            <w:hideMark/>
          </w:tcPr>
          <w:p w14:paraId="3A5618B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9. ročníku</w:t>
            </w:r>
          </w:p>
        </w:tc>
        <w:tc>
          <w:tcPr>
            <w:tcW w:w="1100" w:type="dxa"/>
            <w:tcBorders>
              <w:top w:val="nil"/>
              <w:left w:val="nil"/>
              <w:bottom w:val="single" w:sz="8" w:space="0" w:color="auto"/>
              <w:right w:val="single" w:sz="8" w:space="0" w:color="auto"/>
            </w:tcBorders>
            <w:vAlign w:val="center"/>
          </w:tcPr>
          <w:p w14:paraId="13FF0B23" w14:textId="37C79E07"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2 458</w:t>
            </w:r>
          </w:p>
        </w:tc>
        <w:tc>
          <w:tcPr>
            <w:tcW w:w="1010" w:type="dxa"/>
            <w:tcBorders>
              <w:top w:val="nil"/>
              <w:left w:val="nil"/>
              <w:bottom w:val="single" w:sz="8" w:space="0" w:color="auto"/>
              <w:right w:val="single" w:sz="8" w:space="0" w:color="auto"/>
            </w:tcBorders>
            <w:vAlign w:val="center"/>
          </w:tcPr>
          <w:p w14:paraId="3A5AEB59" w14:textId="000632D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97</w:t>
            </w:r>
          </w:p>
        </w:tc>
        <w:tc>
          <w:tcPr>
            <w:tcW w:w="752" w:type="dxa"/>
            <w:tcBorders>
              <w:top w:val="nil"/>
              <w:left w:val="nil"/>
              <w:bottom w:val="single" w:sz="8" w:space="0" w:color="auto"/>
              <w:right w:val="single" w:sz="8" w:space="0" w:color="auto"/>
            </w:tcBorders>
          </w:tcPr>
          <w:p w14:paraId="4D03808F" w14:textId="08D8E961"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2 591</w:t>
            </w:r>
          </w:p>
        </w:tc>
        <w:tc>
          <w:tcPr>
            <w:tcW w:w="923" w:type="dxa"/>
            <w:tcBorders>
              <w:top w:val="nil"/>
              <w:left w:val="nil"/>
              <w:bottom w:val="single" w:sz="8" w:space="0" w:color="auto"/>
              <w:right w:val="single" w:sz="8" w:space="0" w:color="auto"/>
            </w:tcBorders>
          </w:tcPr>
          <w:p w14:paraId="1A67D5E1" w14:textId="047DD31C"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85</w:t>
            </w:r>
          </w:p>
        </w:tc>
        <w:tc>
          <w:tcPr>
            <w:tcW w:w="910" w:type="dxa"/>
            <w:tcBorders>
              <w:top w:val="nil"/>
              <w:left w:val="nil"/>
              <w:bottom w:val="single" w:sz="8" w:space="0" w:color="auto"/>
              <w:right w:val="single" w:sz="8" w:space="0" w:color="auto"/>
            </w:tcBorders>
            <w:vAlign w:val="center"/>
          </w:tcPr>
          <w:p w14:paraId="1C84C9BE" w14:textId="6A848816"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2 645</w:t>
            </w:r>
          </w:p>
        </w:tc>
        <w:tc>
          <w:tcPr>
            <w:tcW w:w="865" w:type="dxa"/>
            <w:tcBorders>
              <w:top w:val="nil"/>
              <w:left w:val="nil"/>
              <w:bottom w:val="single" w:sz="8" w:space="0" w:color="auto"/>
              <w:right w:val="single" w:sz="8" w:space="0" w:color="auto"/>
            </w:tcBorders>
            <w:vAlign w:val="center"/>
          </w:tcPr>
          <w:p w14:paraId="2D3C4FEC" w14:textId="7970BEBB"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85</w:t>
            </w:r>
          </w:p>
        </w:tc>
        <w:tc>
          <w:tcPr>
            <w:tcW w:w="867" w:type="dxa"/>
            <w:tcBorders>
              <w:top w:val="nil"/>
              <w:left w:val="nil"/>
              <w:bottom w:val="single" w:sz="8" w:space="0" w:color="auto"/>
              <w:right w:val="single" w:sz="8" w:space="0" w:color="auto"/>
            </w:tcBorders>
          </w:tcPr>
          <w:p w14:paraId="4F6ED71A" w14:textId="12D9335B" w:rsidR="00EC35D1" w:rsidRPr="00EC35D1" w:rsidRDefault="00EC35D1" w:rsidP="00F93F7A">
            <w:pPr>
              <w:tabs>
                <w:tab w:val="left" w:pos="555"/>
              </w:tabs>
              <w:spacing w:after="0"/>
              <w:ind w:firstLineChars="100" w:firstLine="200"/>
              <w:rPr>
                <w:rFonts w:eastAsia="Times New Roman"/>
                <w:color w:val="auto"/>
                <w:sz w:val="20"/>
                <w:szCs w:val="20"/>
              </w:rPr>
            </w:pPr>
            <w:r>
              <w:rPr>
                <w:rFonts w:eastAsia="Times New Roman"/>
                <w:color w:val="auto"/>
                <w:sz w:val="20"/>
                <w:szCs w:val="20"/>
              </w:rPr>
              <w:t>2 823</w:t>
            </w:r>
          </w:p>
        </w:tc>
        <w:tc>
          <w:tcPr>
            <w:tcW w:w="1082" w:type="dxa"/>
            <w:tcBorders>
              <w:top w:val="nil"/>
              <w:left w:val="nil"/>
              <w:bottom w:val="single" w:sz="8" w:space="0" w:color="auto"/>
              <w:right w:val="single" w:sz="8" w:space="0" w:color="auto"/>
            </w:tcBorders>
          </w:tcPr>
          <w:p w14:paraId="59714467" w14:textId="7F27E1D2"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87</w:t>
            </w:r>
          </w:p>
        </w:tc>
      </w:tr>
      <w:tr w:rsidR="00EC35D1" w:rsidRPr="00EC35D1" w14:paraId="56183783" w14:textId="695A05A6" w:rsidTr="00877C1E">
        <w:trPr>
          <w:trHeight w:hRule="exact" w:val="255"/>
        </w:trPr>
        <w:tc>
          <w:tcPr>
            <w:tcW w:w="0" w:type="auto"/>
            <w:vMerge/>
            <w:tcBorders>
              <w:top w:val="nil"/>
              <w:left w:val="single" w:sz="8" w:space="0" w:color="auto"/>
              <w:bottom w:val="single" w:sz="8" w:space="0" w:color="000000"/>
              <w:right w:val="single" w:sz="8" w:space="0" w:color="auto"/>
            </w:tcBorders>
            <w:vAlign w:val="center"/>
          </w:tcPr>
          <w:p w14:paraId="1CCED9FC"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vAlign w:val="center"/>
          </w:tcPr>
          <w:p w14:paraId="468D6580"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10. ročníku</w:t>
            </w:r>
          </w:p>
        </w:tc>
        <w:tc>
          <w:tcPr>
            <w:tcW w:w="1100" w:type="dxa"/>
            <w:tcBorders>
              <w:top w:val="nil"/>
              <w:left w:val="nil"/>
              <w:bottom w:val="single" w:sz="8" w:space="0" w:color="auto"/>
              <w:right w:val="single" w:sz="8" w:space="0" w:color="auto"/>
            </w:tcBorders>
            <w:vAlign w:val="center"/>
          </w:tcPr>
          <w:p w14:paraId="397BA7E2" w14:textId="6A188206"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1010" w:type="dxa"/>
            <w:tcBorders>
              <w:top w:val="nil"/>
              <w:left w:val="nil"/>
              <w:bottom w:val="single" w:sz="8" w:space="0" w:color="auto"/>
              <w:right w:val="single" w:sz="8" w:space="0" w:color="auto"/>
            </w:tcBorders>
            <w:vAlign w:val="center"/>
          </w:tcPr>
          <w:p w14:paraId="57E44E69" w14:textId="4941184F"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29</w:t>
            </w:r>
          </w:p>
        </w:tc>
        <w:tc>
          <w:tcPr>
            <w:tcW w:w="752" w:type="dxa"/>
            <w:tcBorders>
              <w:top w:val="nil"/>
              <w:left w:val="nil"/>
              <w:bottom w:val="single" w:sz="8" w:space="0" w:color="auto"/>
              <w:right w:val="single" w:sz="8" w:space="0" w:color="auto"/>
            </w:tcBorders>
          </w:tcPr>
          <w:p w14:paraId="6CA0ECA8" w14:textId="614E6730"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23" w:type="dxa"/>
            <w:tcBorders>
              <w:top w:val="nil"/>
              <w:left w:val="nil"/>
              <w:bottom w:val="single" w:sz="8" w:space="0" w:color="auto"/>
              <w:right w:val="single" w:sz="8" w:space="0" w:color="auto"/>
            </w:tcBorders>
          </w:tcPr>
          <w:p w14:paraId="74A3D30D" w14:textId="17D98A2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45</w:t>
            </w:r>
          </w:p>
        </w:tc>
        <w:tc>
          <w:tcPr>
            <w:tcW w:w="910" w:type="dxa"/>
            <w:tcBorders>
              <w:top w:val="nil"/>
              <w:left w:val="nil"/>
              <w:bottom w:val="single" w:sz="8" w:space="0" w:color="auto"/>
              <w:right w:val="single" w:sz="8" w:space="0" w:color="auto"/>
            </w:tcBorders>
            <w:vAlign w:val="center"/>
          </w:tcPr>
          <w:p w14:paraId="4BE49AD3" w14:textId="3193F5BD"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5" w:type="dxa"/>
            <w:tcBorders>
              <w:top w:val="nil"/>
              <w:left w:val="nil"/>
              <w:bottom w:val="single" w:sz="8" w:space="0" w:color="auto"/>
              <w:right w:val="single" w:sz="8" w:space="0" w:color="auto"/>
            </w:tcBorders>
            <w:vAlign w:val="center"/>
          </w:tcPr>
          <w:p w14:paraId="1C14694C" w14:textId="69185BE8"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45</w:t>
            </w:r>
          </w:p>
        </w:tc>
        <w:tc>
          <w:tcPr>
            <w:tcW w:w="867" w:type="dxa"/>
            <w:tcBorders>
              <w:top w:val="nil"/>
              <w:left w:val="nil"/>
              <w:bottom w:val="single" w:sz="8" w:space="0" w:color="auto"/>
              <w:right w:val="single" w:sz="8" w:space="0" w:color="auto"/>
            </w:tcBorders>
          </w:tcPr>
          <w:p w14:paraId="41E71A25" w14:textId="144718AC"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1</w:t>
            </w:r>
          </w:p>
        </w:tc>
        <w:tc>
          <w:tcPr>
            <w:tcW w:w="1082" w:type="dxa"/>
            <w:tcBorders>
              <w:top w:val="nil"/>
              <w:left w:val="nil"/>
              <w:bottom w:val="single" w:sz="8" w:space="0" w:color="auto"/>
              <w:right w:val="single" w:sz="8" w:space="0" w:color="auto"/>
            </w:tcBorders>
          </w:tcPr>
          <w:p w14:paraId="3D97902A" w14:textId="389E2A74"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33</w:t>
            </w:r>
          </w:p>
        </w:tc>
      </w:tr>
      <w:tr w:rsidR="00EC35D1" w:rsidRPr="00EC35D1" w14:paraId="1BB3026C" w14:textId="7A827372"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7A16918D"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vAlign w:val="center"/>
            <w:hideMark/>
          </w:tcPr>
          <w:p w14:paraId="4EDABCD1" w14:textId="77777777" w:rsidR="00EC35D1" w:rsidRPr="00EC35D1" w:rsidRDefault="00EC35D1" w:rsidP="00F93F7A">
            <w:pPr>
              <w:spacing w:after="0"/>
              <w:rPr>
                <w:rFonts w:eastAsia="Times New Roman"/>
                <w:color w:val="auto"/>
                <w:sz w:val="20"/>
                <w:szCs w:val="20"/>
              </w:rPr>
            </w:pPr>
            <w:r w:rsidRPr="00EC35D1">
              <w:rPr>
                <w:color w:val="auto"/>
                <w:sz w:val="20"/>
                <w:szCs w:val="20"/>
              </w:rPr>
              <w:t>nezař. do ročníku</w:t>
            </w:r>
          </w:p>
        </w:tc>
        <w:tc>
          <w:tcPr>
            <w:tcW w:w="1100" w:type="dxa"/>
            <w:tcBorders>
              <w:top w:val="nil"/>
              <w:left w:val="nil"/>
              <w:bottom w:val="single" w:sz="4" w:space="0" w:color="auto"/>
              <w:right w:val="single" w:sz="8" w:space="0" w:color="auto"/>
            </w:tcBorders>
            <w:vAlign w:val="center"/>
          </w:tcPr>
          <w:p w14:paraId="388A7BA9" w14:textId="0F951132"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16</w:t>
            </w:r>
          </w:p>
        </w:tc>
        <w:tc>
          <w:tcPr>
            <w:tcW w:w="1010" w:type="dxa"/>
            <w:tcBorders>
              <w:top w:val="nil"/>
              <w:left w:val="nil"/>
              <w:bottom w:val="single" w:sz="4" w:space="0" w:color="auto"/>
              <w:right w:val="single" w:sz="8" w:space="0" w:color="auto"/>
            </w:tcBorders>
            <w:vAlign w:val="center"/>
          </w:tcPr>
          <w:p w14:paraId="33B6E527" w14:textId="64C172A5"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0</w:t>
            </w:r>
          </w:p>
        </w:tc>
        <w:tc>
          <w:tcPr>
            <w:tcW w:w="752" w:type="dxa"/>
            <w:tcBorders>
              <w:top w:val="nil"/>
              <w:left w:val="nil"/>
              <w:bottom w:val="single" w:sz="4" w:space="0" w:color="auto"/>
              <w:right w:val="single" w:sz="8" w:space="0" w:color="auto"/>
            </w:tcBorders>
          </w:tcPr>
          <w:p w14:paraId="0A81CC15" w14:textId="6C5808B8"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10</w:t>
            </w:r>
          </w:p>
        </w:tc>
        <w:tc>
          <w:tcPr>
            <w:tcW w:w="923" w:type="dxa"/>
            <w:tcBorders>
              <w:top w:val="nil"/>
              <w:left w:val="nil"/>
              <w:bottom w:val="single" w:sz="4" w:space="0" w:color="auto"/>
              <w:right w:val="single" w:sz="8" w:space="0" w:color="auto"/>
            </w:tcBorders>
          </w:tcPr>
          <w:p w14:paraId="307EFCF9" w14:textId="08536073" w:rsidR="00EC35D1" w:rsidRPr="00EC35D1" w:rsidRDefault="00EC35D1" w:rsidP="00F93F7A">
            <w:pPr>
              <w:spacing w:after="0"/>
              <w:ind w:firstLine="200"/>
              <w:jc w:val="right"/>
              <w:rPr>
                <w:rFonts w:cs="Times New Roman"/>
                <w:color w:val="auto"/>
                <w:sz w:val="20"/>
                <w:szCs w:val="20"/>
              </w:rPr>
            </w:pPr>
            <w:r w:rsidRPr="00EC35D1">
              <w:rPr>
                <w:rFonts w:cs="Times New Roman"/>
                <w:color w:val="auto"/>
                <w:sz w:val="20"/>
                <w:szCs w:val="20"/>
              </w:rPr>
              <w:t>0</w:t>
            </w:r>
          </w:p>
        </w:tc>
        <w:tc>
          <w:tcPr>
            <w:tcW w:w="910" w:type="dxa"/>
            <w:tcBorders>
              <w:top w:val="nil"/>
              <w:left w:val="nil"/>
              <w:bottom w:val="single" w:sz="4" w:space="0" w:color="auto"/>
              <w:right w:val="single" w:sz="8" w:space="0" w:color="auto"/>
            </w:tcBorders>
            <w:vAlign w:val="center"/>
          </w:tcPr>
          <w:p w14:paraId="12BBB0E8" w14:textId="0057C8C6" w:rsidR="00EC35D1" w:rsidRPr="00EC35D1" w:rsidRDefault="00EC35D1" w:rsidP="00F93F7A">
            <w:pPr>
              <w:spacing w:after="0"/>
              <w:ind w:firstLine="200"/>
              <w:jc w:val="right"/>
              <w:rPr>
                <w:rFonts w:cs="Times New Roman"/>
                <w:color w:val="auto"/>
                <w:sz w:val="20"/>
                <w:szCs w:val="20"/>
              </w:rPr>
            </w:pPr>
            <w:r>
              <w:rPr>
                <w:rFonts w:cs="Times New Roman"/>
                <w:color w:val="auto"/>
                <w:sz w:val="20"/>
                <w:szCs w:val="20"/>
              </w:rPr>
              <w:t>10</w:t>
            </w:r>
          </w:p>
        </w:tc>
        <w:tc>
          <w:tcPr>
            <w:tcW w:w="865" w:type="dxa"/>
            <w:tcBorders>
              <w:top w:val="nil"/>
              <w:left w:val="nil"/>
              <w:bottom w:val="single" w:sz="4" w:space="0" w:color="auto"/>
              <w:right w:val="single" w:sz="8" w:space="0" w:color="auto"/>
            </w:tcBorders>
            <w:vAlign w:val="center"/>
          </w:tcPr>
          <w:p w14:paraId="457E5C98" w14:textId="668ABD4E" w:rsidR="00EC35D1" w:rsidRPr="00EC35D1" w:rsidRDefault="00203FA8" w:rsidP="00F93F7A">
            <w:pPr>
              <w:spacing w:after="0"/>
              <w:ind w:firstLine="200"/>
              <w:jc w:val="right"/>
              <w:rPr>
                <w:rFonts w:cs="Times New Roman"/>
                <w:color w:val="auto"/>
                <w:sz w:val="20"/>
                <w:szCs w:val="20"/>
              </w:rPr>
            </w:pPr>
            <w:r>
              <w:rPr>
                <w:rFonts w:cs="Times New Roman"/>
                <w:color w:val="auto"/>
                <w:sz w:val="20"/>
                <w:szCs w:val="20"/>
              </w:rPr>
              <w:t>0</w:t>
            </w:r>
          </w:p>
        </w:tc>
        <w:tc>
          <w:tcPr>
            <w:tcW w:w="867" w:type="dxa"/>
            <w:tcBorders>
              <w:top w:val="nil"/>
              <w:left w:val="nil"/>
              <w:bottom w:val="single" w:sz="4" w:space="0" w:color="auto"/>
              <w:right w:val="single" w:sz="8" w:space="0" w:color="auto"/>
            </w:tcBorders>
          </w:tcPr>
          <w:p w14:paraId="2947151D" w14:textId="42BE06BB" w:rsidR="00EC35D1" w:rsidRPr="00EC35D1" w:rsidRDefault="00EC35D1" w:rsidP="00F93F7A">
            <w:pPr>
              <w:spacing w:after="0"/>
              <w:ind w:firstLine="200"/>
              <w:jc w:val="right"/>
              <w:rPr>
                <w:rFonts w:cs="Times New Roman"/>
                <w:color w:val="auto"/>
                <w:sz w:val="20"/>
                <w:szCs w:val="20"/>
              </w:rPr>
            </w:pPr>
            <w:r>
              <w:rPr>
                <w:rFonts w:cs="Times New Roman"/>
                <w:color w:val="auto"/>
                <w:sz w:val="20"/>
                <w:szCs w:val="20"/>
              </w:rPr>
              <w:t>5</w:t>
            </w:r>
          </w:p>
        </w:tc>
        <w:tc>
          <w:tcPr>
            <w:tcW w:w="1082" w:type="dxa"/>
            <w:tcBorders>
              <w:top w:val="nil"/>
              <w:left w:val="nil"/>
              <w:bottom w:val="single" w:sz="4" w:space="0" w:color="auto"/>
              <w:right w:val="single" w:sz="8" w:space="0" w:color="auto"/>
            </w:tcBorders>
          </w:tcPr>
          <w:p w14:paraId="7993D499" w14:textId="26CF6B06" w:rsidR="00EC35D1" w:rsidRPr="00EC35D1" w:rsidRDefault="00203FA8" w:rsidP="00F93F7A">
            <w:pPr>
              <w:spacing w:after="0"/>
              <w:ind w:firstLine="200"/>
              <w:jc w:val="right"/>
              <w:rPr>
                <w:rFonts w:cs="Times New Roman"/>
                <w:color w:val="auto"/>
                <w:sz w:val="20"/>
                <w:szCs w:val="20"/>
              </w:rPr>
            </w:pPr>
            <w:r>
              <w:rPr>
                <w:rFonts w:cs="Times New Roman"/>
                <w:color w:val="auto"/>
                <w:sz w:val="20"/>
                <w:szCs w:val="20"/>
              </w:rPr>
              <w:t>0</w:t>
            </w:r>
          </w:p>
        </w:tc>
      </w:tr>
      <w:tr w:rsidR="00EC35D1" w:rsidRPr="00EC35D1" w14:paraId="445A2B91" w14:textId="374FD8E9" w:rsidTr="00877C1E">
        <w:trPr>
          <w:trHeight w:hRule="exact" w:val="578"/>
        </w:trPr>
        <w:tc>
          <w:tcPr>
            <w:tcW w:w="1767" w:type="dxa"/>
            <w:gridSpan w:val="2"/>
            <w:tcBorders>
              <w:top w:val="nil"/>
              <w:left w:val="single" w:sz="8" w:space="0" w:color="auto"/>
              <w:bottom w:val="single" w:sz="8" w:space="0" w:color="auto"/>
              <w:right w:val="single" w:sz="4" w:space="0" w:color="auto"/>
            </w:tcBorders>
            <w:shd w:val="clear" w:color="000000" w:fill="D9D9D9"/>
            <w:vAlign w:val="center"/>
            <w:hideMark/>
          </w:tcPr>
          <w:p w14:paraId="3D709C7C" w14:textId="77777777" w:rsidR="00EC35D1" w:rsidRPr="00EC35D1" w:rsidRDefault="00EC35D1" w:rsidP="00F93F7A">
            <w:pPr>
              <w:spacing w:after="0"/>
              <w:rPr>
                <w:rFonts w:eastAsia="Times New Roman"/>
                <w:b/>
                <w:color w:val="auto"/>
                <w:sz w:val="20"/>
                <w:szCs w:val="20"/>
              </w:rPr>
            </w:pPr>
            <w:r w:rsidRPr="00EC35D1">
              <w:rPr>
                <w:rFonts w:eastAsia="Times New Roman"/>
                <w:b/>
                <w:color w:val="auto"/>
                <w:sz w:val="20"/>
                <w:szCs w:val="20"/>
              </w:rPr>
              <w:t>žáci, kteří přešli do SŠ celkem</w:t>
            </w:r>
          </w:p>
        </w:tc>
        <w:tc>
          <w:tcPr>
            <w:tcW w:w="1100" w:type="dxa"/>
            <w:tcBorders>
              <w:top w:val="single" w:sz="4" w:space="0" w:color="auto"/>
              <w:left w:val="single" w:sz="4" w:space="0" w:color="auto"/>
              <w:bottom w:val="single" w:sz="4" w:space="0" w:color="auto"/>
              <w:right w:val="single" w:sz="4" w:space="0" w:color="auto"/>
            </w:tcBorders>
            <w:shd w:val="clear" w:color="000000" w:fill="D9D9D9"/>
            <w:vAlign w:val="center"/>
          </w:tcPr>
          <w:p w14:paraId="2430242E" w14:textId="51BB591A"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387</w:t>
            </w:r>
          </w:p>
        </w:tc>
        <w:tc>
          <w:tcPr>
            <w:tcW w:w="1010" w:type="dxa"/>
            <w:tcBorders>
              <w:top w:val="single" w:sz="4" w:space="0" w:color="auto"/>
              <w:left w:val="single" w:sz="4" w:space="0" w:color="auto"/>
              <w:bottom w:val="single" w:sz="4" w:space="0" w:color="auto"/>
              <w:right w:val="single" w:sz="4" w:space="0" w:color="auto"/>
            </w:tcBorders>
            <w:shd w:val="clear" w:color="000000" w:fill="D9D9D9"/>
            <w:vAlign w:val="center"/>
          </w:tcPr>
          <w:p w14:paraId="65E8B819" w14:textId="1B56151C"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1</w:t>
            </w:r>
          </w:p>
        </w:tc>
        <w:tc>
          <w:tcPr>
            <w:tcW w:w="752" w:type="dxa"/>
            <w:tcBorders>
              <w:top w:val="single" w:sz="4" w:space="0" w:color="auto"/>
              <w:left w:val="single" w:sz="4" w:space="0" w:color="auto"/>
              <w:bottom w:val="single" w:sz="4" w:space="0" w:color="auto"/>
              <w:right w:val="single" w:sz="4" w:space="0" w:color="auto"/>
            </w:tcBorders>
            <w:shd w:val="clear" w:color="000000" w:fill="D9D9D9"/>
          </w:tcPr>
          <w:p w14:paraId="2BEB8A8C" w14:textId="5074A4C5"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379</w:t>
            </w:r>
          </w:p>
        </w:tc>
        <w:tc>
          <w:tcPr>
            <w:tcW w:w="923" w:type="dxa"/>
            <w:tcBorders>
              <w:top w:val="single" w:sz="4" w:space="0" w:color="auto"/>
              <w:left w:val="single" w:sz="4" w:space="0" w:color="auto"/>
              <w:bottom w:val="single" w:sz="4" w:space="0" w:color="auto"/>
              <w:right w:val="single" w:sz="4" w:space="0" w:color="auto"/>
            </w:tcBorders>
            <w:shd w:val="clear" w:color="000000" w:fill="D9D9D9"/>
          </w:tcPr>
          <w:p w14:paraId="062EF32E" w14:textId="25E1EBFD" w:rsidR="00EC35D1" w:rsidRPr="00EC35D1" w:rsidRDefault="00EC35D1" w:rsidP="00F93F7A">
            <w:pPr>
              <w:spacing w:after="0"/>
              <w:jc w:val="right"/>
              <w:rPr>
                <w:rFonts w:eastAsia="Times New Roman"/>
                <w:color w:val="auto"/>
                <w:sz w:val="20"/>
                <w:szCs w:val="20"/>
              </w:rPr>
            </w:pPr>
            <w:r w:rsidRPr="00EC35D1">
              <w:rPr>
                <w:rFonts w:eastAsia="Times New Roman"/>
                <w:color w:val="auto"/>
                <w:sz w:val="20"/>
                <w:szCs w:val="20"/>
              </w:rPr>
              <w:t>1</w:t>
            </w:r>
          </w:p>
        </w:tc>
        <w:tc>
          <w:tcPr>
            <w:tcW w:w="910" w:type="dxa"/>
            <w:tcBorders>
              <w:top w:val="single" w:sz="4" w:space="0" w:color="auto"/>
              <w:left w:val="single" w:sz="4" w:space="0" w:color="auto"/>
              <w:bottom w:val="single" w:sz="4" w:space="0" w:color="auto"/>
              <w:right w:val="single" w:sz="4" w:space="0" w:color="auto"/>
            </w:tcBorders>
            <w:shd w:val="clear" w:color="000000" w:fill="D9D9D9"/>
          </w:tcPr>
          <w:p w14:paraId="5233E8C7" w14:textId="78DDB5F9" w:rsidR="00EC35D1" w:rsidRPr="00EC35D1" w:rsidRDefault="00EC35D1" w:rsidP="00F93F7A">
            <w:pPr>
              <w:spacing w:after="0"/>
              <w:jc w:val="right"/>
              <w:rPr>
                <w:rFonts w:eastAsia="Times New Roman"/>
                <w:color w:val="auto"/>
                <w:sz w:val="20"/>
                <w:szCs w:val="20"/>
              </w:rPr>
            </w:pPr>
            <w:r>
              <w:rPr>
                <w:rFonts w:eastAsia="Times New Roman"/>
                <w:color w:val="auto"/>
                <w:sz w:val="20"/>
                <w:szCs w:val="20"/>
              </w:rPr>
              <w:t>386</w:t>
            </w:r>
          </w:p>
        </w:tc>
        <w:tc>
          <w:tcPr>
            <w:tcW w:w="865" w:type="dxa"/>
            <w:tcBorders>
              <w:top w:val="single" w:sz="4" w:space="0" w:color="auto"/>
              <w:left w:val="single" w:sz="4" w:space="0" w:color="auto"/>
              <w:bottom w:val="single" w:sz="4" w:space="0" w:color="auto"/>
              <w:right w:val="single" w:sz="4" w:space="0" w:color="auto"/>
            </w:tcBorders>
            <w:shd w:val="clear" w:color="000000" w:fill="D9D9D9"/>
            <w:vAlign w:val="center"/>
          </w:tcPr>
          <w:p w14:paraId="2C75F58F" w14:textId="738D33FF" w:rsidR="00EC35D1" w:rsidRPr="00EC35D1" w:rsidRDefault="00203FA8" w:rsidP="00F93F7A">
            <w:pPr>
              <w:spacing w:after="0"/>
              <w:jc w:val="right"/>
              <w:rPr>
                <w:rFonts w:eastAsia="Times New Roman"/>
                <w:color w:val="auto"/>
                <w:sz w:val="20"/>
                <w:szCs w:val="20"/>
              </w:rPr>
            </w:pPr>
            <w:r>
              <w:rPr>
                <w:rFonts w:eastAsia="Times New Roman"/>
                <w:color w:val="auto"/>
                <w:sz w:val="20"/>
                <w:szCs w:val="20"/>
              </w:rPr>
              <w:t>2</w:t>
            </w:r>
          </w:p>
        </w:tc>
        <w:tc>
          <w:tcPr>
            <w:tcW w:w="867" w:type="dxa"/>
            <w:tcBorders>
              <w:top w:val="single" w:sz="4" w:space="0" w:color="auto"/>
              <w:left w:val="single" w:sz="4" w:space="0" w:color="auto"/>
              <w:bottom w:val="single" w:sz="4" w:space="0" w:color="auto"/>
              <w:right w:val="single" w:sz="4" w:space="0" w:color="auto"/>
            </w:tcBorders>
            <w:shd w:val="clear" w:color="000000" w:fill="D9D9D9"/>
          </w:tcPr>
          <w:p w14:paraId="0E30D3BC" w14:textId="09BE049A" w:rsidR="00EC35D1" w:rsidRPr="00EC35D1" w:rsidRDefault="00EC35D1" w:rsidP="00F93F7A">
            <w:pPr>
              <w:spacing w:after="0"/>
              <w:jc w:val="right"/>
              <w:rPr>
                <w:rFonts w:eastAsia="Times New Roman"/>
                <w:color w:val="auto"/>
                <w:sz w:val="20"/>
                <w:szCs w:val="20"/>
              </w:rPr>
            </w:pPr>
            <w:r>
              <w:rPr>
                <w:rFonts w:eastAsia="Times New Roman"/>
                <w:color w:val="auto"/>
                <w:sz w:val="20"/>
                <w:szCs w:val="20"/>
              </w:rPr>
              <w:t>39</w:t>
            </w:r>
            <w:r w:rsidR="00203FA8">
              <w:rPr>
                <w:rFonts w:eastAsia="Times New Roman"/>
                <w:color w:val="auto"/>
                <w:sz w:val="20"/>
                <w:szCs w:val="20"/>
              </w:rPr>
              <w:t>1</w:t>
            </w:r>
          </w:p>
        </w:tc>
        <w:tc>
          <w:tcPr>
            <w:tcW w:w="1082" w:type="dxa"/>
            <w:tcBorders>
              <w:top w:val="single" w:sz="4" w:space="0" w:color="auto"/>
              <w:left w:val="single" w:sz="4" w:space="0" w:color="auto"/>
              <w:bottom w:val="single" w:sz="4" w:space="0" w:color="auto"/>
              <w:right w:val="single" w:sz="4" w:space="0" w:color="auto"/>
            </w:tcBorders>
            <w:shd w:val="clear" w:color="000000" w:fill="D9D9D9"/>
          </w:tcPr>
          <w:p w14:paraId="0D4128B5" w14:textId="7E499892" w:rsidR="00EC35D1" w:rsidRPr="00EC35D1" w:rsidRDefault="00203FA8" w:rsidP="00F93F7A">
            <w:pPr>
              <w:spacing w:after="0"/>
              <w:jc w:val="right"/>
              <w:rPr>
                <w:rFonts w:eastAsia="Times New Roman"/>
                <w:color w:val="auto"/>
                <w:sz w:val="20"/>
                <w:szCs w:val="20"/>
              </w:rPr>
            </w:pPr>
            <w:r>
              <w:rPr>
                <w:rFonts w:eastAsia="Times New Roman"/>
                <w:color w:val="auto"/>
                <w:sz w:val="20"/>
                <w:szCs w:val="20"/>
              </w:rPr>
              <w:t>2</w:t>
            </w:r>
          </w:p>
        </w:tc>
      </w:tr>
      <w:tr w:rsidR="00EC35D1" w:rsidRPr="00EC35D1" w14:paraId="3AC60DA4" w14:textId="17C354DD" w:rsidTr="00877C1E">
        <w:trPr>
          <w:trHeight w:hRule="exact" w:val="255"/>
        </w:trPr>
        <w:tc>
          <w:tcPr>
            <w:tcW w:w="0" w:type="auto"/>
            <w:vMerge w:val="restart"/>
            <w:tcBorders>
              <w:top w:val="nil"/>
              <w:left w:val="single" w:sz="8" w:space="0" w:color="auto"/>
              <w:bottom w:val="single" w:sz="8" w:space="0" w:color="000000"/>
              <w:right w:val="single" w:sz="8" w:space="0" w:color="auto"/>
            </w:tcBorders>
            <w:vAlign w:val="center"/>
            <w:hideMark/>
          </w:tcPr>
          <w:p w14:paraId="5246317E"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v tom</w:t>
            </w:r>
          </w:p>
        </w:tc>
        <w:tc>
          <w:tcPr>
            <w:tcW w:w="1294" w:type="dxa"/>
            <w:tcBorders>
              <w:top w:val="nil"/>
              <w:left w:val="nil"/>
              <w:bottom w:val="single" w:sz="8" w:space="0" w:color="auto"/>
              <w:right w:val="single" w:sz="8" w:space="0" w:color="auto"/>
            </w:tcBorders>
            <w:vAlign w:val="center"/>
            <w:hideMark/>
          </w:tcPr>
          <w:p w14:paraId="69E5841D"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z 5. ročníku</w:t>
            </w:r>
          </w:p>
        </w:tc>
        <w:tc>
          <w:tcPr>
            <w:tcW w:w="1100" w:type="dxa"/>
            <w:tcBorders>
              <w:top w:val="nil"/>
              <w:left w:val="nil"/>
              <w:bottom w:val="single" w:sz="8" w:space="0" w:color="auto"/>
              <w:right w:val="single" w:sz="8" w:space="0" w:color="auto"/>
            </w:tcBorders>
            <w:vAlign w:val="center"/>
          </w:tcPr>
          <w:p w14:paraId="250A4878" w14:textId="2B14237A"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310</w:t>
            </w:r>
          </w:p>
        </w:tc>
        <w:tc>
          <w:tcPr>
            <w:tcW w:w="1010" w:type="dxa"/>
            <w:tcBorders>
              <w:top w:val="single" w:sz="4" w:space="0" w:color="auto"/>
              <w:left w:val="nil"/>
              <w:bottom w:val="single" w:sz="8" w:space="0" w:color="auto"/>
              <w:right w:val="single" w:sz="8" w:space="0" w:color="auto"/>
            </w:tcBorders>
            <w:vAlign w:val="center"/>
          </w:tcPr>
          <w:p w14:paraId="168AE7B5" w14:textId="3EA1D3D7"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single" w:sz="4" w:space="0" w:color="auto"/>
              <w:left w:val="nil"/>
              <w:bottom w:val="single" w:sz="8" w:space="0" w:color="auto"/>
              <w:right w:val="single" w:sz="8" w:space="0" w:color="auto"/>
            </w:tcBorders>
          </w:tcPr>
          <w:p w14:paraId="69E7C280" w14:textId="6148B4BF"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320</w:t>
            </w:r>
          </w:p>
        </w:tc>
        <w:tc>
          <w:tcPr>
            <w:tcW w:w="923" w:type="dxa"/>
            <w:tcBorders>
              <w:top w:val="single" w:sz="4" w:space="0" w:color="auto"/>
              <w:left w:val="nil"/>
              <w:bottom w:val="single" w:sz="8" w:space="0" w:color="auto"/>
              <w:right w:val="single" w:sz="8" w:space="0" w:color="auto"/>
            </w:tcBorders>
          </w:tcPr>
          <w:p w14:paraId="7B1D87BB" w14:textId="3D4AF4D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single" w:sz="4" w:space="0" w:color="auto"/>
              <w:left w:val="nil"/>
              <w:bottom w:val="single" w:sz="8" w:space="0" w:color="auto"/>
              <w:right w:val="single" w:sz="8" w:space="0" w:color="auto"/>
            </w:tcBorders>
            <w:vAlign w:val="center"/>
          </w:tcPr>
          <w:p w14:paraId="36ED0BF7" w14:textId="0EF0661F"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320</w:t>
            </w:r>
          </w:p>
        </w:tc>
        <w:tc>
          <w:tcPr>
            <w:tcW w:w="865" w:type="dxa"/>
            <w:tcBorders>
              <w:top w:val="single" w:sz="4" w:space="0" w:color="auto"/>
              <w:left w:val="nil"/>
              <w:bottom w:val="single" w:sz="8" w:space="0" w:color="auto"/>
              <w:right w:val="single" w:sz="8" w:space="0" w:color="auto"/>
            </w:tcBorders>
            <w:vAlign w:val="center"/>
          </w:tcPr>
          <w:p w14:paraId="3EF0E676" w14:textId="0B10B59A"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7" w:type="dxa"/>
            <w:tcBorders>
              <w:top w:val="single" w:sz="4" w:space="0" w:color="auto"/>
              <w:left w:val="nil"/>
              <w:bottom w:val="single" w:sz="8" w:space="0" w:color="auto"/>
              <w:right w:val="single" w:sz="8" w:space="0" w:color="auto"/>
            </w:tcBorders>
          </w:tcPr>
          <w:p w14:paraId="0B03A3DC" w14:textId="57027A02"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330</w:t>
            </w:r>
          </w:p>
        </w:tc>
        <w:tc>
          <w:tcPr>
            <w:tcW w:w="1082" w:type="dxa"/>
            <w:tcBorders>
              <w:top w:val="single" w:sz="4" w:space="0" w:color="auto"/>
              <w:left w:val="nil"/>
              <w:bottom w:val="single" w:sz="8" w:space="0" w:color="auto"/>
              <w:right w:val="single" w:sz="8" w:space="0" w:color="auto"/>
            </w:tcBorders>
          </w:tcPr>
          <w:p w14:paraId="3B9B6319" w14:textId="686F1F9C"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w:t>
            </w:r>
          </w:p>
        </w:tc>
      </w:tr>
      <w:tr w:rsidR="00EC35D1" w:rsidRPr="00EC35D1" w14:paraId="59F63D87" w14:textId="5335947E" w:rsidTr="00877C1E">
        <w:trPr>
          <w:trHeight w:hRule="exact" w:val="255"/>
        </w:trPr>
        <w:tc>
          <w:tcPr>
            <w:tcW w:w="0" w:type="auto"/>
            <w:vMerge/>
            <w:tcBorders>
              <w:top w:val="nil"/>
              <w:left w:val="single" w:sz="8" w:space="0" w:color="auto"/>
              <w:bottom w:val="single" w:sz="8" w:space="0" w:color="000000"/>
              <w:right w:val="single" w:sz="8" w:space="0" w:color="auto"/>
            </w:tcBorders>
            <w:vAlign w:val="center"/>
            <w:hideMark/>
          </w:tcPr>
          <w:p w14:paraId="5B061F13" w14:textId="77777777" w:rsidR="00EC35D1" w:rsidRPr="00EC35D1" w:rsidRDefault="00EC35D1" w:rsidP="00F93F7A">
            <w:pPr>
              <w:spacing w:after="0"/>
              <w:rPr>
                <w:rFonts w:eastAsia="Times New Roman"/>
                <w:color w:val="auto"/>
                <w:sz w:val="20"/>
                <w:szCs w:val="20"/>
              </w:rPr>
            </w:pPr>
          </w:p>
        </w:tc>
        <w:tc>
          <w:tcPr>
            <w:tcW w:w="1294" w:type="dxa"/>
            <w:tcBorders>
              <w:top w:val="nil"/>
              <w:left w:val="nil"/>
              <w:bottom w:val="single" w:sz="8" w:space="0" w:color="auto"/>
              <w:right w:val="single" w:sz="8" w:space="0" w:color="auto"/>
            </w:tcBorders>
            <w:vAlign w:val="center"/>
            <w:hideMark/>
          </w:tcPr>
          <w:p w14:paraId="14E2F538" w14:textId="77777777" w:rsidR="00EC35D1" w:rsidRPr="00EC35D1" w:rsidRDefault="00EC35D1" w:rsidP="00F93F7A">
            <w:pPr>
              <w:spacing w:after="0"/>
              <w:rPr>
                <w:rFonts w:eastAsia="Times New Roman"/>
                <w:color w:val="auto"/>
                <w:sz w:val="20"/>
                <w:szCs w:val="20"/>
              </w:rPr>
            </w:pPr>
            <w:r w:rsidRPr="00EC35D1">
              <w:rPr>
                <w:rFonts w:eastAsia="Times New Roman"/>
                <w:color w:val="auto"/>
                <w:sz w:val="20"/>
                <w:szCs w:val="20"/>
              </w:rPr>
              <w:t>ze 7. ročníku</w:t>
            </w:r>
          </w:p>
        </w:tc>
        <w:tc>
          <w:tcPr>
            <w:tcW w:w="1100" w:type="dxa"/>
            <w:tcBorders>
              <w:top w:val="nil"/>
              <w:left w:val="nil"/>
              <w:bottom w:val="single" w:sz="8" w:space="0" w:color="auto"/>
              <w:right w:val="single" w:sz="8" w:space="0" w:color="auto"/>
            </w:tcBorders>
            <w:vAlign w:val="center"/>
          </w:tcPr>
          <w:p w14:paraId="61E62C99" w14:textId="7F9F4300"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74</w:t>
            </w:r>
          </w:p>
        </w:tc>
        <w:tc>
          <w:tcPr>
            <w:tcW w:w="1010" w:type="dxa"/>
            <w:tcBorders>
              <w:top w:val="nil"/>
              <w:left w:val="nil"/>
              <w:bottom w:val="single" w:sz="8" w:space="0" w:color="auto"/>
              <w:right w:val="single" w:sz="8" w:space="0" w:color="auto"/>
            </w:tcBorders>
            <w:vAlign w:val="center"/>
          </w:tcPr>
          <w:p w14:paraId="5649DFD1" w14:textId="1BDA5CF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nil"/>
              <w:left w:val="nil"/>
              <w:bottom w:val="single" w:sz="8" w:space="0" w:color="auto"/>
              <w:right w:val="single" w:sz="8" w:space="0" w:color="auto"/>
            </w:tcBorders>
          </w:tcPr>
          <w:p w14:paraId="6B1C46E4" w14:textId="232D8D9B"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52</w:t>
            </w:r>
          </w:p>
        </w:tc>
        <w:tc>
          <w:tcPr>
            <w:tcW w:w="923" w:type="dxa"/>
            <w:tcBorders>
              <w:top w:val="nil"/>
              <w:left w:val="nil"/>
              <w:bottom w:val="single" w:sz="8" w:space="0" w:color="auto"/>
              <w:right w:val="single" w:sz="8" w:space="0" w:color="auto"/>
            </w:tcBorders>
          </w:tcPr>
          <w:p w14:paraId="36D87D3C" w14:textId="259E4249"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nil"/>
              <w:left w:val="nil"/>
              <w:bottom w:val="single" w:sz="8" w:space="0" w:color="auto"/>
              <w:right w:val="single" w:sz="8" w:space="0" w:color="auto"/>
            </w:tcBorders>
            <w:vAlign w:val="center"/>
          </w:tcPr>
          <w:p w14:paraId="2A49298F" w14:textId="564BB594"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52</w:t>
            </w:r>
          </w:p>
        </w:tc>
        <w:tc>
          <w:tcPr>
            <w:tcW w:w="865" w:type="dxa"/>
            <w:tcBorders>
              <w:top w:val="nil"/>
              <w:left w:val="nil"/>
              <w:bottom w:val="single" w:sz="8" w:space="0" w:color="auto"/>
              <w:right w:val="single" w:sz="8" w:space="0" w:color="auto"/>
            </w:tcBorders>
            <w:vAlign w:val="center"/>
          </w:tcPr>
          <w:p w14:paraId="53CC26B8" w14:textId="3181DC63"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c>
          <w:tcPr>
            <w:tcW w:w="867" w:type="dxa"/>
            <w:tcBorders>
              <w:top w:val="nil"/>
              <w:left w:val="nil"/>
              <w:bottom w:val="single" w:sz="8" w:space="0" w:color="auto"/>
              <w:right w:val="single" w:sz="8" w:space="0" w:color="auto"/>
            </w:tcBorders>
          </w:tcPr>
          <w:p w14:paraId="0FC87534" w14:textId="1079A2DB"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51</w:t>
            </w:r>
          </w:p>
        </w:tc>
        <w:tc>
          <w:tcPr>
            <w:tcW w:w="1082" w:type="dxa"/>
            <w:tcBorders>
              <w:top w:val="nil"/>
              <w:left w:val="nil"/>
              <w:bottom w:val="single" w:sz="8" w:space="0" w:color="auto"/>
              <w:right w:val="single" w:sz="8" w:space="0" w:color="auto"/>
            </w:tcBorders>
          </w:tcPr>
          <w:p w14:paraId="498E7A84" w14:textId="0A1C8635"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0</w:t>
            </w:r>
          </w:p>
        </w:tc>
      </w:tr>
      <w:tr w:rsidR="00EC35D1" w:rsidRPr="00EC35D1" w14:paraId="790A70CC" w14:textId="79FF047F" w:rsidTr="00877C1E">
        <w:trPr>
          <w:trHeight w:hRule="exact" w:val="466"/>
        </w:trPr>
        <w:tc>
          <w:tcPr>
            <w:tcW w:w="1767"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56A35855" w14:textId="042ACB38" w:rsidR="00EC35D1" w:rsidRPr="00EC35D1" w:rsidRDefault="00EC35D1" w:rsidP="00F93F7A">
            <w:pPr>
              <w:spacing w:after="0"/>
              <w:rPr>
                <w:rFonts w:eastAsia="Times New Roman"/>
                <w:b/>
                <w:color w:val="auto"/>
                <w:sz w:val="20"/>
                <w:szCs w:val="20"/>
              </w:rPr>
            </w:pPr>
            <w:r w:rsidRPr="00EC35D1">
              <w:rPr>
                <w:rFonts w:eastAsia="Times New Roman"/>
                <w:b/>
                <w:color w:val="auto"/>
                <w:sz w:val="20"/>
                <w:szCs w:val="20"/>
              </w:rPr>
              <w:t>žáci 1. r. s </w:t>
            </w:r>
            <w:proofErr w:type="spellStart"/>
            <w:r w:rsidRPr="00EC35D1">
              <w:rPr>
                <w:rFonts w:eastAsia="Times New Roman"/>
                <w:b/>
                <w:color w:val="auto"/>
                <w:sz w:val="20"/>
                <w:szCs w:val="20"/>
              </w:rPr>
              <w:t>dodateč</w:t>
            </w:r>
            <w:proofErr w:type="spellEnd"/>
            <w:r w:rsidRPr="00EC35D1">
              <w:rPr>
                <w:rFonts w:eastAsia="Times New Roman"/>
                <w:b/>
                <w:color w:val="auto"/>
                <w:sz w:val="20"/>
                <w:szCs w:val="20"/>
              </w:rPr>
              <w:t>. odkladem PŠD</w:t>
            </w:r>
          </w:p>
        </w:tc>
        <w:tc>
          <w:tcPr>
            <w:tcW w:w="1100" w:type="dxa"/>
            <w:tcBorders>
              <w:top w:val="nil"/>
              <w:left w:val="nil"/>
              <w:bottom w:val="single" w:sz="8" w:space="0" w:color="auto"/>
              <w:right w:val="single" w:sz="8" w:space="0" w:color="auto"/>
            </w:tcBorders>
            <w:vAlign w:val="center"/>
          </w:tcPr>
          <w:p w14:paraId="53808B1F" w14:textId="3960BFBA"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53</w:t>
            </w:r>
          </w:p>
        </w:tc>
        <w:tc>
          <w:tcPr>
            <w:tcW w:w="1010" w:type="dxa"/>
            <w:tcBorders>
              <w:top w:val="nil"/>
              <w:left w:val="nil"/>
              <w:bottom w:val="single" w:sz="8" w:space="0" w:color="auto"/>
              <w:right w:val="single" w:sz="8" w:space="0" w:color="auto"/>
            </w:tcBorders>
            <w:vAlign w:val="center"/>
          </w:tcPr>
          <w:p w14:paraId="056600BA" w14:textId="4FA818E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752" w:type="dxa"/>
            <w:tcBorders>
              <w:top w:val="nil"/>
              <w:left w:val="nil"/>
              <w:bottom w:val="single" w:sz="8" w:space="0" w:color="auto"/>
              <w:right w:val="single" w:sz="8" w:space="0" w:color="auto"/>
            </w:tcBorders>
          </w:tcPr>
          <w:p w14:paraId="35369897" w14:textId="7ECF9FE4"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40</w:t>
            </w:r>
          </w:p>
        </w:tc>
        <w:tc>
          <w:tcPr>
            <w:tcW w:w="923" w:type="dxa"/>
            <w:tcBorders>
              <w:top w:val="nil"/>
              <w:left w:val="nil"/>
              <w:bottom w:val="single" w:sz="8" w:space="0" w:color="auto"/>
              <w:right w:val="single" w:sz="8" w:space="0" w:color="auto"/>
            </w:tcBorders>
          </w:tcPr>
          <w:p w14:paraId="0A88BB77" w14:textId="7E35EF73" w:rsidR="00EC35D1" w:rsidRPr="00EC35D1" w:rsidRDefault="00EC35D1" w:rsidP="00F93F7A">
            <w:pPr>
              <w:spacing w:after="0"/>
              <w:ind w:firstLineChars="100" w:firstLine="200"/>
              <w:jc w:val="right"/>
              <w:rPr>
                <w:rFonts w:eastAsia="Times New Roman"/>
                <w:color w:val="auto"/>
                <w:sz w:val="20"/>
                <w:szCs w:val="20"/>
              </w:rPr>
            </w:pPr>
            <w:r w:rsidRPr="00EC35D1">
              <w:rPr>
                <w:rFonts w:eastAsia="Times New Roman"/>
                <w:color w:val="auto"/>
                <w:sz w:val="20"/>
                <w:szCs w:val="20"/>
              </w:rPr>
              <w:t>0</w:t>
            </w:r>
          </w:p>
        </w:tc>
        <w:tc>
          <w:tcPr>
            <w:tcW w:w="910" w:type="dxa"/>
            <w:tcBorders>
              <w:top w:val="nil"/>
              <w:left w:val="nil"/>
              <w:bottom w:val="single" w:sz="8" w:space="0" w:color="auto"/>
              <w:right w:val="single" w:sz="8" w:space="0" w:color="auto"/>
            </w:tcBorders>
          </w:tcPr>
          <w:p w14:paraId="3A8C7935" w14:textId="67BF8273"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40</w:t>
            </w:r>
          </w:p>
        </w:tc>
        <w:tc>
          <w:tcPr>
            <w:tcW w:w="865" w:type="dxa"/>
            <w:tcBorders>
              <w:top w:val="nil"/>
              <w:left w:val="nil"/>
              <w:bottom w:val="single" w:sz="8" w:space="0" w:color="auto"/>
              <w:right w:val="single" w:sz="8" w:space="0" w:color="auto"/>
            </w:tcBorders>
            <w:vAlign w:val="center"/>
          </w:tcPr>
          <w:p w14:paraId="3A12A9D7" w14:textId="0AD38CE2" w:rsidR="00EC35D1" w:rsidRPr="00EC35D1" w:rsidRDefault="00EC35D1" w:rsidP="00F93F7A">
            <w:pPr>
              <w:spacing w:after="0"/>
              <w:ind w:firstLineChars="100" w:firstLine="200"/>
              <w:jc w:val="right"/>
              <w:rPr>
                <w:rFonts w:eastAsia="Times New Roman"/>
                <w:color w:val="auto"/>
                <w:sz w:val="20"/>
                <w:szCs w:val="20"/>
              </w:rPr>
            </w:pPr>
          </w:p>
        </w:tc>
        <w:tc>
          <w:tcPr>
            <w:tcW w:w="867" w:type="dxa"/>
            <w:tcBorders>
              <w:top w:val="nil"/>
              <w:left w:val="nil"/>
              <w:bottom w:val="single" w:sz="8" w:space="0" w:color="auto"/>
              <w:right w:val="single" w:sz="8" w:space="0" w:color="auto"/>
            </w:tcBorders>
          </w:tcPr>
          <w:p w14:paraId="02EDB204" w14:textId="60575EAE" w:rsidR="00EC35D1" w:rsidRPr="00EC35D1" w:rsidRDefault="00EC35D1" w:rsidP="00F93F7A">
            <w:pPr>
              <w:spacing w:after="0"/>
              <w:ind w:firstLineChars="100" w:firstLine="200"/>
              <w:jc w:val="right"/>
              <w:rPr>
                <w:rFonts w:eastAsia="Times New Roman"/>
                <w:color w:val="auto"/>
                <w:sz w:val="20"/>
                <w:szCs w:val="20"/>
              </w:rPr>
            </w:pPr>
            <w:r>
              <w:rPr>
                <w:rFonts w:eastAsia="Times New Roman"/>
                <w:color w:val="auto"/>
                <w:sz w:val="20"/>
                <w:szCs w:val="20"/>
              </w:rPr>
              <w:t>3</w:t>
            </w:r>
            <w:r w:rsidR="00203FA8">
              <w:rPr>
                <w:rFonts w:eastAsia="Times New Roman"/>
                <w:color w:val="auto"/>
                <w:sz w:val="20"/>
                <w:szCs w:val="20"/>
              </w:rPr>
              <w:t>6</w:t>
            </w:r>
          </w:p>
        </w:tc>
        <w:tc>
          <w:tcPr>
            <w:tcW w:w="1082" w:type="dxa"/>
            <w:tcBorders>
              <w:top w:val="nil"/>
              <w:left w:val="nil"/>
              <w:bottom w:val="single" w:sz="8" w:space="0" w:color="auto"/>
              <w:right w:val="single" w:sz="8" w:space="0" w:color="auto"/>
            </w:tcBorders>
          </w:tcPr>
          <w:p w14:paraId="475C8794" w14:textId="03554D44" w:rsidR="00EC35D1" w:rsidRPr="00EC35D1" w:rsidRDefault="00203FA8" w:rsidP="00F93F7A">
            <w:pPr>
              <w:spacing w:after="0"/>
              <w:ind w:firstLineChars="100" w:firstLine="200"/>
              <w:jc w:val="right"/>
              <w:rPr>
                <w:rFonts w:eastAsia="Times New Roman"/>
                <w:color w:val="auto"/>
                <w:sz w:val="20"/>
                <w:szCs w:val="20"/>
              </w:rPr>
            </w:pPr>
            <w:r>
              <w:rPr>
                <w:rFonts w:eastAsia="Times New Roman"/>
                <w:color w:val="auto"/>
                <w:sz w:val="20"/>
                <w:szCs w:val="20"/>
              </w:rPr>
              <w:t>2</w:t>
            </w:r>
          </w:p>
        </w:tc>
      </w:tr>
    </w:tbl>
    <w:p w14:paraId="20963E31" w14:textId="77777777" w:rsidR="003A05B8" w:rsidRDefault="003A05B8" w:rsidP="00AE5383">
      <w:pPr>
        <w:spacing w:after="50"/>
        <w:rPr>
          <w:i/>
          <w:color w:val="auto"/>
          <w:sz w:val="18"/>
          <w:szCs w:val="18"/>
        </w:rPr>
      </w:pPr>
      <w:r w:rsidRPr="00EC35D1">
        <w:rPr>
          <w:i/>
          <w:color w:val="auto"/>
          <w:sz w:val="18"/>
          <w:szCs w:val="18"/>
        </w:rPr>
        <w:t>Zdroj: Výkazy MŠMT, údaje o absolventech jsou vždy za předcházející období</w:t>
      </w:r>
    </w:p>
    <w:p w14:paraId="66AB42FC" w14:textId="77777777" w:rsidR="00F93F7A" w:rsidRPr="00EC35D1" w:rsidRDefault="00F93F7A" w:rsidP="00AE5383">
      <w:pPr>
        <w:spacing w:after="50"/>
        <w:rPr>
          <w:color w:val="auto"/>
        </w:rPr>
      </w:pPr>
    </w:p>
    <w:p w14:paraId="7DAE5603" w14:textId="65889432" w:rsidR="00193623" w:rsidRPr="00102B36" w:rsidRDefault="00193623" w:rsidP="0001433C">
      <w:pPr>
        <w:pStyle w:val="Nadpis3"/>
      </w:pPr>
      <w:bookmarkStart w:id="200" w:name="_Toc166744260"/>
      <w:bookmarkStart w:id="201" w:name="_Toc169765548"/>
      <w:bookmarkStart w:id="202" w:name="_Toc173755922"/>
      <w:bookmarkStart w:id="203" w:name="_Toc195279977"/>
      <w:bookmarkStart w:id="204" w:name="_Toc197072218"/>
      <w:bookmarkStart w:id="205" w:name="_Toc197084179"/>
      <w:bookmarkStart w:id="206" w:name="_Toc213748511"/>
      <w:bookmarkStart w:id="207" w:name="_Toc213748685"/>
      <w:bookmarkStart w:id="208" w:name="_Toc499498710"/>
      <w:bookmarkEnd w:id="198"/>
      <w:r w:rsidRPr="00102B36">
        <w:t>Zhodnocení technického stavu a vybavenosti MŠ a ZŠ</w:t>
      </w:r>
      <w:bookmarkEnd w:id="200"/>
      <w:bookmarkEnd w:id="201"/>
      <w:bookmarkEnd w:id="202"/>
      <w:bookmarkEnd w:id="203"/>
      <w:bookmarkEnd w:id="204"/>
      <w:bookmarkEnd w:id="205"/>
      <w:bookmarkEnd w:id="206"/>
      <w:bookmarkEnd w:id="207"/>
      <w:r w:rsidRPr="00102B36">
        <w:t xml:space="preserve"> </w:t>
      </w:r>
      <w:bookmarkEnd w:id="208"/>
    </w:p>
    <w:p w14:paraId="24269F16" w14:textId="0AC401B7" w:rsidR="00193623" w:rsidRPr="00102B36" w:rsidRDefault="00193623" w:rsidP="00AE5383">
      <w:pPr>
        <w:spacing w:after="50"/>
        <w:jc w:val="both"/>
        <w:rPr>
          <w:color w:val="auto"/>
        </w:rPr>
      </w:pPr>
      <w:bookmarkStart w:id="209" w:name="_1x0gk37" w:colFirst="0" w:colLast="0"/>
      <w:bookmarkEnd w:id="209"/>
      <w:r w:rsidRPr="00102B36">
        <w:rPr>
          <w:color w:val="auto"/>
        </w:rPr>
        <w:t>S výjimkou obce Horní Lhota se nachází školní jídelna nebo školní výdejna v každé obci v</w:t>
      </w:r>
      <w:r w:rsidR="00F458C0" w:rsidRPr="00102B36">
        <w:rPr>
          <w:color w:val="auto"/>
        </w:rPr>
        <w:t> </w:t>
      </w:r>
      <w:r w:rsidRPr="00102B36">
        <w:rPr>
          <w:color w:val="auto"/>
        </w:rPr>
        <w:t>ORP</w:t>
      </w:r>
      <w:r w:rsidR="00F458C0" w:rsidRPr="00102B36">
        <w:rPr>
          <w:color w:val="auto"/>
        </w:rPr>
        <w:t xml:space="preserve"> </w:t>
      </w:r>
      <w:r w:rsidRPr="00102B36">
        <w:rPr>
          <w:color w:val="auto"/>
        </w:rPr>
        <w:t xml:space="preserve">Ostrava. </w:t>
      </w:r>
      <w:r w:rsidR="00102B36" w:rsidRPr="00102B36">
        <w:rPr>
          <w:color w:val="auto"/>
        </w:rPr>
        <w:t>Školní jídelny/výdejny nabízí stravu pro celkem</w:t>
      </w:r>
      <w:r w:rsidRPr="00102B36">
        <w:rPr>
          <w:color w:val="auto"/>
        </w:rPr>
        <w:t xml:space="preserve"> </w:t>
      </w:r>
      <w:r w:rsidR="00102B36" w:rsidRPr="00102B36">
        <w:rPr>
          <w:color w:val="auto"/>
        </w:rPr>
        <w:t>36,5</w:t>
      </w:r>
      <w:r w:rsidR="00054896" w:rsidRPr="00102B36">
        <w:rPr>
          <w:color w:val="auto"/>
        </w:rPr>
        <w:t xml:space="preserve"> tisíc</w:t>
      </w:r>
      <w:r w:rsidR="00102B36" w:rsidRPr="00102B36">
        <w:rPr>
          <w:color w:val="auto"/>
        </w:rPr>
        <w:t>e</w:t>
      </w:r>
      <w:r w:rsidR="00054896" w:rsidRPr="00102B36">
        <w:rPr>
          <w:color w:val="auto"/>
        </w:rPr>
        <w:t xml:space="preserve"> dětí a žáků</w:t>
      </w:r>
      <w:r w:rsidR="00102B36" w:rsidRPr="00102B36">
        <w:rPr>
          <w:color w:val="auto"/>
        </w:rPr>
        <w:t>, přičemž přibližně 90 % z nich se stravuje v Ostravě.</w:t>
      </w:r>
      <w:r w:rsidRPr="00102B36">
        <w:rPr>
          <w:color w:val="auto"/>
        </w:rPr>
        <w:t xml:space="preserve"> Třetinu stravovaných tvoří děti z MŠ, dvě třetiny žáci ZŠ. Kapacity škol</w:t>
      </w:r>
      <w:r w:rsidR="00054896" w:rsidRPr="00102B36">
        <w:rPr>
          <w:color w:val="auto"/>
        </w:rPr>
        <w:t>ních jídelen jsou z pohledu celého území využívány z </w:t>
      </w:r>
      <w:r w:rsidR="00102B36" w:rsidRPr="00102B36">
        <w:rPr>
          <w:color w:val="auto"/>
        </w:rPr>
        <w:t>60</w:t>
      </w:r>
      <w:r w:rsidRPr="00102B36">
        <w:rPr>
          <w:color w:val="auto"/>
        </w:rPr>
        <w:t xml:space="preserve"> %. </w:t>
      </w:r>
    </w:p>
    <w:p w14:paraId="49FBD977" w14:textId="77777777" w:rsidR="00AF5706" w:rsidRPr="00102B36" w:rsidRDefault="00AF5706" w:rsidP="004915A7">
      <w:pPr>
        <w:pStyle w:val="Titulek"/>
        <w:spacing w:before="0" w:after="0" w:line="259" w:lineRule="auto"/>
      </w:pPr>
      <w:bookmarkStart w:id="210" w:name="_Hlk66706805"/>
    </w:p>
    <w:p w14:paraId="78B1DB57" w14:textId="4F32261C" w:rsidR="00193623" w:rsidRPr="00102B36" w:rsidRDefault="00193623" w:rsidP="00AE5383">
      <w:pPr>
        <w:pStyle w:val="Titulek"/>
        <w:spacing w:before="0" w:after="50" w:line="259" w:lineRule="auto"/>
      </w:pPr>
      <w:bookmarkStart w:id="211" w:name="_Toc197665749"/>
      <w:r w:rsidRPr="00102B36">
        <w:t xml:space="preserve">Tabulka </w:t>
      </w:r>
      <w:r w:rsidR="00431BCB" w:rsidRPr="00102B36">
        <w:fldChar w:fldCharType="begin"/>
      </w:r>
      <w:r w:rsidR="00431BCB" w:rsidRPr="00102B36">
        <w:instrText xml:space="preserve"> SEQ Tabulka \* ARABIC </w:instrText>
      </w:r>
      <w:r w:rsidR="00431BCB" w:rsidRPr="00102B36">
        <w:fldChar w:fldCharType="separate"/>
      </w:r>
      <w:r w:rsidR="00637400">
        <w:rPr>
          <w:noProof/>
        </w:rPr>
        <w:t>34</w:t>
      </w:r>
      <w:r w:rsidR="00431BCB" w:rsidRPr="00102B36">
        <w:rPr>
          <w:noProof/>
        </w:rPr>
        <w:fldChar w:fldCharType="end"/>
      </w:r>
      <w:r w:rsidRPr="00102B36">
        <w:t xml:space="preserve"> </w:t>
      </w:r>
      <w:r w:rsidRPr="00102B36">
        <w:rPr>
          <w:b/>
        </w:rPr>
        <w:t>Školní jídelny v jednotlivých obcích ORP</w:t>
      </w:r>
      <w:r w:rsidR="00FB73A2" w:rsidRPr="00102B36">
        <w:rPr>
          <w:b/>
        </w:rPr>
        <w:t xml:space="preserve"> Ostrava</w:t>
      </w:r>
      <w:bookmarkEnd w:id="211"/>
      <w:r w:rsidRPr="00102B36">
        <w:rPr>
          <w:b/>
        </w:rPr>
        <w:t xml:space="preserve"> </w:t>
      </w:r>
    </w:p>
    <w:tbl>
      <w:tblPr>
        <w:tblW w:w="900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51"/>
        <w:gridCol w:w="2252"/>
        <w:gridCol w:w="2252"/>
        <w:gridCol w:w="2252"/>
      </w:tblGrid>
      <w:tr w:rsidR="00102B36" w:rsidRPr="00102B36" w14:paraId="37B367FC" w14:textId="77777777" w:rsidTr="00102B36">
        <w:trPr>
          <w:trHeight w:val="757"/>
        </w:trPr>
        <w:tc>
          <w:tcPr>
            <w:tcW w:w="2251" w:type="dxa"/>
            <w:shd w:val="clear" w:color="auto" w:fill="D9D9D9"/>
            <w:vAlign w:val="center"/>
          </w:tcPr>
          <w:p w14:paraId="5A389C54" w14:textId="77777777" w:rsidR="00102B36" w:rsidRPr="00102B36" w:rsidRDefault="00102B36" w:rsidP="004915A7">
            <w:pPr>
              <w:keepNext/>
              <w:keepLines/>
              <w:spacing w:after="0"/>
              <w:jc w:val="center"/>
              <w:rPr>
                <w:b/>
                <w:color w:val="auto"/>
                <w:sz w:val="20"/>
                <w:szCs w:val="20"/>
              </w:rPr>
            </w:pPr>
            <w:r w:rsidRPr="00102B36">
              <w:rPr>
                <w:b/>
                <w:color w:val="auto"/>
                <w:sz w:val="20"/>
                <w:szCs w:val="20"/>
              </w:rPr>
              <w:t>Název obce </w:t>
            </w:r>
          </w:p>
        </w:tc>
        <w:tc>
          <w:tcPr>
            <w:tcW w:w="2252" w:type="dxa"/>
            <w:shd w:val="clear" w:color="auto" w:fill="D9D9D9"/>
            <w:vAlign w:val="center"/>
          </w:tcPr>
          <w:p w14:paraId="48D228F1" w14:textId="77777777" w:rsidR="00102B36" w:rsidRPr="00102B36" w:rsidRDefault="00102B36" w:rsidP="004915A7">
            <w:pPr>
              <w:keepNext/>
              <w:keepLines/>
              <w:spacing w:after="0"/>
              <w:jc w:val="center"/>
              <w:rPr>
                <w:b/>
                <w:color w:val="auto"/>
                <w:sz w:val="20"/>
                <w:szCs w:val="20"/>
              </w:rPr>
            </w:pPr>
            <w:r w:rsidRPr="00102B36">
              <w:rPr>
                <w:b/>
                <w:color w:val="auto"/>
                <w:sz w:val="20"/>
                <w:szCs w:val="20"/>
              </w:rPr>
              <w:t>počet ŠJ a výdejen</w:t>
            </w:r>
          </w:p>
        </w:tc>
        <w:tc>
          <w:tcPr>
            <w:tcW w:w="2252" w:type="dxa"/>
            <w:shd w:val="clear" w:color="auto" w:fill="D9D9D9"/>
            <w:vAlign w:val="center"/>
          </w:tcPr>
          <w:p w14:paraId="41798B01" w14:textId="3230701D" w:rsidR="00102B36" w:rsidRPr="00102B36" w:rsidRDefault="00102B36" w:rsidP="004915A7">
            <w:pPr>
              <w:keepNext/>
              <w:keepLines/>
              <w:spacing w:after="0"/>
              <w:jc w:val="center"/>
              <w:rPr>
                <w:b/>
                <w:color w:val="auto"/>
                <w:sz w:val="20"/>
                <w:szCs w:val="20"/>
              </w:rPr>
            </w:pPr>
            <w:r w:rsidRPr="00102B36">
              <w:rPr>
                <w:b/>
                <w:color w:val="auto"/>
                <w:sz w:val="20"/>
                <w:szCs w:val="20"/>
              </w:rPr>
              <w:t>počet stravovaných osob</w:t>
            </w:r>
          </w:p>
        </w:tc>
        <w:tc>
          <w:tcPr>
            <w:tcW w:w="2252" w:type="dxa"/>
            <w:shd w:val="clear" w:color="auto" w:fill="D9D9D9"/>
            <w:vAlign w:val="center"/>
          </w:tcPr>
          <w:p w14:paraId="483C8EBB" w14:textId="3A41997C" w:rsidR="00102B36" w:rsidRPr="00102B36" w:rsidRDefault="00102B36" w:rsidP="004915A7">
            <w:pPr>
              <w:keepNext/>
              <w:keepLines/>
              <w:spacing w:after="0"/>
              <w:jc w:val="center"/>
              <w:rPr>
                <w:b/>
                <w:color w:val="auto"/>
                <w:sz w:val="20"/>
                <w:szCs w:val="20"/>
              </w:rPr>
            </w:pPr>
            <w:r w:rsidRPr="00102B36">
              <w:rPr>
                <w:b/>
                <w:color w:val="auto"/>
                <w:sz w:val="20"/>
                <w:szCs w:val="20"/>
              </w:rPr>
              <w:t>počet stravovaných, pro které je jídlo odváženo do výdejen</w:t>
            </w:r>
          </w:p>
        </w:tc>
      </w:tr>
      <w:tr w:rsidR="00102B36" w:rsidRPr="00102B36" w14:paraId="1A7E88B9" w14:textId="77777777" w:rsidTr="00102B36">
        <w:trPr>
          <w:trHeight w:val="310"/>
        </w:trPr>
        <w:tc>
          <w:tcPr>
            <w:tcW w:w="2251" w:type="dxa"/>
            <w:shd w:val="clear" w:color="auto" w:fill="CCCCFF"/>
            <w:vAlign w:val="center"/>
          </w:tcPr>
          <w:p w14:paraId="509DA7E3" w14:textId="77777777" w:rsidR="00102B36" w:rsidRPr="00102B36" w:rsidRDefault="00102B36" w:rsidP="004915A7">
            <w:pPr>
              <w:spacing w:after="0"/>
              <w:rPr>
                <w:color w:val="auto"/>
                <w:sz w:val="20"/>
                <w:szCs w:val="20"/>
              </w:rPr>
            </w:pPr>
            <w:r w:rsidRPr="00102B36">
              <w:rPr>
                <w:color w:val="auto"/>
                <w:sz w:val="20"/>
                <w:szCs w:val="20"/>
              </w:rPr>
              <w:t>celkem</w:t>
            </w:r>
          </w:p>
        </w:tc>
        <w:tc>
          <w:tcPr>
            <w:tcW w:w="2252" w:type="dxa"/>
            <w:shd w:val="clear" w:color="auto" w:fill="CCCCFF"/>
            <w:vAlign w:val="center"/>
          </w:tcPr>
          <w:p w14:paraId="4B3E8A81" w14:textId="5928868E"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b/>
                <w:bCs/>
                <w:color w:val="auto"/>
                <w:sz w:val="20"/>
                <w:szCs w:val="20"/>
                <w:lang w:eastAsia="en-US"/>
              </w:rPr>
              <w:t>163</w:t>
            </w:r>
          </w:p>
        </w:tc>
        <w:tc>
          <w:tcPr>
            <w:tcW w:w="2252" w:type="dxa"/>
            <w:shd w:val="clear" w:color="auto" w:fill="CCCCFF"/>
            <w:vAlign w:val="center"/>
          </w:tcPr>
          <w:p w14:paraId="395444F0" w14:textId="2257513D" w:rsidR="00102B36" w:rsidRPr="00102B36" w:rsidRDefault="00102B36" w:rsidP="004915A7">
            <w:pPr>
              <w:spacing w:after="0"/>
              <w:jc w:val="right"/>
              <w:rPr>
                <w:color w:val="auto"/>
                <w:sz w:val="20"/>
                <w:szCs w:val="20"/>
              </w:rPr>
            </w:pPr>
            <w:r w:rsidRPr="00102B36">
              <w:rPr>
                <w:color w:val="auto"/>
                <w:sz w:val="20"/>
                <w:szCs w:val="20"/>
              </w:rPr>
              <w:t>40 328</w:t>
            </w:r>
          </w:p>
        </w:tc>
        <w:tc>
          <w:tcPr>
            <w:tcW w:w="2252" w:type="dxa"/>
            <w:shd w:val="clear" w:color="auto" w:fill="CCCCFF"/>
          </w:tcPr>
          <w:p w14:paraId="2D2300C9" w14:textId="4878A8B6" w:rsidR="00102B36" w:rsidRPr="00102B36" w:rsidRDefault="00102B36" w:rsidP="004915A7">
            <w:pPr>
              <w:spacing w:after="0"/>
              <w:jc w:val="right"/>
              <w:rPr>
                <w:color w:val="auto"/>
                <w:sz w:val="20"/>
                <w:szCs w:val="20"/>
              </w:rPr>
            </w:pPr>
            <w:r w:rsidRPr="00102B36">
              <w:rPr>
                <w:color w:val="auto"/>
                <w:sz w:val="20"/>
                <w:szCs w:val="20"/>
              </w:rPr>
              <w:t>9 013</w:t>
            </w:r>
          </w:p>
        </w:tc>
      </w:tr>
      <w:tr w:rsidR="00102B36" w:rsidRPr="00102B36" w14:paraId="1B66A8CF" w14:textId="77777777" w:rsidTr="00102B36">
        <w:trPr>
          <w:trHeight w:val="170"/>
        </w:trPr>
        <w:tc>
          <w:tcPr>
            <w:tcW w:w="2251" w:type="dxa"/>
            <w:vAlign w:val="center"/>
          </w:tcPr>
          <w:p w14:paraId="034FD357" w14:textId="77777777" w:rsidR="00102B36" w:rsidRPr="00102B36" w:rsidRDefault="00102B36" w:rsidP="004915A7">
            <w:pPr>
              <w:spacing w:after="0"/>
              <w:rPr>
                <w:color w:val="auto"/>
                <w:sz w:val="20"/>
                <w:szCs w:val="20"/>
              </w:rPr>
            </w:pPr>
            <w:r w:rsidRPr="00102B36">
              <w:rPr>
                <w:color w:val="auto"/>
                <w:sz w:val="20"/>
                <w:szCs w:val="20"/>
              </w:rPr>
              <w:t>Ostrava</w:t>
            </w:r>
          </w:p>
        </w:tc>
        <w:tc>
          <w:tcPr>
            <w:tcW w:w="2252" w:type="dxa"/>
            <w:vAlign w:val="bottom"/>
          </w:tcPr>
          <w:p w14:paraId="286B5193" w14:textId="6D19FAEA"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b/>
                <w:color w:val="auto"/>
                <w:sz w:val="20"/>
                <w:szCs w:val="20"/>
                <w:lang w:eastAsia="en-US"/>
              </w:rPr>
              <w:t>149</w:t>
            </w:r>
          </w:p>
        </w:tc>
        <w:tc>
          <w:tcPr>
            <w:tcW w:w="2252" w:type="dxa"/>
            <w:vAlign w:val="center"/>
          </w:tcPr>
          <w:p w14:paraId="38254B3F" w14:textId="3E25C05B" w:rsidR="00102B36" w:rsidRPr="00102B36" w:rsidRDefault="00102B36" w:rsidP="004915A7">
            <w:pPr>
              <w:spacing w:after="0"/>
              <w:jc w:val="right"/>
              <w:rPr>
                <w:color w:val="auto"/>
                <w:sz w:val="20"/>
                <w:szCs w:val="20"/>
              </w:rPr>
            </w:pPr>
            <w:r w:rsidRPr="00102B36">
              <w:rPr>
                <w:color w:val="auto"/>
                <w:sz w:val="20"/>
                <w:szCs w:val="20"/>
              </w:rPr>
              <w:t>36 548</w:t>
            </w:r>
          </w:p>
        </w:tc>
        <w:tc>
          <w:tcPr>
            <w:tcW w:w="2252" w:type="dxa"/>
          </w:tcPr>
          <w:p w14:paraId="1F999E2D" w14:textId="2AA2233E" w:rsidR="00102B36" w:rsidRPr="00102B36" w:rsidRDefault="00102B36" w:rsidP="004915A7">
            <w:pPr>
              <w:spacing w:after="0"/>
              <w:jc w:val="right"/>
              <w:rPr>
                <w:color w:val="auto"/>
                <w:sz w:val="20"/>
                <w:szCs w:val="20"/>
              </w:rPr>
            </w:pPr>
            <w:r w:rsidRPr="00102B36">
              <w:rPr>
                <w:color w:val="auto"/>
                <w:sz w:val="20"/>
                <w:szCs w:val="20"/>
              </w:rPr>
              <w:t>7 825</w:t>
            </w:r>
          </w:p>
        </w:tc>
      </w:tr>
      <w:tr w:rsidR="00102B36" w:rsidRPr="00102B36" w14:paraId="27DAE482" w14:textId="77777777" w:rsidTr="00102B36">
        <w:trPr>
          <w:trHeight w:val="176"/>
        </w:trPr>
        <w:tc>
          <w:tcPr>
            <w:tcW w:w="2251" w:type="dxa"/>
            <w:vAlign w:val="center"/>
          </w:tcPr>
          <w:p w14:paraId="4C66BE6D" w14:textId="77777777" w:rsidR="00102B36" w:rsidRPr="00102B36" w:rsidRDefault="00102B36" w:rsidP="004915A7">
            <w:pPr>
              <w:spacing w:after="0"/>
              <w:rPr>
                <w:color w:val="auto"/>
                <w:sz w:val="20"/>
                <w:szCs w:val="20"/>
              </w:rPr>
            </w:pPr>
            <w:r w:rsidRPr="00102B36">
              <w:rPr>
                <w:color w:val="auto"/>
                <w:sz w:val="20"/>
                <w:szCs w:val="20"/>
              </w:rPr>
              <w:t>Čavisov</w:t>
            </w:r>
          </w:p>
        </w:tc>
        <w:tc>
          <w:tcPr>
            <w:tcW w:w="2252" w:type="dxa"/>
            <w:vAlign w:val="bottom"/>
          </w:tcPr>
          <w:p w14:paraId="1CA44267" w14:textId="784DF6CA"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vAlign w:val="center"/>
          </w:tcPr>
          <w:p w14:paraId="649424FC" w14:textId="6BD5195A" w:rsidR="00102B36" w:rsidRPr="00102B36" w:rsidRDefault="00102B36" w:rsidP="004915A7">
            <w:pPr>
              <w:spacing w:after="0"/>
              <w:jc w:val="right"/>
              <w:rPr>
                <w:color w:val="auto"/>
                <w:sz w:val="20"/>
                <w:szCs w:val="20"/>
              </w:rPr>
            </w:pPr>
            <w:r w:rsidRPr="00102B36">
              <w:rPr>
                <w:color w:val="auto"/>
                <w:sz w:val="20"/>
                <w:szCs w:val="20"/>
              </w:rPr>
              <w:t>22</w:t>
            </w:r>
          </w:p>
        </w:tc>
        <w:tc>
          <w:tcPr>
            <w:tcW w:w="2252" w:type="dxa"/>
          </w:tcPr>
          <w:p w14:paraId="7375BB15" w14:textId="292ED33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301BDDE" w14:textId="77777777" w:rsidTr="00102B36">
        <w:trPr>
          <w:trHeight w:val="179"/>
        </w:trPr>
        <w:tc>
          <w:tcPr>
            <w:tcW w:w="2251" w:type="dxa"/>
            <w:vAlign w:val="center"/>
          </w:tcPr>
          <w:p w14:paraId="137D1AFB" w14:textId="77777777" w:rsidR="00102B36" w:rsidRPr="00102B36" w:rsidRDefault="00102B36" w:rsidP="004915A7">
            <w:pPr>
              <w:spacing w:after="0"/>
              <w:rPr>
                <w:color w:val="auto"/>
                <w:sz w:val="20"/>
                <w:szCs w:val="20"/>
              </w:rPr>
            </w:pPr>
            <w:r w:rsidRPr="00102B36">
              <w:rPr>
                <w:color w:val="auto"/>
                <w:sz w:val="20"/>
                <w:szCs w:val="20"/>
              </w:rPr>
              <w:t>Dolní Lhota</w:t>
            </w:r>
          </w:p>
        </w:tc>
        <w:tc>
          <w:tcPr>
            <w:tcW w:w="2252" w:type="dxa"/>
            <w:vAlign w:val="bottom"/>
          </w:tcPr>
          <w:p w14:paraId="4180DB29" w14:textId="742420DB"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vAlign w:val="center"/>
          </w:tcPr>
          <w:p w14:paraId="076494C8" w14:textId="1F2299D4" w:rsidR="00102B36" w:rsidRPr="00102B36" w:rsidRDefault="00102B36" w:rsidP="004915A7">
            <w:pPr>
              <w:spacing w:after="0"/>
              <w:jc w:val="right"/>
              <w:rPr>
                <w:color w:val="auto"/>
                <w:sz w:val="20"/>
                <w:szCs w:val="20"/>
              </w:rPr>
            </w:pPr>
            <w:r w:rsidRPr="00102B36">
              <w:rPr>
                <w:color w:val="auto"/>
                <w:sz w:val="20"/>
                <w:szCs w:val="20"/>
              </w:rPr>
              <w:t>144</w:t>
            </w:r>
          </w:p>
        </w:tc>
        <w:tc>
          <w:tcPr>
            <w:tcW w:w="2252" w:type="dxa"/>
          </w:tcPr>
          <w:p w14:paraId="6C912680" w14:textId="01A10652" w:rsidR="00102B36" w:rsidRPr="00102B36" w:rsidRDefault="00102B36" w:rsidP="004915A7">
            <w:pPr>
              <w:spacing w:after="0"/>
              <w:jc w:val="right"/>
              <w:rPr>
                <w:color w:val="auto"/>
                <w:sz w:val="20"/>
                <w:szCs w:val="20"/>
              </w:rPr>
            </w:pPr>
            <w:r w:rsidRPr="00102B36">
              <w:rPr>
                <w:color w:val="auto"/>
                <w:sz w:val="20"/>
                <w:szCs w:val="20"/>
              </w:rPr>
              <w:t>118</w:t>
            </w:r>
          </w:p>
        </w:tc>
      </w:tr>
      <w:tr w:rsidR="00102B36" w:rsidRPr="00102B36" w14:paraId="4CBFDF58" w14:textId="77777777" w:rsidTr="00102B36">
        <w:trPr>
          <w:trHeight w:val="197"/>
        </w:trPr>
        <w:tc>
          <w:tcPr>
            <w:tcW w:w="2251" w:type="dxa"/>
            <w:vAlign w:val="center"/>
          </w:tcPr>
          <w:p w14:paraId="34DDCD42" w14:textId="77777777" w:rsidR="00102B36" w:rsidRPr="00102B36" w:rsidRDefault="00102B36" w:rsidP="004915A7">
            <w:pPr>
              <w:spacing w:after="0"/>
              <w:rPr>
                <w:color w:val="auto"/>
                <w:sz w:val="20"/>
                <w:szCs w:val="20"/>
              </w:rPr>
            </w:pPr>
            <w:r w:rsidRPr="00102B36">
              <w:rPr>
                <w:color w:val="auto"/>
                <w:sz w:val="20"/>
                <w:szCs w:val="20"/>
              </w:rPr>
              <w:lastRenderedPageBreak/>
              <w:t>Horní Lhota</w:t>
            </w:r>
          </w:p>
        </w:tc>
        <w:tc>
          <w:tcPr>
            <w:tcW w:w="2252" w:type="dxa"/>
            <w:vAlign w:val="bottom"/>
          </w:tcPr>
          <w:p w14:paraId="3C182E20" w14:textId="7FDB654F"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w:t>
            </w:r>
          </w:p>
        </w:tc>
        <w:tc>
          <w:tcPr>
            <w:tcW w:w="2252" w:type="dxa"/>
            <w:vAlign w:val="center"/>
          </w:tcPr>
          <w:p w14:paraId="06AE509A" w14:textId="22C4F546" w:rsidR="00102B36" w:rsidRPr="00102B36" w:rsidRDefault="00102B36" w:rsidP="004915A7">
            <w:pPr>
              <w:spacing w:after="0"/>
              <w:jc w:val="right"/>
              <w:rPr>
                <w:color w:val="auto"/>
                <w:sz w:val="20"/>
                <w:szCs w:val="20"/>
              </w:rPr>
            </w:pPr>
            <w:r w:rsidRPr="00102B36">
              <w:rPr>
                <w:color w:val="auto"/>
                <w:sz w:val="20"/>
                <w:szCs w:val="20"/>
              </w:rPr>
              <w:t>-</w:t>
            </w:r>
          </w:p>
        </w:tc>
        <w:tc>
          <w:tcPr>
            <w:tcW w:w="2252" w:type="dxa"/>
          </w:tcPr>
          <w:p w14:paraId="7C4A0760" w14:textId="2397686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78BF554" w14:textId="77777777" w:rsidTr="00102B36">
        <w:trPr>
          <w:trHeight w:val="216"/>
        </w:trPr>
        <w:tc>
          <w:tcPr>
            <w:tcW w:w="2251" w:type="dxa"/>
            <w:vAlign w:val="center"/>
          </w:tcPr>
          <w:p w14:paraId="77E820BC" w14:textId="77777777" w:rsidR="00102B36" w:rsidRPr="00102B36" w:rsidRDefault="00102B36" w:rsidP="004915A7">
            <w:pPr>
              <w:spacing w:after="0"/>
              <w:rPr>
                <w:color w:val="auto"/>
                <w:sz w:val="20"/>
                <w:szCs w:val="20"/>
              </w:rPr>
            </w:pPr>
            <w:r w:rsidRPr="00102B36">
              <w:rPr>
                <w:color w:val="auto"/>
                <w:sz w:val="20"/>
                <w:szCs w:val="20"/>
              </w:rPr>
              <w:t>Klimkovice</w:t>
            </w:r>
          </w:p>
        </w:tc>
        <w:tc>
          <w:tcPr>
            <w:tcW w:w="2252" w:type="dxa"/>
            <w:vAlign w:val="bottom"/>
          </w:tcPr>
          <w:p w14:paraId="1F3CD079" w14:textId="5C5C08C3"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vAlign w:val="center"/>
          </w:tcPr>
          <w:p w14:paraId="7B167550" w14:textId="2AF0A36B" w:rsidR="00102B36" w:rsidRPr="00102B36" w:rsidRDefault="00102B36" w:rsidP="004915A7">
            <w:pPr>
              <w:spacing w:after="0"/>
              <w:jc w:val="right"/>
              <w:rPr>
                <w:color w:val="auto"/>
                <w:sz w:val="20"/>
                <w:szCs w:val="20"/>
              </w:rPr>
            </w:pPr>
            <w:r w:rsidRPr="00102B36">
              <w:rPr>
                <w:color w:val="auto"/>
                <w:sz w:val="20"/>
                <w:szCs w:val="20"/>
              </w:rPr>
              <w:t>590</w:t>
            </w:r>
          </w:p>
        </w:tc>
        <w:tc>
          <w:tcPr>
            <w:tcW w:w="2252" w:type="dxa"/>
          </w:tcPr>
          <w:p w14:paraId="79BA75B3" w14:textId="58C77422" w:rsidR="00102B36" w:rsidRPr="00102B36" w:rsidRDefault="00102B36" w:rsidP="004915A7">
            <w:pPr>
              <w:spacing w:after="0"/>
              <w:jc w:val="right"/>
              <w:rPr>
                <w:color w:val="auto"/>
                <w:sz w:val="20"/>
                <w:szCs w:val="20"/>
              </w:rPr>
            </w:pPr>
            <w:r w:rsidRPr="00102B36">
              <w:rPr>
                <w:color w:val="auto"/>
                <w:sz w:val="20"/>
                <w:szCs w:val="20"/>
              </w:rPr>
              <w:t>42</w:t>
            </w:r>
          </w:p>
        </w:tc>
      </w:tr>
      <w:tr w:rsidR="00102B36" w:rsidRPr="00102B36" w14:paraId="7D49B99B" w14:textId="77777777" w:rsidTr="00102B36">
        <w:trPr>
          <w:trHeight w:val="95"/>
        </w:trPr>
        <w:tc>
          <w:tcPr>
            <w:tcW w:w="2251" w:type="dxa"/>
            <w:vAlign w:val="center"/>
          </w:tcPr>
          <w:p w14:paraId="5F4F6956" w14:textId="77777777" w:rsidR="00102B36" w:rsidRPr="00102B36" w:rsidRDefault="00102B36" w:rsidP="004915A7">
            <w:pPr>
              <w:spacing w:after="0"/>
              <w:rPr>
                <w:color w:val="auto"/>
                <w:sz w:val="20"/>
                <w:szCs w:val="20"/>
              </w:rPr>
            </w:pPr>
            <w:r w:rsidRPr="00102B36">
              <w:rPr>
                <w:color w:val="auto"/>
                <w:sz w:val="20"/>
                <w:szCs w:val="20"/>
              </w:rPr>
              <w:t>Olbramice</w:t>
            </w:r>
          </w:p>
        </w:tc>
        <w:tc>
          <w:tcPr>
            <w:tcW w:w="2252" w:type="dxa"/>
            <w:vAlign w:val="bottom"/>
          </w:tcPr>
          <w:p w14:paraId="0488EF92" w14:textId="28AFBB14"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vAlign w:val="center"/>
          </w:tcPr>
          <w:p w14:paraId="145B7A06" w14:textId="3AC1098E" w:rsidR="00102B36" w:rsidRPr="00102B36" w:rsidRDefault="00102B36" w:rsidP="004915A7">
            <w:pPr>
              <w:spacing w:after="0"/>
              <w:jc w:val="right"/>
              <w:rPr>
                <w:color w:val="auto"/>
                <w:sz w:val="20"/>
                <w:szCs w:val="20"/>
              </w:rPr>
            </w:pPr>
            <w:r w:rsidRPr="00102B36">
              <w:rPr>
                <w:color w:val="auto"/>
                <w:sz w:val="20"/>
                <w:szCs w:val="20"/>
              </w:rPr>
              <w:t>65</w:t>
            </w:r>
          </w:p>
        </w:tc>
        <w:tc>
          <w:tcPr>
            <w:tcW w:w="2252" w:type="dxa"/>
          </w:tcPr>
          <w:p w14:paraId="65B7EF02" w14:textId="76BF121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858FA36" w14:textId="77777777" w:rsidTr="00102B36">
        <w:trPr>
          <w:trHeight w:val="224"/>
        </w:trPr>
        <w:tc>
          <w:tcPr>
            <w:tcW w:w="2251" w:type="dxa"/>
            <w:vAlign w:val="center"/>
          </w:tcPr>
          <w:p w14:paraId="10625F1B" w14:textId="77777777" w:rsidR="00102B36" w:rsidRPr="00102B36" w:rsidRDefault="00102B36" w:rsidP="004915A7">
            <w:pPr>
              <w:spacing w:after="0"/>
              <w:rPr>
                <w:color w:val="auto"/>
                <w:sz w:val="20"/>
                <w:szCs w:val="20"/>
              </w:rPr>
            </w:pPr>
            <w:r w:rsidRPr="00102B36">
              <w:rPr>
                <w:color w:val="auto"/>
                <w:sz w:val="20"/>
                <w:szCs w:val="20"/>
              </w:rPr>
              <w:t>Stará Ves nad Ondřejnicí</w:t>
            </w:r>
          </w:p>
        </w:tc>
        <w:tc>
          <w:tcPr>
            <w:tcW w:w="2252" w:type="dxa"/>
            <w:vAlign w:val="bottom"/>
          </w:tcPr>
          <w:p w14:paraId="28E74296" w14:textId="7D736C97"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vAlign w:val="center"/>
          </w:tcPr>
          <w:p w14:paraId="4AF23BAC" w14:textId="08A5D1A3" w:rsidR="00102B36" w:rsidRPr="00102B36" w:rsidRDefault="00102B36" w:rsidP="004915A7">
            <w:pPr>
              <w:spacing w:after="0"/>
              <w:jc w:val="right"/>
              <w:rPr>
                <w:color w:val="auto"/>
                <w:sz w:val="20"/>
                <w:szCs w:val="20"/>
              </w:rPr>
            </w:pPr>
            <w:r w:rsidRPr="00102B36">
              <w:rPr>
                <w:color w:val="auto"/>
                <w:sz w:val="20"/>
                <w:szCs w:val="20"/>
              </w:rPr>
              <w:t>356</w:t>
            </w:r>
          </w:p>
        </w:tc>
        <w:tc>
          <w:tcPr>
            <w:tcW w:w="2252" w:type="dxa"/>
          </w:tcPr>
          <w:p w14:paraId="5EA71313" w14:textId="7B1FDECE" w:rsidR="00102B36" w:rsidRPr="00102B36" w:rsidRDefault="00102B36" w:rsidP="004915A7">
            <w:pPr>
              <w:spacing w:after="0"/>
              <w:jc w:val="right"/>
              <w:rPr>
                <w:color w:val="auto"/>
                <w:sz w:val="20"/>
                <w:szCs w:val="20"/>
              </w:rPr>
            </w:pPr>
            <w:r w:rsidRPr="00102B36">
              <w:rPr>
                <w:color w:val="auto"/>
                <w:sz w:val="20"/>
                <w:szCs w:val="20"/>
              </w:rPr>
              <w:t>47</w:t>
            </w:r>
          </w:p>
        </w:tc>
      </w:tr>
      <w:tr w:rsidR="00102B36" w:rsidRPr="00102B36" w14:paraId="232C4CF2" w14:textId="77777777" w:rsidTr="00102B36">
        <w:trPr>
          <w:trHeight w:val="243"/>
        </w:trPr>
        <w:tc>
          <w:tcPr>
            <w:tcW w:w="2251" w:type="dxa"/>
            <w:vAlign w:val="center"/>
          </w:tcPr>
          <w:p w14:paraId="1883D225" w14:textId="77777777" w:rsidR="00102B36" w:rsidRPr="00102B36" w:rsidRDefault="00102B36" w:rsidP="004915A7">
            <w:pPr>
              <w:spacing w:after="0"/>
              <w:rPr>
                <w:color w:val="auto"/>
                <w:sz w:val="20"/>
                <w:szCs w:val="20"/>
              </w:rPr>
            </w:pPr>
            <w:r w:rsidRPr="00102B36">
              <w:rPr>
                <w:color w:val="auto"/>
                <w:sz w:val="20"/>
                <w:szCs w:val="20"/>
              </w:rPr>
              <w:t>Šenov</w:t>
            </w:r>
          </w:p>
        </w:tc>
        <w:tc>
          <w:tcPr>
            <w:tcW w:w="2252" w:type="dxa"/>
            <w:vAlign w:val="bottom"/>
          </w:tcPr>
          <w:p w14:paraId="142197D5" w14:textId="0AACE0ED"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2</w:t>
            </w:r>
          </w:p>
        </w:tc>
        <w:tc>
          <w:tcPr>
            <w:tcW w:w="2252" w:type="dxa"/>
            <w:vAlign w:val="center"/>
          </w:tcPr>
          <w:p w14:paraId="67CA774E" w14:textId="17CAEDC0" w:rsidR="00102B36" w:rsidRPr="00102B36" w:rsidRDefault="00102B36" w:rsidP="004915A7">
            <w:pPr>
              <w:spacing w:after="0"/>
              <w:jc w:val="right"/>
              <w:rPr>
                <w:color w:val="auto"/>
                <w:sz w:val="20"/>
                <w:szCs w:val="20"/>
              </w:rPr>
            </w:pPr>
            <w:r w:rsidRPr="00102B36">
              <w:rPr>
                <w:color w:val="auto"/>
                <w:sz w:val="20"/>
                <w:szCs w:val="20"/>
              </w:rPr>
              <w:t>851</w:t>
            </w:r>
          </w:p>
        </w:tc>
        <w:tc>
          <w:tcPr>
            <w:tcW w:w="2252" w:type="dxa"/>
          </w:tcPr>
          <w:p w14:paraId="1DCE050E" w14:textId="4F65E096" w:rsidR="00102B36" w:rsidRPr="00102B36" w:rsidRDefault="00102B36" w:rsidP="004915A7">
            <w:pPr>
              <w:spacing w:after="0"/>
              <w:jc w:val="right"/>
              <w:rPr>
                <w:color w:val="auto"/>
                <w:sz w:val="20"/>
                <w:szCs w:val="20"/>
              </w:rPr>
            </w:pPr>
            <w:r w:rsidRPr="00102B36">
              <w:rPr>
                <w:color w:val="auto"/>
                <w:sz w:val="20"/>
                <w:szCs w:val="20"/>
              </w:rPr>
              <w:t>59</w:t>
            </w:r>
          </w:p>
        </w:tc>
      </w:tr>
      <w:tr w:rsidR="00102B36" w:rsidRPr="00102B36" w14:paraId="0CA58B97" w14:textId="77777777" w:rsidTr="00102B36">
        <w:trPr>
          <w:trHeight w:val="101"/>
        </w:trPr>
        <w:tc>
          <w:tcPr>
            <w:tcW w:w="2251" w:type="dxa"/>
            <w:vAlign w:val="center"/>
          </w:tcPr>
          <w:p w14:paraId="7590B5EE" w14:textId="77777777" w:rsidR="00102B36" w:rsidRPr="00102B36" w:rsidRDefault="00102B36" w:rsidP="004915A7">
            <w:pPr>
              <w:spacing w:after="0"/>
              <w:rPr>
                <w:color w:val="auto"/>
                <w:sz w:val="20"/>
                <w:szCs w:val="20"/>
              </w:rPr>
            </w:pPr>
            <w:r w:rsidRPr="00102B36">
              <w:rPr>
                <w:color w:val="auto"/>
                <w:sz w:val="20"/>
                <w:szCs w:val="20"/>
              </w:rPr>
              <w:t>Václavovice</w:t>
            </w:r>
          </w:p>
        </w:tc>
        <w:tc>
          <w:tcPr>
            <w:tcW w:w="2252" w:type="dxa"/>
            <w:vAlign w:val="bottom"/>
          </w:tcPr>
          <w:p w14:paraId="4BA05961" w14:textId="4585643D"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vAlign w:val="center"/>
          </w:tcPr>
          <w:p w14:paraId="6191CA0F" w14:textId="0F78AAE0" w:rsidR="00102B36" w:rsidRPr="00102B36" w:rsidRDefault="00102B36" w:rsidP="004915A7">
            <w:pPr>
              <w:spacing w:after="0"/>
              <w:jc w:val="right"/>
              <w:rPr>
                <w:color w:val="auto"/>
                <w:sz w:val="20"/>
                <w:szCs w:val="20"/>
              </w:rPr>
            </w:pPr>
            <w:r w:rsidRPr="00102B36">
              <w:rPr>
                <w:color w:val="auto"/>
                <w:sz w:val="20"/>
                <w:szCs w:val="20"/>
              </w:rPr>
              <w:t>205</w:t>
            </w:r>
          </w:p>
        </w:tc>
        <w:tc>
          <w:tcPr>
            <w:tcW w:w="2252" w:type="dxa"/>
          </w:tcPr>
          <w:p w14:paraId="622E3614" w14:textId="1265C2F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42995DEA" w14:textId="77777777" w:rsidTr="00102B36">
        <w:trPr>
          <w:trHeight w:val="119"/>
        </w:trPr>
        <w:tc>
          <w:tcPr>
            <w:tcW w:w="2251" w:type="dxa"/>
            <w:vAlign w:val="center"/>
          </w:tcPr>
          <w:p w14:paraId="45E8C911" w14:textId="77777777" w:rsidR="00102B36" w:rsidRPr="00102B36" w:rsidRDefault="00102B36" w:rsidP="004915A7">
            <w:pPr>
              <w:spacing w:after="0"/>
              <w:rPr>
                <w:color w:val="auto"/>
                <w:sz w:val="20"/>
                <w:szCs w:val="20"/>
              </w:rPr>
            </w:pPr>
            <w:r w:rsidRPr="00102B36">
              <w:rPr>
                <w:color w:val="auto"/>
                <w:sz w:val="20"/>
                <w:szCs w:val="20"/>
              </w:rPr>
              <w:t>Velká Polom</w:t>
            </w:r>
          </w:p>
        </w:tc>
        <w:tc>
          <w:tcPr>
            <w:tcW w:w="2252" w:type="dxa"/>
            <w:vAlign w:val="bottom"/>
          </w:tcPr>
          <w:p w14:paraId="0E766746" w14:textId="64B1E020"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vAlign w:val="center"/>
          </w:tcPr>
          <w:p w14:paraId="6F649097" w14:textId="7ED33D0C" w:rsidR="00102B36" w:rsidRPr="00102B36" w:rsidRDefault="00102B36" w:rsidP="004915A7">
            <w:pPr>
              <w:spacing w:after="0"/>
              <w:jc w:val="right"/>
              <w:rPr>
                <w:color w:val="auto"/>
                <w:sz w:val="20"/>
                <w:szCs w:val="20"/>
              </w:rPr>
            </w:pPr>
            <w:r w:rsidRPr="00102B36">
              <w:rPr>
                <w:color w:val="auto"/>
                <w:sz w:val="20"/>
                <w:szCs w:val="20"/>
              </w:rPr>
              <w:t>459</w:t>
            </w:r>
          </w:p>
        </w:tc>
        <w:tc>
          <w:tcPr>
            <w:tcW w:w="2252" w:type="dxa"/>
          </w:tcPr>
          <w:p w14:paraId="4C56A8A1" w14:textId="483C40CD" w:rsidR="00102B36" w:rsidRPr="00102B36" w:rsidRDefault="00102B36" w:rsidP="004915A7">
            <w:pPr>
              <w:spacing w:after="0"/>
              <w:jc w:val="right"/>
              <w:rPr>
                <w:color w:val="auto"/>
                <w:sz w:val="20"/>
                <w:szCs w:val="20"/>
              </w:rPr>
            </w:pPr>
            <w:r w:rsidRPr="00102B36">
              <w:rPr>
                <w:color w:val="auto"/>
                <w:sz w:val="20"/>
                <w:szCs w:val="20"/>
              </w:rPr>
              <w:t>226</w:t>
            </w:r>
          </w:p>
        </w:tc>
      </w:tr>
      <w:tr w:rsidR="00102B36" w:rsidRPr="00102B36" w14:paraId="46C26337" w14:textId="77777777" w:rsidTr="00102B36">
        <w:trPr>
          <w:trHeight w:val="303"/>
        </w:trPr>
        <w:tc>
          <w:tcPr>
            <w:tcW w:w="2251" w:type="dxa"/>
            <w:vAlign w:val="center"/>
          </w:tcPr>
          <w:p w14:paraId="10B4AC95" w14:textId="77777777" w:rsidR="00102B36" w:rsidRPr="00102B36" w:rsidRDefault="00102B36" w:rsidP="004915A7">
            <w:pPr>
              <w:spacing w:after="0"/>
              <w:rPr>
                <w:color w:val="auto"/>
                <w:sz w:val="20"/>
                <w:szCs w:val="20"/>
              </w:rPr>
            </w:pPr>
            <w:r w:rsidRPr="00102B36">
              <w:rPr>
                <w:color w:val="auto"/>
                <w:sz w:val="20"/>
                <w:szCs w:val="20"/>
              </w:rPr>
              <w:t>Vratimov</w:t>
            </w:r>
          </w:p>
        </w:tc>
        <w:tc>
          <w:tcPr>
            <w:tcW w:w="2252" w:type="dxa"/>
            <w:vAlign w:val="bottom"/>
          </w:tcPr>
          <w:p w14:paraId="7E4D8A0C" w14:textId="11AC90CB"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vAlign w:val="center"/>
          </w:tcPr>
          <w:p w14:paraId="7FB5D7DB" w14:textId="74F350A5" w:rsidR="00102B36" w:rsidRPr="00102B36" w:rsidRDefault="00102B36" w:rsidP="004915A7">
            <w:pPr>
              <w:spacing w:after="0"/>
              <w:jc w:val="right"/>
              <w:rPr>
                <w:color w:val="auto"/>
                <w:sz w:val="20"/>
                <w:szCs w:val="20"/>
              </w:rPr>
            </w:pPr>
            <w:r w:rsidRPr="00102B36">
              <w:rPr>
                <w:color w:val="auto"/>
                <w:sz w:val="20"/>
                <w:szCs w:val="20"/>
              </w:rPr>
              <w:t>850</w:t>
            </w:r>
          </w:p>
        </w:tc>
        <w:tc>
          <w:tcPr>
            <w:tcW w:w="2252" w:type="dxa"/>
          </w:tcPr>
          <w:p w14:paraId="381A9227" w14:textId="473E12AA" w:rsidR="00102B36" w:rsidRPr="00102B36" w:rsidRDefault="00102B36" w:rsidP="004915A7">
            <w:pPr>
              <w:spacing w:after="0"/>
              <w:jc w:val="right"/>
              <w:rPr>
                <w:color w:val="auto"/>
                <w:sz w:val="20"/>
                <w:szCs w:val="20"/>
              </w:rPr>
            </w:pPr>
            <w:r w:rsidRPr="00102B36">
              <w:rPr>
                <w:color w:val="auto"/>
                <w:sz w:val="20"/>
                <w:szCs w:val="20"/>
              </w:rPr>
              <w:t>670</w:t>
            </w:r>
          </w:p>
        </w:tc>
      </w:tr>
      <w:tr w:rsidR="00102B36" w:rsidRPr="00102B36" w14:paraId="1ED5319E" w14:textId="77777777" w:rsidTr="00102B36">
        <w:trPr>
          <w:trHeight w:val="98"/>
        </w:trPr>
        <w:tc>
          <w:tcPr>
            <w:tcW w:w="2251" w:type="dxa"/>
            <w:vAlign w:val="center"/>
          </w:tcPr>
          <w:p w14:paraId="2A6519E9" w14:textId="77777777" w:rsidR="00102B36" w:rsidRPr="00102B36" w:rsidRDefault="00102B36" w:rsidP="004915A7">
            <w:pPr>
              <w:spacing w:after="0"/>
              <w:rPr>
                <w:color w:val="auto"/>
                <w:sz w:val="20"/>
                <w:szCs w:val="20"/>
              </w:rPr>
            </w:pPr>
            <w:r w:rsidRPr="00102B36">
              <w:rPr>
                <w:color w:val="auto"/>
                <w:sz w:val="20"/>
                <w:szCs w:val="20"/>
              </w:rPr>
              <w:t>Vřesina</w:t>
            </w:r>
          </w:p>
        </w:tc>
        <w:tc>
          <w:tcPr>
            <w:tcW w:w="2252" w:type="dxa"/>
            <w:vAlign w:val="bottom"/>
          </w:tcPr>
          <w:p w14:paraId="039FCCD3" w14:textId="179C8A14"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vAlign w:val="center"/>
          </w:tcPr>
          <w:p w14:paraId="24817194" w14:textId="790601E7" w:rsidR="00102B36" w:rsidRPr="00102B36" w:rsidRDefault="00102B36" w:rsidP="004915A7">
            <w:pPr>
              <w:spacing w:after="0"/>
              <w:jc w:val="right"/>
              <w:rPr>
                <w:color w:val="auto"/>
                <w:sz w:val="20"/>
                <w:szCs w:val="20"/>
              </w:rPr>
            </w:pPr>
            <w:r w:rsidRPr="00102B36">
              <w:rPr>
                <w:color w:val="auto"/>
                <w:sz w:val="20"/>
                <w:szCs w:val="20"/>
              </w:rPr>
              <w:t>179</w:t>
            </w:r>
          </w:p>
        </w:tc>
        <w:tc>
          <w:tcPr>
            <w:tcW w:w="2252" w:type="dxa"/>
          </w:tcPr>
          <w:p w14:paraId="4E01C062" w14:textId="335EEB62" w:rsidR="00102B36" w:rsidRPr="00102B36" w:rsidRDefault="00102B36" w:rsidP="004915A7">
            <w:pPr>
              <w:spacing w:after="0"/>
              <w:jc w:val="right"/>
              <w:rPr>
                <w:color w:val="auto"/>
                <w:sz w:val="20"/>
                <w:szCs w:val="20"/>
              </w:rPr>
            </w:pPr>
            <w:r w:rsidRPr="00102B36">
              <w:rPr>
                <w:color w:val="auto"/>
                <w:sz w:val="20"/>
                <w:szCs w:val="20"/>
              </w:rPr>
              <w:t>-</w:t>
            </w:r>
          </w:p>
        </w:tc>
      </w:tr>
      <w:tr w:rsidR="00102B36" w:rsidRPr="00102B36" w14:paraId="39DD1516" w14:textId="77777777" w:rsidTr="00102B36">
        <w:trPr>
          <w:trHeight w:val="103"/>
        </w:trPr>
        <w:tc>
          <w:tcPr>
            <w:tcW w:w="2251" w:type="dxa"/>
            <w:vAlign w:val="center"/>
          </w:tcPr>
          <w:p w14:paraId="73DD2B40" w14:textId="77777777" w:rsidR="00102B36" w:rsidRPr="00102B36" w:rsidRDefault="00102B36" w:rsidP="004915A7">
            <w:pPr>
              <w:spacing w:after="0"/>
              <w:rPr>
                <w:color w:val="auto"/>
                <w:sz w:val="20"/>
                <w:szCs w:val="20"/>
              </w:rPr>
            </w:pPr>
            <w:r w:rsidRPr="00102B36">
              <w:rPr>
                <w:color w:val="auto"/>
                <w:sz w:val="20"/>
                <w:szCs w:val="20"/>
              </w:rPr>
              <w:t>Zbyslavice</w:t>
            </w:r>
          </w:p>
        </w:tc>
        <w:tc>
          <w:tcPr>
            <w:tcW w:w="2252" w:type="dxa"/>
            <w:vAlign w:val="bottom"/>
          </w:tcPr>
          <w:p w14:paraId="06D12094" w14:textId="596EC807" w:rsidR="00102B36" w:rsidRPr="00102B36" w:rsidRDefault="00102B36" w:rsidP="004915A7">
            <w:pPr>
              <w:spacing w:after="0"/>
              <w:jc w:val="right"/>
              <w:rPr>
                <w:color w:val="auto"/>
                <w:sz w:val="20"/>
                <w:szCs w:val="20"/>
              </w:rPr>
            </w:pPr>
            <w:r w:rsidRPr="00102B36">
              <w:rPr>
                <w:rFonts w:asciiTheme="minorHAnsi" w:eastAsiaTheme="minorHAnsi" w:hAnsiTheme="minorHAnsi" w:cstheme="minorBidi"/>
                <w:color w:val="auto"/>
                <w:sz w:val="20"/>
                <w:szCs w:val="20"/>
                <w:lang w:eastAsia="en-US"/>
              </w:rPr>
              <w:t>1</w:t>
            </w:r>
          </w:p>
        </w:tc>
        <w:tc>
          <w:tcPr>
            <w:tcW w:w="2252" w:type="dxa"/>
            <w:vAlign w:val="center"/>
          </w:tcPr>
          <w:p w14:paraId="1FDB77A7" w14:textId="3F5FB05B" w:rsidR="00102B36" w:rsidRPr="00102B36" w:rsidRDefault="00102B36" w:rsidP="004915A7">
            <w:pPr>
              <w:spacing w:after="0"/>
              <w:jc w:val="right"/>
              <w:rPr>
                <w:color w:val="auto"/>
                <w:sz w:val="20"/>
                <w:szCs w:val="20"/>
              </w:rPr>
            </w:pPr>
            <w:r w:rsidRPr="00102B36">
              <w:rPr>
                <w:color w:val="auto"/>
                <w:sz w:val="20"/>
                <w:szCs w:val="20"/>
              </w:rPr>
              <w:t>59</w:t>
            </w:r>
          </w:p>
        </w:tc>
        <w:tc>
          <w:tcPr>
            <w:tcW w:w="2252" w:type="dxa"/>
          </w:tcPr>
          <w:p w14:paraId="5604352B" w14:textId="49AD9AE2" w:rsidR="00102B36" w:rsidRPr="00102B36" w:rsidRDefault="00102B36" w:rsidP="004915A7">
            <w:pPr>
              <w:spacing w:after="0"/>
              <w:jc w:val="right"/>
              <w:rPr>
                <w:color w:val="auto"/>
                <w:sz w:val="20"/>
                <w:szCs w:val="20"/>
              </w:rPr>
            </w:pPr>
            <w:r w:rsidRPr="00102B36">
              <w:rPr>
                <w:color w:val="auto"/>
                <w:sz w:val="20"/>
                <w:szCs w:val="20"/>
              </w:rPr>
              <w:t>26</w:t>
            </w:r>
          </w:p>
        </w:tc>
      </w:tr>
    </w:tbl>
    <w:p w14:paraId="717EAF60" w14:textId="5CB184A2" w:rsidR="00193623" w:rsidRPr="00102B36" w:rsidRDefault="00193623" w:rsidP="00CA2519">
      <w:pPr>
        <w:spacing w:after="0"/>
        <w:jc w:val="both"/>
        <w:rPr>
          <w:i/>
          <w:color w:val="auto"/>
          <w:sz w:val="18"/>
          <w:szCs w:val="18"/>
        </w:rPr>
      </w:pPr>
      <w:r w:rsidRPr="00102B36">
        <w:rPr>
          <w:i/>
          <w:color w:val="auto"/>
          <w:sz w:val="18"/>
          <w:szCs w:val="18"/>
        </w:rPr>
        <w:t xml:space="preserve">Zdroj: Výkazy MŠMT, Seznam škol a školských zařízení, </w:t>
      </w:r>
      <w:proofErr w:type="spellStart"/>
      <w:r w:rsidRPr="00102B36">
        <w:rPr>
          <w:i/>
          <w:color w:val="auto"/>
          <w:sz w:val="18"/>
          <w:szCs w:val="18"/>
        </w:rPr>
        <w:t>šk</w:t>
      </w:r>
      <w:proofErr w:type="spellEnd"/>
      <w:r w:rsidRPr="00102B36">
        <w:rPr>
          <w:i/>
          <w:color w:val="auto"/>
          <w:sz w:val="18"/>
          <w:szCs w:val="18"/>
        </w:rPr>
        <w:t xml:space="preserve">. rok </w:t>
      </w:r>
      <w:r w:rsidR="00D83722" w:rsidRPr="00102B36">
        <w:rPr>
          <w:i/>
          <w:color w:val="auto"/>
          <w:sz w:val="18"/>
          <w:szCs w:val="18"/>
        </w:rPr>
        <w:t>2023/2024</w:t>
      </w:r>
    </w:p>
    <w:p w14:paraId="241AF388" w14:textId="6F808674" w:rsidR="00193623" w:rsidRDefault="00193623" w:rsidP="00CA2519">
      <w:pPr>
        <w:pStyle w:val="Titulek"/>
        <w:spacing w:before="0" w:after="0" w:line="259" w:lineRule="auto"/>
        <w:rPr>
          <w:color w:val="FF0000"/>
        </w:rPr>
      </w:pPr>
    </w:p>
    <w:p w14:paraId="5A9FE4B5" w14:textId="77777777" w:rsidR="008E45FE" w:rsidRDefault="008E45FE" w:rsidP="00AE5383">
      <w:pPr>
        <w:spacing w:after="50"/>
        <w:jc w:val="both"/>
        <w:rPr>
          <w:color w:val="auto"/>
        </w:rPr>
      </w:pPr>
      <w:r w:rsidRPr="008E45FE">
        <w:rPr>
          <w:color w:val="auto"/>
        </w:rPr>
        <w:t xml:space="preserve">Ve školních jídelnách zřizovaných krajem, obcemi, církví i soukromým subjektem pracuje více než 900 osob (766 přepočtených úvazků). Struktura odpovídá počtu škol jednotlivých zřizovatelů. Srovnání s minulými školními roky ukazuje, že počet pracovníků školních jídelen kolísá, a to jak v absolutních číslech, tak v přepočtených. Nejvíce zaměstnanců (937) působí ve ŠJ ve </w:t>
      </w:r>
      <w:proofErr w:type="spellStart"/>
      <w:r w:rsidRPr="008E45FE">
        <w:rPr>
          <w:color w:val="auto"/>
        </w:rPr>
        <w:t>šk</w:t>
      </w:r>
      <w:proofErr w:type="spellEnd"/>
      <w:r w:rsidRPr="008E45FE">
        <w:rPr>
          <w:color w:val="auto"/>
        </w:rPr>
        <w:t xml:space="preserve">. roce 2023/2024. </w:t>
      </w:r>
    </w:p>
    <w:p w14:paraId="68547012" w14:textId="77777777" w:rsidR="002E3D43" w:rsidRPr="008E45FE" w:rsidRDefault="002E3D43" w:rsidP="002E3D43">
      <w:pPr>
        <w:spacing w:after="0"/>
        <w:jc w:val="both"/>
        <w:rPr>
          <w:color w:val="auto"/>
        </w:rPr>
      </w:pPr>
    </w:p>
    <w:p w14:paraId="38FD7369" w14:textId="457F559F" w:rsidR="00193623" w:rsidRPr="008E45FE" w:rsidRDefault="00193623" w:rsidP="00AE5383">
      <w:pPr>
        <w:pStyle w:val="Titulek"/>
        <w:spacing w:before="0" w:after="50" w:line="259" w:lineRule="auto"/>
        <w:rPr>
          <w:b/>
        </w:rPr>
      </w:pPr>
      <w:bookmarkStart w:id="212" w:name="_Toc197665750"/>
      <w:bookmarkStart w:id="213" w:name="_Hlk66102048"/>
      <w:bookmarkStart w:id="214" w:name="_Hlk66101983"/>
      <w:r w:rsidRPr="008E45FE">
        <w:t xml:space="preserve">Tabulka </w:t>
      </w:r>
      <w:r w:rsidR="00431BCB" w:rsidRPr="008E45FE">
        <w:fldChar w:fldCharType="begin"/>
      </w:r>
      <w:r w:rsidR="00431BCB" w:rsidRPr="008E45FE">
        <w:instrText xml:space="preserve"> SEQ Tabulka \* ARABIC </w:instrText>
      </w:r>
      <w:r w:rsidR="00431BCB" w:rsidRPr="008E45FE">
        <w:fldChar w:fldCharType="separate"/>
      </w:r>
      <w:r w:rsidR="00637400">
        <w:rPr>
          <w:noProof/>
        </w:rPr>
        <w:t>35</w:t>
      </w:r>
      <w:r w:rsidR="00431BCB" w:rsidRPr="008E45FE">
        <w:rPr>
          <w:noProof/>
        </w:rPr>
        <w:fldChar w:fldCharType="end"/>
      </w:r>
      <w:r w:rsidRPr="008E45FE">
        <w:t xml:space="preserve"> </w:t>
      </w:r>
      <w:r w:rsidRPr="008E45FE">
        <w:rPr>
          <w:b/>
        </w:rPr>
        <w:t>Pracovníci školních jídelen v ORP Ostrava</w:t>
      </w:r>
      <w:bookmarkEnd w:id="212"/>
    </w:p>
    <w:tbl>
      <w:tblPr>
        <w:tblW w:w="9407" w:type="dxa"/>
        <w:tblInd w:w="60" w:type="dxa"/>
        <w:tblLayout w:type="fixed"/>
        <w:tblLook w:val="0400" w:firstRow="0" w:lastRow="0" w:firstColumn="0" w:lastColumn="0" w:noHBand="0" w:noVBand="1"/>
      </w:tblPr>
      <w:tblGrid>
        <w:gridCol w:w="2057"/>
        <w:gridCol w:w="1134"/>
        <w:gridCol w:w="1134"/>
        <w:gridCol w:w="1134"/>
        <w:gridCol w:w="1134"/>
        <w:gridCol w:w="1134"/>
        <w:gridCol w:w="1275"/>
        <w:gridCol w:w="405"/>
      </w:tblGrid>
      <w:tr w:rsidR="008E45FE" w:rsidRPr="008E45FE" w14:paraId="41C8F6C2" w14:textId="77777777" w:rsidTr="00D83722">
        <w:trPr>
          <w:gridAfter w:val="1"/>
          <w:wAfter w:w="405" w:type="dxa"/>
          <w:trHeight w:val="300"/>
        </w:trPr>
        <w:tc>
          <w:tcPr>
            <w:tcW w:w="2057" w:type="dxa"/>
            <w:vMerge w:val="restart"/>
            <w:tcBorders>
              <w:top w:val="single" w:sz="8" w:space="0" w:color="000000"/>
              <w:left w:val="single" w:sz="8" w:space="0" w:color="000000"/>
              <w:right w:val="single" w:sz="4" w:space="0" w:color="000000"/>
            </w:tcBorders>
            <w:shd w:val="clear" w:color="auto" w:fill="D9D9D9"/>
            <w:vAlign w:val="center"/>
          </w:tcPr>
          <w:p w14:paraId="6E41562A" w14:textId="77777777" w:rsidR="00EE2254" w:rsidRPr="008E45FE" w:rsidRDefault="00EE2254" w:rsidP="004915A7">
            <w:pPr>
              <w:keepNext/>
              <w:keepLines/>
              <w:spacing w:after="0"/>
              <w:rPr>
                <w:b/>
                <w:color w:val="auto"/>
                <w:sz w:val="20"/>
                <w:szCs w:val="20"/>
              </w:rPr>
            </w:pPr>
            <w:r w:rsidRPr="008E45FE">
              <w:rPr>
                <w:b/>
                <w:color w:val="auto"/>
                <w:sz w:val="20"/>
                <w:szCs w:val="20"/>
              </w:rPr>
              <w:t>Školní jídelny zřizované</w:t>
            </w:r>
          </w:p>
        </w:tc>
        <w:tc>
          <w:tcPr>
            <w:tcW w:w="6945" w:type="dxa"/>
            <w:gridSpan w:val="6"/>
            <w:tcBorders>
              <w:top w:val="single" w:sz="8" w:space="0" w:color="000000"/>
              <w:left w:val="nil"/>
              <w:bottom w:val="single" w:sz="4" w:space="0" w:color="000000"/>
              <w:right w:val="single" w:sz="8" w:space="0" w:color="000000"/>
            </w:tcBorders>
            <w:shd w:val="clear" w:color="auto" w:fill="D9D9D9"/>
            <w:vAlign w:val="center"/>
          </w:tcPr>
          <w:p w14:paraId="5B936CFC" w14:textId="77777777" w:rsidR="00EE2254" w:rsidRPr="008E45FE" w:rsidRDefault="00EE2254" w:rsidP="004915A7">
            <w:pPr>
              <w:keepNext/>
              <w:keepLines/>
              <w:spacing w:after="0"/>
              <w:jc w:val="center"/>
              <w:rPr>
                <w:b/>
                <w:color w:val="auto"/>
                <w:sz w:val="20"/>
                <w:szCs w:val="20"/>
              </w:rPr>
            </w:pPr>
            <w:r w:rsidRPr="008E45FE">
              <w:rPr>
                <w:b/>
                <w:color w:val="auto"/>
                <w:sz w:val="20"/>
                <w:szCs w:val="20"/>
              </w:rPr>
              <w:t>pracovníci celkem</w:t>
            </w:r>
          </w:p>
        </w:tc>
      </w:tr>
      <w:tr w:rsidR="008E45FE" w:rsidRPr="008E45FE" w14:paraId="70EE662A" w14:textId="77777777" w:rsidTr="00D83722">
        <w:trPr>
          <w:gridAfter w:val="1"/>
          <w:wAfter w:w="405" w:type="dxa"/>
          <w:trHeight w:val="300"/>
        </w:trPr>
        <w:tc>
          <w:tcPr>
            <w:tcW w:w="2057" w:type="dxa"/>
            <w:vMerge/>
            <w:tcBorders>
              <w:left w:val="single" w:sz="8" w:space="0" w:color="000000"/>
              <w:right w:val="single" w:sz="4" w:space="0" w:color="000000"/>
            </w:tcBorders>
            <w:shd w:val="clear" w:color="auto" w:fill="D9D9D9"/>
            <w:vAlign w:val="center"/>
          </w:tcPr>
          <w:p w14:paraId="55AF49F1" w14:textId="77777777" w:rsidR="00EE2254" w:rsidRPr="008E45FE" w:rsidRDefault="00EE2254" w:rsidP="004915A7">
            <w:pPr>
              <w:keepNext/>
              <w:keepLines/>
              <w:spacing w:after="0"/>
              <w:rPr>
                <w:b/>
                <w:color w:val="auto"/>
                <w:sz w:val="20"/>
                <w:szCs w:val="20"/>
              </w:rPr>
            </w:pPr>
          </w:p>
        </w:tc>
        <w:tc>
          <w:tcPr>
            <w:tcW w:w="3402" w:type="dxa"/>
            <w:gridSpan w:val="3"/>
            <w:tcBorders>
              <w:top w:val="single" w:sz="4" w:space="0" w:color="000000"/>
              <w:left w:val="nil"/>
              <w:bottom w:val="single" w:sz="4" w:space="0" w:color="000000"/>
              <w:right w:val="single" w:sz="4" w:space="0" w:color="000000"/>
            </w:tcBorders>
            <w:shd w:val="clear" w:color="auto" w:fill="D9D9D9"/>
            <w:vAlign w:val="center"/>
          </w:tcPr>
          <w:p w14:paraId="40B477BF" w14:textId="77777777" w:rsidR="00EE2254" w:rsidRPr="008E45FE" w:rsidRDefault="00EE2254" w:rsidP="004915A7">
            <w:pPr>
              <w:keepNext/>
              <w:keepLines/>
              <w:spacing w:after="0"/>
              <w:jc w:val="center"/>
              <w:rPr>
                <w:b/>
                <w:color w:val="auto"/>
                <w:sz w:val="20"/>
                <w:szCs w:val="20"/>
              </w:rPr>
            </w:pPr>
            <w:r w:rsidRPr="008E45FE">
              <w:rPr>
                <w:b/>
                <w:color w:val="auto"/>
                <w:sz w:val="20"/>
                <w:szCs w:val="20"/>
              </w:rPr>
              <w:t>fyzické osoby</w:t>
            </w:r>
          </w:p>
        </w:tc>
        <w:tc>
          <w:tcPr>
            <w:tcW w:w="3543" w:type="dxa"/>
            <w:gridSpan w:val="3"/>
            <w:tcBorders>
              <w:top w:val="single" w:sz="4" w:space="0" w:color="000000"/>
              <w:left w:val="nil"/>
              <w:bottom w:val="single" w:sz="4" w:space="0" w:color="000000"/>
              <w:right w:val="single" w:sz="4" w:space="0" w:color="000000"/>
            </w:tcBorders>
            <w:shd w:val="clear" w:color="auto" w:fill="D9D9D9"/>
            <w:vAlign w:val="center"/>
          </w:tcPr>
          <w:p w14:paraId="6662A204" w14:textId="77777777" w:rsidR="00EE2254" w:rsidRPr="008E45FE" w:rsidRDefault="00EE2254" w:rsidP="004915A7">
            <w:pPr>
              <w:keepNext/>
              <w:keepLines/>
              <w:spacing w:after="0"/>
              <w:jc w:val="center"/>
              <w:rPr>
                <w:b/>
                <w:color w:val="auto"/>
                <w:sz w:val="20"/>
                <w:szCs w:val="20"/>
              </w:rPr>
            </w:pPr>
            <w:r w:rsidRPr="008E45FE">
              <w:rPr>
                <w:b/>
                <w:color w:val="auto"/>
                <w:sz w:val="20"/>
                <w:szCs w:val="20"/>
              </w:rPr>
              <w:t>přepočtené osoby</w:t>
            </w:r>
          </w:p>
        </w:tc>
      </w:tr>
      <w:tr w:rsidR="008E45FE" w:rsidRPr="008E45FE" w14:paraId="07D72DC9" w14:textId="77777777" w:rsidTr="00D83722">
        <w:trPr>
          <w:gridAfter w:val="1"/>
          <w:wAfter w:w="405" w:type="dxa"/>
          <w:trHeight w:val="300"/>
        </w:trPr>
        <w:tc>
          <w:tcPr>
            <w:tcW w:w="2057" w:type="dxa"/>
            <w:vMerge/>
            <w:tcBorders>
              <w:left w:val="single" w:sz="8" w:space="0" w:color="000000"/>
              <w:bottom w:val="single" w:sz="4" w:space="0" w:color="000000"/>
              <w:right w:val="single" w:sz="4" w:space="0" w:color="000000"/>
            </w:tcBorders>
            <w:vAlign w:val="center"/>
          </w:tcPr>
          <w:p w14:paraId="04D25CFC" w14:textId="77777777" w:rsidR="00D83722" w:rsidRPr="008E45FE" w:rsidRDefault="00D83722" w:rsidP="004915A7">
            <w:pPr>
              <w:keepNext/>
              <w:keepLines/>
              <w:spacing w:after="0"/>
              <w:rPr>
                <w:color w:val="auto"/>
                <w:sz w:val="20"/>
                <w:szCs w:val="20"/>
              </w:rPr>
            </w:pP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1545EF9D" w14:textId="3830BFC3" w:rsidR="00D83722" w:rsidRPr="008E45FE" w:rsidRDefault="00D83722" w:rsidP="004915A7">
            <w:pPr>
              <w:keepNext/>
              <w:keepLines/>
              <w:spacing w:after="0"/>
              <w:jc w:val="right"/>
              <w:rPr>
                <w:b/>
                <w:color w:val="auto"/>
                <w:sz w:val="20"/>
                <w:szCs w:val="20"/>
              </w:rPr>
            </w:pPr>
            <w:r w:rsidRPr="008E45FE">
              <w:rPr>
                <w:b/>
                <w:color w:val="auto"/>
                <w:sz w:val="20"/>
                <w:szCs w:val="20"/>
              </w:rPr>
              <w:t>2021/2022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7061920" w14:textId="6327C0C9" w:rsidR="00D83722" w:rsidRPr="008E45FE" w:rsidRDefault="00D83722" w:rsidP="004915A7">
            <w:pPr>
              <w:keepNext/>
              <w:keepLines/>
              <w:spacing w:after="0"/>
              <w:jc w:val="right"/>
              <w:rPr>
                <w:b/>
                <w:color w:val="auto"/>
                <w:sz w:val="20"/>
                <w:szCs w:val="20"/>
              </w:rPr>
            </w:pPr>
            <w:r w:rsidRPr="008E45FE">
              <w:rPr>
                <w:b/>
                <w:color w:val="auto"/>
                <w:sz w:val="20"/>
                <w:szCs w:val="20"/>
              </w:rPr>
              <w:t>2022/2023</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7FFEB836" w14:textId="36289100" w:rsidR="00D83722" w:rsidRPr="008E45FE" w:rsidRDefault="00D83722" w:rsidP="004915A7">
            <w:pPr>
              <w:keepNext/>
              <w:keepLines/>
              <w:spacing w:after="0"/>
              <w:jc w:val="right"/>
              <w:rPr>
                <w:b/>
                <w:color w:val="auto"/>
                <w:sz w:val="20"/>
                <w:szCs w:val="20"/>
              </w:rPr>
            </w:pPr>
            <w:r w:rsidRPr="008E45FE">
              <w:rPr>
                <w:b/>
                <w:color w:val="auto"/>
                <w:sz w:val="20"/>
                <w:szCs w:val="20"/>
              </w:rPr>
              <w:t>2023/2024</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9EDFCC8" w14:textId="39405F02" w:rsidR="00D83722" w:rsidRPr="008E45FE" w:rsidRDefault="00D83722" w:rsidP="004915A7">
            <w:pPr>
              <w:keepNext/>
              <w:keepLines/>
              <w:spacing w:after="0"/>
              <w:jc w:val="right"/>
              <w:rPr>
                <w:b/>
                <w:color w:val="auto"/>
                <w:sz w:val="20"/>
                <w:szCs w:val="20"/>
              </w:rPr>
            </w:pPr>
            <w:r w:rsidRPr="008E45FE">
              <w:rPr>
                <w:b/>
                <w:color w:val="auto"/>
                <w:sz w:val="20"/>
                <w:szCs w:val="20"/>
              </w:rPr>
              <w:t>2021/2022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6A076696" w14:textId="06CA375C" w:rsidR="00D83722" w:rsidRPr="008E45FE" w:rsidRDefault="00D83722" w:rsidP="004915A7">
            <w:pPr>
              <w:keepNext/>
              <w:keepLines/>
              <w:spacing w:after="0"/>
              <w:jc w:val="right"/>
              <w:rPr>
                <w:b/>
                <w:color w:val="auto"/>
                <w:sz w:val="20"/>
                <w:szCs w:val="20"/>
              </w:rPr>
            </w:pPr>
            <w:r w:rsidRPr="008E45FE">
              <w:rPr>
                <w:b/>
                <w:color w:val="auto"/>
                <w:sz w:val="20"/>
                <w:szCs w:val="20"/>
              </w:rPr>
              <w:t>2022/2023</w:t>
            </w:r>
          </w:p>
        </w:tc>
        <w:tc>
          <w:tcPr>
            <w:tcW w:w="1275" w:type="dxa"/>
            <w:tcBorders>
              <w:top w:val="single" w:sz="4" w:space="0" w:color="000000"/>
              <w:left w:val="nil"/>
              <w:bottom w:val="single" w:sz="4" w:space="0" w:color="000000"/>
              <w:right w:val="single" w:sz="4" w:space="0" w:color="000000"/>
            </w:tcBorders>
            <w:shd w:val="clear" w:color="auto" w:fill="D9D9D9" w:themeFill="background1" w:themeFillShade="D9"/>
            <w:vAlign w:val="center"/>
          </w:tcPr>
          <w:p w14:paraId="38F771D8" w14:textId="16BA74FA" w:rsidR="00D83722" w:rsidRPr="008E45FE" w:rsidRDefault="00D83722" w:rsidP="004915A7">
            <w:pPr>
              <w:keepNext/>
              <w:keepLines/>
              <w:spacing w:after="0"/>
              <w:jc w:val="right"/>
              <w:rPr>
                <w:b/>
                <w:color w:val="auto"/>
                <w:sz w:val="20"/>
                <w:szCs w:val="20"/>
              </w:rPr>
            </w:pPr>
            <w:r w:rsidRPr="008E45FE">
              <w:rPr>
                <w:b/>
                <w:color w:val="auto"/>
                <w:sz w:val="20"/>
                <w:szCs w:val="20"/>
              </w:rPr>
              <w:t>2023/2024</w:t>
            </w:r>
          </w:p>
        </w:tc>
      </w:tr>
      <w:tr w:rsidR="008E45FE" w:rsidRPr="008E45FE" w14:paraId="6B0F1E56" w14:textId="77777777" w:rsidTr="00D83722">
        <w:trPr>
          <w:trHeight w:val="313"/>
        </w:trPr>
        <w:tc>
          <w:tcPr>
            <w:tcW w:w="2057" w:type="dxa"/>
            <w:tcBorders>
              <w:top w:val="nil"/>
              <w:left w:val="single" w:sz="8" w:space="0" w:color="000000"/>
              <w:bottom w:val="single" w:sz="4" w:space="0" w:color="000000"/>
              <w:right w:val="single" w:sz="4" w:space="0" w:color="000000"/>
            </w:tcBorders>
            <w:vAlign w:val="center"/>
          </w:tcPr>
          <w:p w14:paraId="650421FA" w14:textId="77777777" w:rsidR="00D83722" w:rsidRPr="008E45FE" w:rsidRDefault="00D83722" w:rsidP="004915A7">
            <w:pPr>
              <w:keepNext/>
              <w:keepLines/>
              <w:spacing w:after="0"/>
              <w:rPr>
                <w:color w:val="auto"/>
                <w:sz w:val="20"/>
                <w:szCs w:val="20"/>
              </w:rPr>
            </w:pPr>
            <w:r w:rsidRPr="008E45FE">
              <w:rPr>
                <w:color w:val="auto"/>
                <w:sz w:val="20"/>
                <w:szCs w:val="20"/>
              </w:rPr>
              <w:t>krajem</w:t>
            </w:r>
          </w:p>
        </w:tc>
        <w:tc>
          <w:tcPr>
            <w:tcW w:w="1134" w:type="dxa"/>
            <w:tcBorders>
              <w:top w:val="nil"/>
              <w:left w:val="nil"/>
              <w:bottom w:val="single" w:sz="4" w:space="0" w:color="000000"/>
              <w:right w:val="single" w:sz="4" w:space="0" w:color="000000"/>
            </w:tcBorders>
            <w:vAlign w:val="center"/>
          </w:tcPr>
          <w:p w14:paraId="6A98693B" w14:textId="413978AD" w:rsidR="00D83722" w:rsidRPr="008E45FE" w:rsidRDefault="00D83722" w:rsidP="004915A7">
            <w:pPr>
              <w:keepNext/>
              <w:keepLines/>
              <w:spacing w:after="0"/>
              <w:jc w:val="right"/>
              <w:rPr>
                <w:color w:val="auto"/>
                <w:sz w:val="20"/>
                <w:szCs w:val="20"/>
              </w:rPr>
            </w:pPr>
            <w:r w:rsidRPr="008E45FE">
              <w:rPr>
                <w:color w:val="auto"/>
                <w:sz w:val="20"/>
                <w:szCs w:val="20"/>
              </w:rPr>
              <w:t>160</w:t>
            </w:r>
          </w:p>
        </w:tc>
        <w:tc>
          <w:tcPr>
            <w:tcW w:w="1134" w:type="dxa"/>
            <w:tcBorders>
              <w:top w:val="nil"/>
              <w:left w:val="nil"/>
              <w:bottom w:val="single" w:sz="4" w:space="0" w:color="000000"/>
              <w:right w:val="single" w:sz="4" w:space="0" w:color="000000"/>
            </w:tcBorders>
            <w:vAlign w:val="center"/>
          </w:tcPr>
          <w:p w14:paraId="7409EE79" w14:textId="320CEC28" w:rsidR="00D83722" w:rsidRPr="008E45FE" w:rsidRDefault="00D83722" w:rsidP="004915A7">
            <w:pPr>
              <w:keepNext/>
              <w:keepLines/>
              <w:spacing w:after="0"/>
              <w:jc w:val="right"/>
              <w:rPr>
                <w:color w:val="auto"/>
                <w:sz w:val="20"/>
                <w:szCs w:val="20"/>
              </w:rPr>
            </w:pPr>
            <w:r w:rsidRPr="008E45FE">
              <w:rPr>
                <w:color w:val="auto"/>
                <w:sz w:val="20"/>
                <w:szCs w:val="20"/>
              </w:rPr>
              <w:t>160</w:t>
            </w:r>
          </w:p>
        </w:tc>
        <w:tc>
          <w:tcPr>
            <w:tcW w:w="1134" w:type="dxa"/>
            <w:tcBorders>
              <w:top w:val="nil"/>
              <w:left w:val="nil"/>
              <w:bottom w:val="single" w:sz="4" w:space="0" w:color="000000"/>
              <w:right w:val="single" w:sz="4" w:space="0" w:color="000000"/>
            </w:tcBorders>
            <w:vAlign w:val="center"/>
          </w:tcPr>
          <w:p w14:paraId="3C0E8354" w14:textId="079B89A9" w:rsidR="00D83722" w:rsidRPr="008E45FE" w:rsidRDefault="008E45FE" w:rsidP="004915A7">
            <w:pPr>
              <w:keepNext/>
              <w:keepLines/>
              <w:spacing w:after="0"/>
              <w:jc w:val="right"/>
              <w:rPr>
                <w:color w:val="auto"/>
                <w:sz w:val="20"/>
                <w:szCs w:val="20"/>
              </w:rPr>
            </w:pPr>
            <w:r w:rsidRPr="008E45FE">
              <w:rPr>
                <w:color w:val="auto"/>
                <w:sz w:val="20"/>
                <w:szCs w:val="20"/>
              </w:rPr>
              <w:t>165</w:t>
            </w:r>
          </w:p>
        </w:tc>
        <w:tc>
          <w:tcPr>
            <w:tcW w:w="1134" w:type="dxa"/>
            <w:tcBorders>
              <w:top w:val="nil"/>
              <w:left w:val="nil"/>
              <w:bottom w:val="single" w:sz="4" w:space="0" w:color="000000"/>
              <w:right w:val="single" w:sz="4" w:space="0" w:color="000000"/>
            </w:tcBorders>
            <w:vAlign w:val="center"/>
          </w:tcPr>
          <w:p w14:paraId="13D11299" w14:textId="75899C73" w:rsidR="00D83722" w:rsidRPr="008E45FE" w:rsidRDefault="00D83722" w:rsidP="004915A7">
            <w:pPr>
              <w:keepNext/>
              <w:keepLines/>
              <w:spacing w:after="0"/>
              <w:jc w:val="right"/>
              <w:rPr>
                <w:color w:val="auto"/>
                <w:sz w:val="20"/>
                <w:szCs w:val="20"/>
              </w:rPr>
            </w:pPr>
            <w:r w:rsidRPr="008E45FE">
              <w:rPr>
                <w:color w:val="auto"/>
                <w:sz w:val="20"/>
                <w:szCs w:val="20"/>
              </w:rPr>
              <w:t>133,2</w:t>
            </w:r>
          </w:p>
        </w:tc>
        <w:tc>
          <w:tcPr>
            <w:tcW w:w="1134" w:type="dxa"/>
            <w:tcBorders>
              <w:top w:val="nil"/>
              <w:left w:val="nil"/>
              <w:bottom w:val="single" w:sz="4" w:space="0" w:color="000000"/>
              <w:right w:val="single" w:sz="4" w:space="0" w:color="000000"/>
            </w:tcBorders>
            <w:vAlign w:val="center"/>
          </w:tcPr>
          <w:p w14:paraId="56C32C55" w14:textId="109313AC" w:rsidR="00D83722" w:rsidRPr="008E45FE" w:rsidRDefault="00D83722" w:rsidP="004915A7">
            <w:pPr>
              <w:keepNext/>
              <w:keepLines/>
              <w:spacing w:after="0"/>
              <w:jc w:val="right"/>
              <w:rPr>
                <w:color w:val="auto"/>
                <w:sz w:val="20"/>
                <w:szCs w:val="20"/>
              </w:rPr>
            </w:pPr>
            <w:r w:rsidRPr="008E45FE">
              <w:rPr>
                <w:color w:val="auto"/>
                <w:sz w:val="20"/>
                <w:szCs w:val="20"/>
              </w:rPr>
              <w:t>132,8</w:t>
            </w:r>
          </w:p>
        </w:tc>
        <w:tc>
          <w:tcPr>
            <w:tcW w:w="1275" w:type="dxa"/>
            <w:tcBorders>
              <w:top w:val="nil"/>
              <w:left w:val="nil"/>
              <w:bottom w:val="single" w:sz="4" w:space="0" w:color="000000"/>
              <w:right w:val="single" w:sz="4" w:space="0" w:color="000000"/>
            </w:tcBorders>
            <w:vAlign w:val="center"/>
          </w:tcPr>
          <w:p w14:paraId="18888DED" w14:textId="1E20BDC7" w:rsidR="00D83722" w:rsidRPr="008E45FE" w:rsidRDefault="008E45FE" w:rsidP="004915A7">
            <w:pPr>
              <w:keepNext/>
              <w:keepLines/>
              <w:spacing w:after="0"/>
              <w:jc w:val="right"/>
              <w:rPr>
                <w:color w:val="auto"/>
                <w:sz w:val="20"/>
                <w:szCs w:val="20"/>
              </w:rPr>
            </w:pPr>
            <w:r w:rsidRPr="008E45FE">
              <w:rPr>
                <w:color w:val="auto"/>
                <w:sz w:val="20"/>
                <w:szCs w:val="20"/>
              </w:rPr>
              <w:t>139,2</w:t>
            </w:r>
          </w:p>
        </w:tc>
        <w:tc>
          <w:tcPr>
            <w:tcW w:w="405" w:type="dxa"/>
            <w:vAlign w:val="center"/>
          </w:tcPr>
          <w:p w14:paraId="49B976CB" w14:textId="77777777" w:rsidR="00D83722" w:rsidRPr="008E45FE" w:rsidRDefault="00D83722" w:rsidP="004915A7">
            <w:pPr>
              <w:keepNext/>
              <w:keepLines/>
              <w:spacing w:after="0"/>
              <w:jc w:val="right"/>
              <w:rPr>
                <w:color w:val="auto"/>
                <w:sz w:val="20"/>
                <w:szCs w:val="20"/>
              </w:rPr>
            </w:pPr>
          </w:p>
        </w:tc>
      </w:tr>
      <w:tr w:rsidR="008E45FE" w:rsidRPr="008E45FE" w14:paraId="6855DFE9" w14:textId="77777777" w:rsidTr="00D83722">
        <w:trPr>
          <w:gridAfter w:val="1"/>
          <w:wAfter w:w="405" w:type="dxa"/>
          <w:trHeight w:val="300"/>
        </w:trPr>
        <w:tc>
          <w:tcPr>
            <w:tcW w:w="2057" w:type="dxa"/>
            <w:tcBorders>
              <w:top w:val="nil"/>
              <w:left w:val="single" w:sz="4" w:space="0" w:color="000000"/>
              <w:bottom w:val="single" w:sz="4" w:space="0" w:color="000000"/>
              <w:right w:val="single" w:sz="4" w:space="0" w:color="000000"/>
            </w:tcBorders>
            <w:vAlign w:val="center"/>
          </w:tcPr>
          <w:p w14:paraId="3E0BCC38" w14:textId="77777777" w:rsidR="00D83722" w:rsidRPr="008E45FE" w:rsidRDefault="00D83722" w:rsidP="004915A7">
            <w:pPr>
              <w:keepNext/>
              <w:keepLines/>
              <w:spacing w:after="0"/>
              <w:rPr>
                <w:color w:val="auto"/>
                <w:sz w:val="20"/>
                <w:szCs w:val="20"/>
              </w:rPr>
            </w:pPr>
            <w:r w:rsidRPr="008E45FE">
              <w:rPr>
                <w:color w:val="auto"/>
                <w:sz w:val="20"/>
                <w:szCs w:val="20"/>
              </w:rPr>
              <w:t>obcemi</w:t>
            </w:r>
          </w:p>
        </w:tc>
        <w:tc>
          <w:tcPr>
            <w:tcW w:w="1134" w:type="dxa"/>
            <w:tcBorders>
              <w:top w:val="nil"/>
              <w:left w:val="nil"/>
              <w:bottom w:val="single" w:sz="4" w:space="0" w:color="000000"/>
              <w:right w:val="single" w:sz="4" w:space="0" w:color="000000"/>
            </w:tcBorders>
            <w:vAlign w:val="center"/>
          </w:tcPr>
          <w:p w14:paraId="65A6474D" w14:textId="54D760B5" w:rsidR="00D83722" w:rsidRPr="008E45FE" w:rsidRDefault="00D83722" w:rsidP="004915A7">
            <w:pPr>
              <w:keepNext/>
              <w:keepLines/>
              <w:spacing w:after="0"/>
              <w:jc w:val="right"/>
              <w:rPr>
                <w:color w:val="auto"/>
                <w:sz w:val="20"/>
                <w:szCs w:val="20"/>
              </w:rPr>
            </w:pPr>
            <w:r w:rsidRPr="008E45FE">
              <w:rPr>
                <w:color w:val="auto"/>
                <w:sz w:val="20"/>
                <w:szCs w:val="20"/>
              </w:rPr>
              <w:t>704</w:t>
            </w:r>
          </w:p>
        </w:tc>
        <w:tc>
          <w:tcPr>
            <w:tcW w:w="1134" w:type="dxa"/>
            <w:tcBorders>
              <w:top w:val="nil"/>
              <w:left w:val="nil"/>
              <w:bottom w:val="single" w:sz="4" w:space="0" w:color="000000"/>
              <w:right w:val="single" w:sz="4" w:space="0" w:color="000000"/>
            </w:tcBorders>
            <w:vAlign w:val="center"/>
          </w:tcPr>
          <w:p w14:paraId="370A2F56" w14:textId="1F24F57A" w:rsidR="00D83722" w:rsidRPr="008E45FE" w:rsidRDefault="00D83722" w:rsidP="004915A7">
            <w:pPr>
              <w:keepNext/>
              <w:keepLines/>
              <w:spacing w:after="0"/>
              <w:jc w:val="right"/>
              <w:rPr>
                <w:color w:val="auto"/>
                <w:sz w:val="20"/>
                <w:szCs w:val="20"/>
              </w:rPr>
            </w:pPr>
            <w:r w:rsidRPr="008E45FE">
              <w:rPr>
                <w:color w:val="auto"/>
                <w:sz w:val="20"/>
                <w:szCs w:val="20"/>
              </w:rPr>
              <w:t>701</w:t>
            </w:r>
          </w:p>
        </w:tc>
        <w:tc>
          <w:tcPr>
            <w:tcW w:w="1134" w:type="dxa"/>
            <w:tcBorders>
              <w:top w:val="nil"/>
              <w:left w:val="nil"/>
              <w:bottom w:val="single" w:sz="4" w:space="0" w:color="000000"/>
              <w:right w:val="single" w:sz="4" w:space="0" w:color="000000"/>
            </w:tcBorders>
            <w:vAlign w:val="center"/>
          </w:tcPr>
          <w:p w14:paraId="1CC6D255" w14:textId="6C63C174" w:rsidR="00D83722" w:rsidRPr="008E45FE" w:rsidRDefault="008E45FE" w:rsidP="004915A7">
            <w:pPr>
              <w:keepNext/>
              <w:keepLines/>
              <w:spacing w:after="0"/>
              <w:jc w:val="right"/>
              <w:rPr>
                <w:color w:val="auto"/>
                <w:sz w:val="20"/>
                <w:szCs w:val="20"/>
              </w:rPr>
            </w:pPr>
            <w:r w:rsidRPr="008E45FE">
              <w:rPr>
                <w:color w:val="auto"/>
                <w:sz w:val="20"/>
                <w:szCs w:val="20"/>
              </w:rPr>
              <w:t>697</w:t>
            </w:r>
          </w:p>
        </w:tc>
        <w:tc>
          <w:tcPr>
            <w:tcW w:w="1134" w:type="dxa"/>
            <w:tcBorders>
              <w:top w:val="nil"/>
              <w:left w:val="nil"/>
              <w:bottom w:val="single" w:sz="4" w:space="0" w:color="000000"/>
              <w:right w:val="single" w:sz="4" w:space="0" w:color="000000"/>
            </w:tcBorders>
            <w:vAlign w:val="center"/>
          </w:tcPr>
          <w:p w14:paraId="127FC36D" w14:textId="3B43E7FB" w:rsidR="00D83722" w:rsidRPr="008E45FE" w:rsidRDefault="00D83722" w:rsidP="004915A7">
            <w:pPr>
              <w:keepNext/>
              <w:keepLines/>
              <w:spacing w:after="0"/>
              <w:jc w:val="right"/>
              <w:rPr>
                <w:color w:val="auto"/>
                <w:sz w:val="20"/>
                <w:szCs w:val="20"/>
              </w:rPr>
            </w:pPr>
            <w:r w:rsidRPr="008E45FE">
              <w:rPr>
                <w:color w:val="auto"/>
                <w:sz w:val="20"/>
                <w:szCs w:val="20"/>
              </w:rPr>
              <w:t>576,5</w:t>
            </w:r>
          </w:p>
        </w:tc>
        <w:tc>
          <w:tcPr>
            <w:tcW w:w="1134" w:type="dxa"/>
            <w:tcBorders>
              <w:top w:val="nil"/>
              <w:left w:val="nil"/>
              <w:bottom w:val="single" w:sz="4" w:space="0" w:color="000000"/>
              <w:right w:val="single" w:sz="4" w:space="0" w:color="000000"/>
            </w:tcBorders>
            <w:vAlign w:val="center"/>
          </w:tcPr>
          <w:p w14:paraId="4A78D715" w14:textId="529FFD18" w:rsidR="00D83722" w:rsidRPr="008E45FE" w:rsidRDefault="00D83722" w:rsidP="004915A7">
            <w:pPr>
              <w:keepNext/>
              <w:keepLines/>
              <w:spacing w:after="0"/>
              <w:jc w:val="right"/>
              <w:rPr>
                <w:color w:val="auto"/>
                <w:sz w:val="20"/>
                <w:szCs w:val="20"/>
              </w:rPr>
            </w:pPr>
            <w:r w:rsidRPr="008E45FE">
              <w:rPr>
                <w:color w:val="auto"/>
                <w:sz w:val="20"/>
                <w:szCs w:val="20"/>
              </w:rPr>
              <w:t>577</w:t>
            </w:r>
          </w:p>
        </w:tc>
        <w:tc>
          <w:tcPr>
            <w:tcW w:w="1275" w:type="dxa"/>
            <w:tcBorders>
              <w:top w:val="nil"/>
              <w:left w:val="nil"/>
              <w:bottom w:val="single" w:sz="4" w:space="0" w:color="000000"/>
              <w:right w:val="single" w:sz="4" w:space="0" w:color="000000"/>
            </w:tcBorders>
            <w:vAlign w:val="center"/>
          </w:tcPr>
          <w:p w14:paraId="18E01A19" w14:textId="30279564" w:rsidR="00D83722" w:rsidRPr="008E45FE" w:rsidRDefault="008E45FE" w:rsidP="004915A7">
            <w:pPr>
              <w:keepNext/>
              <w:keepLines/>
              <w:spacing w:after="0"/>
              <w:jc w:val="right"/>
              <w:rPr>
                <w:color w:val="auto"/>
                <w:sz w:val="20"/>
                <w:szCs w:val="20"/>
              </w:rPr>
            </w:pPr>
            <w:r w:rsidRPr="008E45FE">
              <w:rPr>
                <w:color w:val="auto"/>
                <w:sz w:val="20"/>
                <w:szCs w:val="20"/>
              </w:rPr>
              <w:t>577,2</w:t>
            </w:r>
          </w:p>
        </w:tc>
      </w:tr>
      <w:tr w:rsidR="008E45FE" w:rsidRPr="008E45FE" w14:paraId="651F82E4" w14:textId="77777777" w:rsidTr="00D83722">
        <w:trPr>
          <w:gridAfter w:val="1"/>
          <w:wAfter w:w="405" w:type="dxa"/>
          <w:trHeight w:val="300"/>
        </w:trPr>
        <w:tc>
          <w:tcPr>
            <w:tcW w:w="2057" w:type="dxa"/>
            <w:tcBorders>
              <w:top w:val="nil"/>
              <w:left w:val="single" w:sz="4" w:space="0" w:color="000000"/>
              <w:bottom w:val="single" w:sz="4" w:space="0" w:color="000000"/>
              <w:right w:val="single" w:sz="4" w:space="0" w:color="000000"/>
            </w:tcBorders>
            <w:vAlign w:val="center"/>
          </w:tcPr>
          <w:p w14:paraId="417BDBA4" w14:textId="77777777" w:rsidR="00D83722" w:rsidRPr="008E45FE" w:rsidRDefault="00D83722" w:rsidP="004915A7">
            <w:pPr>
              <w:keepNext/>
              <w:keepLines/>
              <w:spacing w:after="0"/>
              <w:rPr>
                <w:color w:val="auto"/>
                <w:sz w:val="20"/>
                <w:szCs w:val="20"/>
              </w:rPr>
            </w:pPr>
            <w:r w:rsidRPr="008E45FE">
              <w:rPr>
                <w:color w:val="auto"/>
                <w:sz w:val="20"/>
                <w:szCs w:val="20"/>
              </w:rPr>
              <w:t>církví</w:t>
            </w:r>
          </w:p>
        </w:tc>
        <w:tc>
          <w:tcPr>
            <w:tcW w:w="1134" w:type="dxa"/>
            <w:tcBorders>
              <w:top w:val="nil"/>
              <w:left w:val="nil"/>
              <w:bottom w:val="single" w:sz="4" w:space="0" w:color="000000"/>
              <w:right w:val="single" w:sz="4" w:space="0" w:color="000000"/>
            </w:tcBorders>
            <w:vAlign w:val="center"/>
          </w:tcPr>
          <w:p w14:paraId="47A5EEEE" w14:textId="65A5F41E" w:rsidR="00D83722" w:rsidRPr="008E45FE" w:rsidRDefault="00D83722" w:rsidP="004915A7">
            <w:pPr>
              <w:keepNext/>
              <w:keepLines/>
              <w:spacing w:after="0"/>
              <w:jc w:val="right"/>
              <w:rPr>
                <w:color w:val="auto"/>
                <w:sz w:val="20"/>
                <w:szCs w:val="20"/>
              </w:rPr>
            </w:pPr>
            <w:r w:rsidRPr="008E45FE">
              <w:rPr>
                <w:color w:val="auto"/>
                <w:sz w:val="20"/>
                <w:szCs w:val="20"/>
              </w:rPr>
              <w:t>8</w:t>
            </w:r>
          </w:p>
        </w:tc>
        <w:tc>
          <w:tcPr>
            <w:tcW w:w="1134" w:type="dxa"/>
            <w:tcBorders>
              <w:top w:val="nil"/>
              <w:left w:val="nil"/>
              <w:bottom w:val="single" w:sz="4" w:space="0" w:color="000000"/>
              <w:right w:val="single" w:sz="4" w:space="0" w:color="000000"/>
            </w:tcBorders>
            <w:vAlign w:val="center"/>
          </w:tcPr>
          <w:p w14:paraId="43CBFDD2" w14:textId="0A266946" w:rsidR="00D83722" w:rsidRPr="008E45FE" w:rsidRDefault="00D83722" w:rsidP="004915A7">
            <w:pPr>
              <w:keepNext/>
              <w:keepLines/>
              <w:spacing w:after="0"/>
              <w:jc w:val="right"/>
              <w:rPr>
                <w:color w:val="auto"/>
                <w:sz w:val="20"/>
                <w:szCs w:val="20"/>
              </w:rPr>
            </w:pPr>
            <w:r w:rsidRPr="008E45FE">
              <w:rPr>
                <w:color w:val="auto"/>
                <w:sz w:val="20"/>
                <w:szCs w:val="20"/>
              </w:rPr>
              <w:t>8</w:t>
            </w:r>
          </w:p>
        </w:tc>
        <w:tc>
          <w:tcPr>
            <w:tcW w:w="1134" w:type="dxa"/>
            <w:tcBorders>
              <w:top w:val="nil"/>
              <w:left w:val="nil"/>
              <w:bottom w:val="single" w:sz="4" w:space="0" w:color="000000"/>
              <w:right w:val="single" w:sz="4" w:space="0" w:color="000000"/>
            </w:tcBorders>
            <w:vAlign w:val="center"/>
          </w:tcPr>
          <w:p w14:paraId="03D54792" w14:textId="1E7F9A35" w:rsidR="00D83722" w:rsidRPr="008E45FE" w:rsidRDefault="008E45FE" w:rsidP="004915A7">
            <w:pPr>
              <w:keepNext/>
              <w:keepLines/>
              <w:spacing w:after="0"/>
              <w:jc w:val="right"/>
              <w:rPr>
                <w:color w:val="auto"/>
                <w:sz w:val="20"/>
                <w:szCs w:val="20"/>
              </w:rPr>
            </w:pPr>
            <w:r w:rsidRPr="008E45FE">
              <w:rPr>
                <w:color w:val="auto"/>
                <w:sz w:val="20"/>
                <w:szCs w:val="20"/>
              </w:rPr>
              <w:t>10</w:t>
            </w:r>
          </w:p>
        </w:tc>
        <w:tc>
          <w:tcPr>
            <w:tcW w:w="1134" w:type="dxa"/>
            <w:tcBorders>
              <w:top w:val="nil"/>
              <w:left w:val="nil"/>
              <w:bottom w:val="single" w:sz="4" w:space="0" w:color="000000"/>
              <w:right w:val="single" w:sz="4" w:space="0" w:color="000000"/>
            </w:tcBorders>
            <w:vAlign w:val="center"/>
          </w:tcPr>
          <w:p w14:paraId="28275D32" w14:textId="372759EE" w:rsidR="00D83722" w:rsidRPr="008E45FE" w:rsidRDefault="00D83722" w:rsidP="004915A7">
            <w:pPr>
              <w:keepNext/>
              <w:keepLines/>
              <w:spacing w:after="0"/>
              <w:jc w:val="right"/>
              <w:rPr>
                <w:color w:val="auto"/>
                <w:sz w:val="20"/>
                <w:szCs w:val="20"/>
              </w:rPr>
            </w:pPr>
            <w:r w:rsidRPr="008E45FE">
              <w:rPr>
                <w:color w:val="auto"/>
                <w:sz w:val="20"/>
                <w:szCs w:val="20"/>
              </w:rPr>
              <w:t>4,6</w:t>
            </w:r>
          </w:p>
        </w:tc>
        <w:tc>
          <w:tcPr>
            <w:tcW w:w="1134" w:type="dxa"/>
            <w:tcBorders>
              <w:top w:val="nil"/>
              <w:left w:val="nil"/>
              <w:bottom w:val="single" w:sz="4" w:space="0" w:color="000000"/>
              <w:right w:val="single" w:sz="4" w:space="0" w:color="000000"/>
            </w:tcBorders>
            <w:vAlign w:val="center"/>
          </w:tcPr>
          <w:p w14:paraId="092F00A3" w14:textId="77129C56" w:rsidR="00D83722" w:rsidRPr="008E45FE" w:rsidRDefault="00D83722" w:rsidP="004915A7">
            <w:pPr>
              <w:keepNext/>
              <w:keepLines/>
              <w:spacing w:after="0"/>
              <w:jc w:val="right"/>
              <w:rPr>
                <w:color w:val="auto"/>
                <w:sz w:val="20"/>
                <w:szCs w:val="20"/>
              </w:rPr>
            </w:pPr>
            <w:r w:rsidRPr="008E45FE">
              <w:rPr>
                <w:color w:val="auto"/>
                <w:sz w:val="20"/>
                <w:szCs w:val="20"/>
              </w:rPr>
              <w:t>4,6</w:t>
            </w:r>
          </w:p>
        </w:tc>
        <w:tc>
          <w:tcPr>
            <w:tcW w:w="1275" w:type="dxa"/>
            <w:tcBorders>
              <w:top w:val="nil"/>
              <w:left w:val="nil"/>
              <w:bottom w:val="single" w:sz="4" w:space="0" w:color="000000"/>
              <w:right w:val="single" w:sz="4" w:space="0" w:color="000000"/>
            </w:tcBorders>
            <w:vAlign w:val="center"/>
          </w:tcPr>
          <w:p w14:paraId="6B382CE7" w14:textId="7E591FD1" w:rsidR="00D83722" w:rsidRPr="008E45FE" w:rsidRDefault="008E45FE" w:rsidP="004915A7">
            <w:pPr>
              <w:keepNext/>
              <w:keepLines/>
              <w:spacing w:after="0"/>
              <w:jc w:val="right"/>
              <w:rPr>
                <w:color w:val="auto"/>
                <w:sz w:val="20"/>
                <w:szCs w:val="20"/>
              </w:rPr>
            </w:pPr>
            <w:r w:rsidRPr="008E45FE">
              <w:rPr>
                <w:color w:val="auto"/>
                <w:sz w:val="20"/>
                <w:szCs w:val="20"/>
              </w:rPr>
              <w:t>6,3</w:t>
            </w:r>
          </w:p>
        </w:tc>
      </w:tr>
      <w:tr w:rsidR="008E45FE" w:rsidRPr="008E45FE" w14:paraId="57E5E1EC" w14:textId="77777777" w:rsidTr="00D83722">
        <w:trPr>
          <w:gridAfter w:val="1"/>
          <w:wAfter w:w="405" w:type="dxa"/>
          <w:trHeight w:val="300"/>
        </w:trPr>
        <w:tc>
          <w:tcPr>
            <w:tcW w:w="2057" w:type="dxa"/>
            <w:tcBorders>
              <w:top w:val="single" w:sz="4" w:space="0" w:color="000000"/>
              <w:left w:val="single" w:sz="4" w:space="0" w:color="000000"/>
              <w:bottom w:val="single" w:sz="4" w:space="0" w:color="000000"/>
              <w:right w:val="single" w:sz="4" w:space="0" w:color="000000"/>
            </w:tcBorders>
            <w:vAlign w:val="center"/>
          </w:tcPr>
          <w:p w14:paraId="04ED511A" w14:textId="77777777" w:rsidR="00D83722" w:rsidRPr="008E45FE" w:rsidRDefault="00D83722" w:rsidP="004915A7">
            <w:pPr>
              <w:keepNext/>
              <w:keepLines/>
              <w:spacing w:after="0"/>
              <w:rPr>
                <w:color w:val="auto"/>
                <w:sz w:val="20"/>
                <w:szCs w:val="20"/>
              </w:rPr>
            </w:pPr>
            <w:r w:rsidRPr="008E45FE">
              <w:rPr>
                <w:color w:val="auto"/>
                <w:sz w:val="20"/>
                <w:szCs w:val="20"/>
              </w:rPr>
              <w:t>soukromé</w:t>
            </w:r>
          </w:p>
        </w:tc>
        <w:tc>
          <w:tcPr>
            <w:tcW w:w="1134" w:type="dxa"/>
            <w:tcBorders>
              <w:top w:val="single" w:sz="4" w:space="0" w:color="000000"/>
              <w:left w:val="nil"/>
              <w:bottom w:val="single" w:sz="4" w:space="0" w:color="000000"/>
              <w:right w:val="single" w:sz="4" w:space="0" w:color="000000"/>
            </w:tcBorders>
            <w:vAlign w:val="center"/>
          </w:tcPr>
          <w:p w14:paraId="1F4D17FB" w14:textId="2A93001C" w:rsidR="00D83722" w:rsidRPr="008E45FE" w:rsidRDefault="00D83722" w:rsidP="004915A7">
            <w:pPr>
              <w:keepNext/>
              <w:keepLines/>
              <w:spacing w:after="0"/>
              <w:jc w:val="right"/>
              <w:rPr>
                <w:color w:val="auto"/>
                <w:sz w:val="20"/>
                <w:szCs w:val="20"/>
              </w:rPr>
            </w:pPr>
            <w:r w:rsidRPr="008E45FE">
              <w:rPr>
                <w:color w:val="auto"/>
                <w:sz w:val="20"/>
                <w:szCs w:val="20"/>
              </w:rPr>
              <w:t>60</w:t>
            </w:r>
          </w:p>
        </w:tc>
        <w:tc>
          <w:tcPr>
            <w:tcW w:w="1134" w:type="dxa"/>
            <w:tcBorders>
              <w:top w:val="single" w:sz="4" w:space="0" w:color="000000"/>
              <w:left w:val="nil"/>
              <w:bottom w:val="single" w:sz="4" w:space="0" w:color="000000"/>
              <w:right w:val="single" w:sz="4" w:space="0" w:color="000000"/>
            </w:tcBorders>
            <w:vAlign w:val="center"/>
          </w:tcPr>
          <w:p w14:paraId="6B9DC13D" w14:textId="19A78C59" w:rsidR="00D83722" w:rsidRPr="008E45FE" w:rsidRDefault="00D83722" w:rsidP="004915A7">
            <w:pPr>
              <w:keepNext/>
              <w:keepLines/>
              <w:spacing w:after="0"/>
              <w:jc w:val="right"/>
              <w:rPr>
                <w:color w:val="auto"/>
                <w:sz w:val="20"/>
                <w:szCs w:val="20"/>
              </w:rPr>
            </w:pPr>
            <w:r w:rsidRPr="008E45FE">
              <w:rPr>
                <w:color w:val="auto"/>
                <w:sz w:val="20"/>
                <w:szCs w:val="20"/>
              </w:rPr>
              <w:t>61</w:t>
            </w:r>
          </w:p>
        </w:tc>
        <w:tc>
          <w:tcPr>
            <w:tcW w:w="1134" w:type="dxa"/>
            <w:tcBorders>
              <w:top w:val="single" w:sz="4" w:space="0" w:color="000000"/>
              <w:left w:val="nil"/>
              <w:bottom w:val="single" w:sz="4" w:space="0" w:color="000000"/>
              <w:right w:val="single" w:sz="4" w:space="0" w:color="000000"/>
            </w:tcBorders>
            <w:vAlign w:val="center"/>
          </w:tcPr>
          <w:p w14:paraId="1E0B1ED3" w14:textId="3323AB4F" w:rsidR="00D83722" w:rsidRPr="008E45FE" w:rsidRDefault="008E45FE" w:rsidP="004915A7">
            <w:pPr>
              <w:keepNext/>
              <w:keepLines/>
              <w:spacing w:after="0"/>
              <w:jc w:val="right"/>
              <w:rPr>
                <w:color w:val="auto"/>
                <w:sz w:val="20"/>
                <w:szCs w:val="20"/>
              </w:rPr>
            </w:pPr>
            <w:r w:rsidRPr="008E45FE">
              <w:rPr>
                <w:color w:val="auto"/>
                <w:sz w:val="20"/>
                <w:szCs w:val="20"/>
              </w:rPr>
              <w:t>65</w:t>
            </w:r>
          </w:p>
        </w:tc>
        <w:tc>
          <w:tcPr>
            <w:tcW w:w="1134" w:type="dxa"/>
            <w:tcBorders>
              <w:top w:val="single" w:sz="4" w:space="0" w:color="000000"/>
              <w:left w:val="nil"/>
              <w:bottom w:val="single" w:sz="4" w:space="0" w:color="000000"/>
              <w:right w:val="single" w:sz="4" w:space="0" w:color="000000"/>
            </w:tcBorders>
            <w:vAlign w:val="center"/>
          </w:tcPr>
          <w:p w14:paraId="2BAA3A3A" w14:textId="7BB1DFD1" w:rsidR="00D83722" w:rsidRPr="008E45FE" w:rsidRDefault="00D83722" w:rsidP="004915A7">
            <w:pPr>
              <w:keepNext/>
              <w:keepLines/>
              <w:spacing w:after="0"/>
              <w:jc w:val="right"/>
              <w:rPr>
                <w:color w:val="auto"/>
                <w:sz w:val="20"/>
                <w:szCs w:val="20"/>
              </w:rPr>
            </w:pPr>
            <w:r w:rsidRPr="008E45FE">
              <w:rPr>
                <w:color w:val="auto"/>
                <w:sz w:val="20"/>
                <w:szCs w:val="20"/>
              </w:rPr>
              <w:t>38,9</w:t>
            </w:r>
          </w:p>
        </w:tc>
        <w:tc>
          <w:tcPr>
            <w:tcW w:w="1134" w:type="dxa"/>
            <w:tcBorders>
              <w:top w:val="single" w:sz="4" w:space="0" w:color="000000"/>
              <w:left w:val="nil"/>
              <w:bottom w:val="single" w:sz="4" w:space="0" w:color="000000"/>
              <w:right w:val="single" w:sz="4" w:space="0" w:color="000000"/>
            </w:tcBorders>
            <w:vAlign w:val="center"/>
          </w:tcPr>
          <w:p w14:paraId="3C88980A" w14:textId="62265F62" w:rsidR="00D83722" w:rsidRPr="008E45FE" w:rsidRDefault="00D83722" w:rsidP="004915A7">
            <w:pPr>
              <w:keepNext/>
              <w:keepLines/>
              <w:spacing w:after="0"/>
              <w:jc w:val="right"/>
              <w:rPr>
                <w:color w:val="auto"/>
                <w:sz w:val="20"/>
                <w:szCs w:val="20"/>
              </w:rPr>
            </w:pPr>
            <w:r w:rsidRPr="008E45FE">
              <w:rPr>
                <w:color w:val="auto"/>
                <w:sz w:val="20"/>
                <w:szCs w:val="20"/>
              </w:rPr>
              <w:t>42,6</w:t>
            </w:r>
          </w:p>
        </w:tc>
        <w:tc>
          <w:tcPr>
            <w:tcW w:w="1275" w:type="dxa"/>
            <w:tcBorders>
              <w:top w:val="single" w:sz="4" w:space="0" w:color="000000"/>
              <w:left w:val="nil"/>
              <w:bottom w:val="single" w:sz="4" w:space="0" w:color="000000"/>
              <w:right w:val="single" w:sz="4" w:space="0" w:color="000000"/>
            </w:tcBorders>
            <w:vAlign w:val="center"/>
          </w:tcPr>
          <w:p w14:paraId="5F3D90B9" w14:textId="26C889BA" w:rsidR="00D83722" w:rsidRPr="008E45FE" w:rsidRDefault="008E45FE" w:rsidP="004915A7">
            <w:pPr>
              <w:keepNext/>
              <w:keepLines/>
              <w:spacing w:after="0"/>
              <w:jc w:val="right"/>
              <w:rPr>
                <w:color w:val="auto"/>
                <w:sz w:val="20"/>
                <w:szCs w:val="20"/>
              </w:rPr>
            </w:pPr>
            <w:r w:rsidRPr="008E45FE">
              <w:rPr>
                <w:color w:val="auto"/>
                <w:sz w:val="20"/>
                <w:szCs w:val="20"/>
              </w:rPr>
              <w:t>44,2</w:t>
            </w:r>
          </w:p>
        </w:tc>
      </w:tr>
      <w:tr w:rsidR="008E45FE" w:rsidRPr="008E45FE" w14:paraId="22EB3801" w14:textId="77777777" w:rsidTr="00D83722">
        <w:trPr>
          <w:gridAfter w:val="1"/>
          <w:wAfter w:w="405" w:type="dxa"/>
          <w:trHeight w:val="300"/>
        </w:trPr>
        <w:tc>
          <w:tcPr>
            <w:tcW w:w="2057" w:type="dxa"/>
            <w:tcBorders>
              <w:top w:val="single" w:sz="4" w:space="0" w:color="000000"/>
              <w:left w:val="single" w:sz="4" w:space="0" w:color="000000"/>
              <w:bottom w:val="single" w:sz="4" w:space="0" w:color="000000"/>
              <w:right w:val="single" w:sz="4" w:space="0" w:color="000000"/>
            </w:tcBorders>
            <w:shd w:val="clear" w:color="auto" w:fill="CCCCFF"/>
            <w:vAlign w:val="center"/>
          </w:tcPr>
          <w:p w14:paraId="2918F6F9" w14:textId="77777777" w:rsidR="00D83722" w:rsidRPr="008E45FE" w:rsidRDefault="00D83722" w:rsidP="004915A7">
            <w:pPr>
              <w:keepNext/>
              <w:keepLines/>
              <w:spacing w:after="0"/>
              <w:rPr>
                <w:color w:val="auto"/>
                <w:sz w:val="20"/>
                <w:szCs w:val="20"/>
              </w:rPr>
            </w:pPr>
            <w:r w:rsidRPr="008E45FE">
              <w:rPr>
                <w:color w:val="auto"/>
                <w:sz w:val="20"/>
                <w:szCs w:val="20"/>
              </w:rPr>
              <w:t>celkem pracovníků</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3DC778F0" w14:textId="64780A83" w:rsidR="00D83722" w:rsidRPr="008E45FE" w:rsidRDefault="00D83722" w:rsidP="004915A7">
            <w:pPr>
              <w:keepNext/>
              <w:keepLines/>
              <w:spacing w:after="0"/>
              <w:jc w:val="right"/>
              <w:rPr>
                <w:color w:val="auto"/>
                <w:sz w:val="20"/>
                <w:szCs w:val="20"/>
              </w:rPr>
            </w:pPr>
            <w:r w:rsidRPr="008E45FE">
              <w:rPr>
                <w:color w:val="auto"/>
                <w:sz w:val="20"/>
                <w:szCs w:val="20"/>
              </w:rPr>
              <w:t>932</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287757CB" w14:textId="52B84859" w:rsidR="00D83722" w:rsidRPr="008E45FE" w:rsidRDefault="00D83722" w:rsidP="004915A7">
            <w:pPr>
              <w:keepNext/>
              <w:keepLines/>
              <w:spacing w:after="0"/>
              <w:jc w:val="right"/>
              <w:rPr>
                <w:color w:val="auto"/>
                <w:sz w:val="20"/>
                <w:szCs w:val="20"/>
              </w:rPr>
            </w:pPr>
            <w:r w:rsidRPr="008E45FE">
              <w:rPr>
                <w:color w:val="auto"/>
                <w:sz w:val="20"/>
                <w:szCs w:val="20"/>
              </w:rPr>
              <w:t>930</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056FE0F7" w14:textId="3EEE224A" w:rsidR="00D83722" w:rsidRPr="008E45FE" w:rsidRDefault="008E45FE" w:rsidP="004915A7">
            <w:pPr>
              <w:keepNext/>
              <w:keepLines/>
              <w:spacing w:after="0"/>
              <w:jc w:val="right"/>
              <w:rPr>
                <w:color w:val="auto"/>
                <w:sz w:val="20"/>
                <w:szCs w:val="20"/>
              </w:rPr>
            </w:pPr>
            <w:r w:rsidRPr="008E45FE">
              <w:rPr>
                <w:color w:val="auto"/>
                <w:sz w:val="20"/>
                <w:szCs w:val="20"/>
              </w:rPr>
              <w:t>937</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30160B85" w14:textId="71E44564" w:rsidR="00D83722" w:rsidRPr="008E45FE" w:rsidRDefault="00D83722" w:rsidP="004915A7">
            <w:pPr>
              <w:keepNext/>
              <w:keepLines/>
              <w:spacing w:after="0"/>
              <w:jc w:val="right"/>
              <w:rPr>
                <w:color w:val="auto"/>
                <w:sz w:val="20"/>
                <w:szCs w:val="20"/>
              </w:rPr>
            </w:pPr>
            <w:r w:rsidRPr="008E45FE">
              <w:rPr>
                <w:color w:val="auto"/>
                <w:sz w:val="20"/>
                <w:szCs w:val="20"/>
              </w:rPr>
              <w:t>753,2</w:t>
            </w:r>
          </w:p>
        </w:tc>
        <w:tc>
          <w:tcPr>
            <w:tcW w:w="1134" w:type="dxa"/>
            <w:tcBorders>
              <w:top w:val="single" w:sz="4" w:space="0" w:color="000000"/>
              <w:left w:val="nil"/>
              <w:bottom w:val="single" w:sz="4" w:space="0" w:color="000000"/>
              <w:right w:val="single" w:sz="4" w:space="0" w:color="000000"/>
            </w:tcBorders>
            <w:shd w:val="clear" w:color="auto" w:fill="CCCCFF"/>
            <w:vAlign w:val="center"/>
          </w:tcPr>
          <w:p w14:paraId="58C4B219" w14:textId="24011281" w:rsidR="00D83722" w:rsidRPr="008E45FE" w:rsidRDefault="00D83722" w:rsidP="004915A7">
            <w:pPr>
              <w:keepNext/>
              <w:keepLines/>
              <w:spacing w:after="0"/>
              <w:jc w:val="right"/>
              <w:rPr>
                <w:color w:val="auto"/>
                <w:sz w:val="20"/>
                <w:szCs w:val="20"/>
              </w:rPr>
            </w:pPr>
            <w:r w:rsidRPr="008E45FE">
              <w:rPr>
                <w:color w:val="auto"/>
                <w:sz w:val="20"/>
                <w:szCs w:val="20"/>
              </w:rPr>
              <w:t>757</w:t>
            </w:r>
          </w:p>
        </w:tc>
        <w:tc>
          <w:tcPr>
            <w:tcW w:w="1275" w:type="dxa"/>
            <w:tcBorders>
              <w:top w:val="single" w:sz="4" w:space="0" w:color="000000"/>
              <w:left w:val="nil"/>
              <w:bottom w:val="single" w:sz="4" w:space="0" w:color="000000"/>
              <w:right w:val="single" w:sz="4" w:space="0" w:color="000000"/>
            </w:tcBorders>
            <w:shd w:val="clear" w:color="auto" w:fill="CCCCFF"/>
            <w:vAlign w:val="center"/>
          </w:tcPr>
          <w:p w14:paraId="0CF15F8C" w14:textId="66C41A51" w:rsidR="00D83722" w:rsidRPr="008E45FE" w:rsidRDefault="008E45FE" w:rsidP="004915A7">
            <w:pPr>
              <w:keepNext/>
              <w:keepLines/>
              <w:spacing w:after="0"/>
              <w:jc w:val="right"/>
              <w:rPr>
                <w:color w:val="auto"/>
                <w:sz w:val="20"/>
                <w:szCs w:val="20"/>
              </w:rPr>
            </w:pPr>
            <w:r w:rsidRPr="008E45FE">
              <w:rPr>
                <w:color w:val="auto"/>
                <w:sz w:val="20"/>
                <w:szCs w:val="20"/>
              </w:rPr>
              <w:t>766,9</w:t>
            </w:r>
          </w:p>
        </w:tc>
      </w:tr>
    </w:tbl>
    <w:p w14:paraId="34D05668" w14:textId="77AACE76" w:rsidR="00193623" w:rsidRPr="008E45FE" w:rsidRDefault="00193623" w:rsidP="00A834AB">
      <w:pPr>
        <w:spacing w:after="0"/>
        <w:jc w:val="both"/>
        <w:rPr>
          <w:i/>
          <w:color w:val="auto"/>
          <w:sz w:val="18"/>
          <w:szCs w:val="18"/>
        </w:rPr>
      </w:pPr>
      <w:r w:rsidRPr="008E45FE">
        <w:rPr>
          <w:i/>
          <w:color w:val="auto"/>
          <w:sz w:val="18"/>
          <w:szCs w:val="18"/>
        </w:rPr>
        <w:t>Zdroj: Výkazy MŠMT, Evidenční počet pracovní</w:t>
      </w:r>
      <w:r w:rsidR="00FF37AD" w:rsidRPr="008E45FE">
        <w:rPr>
          <w:i/>
          <w:color w:val="auto"/>
          <w:sz w:val="18"/>
          <w:szCs w:val="18"/>
        </w:rPr>
        <w:t>ků zařízení školního stravování</w:t>
      </w:r>
    </w:p>
    <w:p w14:paraId="6EBF76FB" w14:textId="77777777" w:rsidR="00F6249A" w:rsidRPr="008E45FE" w:rsidRDefault="00F6249A" w:rsidP="00AE5383">
      <w:pPr>
        <w:spacing w:after="50"/>
        <w:jc w:val="both"/>
        <w:rPr>
          <w:i/>
          <w:color w:val="auto"/>
          <w:sz w:val="18"/>
          <w:szCs w:val="18"/>
        </w:rPr>
      </w:pPr>
    </w:p>
    <w:p w14:paraId="632C0390" w14:textId="1B32692E" w:rsidR="00196ABE" w:rsidRPr="00196ABE" w:rsidRDefault="00196ABE" w:rsidP="00A834AB">
      <w:pPr>
        <w:pStyle w:val="Titulek"/>
        <w:spacing w:before="0" w:after="0" w:line="259" w:lineRule="auto"/>
        <w:jc w:val="both"/>
      </w:pPr>
      <w:bookmarkStart w:id="215" w:name="_2w5ecyt" w:colFirst="0" w:colLast="0"/>
      <w:bookmarkStart w:id="216" w:name="_Hlk66102103"/>
      <w:bookmarkStart w:id="217" w:name="_Hlk66707053"/>
      <w:bookmarkEnd w:id="210"/>
      <w:bookmarkEnd w:id="213"/>
      <w:bookmarkEnd w:id="214"/>
      <w:bookmarkEnd w:id="215"/>
      <w:r w:rsidRPr="00196ABE">
        <w:t xml:space="preserve">V ORP Ostrava je provozováno celkem téměř 100 školních družin a školních klubů, které navštěvuje přibližně 10 tisíc dětí a žáků. Za poslední 3 roky stoupl počet zapsaných účastníků o téměř 500. </w:t>
      </w:r>
      <w:r w:rsidR="004915A7">
        <w:t>N</w:t>
      </w:r>
      <w:r w:rsidRPr="00196ABE">
        <w:t xml:space="preserve">aprostá většina zapsaných dětí a žáků navštěvuje obecní ŠD/ŠK. Cca 94 % zapsaných účastníků tvoří žáci z 1. stupně ZŠ.  </w:t>
      </w:r>
    </w:p>
    <w:p w14:paraId="7BD9531F" w14:textId="77777777" w:rsidR="00196ABE" w:rsidRPr="00196ABE" w:rsidRDefault="00196ABE" w:rsidP="00A834AB">
      <w:pPr>
        <w:pStyle w:val="Titulek"/>
        <w:spacing w:before="0" w:after="0" w:line="259" w:lineRule="auto"/>
      </w:pPr>
    </w:p>
    <w:p w14:paraId="73550C4B" w14:textId="527842CD" w:rsidR="00193623" w:rsidRPr="00196ABE" w:rsidRDefault="00193623" w:rsidP="00AE5383">
      <w:pPr>
        <w:pStyle w:val="Titulek"/>
        <w:spacing w:before="0" w:after="50" w:line="259" w:lineRule="auto"/>
        <w:rPr>
          <w:b/>
        </w:rPr>
      </w:pPr>
      <w:bookmarkStart w:id="218" w:name="_Toc197665751"/>
      <w:r w:rsidRPr="00196ABE">
        <w:t xml:space="preserve">Tabulka </w:t>
      </w:r>
      <w:r w:rsidR="00431BCB" w:rsidRPr="00196ABE">
        <w:fldChar w:fldCharType="begin"/>
      </w:r>
      <w:r w:rsidR="00431BCB" w:rsidRPr="00196ABE">
        <w:instrText xml:space="preserve"> SEQ Tabulka \* ARABIC </w:instrText>
      </w:r>
      <w:r w:rsidR="00431BCB" w:rsidRPr="00196ABE">
        <w:fldChar w:fldCharType="separate"/>
      </w:r>
      <w:r w:rsidR="00637400">
        <w:rPr>
          <w:noProof/>
        </w:rPr>
        <w:t>36</w:t>
      </w:r>
      <w:r w:rsidR="00431BCB" w:rsidRPr="00196ABE">
        <w:rPr>
          <w:noProof/>
        </w:rPr>
        <w:fldChar w:fldCharType="end"/>
      </w:r>
      <w:r w:rsidRPr="00196ABE">
        <w:t xml:space="preserve"> </w:t>
      </w:r>
      <w:r w:rsidRPr="00196ABE">
        <w:rPr>
          <w:b/>
        </w:rPr>
        <w:t xml:space="preserve">Školní družiny a školní kluby </w:t>
      </w:r>
      <w:r w:rsidR="00FB73A2" w:rsidRPr="00196ABE">
        <w:rPr>
          <w:b/>
        </w:rPr>
        <w:t>za ORP</w:t>
      </w:r>
      <w:r w:rsidRPr="00196ABE">
        <w:rPr>
          <w:b/>
        </w:rPr>
        <w:t xml:space="preserve"> </w:t>
      </w:r>
      <w:r w:rsidR="00FB73A2" w:rsidRPr="00196ABE">
        <w:rPr>
          <w:b/>
        </w:rPr>
        <w:t>Ostrava</w:t>
      </w:r>
      <w:bookmarkEnd w:id="21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5"/>
        <w:gridCol w:w="1295"/>
        <w:gridCol w:w="1295"/>
        <w:gridCol w:w="1497"/>
        <w:gridCol w:w="1276"/>
        <w:gridCol w:w="1113"/>
        <w:gridCol w:w="1296"/>
      </w:tblGrid>
      <w:tr w:rsidR="00196ABE" w:rsidRPr="00196ABE" w14:paraId="7DC24AEE" w14:textId="77777777" w:rsidTr="00902E89">
        <w:trPr>
          <w:trHeight w:val="478"/>
        </w:trPr>
        <w:tc>
          <w:tcPr>
            <w:tcW w:w="1295" w:type="dxa"/>
            <w:shd w:val="clear" w:color="auto" w:fill="D9D9D9" w:themeFill="background1" w:themeFillShade="D9"/>
            <w:noWrap/>
            <w:vAlign w:val="bottom"/>
            <w:hideMark/>
          </w:tcPr>
          <w:p w14:paraId="54EAC190"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Zřizovatel</w:t>
            </w:r>
          </w:p>
        </w:tc>
        <w:tc>
          <w:tcPr>
            <w:tcW w:w="1295" w:type="dxa"/>
            <w:shd w:val="clear" w:color="auto" w:fill="D9D9D9" w:themeFill="background1" w:themeFillShade="D9"/>
            <w:noWrap/>
            <w:vAlign w:val="bottom"/>
            <w:hideMark/>
          </w:tcPr>
          <w:p w14:paraId="4D108947"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Druh/typ</w:t>
            </w:r>
          </w:p>
        </w:tc>
        <w:tc>
          <w:tcPr>
            <w:tcW w:w="1295" w:type="dxa"/>
            <w:shd w:val="clear" w:color="auto" w:fill="D9D9D9" w:themeFill="background1" w:themeFillShade="D9"/>
            <w:vAlign w:val="bottom"/>
            <w:hideMark/>
          </w:tcPr>
          <w:p w14:paraId="0E6F4C14" w14:textId="11E23505" w:rsidR="00AF5706" w:rsidRPr="00196ABE" w:rsidRDefault="00456B29"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Počet družin/klubů</w:t>
            </w:r>
          </w:p>
        </w:tc>
        <w:tc>
          <w:tcPr>
            <w:tcW w:w="1497" w:type="dxa"/>
            <w:shd w:val="clear" w:color="auto" w:fill="D9D9D9" w:themeFill="background1" w:themeFillShade="D9"/>
            <w:vAlign w:val="bottom"/>
            <w:hideMark/>
          </w:tcPr>
          <w:p w14:paraId="5EC6423A" w14:textId="1B572DBA" w:rsidR="00AF5706" w:rsidRPr="00196ABE" w:rsidRDefault="00456B29"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Počet oddělení</w:t>
            </w:r>
            <w:r w:rsidR="00902E89" w:rsidRPr="00196ABE">
              <w:rPr>
                <w:rFonts w:eastAsia="Times New Roman" w:cstheme="minorHAnsi"/>
                <w:b/>
                <w:bCs/>
                <w:color w:val="auto"/>
                <w:sz w:val="20"/>
                <w:szCs w:val="20"/>
              </w:rPr>
              <w:t xml:space="preserve"> / zájmových útvarů</w:t>
            </w:r>
          </w:p>
        </w:tc>
        <w:tc>
          <w:tcPr>
            <w:tcW w:w="1276" w:type="dxa"/>
            <w:shd w:val="clear" w:color="auto" w:fill="D9D9D9" w:themeFill="background1" w:themeFillShade="D9"/>
            <w:vAlign w:val="bottom"/>
            <w:hideMark/>
          </w:tcPr>
          <w:p w14:paraId="76E7964A" w14:textId="0ABCF72D"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 xml:space="preserve">Zapsaní účastníci </w:t>
            </w:r>
            <w:r w:rsidR="00AD6BDE">
              <w:rPr>
                <w:rFonts w:eastAsia="Times New Roman" w:cstheme="minorHAnsi"/>
                <w:b/>
                <w:bCs/>
                <w:color w:val="auto"/>
                <w:sz w:val="20"/>
                <w:szCs w:val="20"/>
              </w:rPr>
              <w:t>–</w:t>
            </w:r>
            <w:r w:rsidRPr="00196ABE">
              <w:rPr>
                <w:rFonts w:eastAsia="Times New Roman" w:cstheme="minorHAnsi"/>
                <w:b/>
                <w:bCs/>
                <w:color w:val="auto"/>
                <w:sz w:val="20"/>
                <w:szCs w:val="20"/>
              </w:rPr>
              <w:t xml:space="preserve"> </w:t>
            </w:r>
            <w:r w:rsidR="00AD6BDE">
              <w:rPr>
                <w:rFonts w:eastAsia="Times New Roman" w:cstheme="minorHAnsi"/>
                <w:b/>
                <w:bCs/>
                <w:color w:val="auto"/>
                <w:sz w:val="20"/>
                <w:szCs w:val="20"/>
              </w:rPr>
              <w:t>p</w:t>
            </w:r>
            <w:r w:rsidRPr="00196ABE">
              <w:rPr>
                <w:rFonts w:eastAsia="Times New Roman" w:cstheme="minorHAnsi"/>
                <w:b/>
                <w:bCs/>
                <w:color w:val="auto"/>
                <w:sz w:val="20"/>
                <w:szCs w:val="20"/>
              </w:rPr>
              <w:t>očet</w:t>
            </w:r>
          </w:p>
        </w:tc>
        <w:tc>
          <w:tcPr>
            <w:tcW w:w="1113" w:type="dxa"/>
            <w:shd w:val="clear" w:color="auto" w:fill="D9D9D9" w:themeFill="background1" w:themeFillShade="D9"/>
            <w:vAlign w:val="bottom"/>
            <w:hideMark/>
          </w:tcPr>
          <w:p w14:paraId="2D7D9250" w14:textId="474BF8A0"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 xml:space="preserve">z 1. stupně </w:t>
            </w:r>
            <w:r w:rsidR="00AD6BDE">
              <w:rPr>
                <w:rFonts w:eastAsia="Times New Roman" w:cstheme="minorHAnsi"/>
                <w:b/>
                <w:bCs/>
                <w:color w:val="auto"/>
                <w:sz w:val="20"/>
                <w:szCs w:val="20"/>
              </w:rPr>
              <w:t>–</w:t>
            </w:r>
            <w:r w:rsidRPr="00196ABE">
              <w:rPr>
                <w:rFonts w:eastAsia="Times New Roman" w:cstheme="minorHAnsi"/>
                <w:b/>
                <w:bCs/>
                <w:color w:val="auto"/>
                <w:sz w:val="20"/>
                <w:szCs w:val="20"/>
              </w:rPr>
              <w:t xml:space="preserve"> počet</w:t>
            </w:r>
          </w:p>
        </w:tc>
        <w:tc>
          <w:tcPr>
            <w:tcW w:w="1296" w:type="dxa"/>
            <w:shd w:val="clear" w:color="auto" w:fill="D9D9D9" w:themeFill="background1" w:themeFillShade="D9"/>
            <w:vAlign w:val="bottom"/>
            <w:hideMark/>
          </w:tcPr>
          <w:p w14:paraId="4562E399" w14:textId="348CE7B8" w:rsidR="00AF5706" w:rsidRPr="00196ABE" w:rsidRDefault="00AF5706" w:rsidP="004915A7">
            <w:pPr>
              <w:spacing w:after="0"/>
              <w:jc w:val="center"/>
              <w:rPr>
                <w:rFonts w:eastAsia="Times New Roman" w:cstheme="minorHAnsi"/>
                <w:b/>
                <w:bCs/>
                <w:color w:val="auto"/>
                <w:sz w:val="20"/>
                <w:szCs w:val="20"/>
              </w:rPr>
            </w:pPr>
            <w:r w:rsidRPr="00196ABE">
              <w:rPr>
                <w:rFonts w:eastAsia="Times New Roman" w:cstheme="minorHAnsi"/>
                <w:b/>
                <w:bCs/>
                <w:color w:val="auto"/>
                <w:sz w:val="20"/>
                <w:szCs w:val="20"/>
              </w:rPr>
              <w:t xml:space="preserve">z 2. stupně </w:t>
            </w:r>
            <w:r w:rsidR="00AD6BDE">
              <w:rPr>
                <w:rFonts w:eastAsia="Times New Roman" w:cstheme="minorHAnsi"/>
                <w:b/>
                <w:bCs/>
                <w:color w:val="auto"/>
                <w:sz w:val="20"/>
                <w:szCs w:val="20"/>
              </w:rPr>
              <w:t>–</w:t>
            </w:r>
            <w:r w:rsidRPr="00196ABE">
              <w:rPr>
                <w:rFonts w:eastAsia="Times New Roman" w:cstheme="minorHAnsi"/>
                <w:b/>
                <w:bCs/>
                <w:color w:val="auto"/>
                <w:sz w:val="20"/>
                <w:szCs w:val="20"/>
              </w:rPr>
              <w:t xml:space="preserve"> počet</w:t>
            </w:r>
          </w:p>
        </w:tc>
      </w:tr>
      <w:tr w:rsidR="00196ABE" w:rsidRPr="00196ABE" w14:paraId="1898D71D" w14:textId="77777777" w:rsidTr="00902E89">
        <w:trPr>
          <w:trHeight w:val="288"/>
        </w:trPr>
        <w:tc>
          <w:tcPr>
            <w:tcW w:w="1295" w:type="dxa"/>
            <w:noWrap/>
            <w:vAlign w:val="bottom"/>
          </w:tcPr>
          <w:p w14:paraId="71990E7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Církev</w:t>
            </w:r>
          </w:p>
        </w:tc>
        <w:tc>
          <w:tcPr>
            <w:tcW w:w="1295" w:type="dxa"/>
            <w:noWrap/>
            <w:vAlign w:val="bottom"/>
          </w:tcPr>
          <w:p w14:paraId="17CBE137"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noWrap/>
            <w:vAlign w:val="bottom"/>
          </w:tcPr>
          <w:p w14:paraId="038BBEA5" w14:textId="5F30E22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w:t>
            </w:r>
          </w:p>
        </w:tc>
        <w:tc>
          <w:tcPr>
            <w:tcW w:w="1497" w:type="dxa"/>
            <w:noWrap/>
            <w:vAlign w:val="bottom"/>
          </w:tcPr>
          <w:p w14:paraId="231D743E" w14:textId="5CA1AD72"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10</w:t>
            </w:r>
          </w:p>
        </w:tc>
        <w:tc>
          <w:tcPr>
            <w:tcW w:w="1276" w:type="dxa"/>
            <w:noWrap/>
            <w:vAlign w:val="bottom"/>
          </w:tcPr>
          <w:p w14:paraId="3C01401F" w14:textId="3CE6E0BD"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109</w:t>
            </w:r>
          </w:p>
        </w:tc>
        <w:tc>
          <w:tcPr>
            <w:tcW w:w="1113" w:type="dxa"/>
            <w:noWrap/>
            <w:vAlign w:val="bottom"/>
          </w:tcPr>
          <w:p w14:paraId="1705B7B0" w14:textId="7834D3D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81</w:t>
            </w:r>
          </w:p>
        </w:tc>
        <w:tc>
          <w:tcPr>
            <w:tcW w:w="1296" w:type="dxa"/>
            <w:noWrap/>
            <w:vAlign w:val="bottom"/>
          </w:tcPr>
          <w:p w14:paraId="516486EB" w14:textId="774EB36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26</w:t>
            </w:r>
          </w:p>
        </w:tc>
      </w:tr>
      <w:tr w:rsidR="00196ABE" w:rsidRPr="00196ABE" w14:paraId="3A3DDDE7" w14:textId="77777777" w:rsidTr="00902E89">
        <w:trPr>
          <w:trHeight w:val="288"/>
        </w:trPr>
        <w:tc>
          <w:tcPr>
            <w:tcW w:w="1295" w:type="dxa"/>
            <w:shd w:val="clear" w:color="auto" w:fill="F2F2F2" w:themeFill="background1" w:themeFillShade="F2"/>
            <w:noWrap/>
            <w:vAlign w:val="bottom"/>
          </w:tcPr>
          <w:p w14:paraId="0BF57F66" w14:textId="7E20C45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xml:space="preserve">Církev </w:t>
            </w:r>
            <w:r w:rsidR="00A834AB">
              <w:rPr>
                <w:rFonts w:eastAsia="Times New Roman" w:cstheme="minorHAnsi"/>
                <w:b/>
                <w:bCs/>
                <w:color w:val="auto"/>
                <w:sz w:val="20"/>
                <w:szCs w:val="20"/>
              </w:rPr>
              <w:t>cel.</w:t>
            </w:r>
          </w:p>
        </w:tc>
        <w:tc>
          <w:tcPr>
            <w:tcW w:w="1295" w:type="dxa"/>
            <w:shd w:val="clear" w:color="auto" w:fill="F2F2F2" w:themeFill="background1" w:themeFillShade="F2"/>
            <w:noWrap/>
            <w:vAlign w:val="bottom"/>
          </w:tcPr>
          <w:p w14:paraId="64251856"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E23827D" w14:textId="214475D8"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2</w:t>
            </w:r>
          </w:p>
        </w:tc>
        <w:tc>
          <w:tcPr>
            <w:tcW w:w="1497" w:type="dxa"/>
            <w:shd w:val="clear" w:color="auto" w:fill="F2F2F2" w:themeFill="background1" w:themeFillShade="F2"/>
            <w:noWrap/>
            <w:vAlign w:val="bottom"/>
          </w:tcPr>
          <w:p w14:paraId="33520127" w14:textId="20F78B6A"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w:t>
            </w:r>
          </w:p>
        </w:tc>
        <w:tc>
          <w:tcPr>
            <w:tcW w:w="1276" w:type="dxa"/>
            <w:shd w:val="clear" w:color="auto" w:fill="F2F2F2" w:themeFill="background1" w:themeFillShade="F2"/>
            <w:noWrap/>
            <w:vAlign w:val="bottom"/>
          </w:tcPr>
          <w:p w14:paraId="6C0305DD" w14:textId="7BE7E1D4"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109</w:t>
            </w:r>
          </w:p>
        </w:tc>
        <w:tc>
          <w:tcPr>
            <w:tcW w:w="1113" w:type="dxa"/>
            <w:shd w:val="clear" w:color="auto" w:fill="F2F2F2" w:themeFill="background1" w:themeFillShade="F2"/>
            <w:noWrap/>
            <w:vAlign w:val="bottom"/>
          </w:tcPr>
          <w:p w14:paraId="4B04E12D" w14:textId="77E61A1F"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81</w:t>
            </w:r>
          </w:p>
        </w:tc>
        <w:tc>
          <w:tcPr>
            <w:tcW w:w="1296" w:type="dxa"/>
            <w:shd w:val="clear" w:color="auto" w:fill="F2F2F2" w:themeFill="background1" w:themeFillShade="F2"/>
            <w:noWrap/>
            <w:vAlign w:val="bottom"/>
          </w:tcPr>
          <w:p w14:paraId="153F58C9" w14:textId="77B73B02"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26</w:t>
            </w:r>
          </w:p>
        </w:tc>
      </w:tr>
      <w:tr w:rsidR="00196ABE" w:rsidRPr="00196ABE" w14:paraId="7CDF0A6D" w14:textId="77777777" w:rsidTr="00902E89">
        <w:trPr>
          <w:trHeight w:val="288"/>
        </w:trPr>
        <w:tc>
          <w:tcPr>
            <w:tcW w:w="1295" w:type="dxa"/>
            <w:noWrap/>
            <w:vAlign w:val="bottom"/>
          </w:tcPr>
          <w:p w14:paraId="4FD66F45" w14:textId="77777777" w:rsidR="00AF5706" w:rsidRPr="00196ABE" w:rsidRDefault="00AF5706" w:rsidP="004915A7">
            <w:pPr>
              <w:spacing w:after="0"/>
              <w:jc w:val="right"/>
              <w:rPr>
                <w:rFonts w:eastAsia="Times New Roman" w:cstheme="minorHAnsi"/>
                <w:bCs/>
                <w:color w:val="auto"/>
                <w:sz w:val="20"/>
                <w:szCs w:val="20"/>
              </w:rPr>
            </w:pPr>
            <w:r w:rsidRPr="00196ABE">
              <w:rPr>
                <w:rFonts w:eastAsia="Times New Roman" w:cstheme="minorHAnsi"/>
                <w:bCs/>
                <w:color w:val="auto"/>
                <w:sz w:val="20"/>
                <w:szCs w:val="20"/>
              </w:rPr>
              <w:t>Kraj</w:t>
            </w:r>
          </w:p>
        </w:tc>
        <w:tc>
          <w:tcPr>
            <w:tcW w:w="1295" w:type="dxa"/>
            <w:noWrap/>
            <w:vAlign w:val="bottom"/>
          </w:tcPr>
          <w:p w14:paraId="70778C98"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noWrap/>
            <w:vAlign w:val="bottom"/>
          </w:tcPr>
          <w:p w14:paraId="35599DF4" w14:textId="4B5FBF27"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w:t>
            </w:r>
          </w:p>
        </w:tc>
        <w:tc>
          <w:tcPr>
            <w:tcW w:w="1497" w:type="dxa"/>
            <w:noWrap/>
            <w:vAlign w:val="bottom"/>
          </w:tcPr>
          <w:p w14:paraId="4A0D617F" w14:textId="142959C9"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40</w:t>
            </w:r>
          </w:p>
        </w:tc>
        <w:tc>
          <w:tcPr>
            <w:tcW w:w="1276" w:type="dxa"/>
            <w:noWrap/>
            <w:vAlign w:val="bottom"/>
          </w:tcPr>
          <w:p w14:paraId="7E622664" w14:textId="5332A40E"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398</w:t>
            </w:r>
          </w:p>
        </w:tc>
        <w:tc>
          <w:tcPr>
            <w:tcW w:w="1113" w:type="dxa"/>
            <w:noWrap/>
            <w:vAlign w:val="bottom"/>
          </w:tcPr>
          <w:p w14:paraId="1667C1B1" w14:textId="7148B84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285</w:t>
            </w:r>
          </w:p>
        </w:tc>
        <w:tc>
          <w:tcPr>
            <w:tcW w:w="1296" w:type="dxa"/>
            <w:noWrap/>
            <w:vAlign w:val="bottom"/>
          </w:tcPr>
          <w:p w14:paraId="257E646A" w14:textId="3AF1D5B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98</w:t>
            </w:r>
          </w:p>
        </w:tc>
      </w:tr>
      <w:tr w:rsidR="00196ABE" w:rsidRPr="00196ABE" w14:paraId="2B594150" w14:textId="77777777" w:rsidTr="00902E89">
        <w:trPr>
          <w:trHeight w:val="288"/>
        </w:trPr>
        <w:tc>
          <w:tcPr>
            <w:tcW w:w="1295" w:type="dxa"/>
            <w:noWrap/>
            <w:vAlign w:val="bottom"/>
          </w:tcPr>
          <w:p w14:paraId="77B66A76"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noWrap/>
            <w:vAlign w:val="bottom"/>
          </w:tcPr>
          <w:p w14:paraId="2C1F3531"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noWrap/>
            <w:vAlign w:val="bottom"/>
          </w:tcPr>
          <w:p w14:paraId="44486A3F" w14:textId="6AA1C14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w:t>
            </w:r>
          </w:p>
        </w:tc>
        <w:tc>
          <w:tcPr>
            <w:tcW w:w="1497" w:type="dxa"/>
            <w:noWrap/>
            <w:vAlign w:val="bottom"/>
          </w:tcPr>
          <w:p w14:paraId="2920DDBC" w14:textId="4F2B21C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w:t>
            </w:r>
          </w:p>
        </w:tc>
        <w:tc>
          <w:tcPr>
            <w:tcW w:w="1276" w:type="dxa"/>
            <w:noWrap/>
            <w:vAlign w:val="bottom"/>
          </w:tcPr>
          <w:p w14:paraId="6CE74FE2" w14:textId="3A5441D5"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30</w:t>
            </w:r>
          </w:p>
        </w:tc>
        <w:tc>
          <w:tcPr>
            <w:tcW w:w="1113" w:type="dxa"/>
            <w:noWrap/>
            <w:vAlign w:val="bottom"/>
          </w:tcPr>
          <w:p w14:paraId="00F08219" w14:textId="1B4E1776"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18</w:t>
            </w:r>
          </w:p>
        </w:tc>
        <w:tc>
          <w:tcPr>
            <w:tcW w:w="1296" w:type="dxa"/>
            <w:noWrap/>
            <w:vAlign w:val="bottom"/>
          </w:tcPr>
          <w:p w14:paraId="25BBA943" w14:textId="3C4D58DA"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12</w:t>
            </w:r>
          </w:p>
        </w:tc>
      </w:tr>
      <w:tr w:rsidR="00196ABE" w:rsidRPr="00196ABE" w14:paraId="4D23C490" w14:textId="77777777" w:rsidTr="00902E89">
        <w:trPr>
          <w:trHeight w:val="288"/>
        </w:trPr>
        <w:tc>
          <w:tcPr>
            <w:tcW w:w="1295" w:type="dxa"/>
            <w:shd w:val="clear" w:color="auto" w:fill="F2F2F2" w:themeFill="background1" w:themeFillShade="F2"/>
            <w:noWrap/>
            <w:vAlign w:val="bottom"/>
          </w:tcPr>
          <w:p w14:paraId="101FC5A0"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Kraj Celkem</w:t>
            </w:r>
          </w:p>
        </w:tc>
        <w:tc>
          <w:tcPr>
            <w:tcW w:w="1295" w:type="dxa"/>
            <w:shd w:val="clear" w:color="auto" w:fill="F2F2F2" w:themeFill="background1" w:themeFillShade="F2"/>
            <w:noWrap/>
            <w:vAlign w:val="bottom"/>
          </w:tcPr>
          <w:p w14:paraId="2DED326D"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FB450A1" w14:textId="7E566EDF"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w:t>
            </w:r>
          </w:p>
        </w:tc>
        <w:tc>
          <w:tcPr>
            <w:tcW w:w="1497" w:type="dxa"/>
            <w:shd w:val="clear" w:color="auto" w:fill="F2F2F2" w:themeFill="background1" w:themeFillShade="F2"/>
            <w:noWrap/>
            <w:vAlign w:val="bottom"/>
          </w:tcPr>
          <w:p w14:paraId="43862E8E" w14:textId="6EC730AD"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40</w:t>
            </w:r>
          </w:p>
        </w:tc>
        <w:tc>
          <w:tcPr>
            <w:tcW w:w="1276" w:type="dxa"/>
            <w:shd w:val="clear" w:color="auto" w:fill="F2F2F2" w:themeFill="background1" w:themeFillShade="F2"/>
            <w:noWrap/>
            <w:vAlign w:val="bottom"/>
          </w:tcPr>
          <w:p w14:paraId="0DB4DBC6" w14:textId="2C2B3D39"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428</w:t>
            </w:r>
          </w:p>
        </w:tc>
        <w:tc>
          <w:tcPr>
            <w:tcW w:w="1113" w:type="dxa"/>
            <w:shd w:val="clear" w:color="auto" w:fill="F2F2F2" w:themeFill="background1" w:themeFillShade="F2"/>
            <w:noWrap/>
            <w:vAlign w:val="bottom"/>
          </w:tcPr>
          <w:p w14:paraId="6E5FFAC4" w14:textId="698F1772"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303</w:t>
            </w:r>
          </w:p>
        </w:tc>
        <w:tc>
          <w:tcPr>
            <w:tcW w:w="1296" w:type="dxa"/>
            <w:shd w:val="clear" w:color="auto" w:fill="F2F2F2" w:themeFill="background1" w:themeFillShade="F2"/>
            <w:noWrap/>
            <w:vAlign w:val="bottom"/>
          </w:tcPr>
          <w:p w14:paraId="7324281D" w14:textId="5FFB8429" w:rsidR="00AF5706" w:rsidRPr="00196ABE" w:rsidRDefault="00456B2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110</w:t>
            </w:r>
          </w:p>
        </w:tc>
      </w:tr>
      <w:tr w:rsidR="00196ABE" w:rsidRPr="00196ABE" w14:paraId="46371668" w14:textId="77777777" w:rsidTr="00902E89">
        <w:trPr>
          <w:trHeight w:val="288"/>
        </w:trPr>
        <w:tc>
          <w:tcPr>
            <w:tcW w:w="1295" w:type="dxa"/>
            <w:noWrap/>
            <w:vAlign w:val="bottom"/>
          </w:tcPr>
          <w:p w14:paraId="4A85E34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Obec</w:t>
            </w:r>
          </w:p>
        </w:tc>
        <w:tc>
          <w:tcPr>
            <w:tcW w:w="1295" w:type="dxa"/>
            <w:noWrap/>
            <w:vAlign w:val="bottom"/>
          </w:tcPr>
          <w:p w14:paraId="0D6BE518"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noWrap/>
            <w:vAlign w:val="bottom"/>
          </w:tcPr>
          <w:p w14:paraId="7F409132" w14:textId="14D0A8C2"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65</w:t>
            </w:r>
          </w:p>
        </w:tc>
        <w:tc>
          <w:tcPr>
            <w:tcW w:w="1497" w:type="dxa"/>
            <w:noWrap/>
            <w:vAlign w:val="bottom"/>
          </w:tcPr>
          <w:p w14:paraId="6B0F364E" w14:textId="5C76B927"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327</w:t>
            </w:r>
          </w:p>
        </w:tc>
        <w:tc>
          <w:tcPr>
            <w:tcW w:w="1276" w:type="dxa"/>
            <w:noWrap/>
            <w:vAlign w:val="bottom"/>
          </w:tcPr>
          <w:p w14:paraId="41A33404" w14:textId="72655821"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8 566</w:t>
            </w:r>
          </w:p>
        </w:tc>
        <w:tc>
          <w:tcPr>
            <w:tcW w:w="1113" w:type="dxa"/>
            <w:noWrap/>
            <w:vAlign w:val="bottom"/>
          </w:tcPr>
          <w:p w14:paraId="2D0F43AA" w14:textId="5A726ABF"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8 412</w:t>
            </w:r>
          </w:p>
        </w:tc>
        <w:tc>
          <w:tcPr>
            <w:tcW w:w="1296" w:type="dxa"/>
            <w:noWrap/>
            <w:vAlign w:val="bottom"/>
          </w:tcPr>
          <w:p w14:paraId="3DA38BCD" w14:textId="34EE5DD4"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26</w:t>
            </w:r>
          </w:p>
        </w:tc>
      </w:tr>
      <w:tr w:rsidR="00196ABE" w:rsidRPr="00196ABE" w14:paraId="3A1B9912" w14:textId="77777777" w:rsidTr="00902E89">
        <w:trPr>
          <w:trHeight w:val="288"/>
        </w:trPr>
        <w:tc>
          <w:tcPr>
            <w:tcW w:w="1295" w:type="dxa"/>
            <w:noWrap/>
            <w:vAlign w:val="bottom"/>
          </w:tcPr>
          <w:p w14:paraId="643D5540"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noWrap/>
            <w:vAlign w:val="bottom"/>
          </w:tcPr>
          <w:p w14:paraId="1FFC5FF4"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noWrap/>
            <w:vAlign w:val="bottom"/>
          </w:tcPr>
          <w:p w14:paraId="2FF9D61A" w14:textId="37925293" w:rsidR="00AF5706" w:rsidRPr="00196ABE" w:rsidRDefault="00456B2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7</w:t>
            </w:r>
          </w:p>
        </w:tc>
        <w:tc>
          <w:tcPr>
            <w:tcW w:w="1497" w:type="dxa"/>
            <w:noWrap/>
            <w:vAlign w:val="bottom"/>
          </w:tcPr>
          <w:p w14:paraId="1E9781B5" w14:textId="7812A20E"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24</w:t>
            </w:r>
          </w:p>
        </w:tc>
        <w:tc>
          <w:tcPr>
            <w:tcW w:w="1276" w:type="dxa"/>
            <w:noWrap/>
            <w:vAlign w:val="bottom"/>
          </w:tcPr>
          <w:p w14:paraId="3557C390" w14:textId="56714031"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295</w:t>
            </w:r>
          </w:p>
        </w:tc>
        <w:tc>
          <w:tcPr>
            <w:tcW w:w="1113" w:type="dxa"/>
            <w:noWrap/>
            <w:vAlign w:val="bottom"/>
          </w:tcPr>
          <w:p w14:paraId="02F637BE" w14:textId="43E5AADB"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135</w:t>
            </w:r>
          </w:p>
        </w:tc>
        <w:tc>
          <w:tcPr>
            <w:tcW w:w="1296" w:type="dxa"/>
            <w:noWrap/>
            <w:vAlign w:val="bottom"/>
          </w:tcPr>
          <w:p w14:paraId="3AC531FD" w14:textId="3D785BEC" w:rsidR="00AF5706" w:rsidRPr="00196ABE" w:rsidRDefault="00902E89"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160</w:t>
            </w:r>
          </w:p>
        </w:tc>
      </w:tr>
      <w:tr w:rsidR="00196ABE" w:rsidRPr="00196ABE" w14:paraId="416866B4" w14:textId="77777777" w:rsidTr="00902E89">
        <w:trPr>
          <w:trHeight w:val="288"/>
        </w:trPr>
        <w:tc>
          <w:tcPr>
            <w:tcW w:w="1295" w:type="dxa"/>
            <w:shd w:val="clear" w:color="auto" w:fill="F2F2F2" w:themeFill="background1" w:themeFillShade="F2"/>
            <w:noWrap/>
            <w:vAlign w:val="bottom"/>
          </w:tcPr>
          <w:p w14:paraId="629155C8"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Obec Celkem</w:t>
            </w:r>
          </w:p>
        </w:tc>
        <w:tc>
          <w:tcPr>
            <w:tcW w:w="1295" w:type="dxa"/>
            <w:shd w:val="clear" w:color="auto" w:fill="F2F2F2" w:themeFill="background1" w:themeFillShade="F2"/>
            <w:noWrap/>
            <w:vAlign w:val="bottom"/>
          </w:tcPr>
          <w:p w14:paraId="7C94D24A"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F2F2F2" w:themeFill="background1" w:themeFillShade="F2"/>
            <w:noWrap/>
            <w:vAlign w:val="bottom"/>
          </w:tcPr>
          <w:p w14:paraId="74544BA7" w14:textId="2911B4F8"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72</w:t>
            </w:r>
          </w:p>
        </w:tc>
        <w:tc>
          <w:tcPr>
            <w:tcW w:w="1497" w:type="dxa"/>
            <w:shd w:val="clear" w:color="auto" w:fill="F2F2F2" w:themeFill="background1" w:themeFillShade="F2"/>
            <w:noWrap/>
            <w:vAlign w:val="bottom"/>
          </w:tcPr>
          <w:p w14:paraId="60E73FB9" w14:textId="0223D95F"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351</w:t>
            </w:r>
          </w:p>
        </w:tc>
        <w:tc>
          <w:tcPr>
            <w:tcW w:w="1276" w:type="dxa"/>
            <w:shd w:val="clear" w:color="auto" w:fill="F2F2F2" w:themeFill="background1" w:themeFillShade="F2"/>
            <w:noWrap/>
            <w:vAlign w:val="bottom"/>
          </w:tcPr>
          <w:p w14:paraId="2284985E" w14:textId="399CF873"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8 861</w:t>
            </w:r>
          </w:p>
        </w:tc>
        <w:tc>
          <w:tcPr>
            <w:tcW w:w="1113" w:type="dxa"/>
            <w:shd w:val="clear" w:color="auto" w:fill="F2F2F2" w:themeFill="background1" w:themeFillShade="F2"/>
            <w:noWrap/>
            <w:vAlign w:val="bottom"/>
          </w:tcPr>
          <w:p w14:paraId="53D600CD" w14:textId="6D66A7CC"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8 547</w:t>
            </w:r>
          </w:p>
        </w:tc>
        <w:tc>
          <w:tcPr>
            <w:tcW w:w="1296" w:type="dxa"/>
            <w:shd w:val="clear" w:color="auto" w:fill="F2F2F2" w:themeFill="background1" w:themeFillShade="F2"/>
            <w:noWrap/>
            <w:vAlign w:val="bottom"/>
          </w:tcPr>
          <w:p w14:paraId="53E98A38" w14:textId="49A865B7" w:rsidR="00AF5706" w:rsidRPr="00196ABE" w:rsidRDefault="00902E89"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186</w:t>
            </w:r>
          </w:p>
        </w:tc>
      </w:tr>
      <w:tr w:rsidR="00196ABE" w:rsidRPr="00196ABE" w14:paraId="0328B0FD" w14:textId="77777777" w:rsidTr="00902E89">
        <w:trPr>
          <w:trHeight w:val="288"/>
        </w:trPr>
        <w:tc>
          <w:tcPr>
            <w:tcW w:w="1295" w:type="dxa"/>
            <w:noWrap/>
            <w:vAlign w:val="bottom"/>
          </w:tcPr>
          <w:p w14:paraId="67C9C143"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Soukromník</w:t>
            </w:r>
          </w:p>
        </w:tc>
        <w:tc>
          <w:tcPr>
            <w:tcW w:w="1295" w:type="dxa"/>
            <w:noWrap/>
            <w:vAlign w:val="bottom"/>
          </w:tcPr>
          <w:p w14:paraId="42081629"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družina</w:t>
            </w:r>
          </w:p>
        </w:tc>
        <w:tc>
          <w:tcPr>
            <w:tcW w:w="1295" w:type="dxa"/>
            <w:noWrap/>
            <w:vAlign w:val="bottom"/>
          </w:tcPr>
          <w:p w14:paraId="4B46EF2C" w14:textId="2EBC5768"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11</w:t>
            </w:r>
          </w:p>
        </w:tc>
        <w:tc>
          <w:tcPr>
            <w:tcW w:w="1497" w:type="dxa"/>
            <w:noWrap/>
            <w:vAlign w:val="bottom"/>
          </w:tcPr>
          <w:p w14:paraId="7B524160" w14:textId="50D54C8D"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34</w:t>
            </w:r>
          </w:p>
        </w:tc>
        <w:tc>
          <w:tcPr>
            <w:tcW w:w="1276" w:type="dxa"/>
            <w:noWrap/>
            <w:vAlign w:val="bottom"/>
          </w:tcPr>
          <w:p w14:paraId="1DA2EA47" w14:textId="26C3809B"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550</w:t>
            </w:r>
          </w:p>
        </w:tc>
        <w:tc>
          <w:tcPr>
            <w:tcW w:w="1113" w:type="dxa"/>
            <w:noWrap/>
            <w:vAlign w:val="bottom"/>
          </w:tcPr>
          <w:p w14:paraId="0E025693" w14:textId="067F4086"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472</w:t>
            </w:r>
          </w:p>
        </w:tc>
        <w:tc>
          <w:tcPr>
            <w:tcW w:w="1296" w:type="dxa"/>
            <w:noWrap/>
            <w:vAlign w:val="bottom"/>
          </w:tcPr>
          <w:p w14:paraId="0AC00266" w14:textId="1DC6AFDF"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63</w:t>
            </w:r>
          </w:p>
        </w:tc>
      </w:tr>
      <w:tr w:rsidR="00196ABE" w:rsidRPr="00196ABE" w14:paraId="27918952" w14:textId="77777777" w:rsidTr="00902E89">
        <w:trPr>
          <w:trHeight w:val="92"/>
        </w:trPr>
        <w:tc>
          <w:tcPr>
            <w:tcW w:w="1295" w:type="dxa"/>
            <w:noWrap/>
            <w:vAlign w:val="bottom"/>
          </w:tcPr>
          <w:p w14:paraId="56ABA9BF"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 </w:t>
            </w:r>
          </w:p>
        </w:tc>
        <w:tc>
          <w:tcPr>
            <w:tcW w:w="1295" w:type="dxa"/>
            <w:noWrap/>
            <w:vAlign w:val="bottom"/>
          </w:tcPr>
          <w:p w14:paraId="129BF442" w14:textId="77777777" w:rsidR="00AF5706" w:rsidRPr="00196ABE" w:rsidRDefault="00AF5706" w:rsidP="004915A7">
            <w:pPr>
              <w:spacing w:after="0"/>
              <w:rPr>
                <w:rFonts w:eastAsia="Times New Roman" w:cstheme="minorHAnsi"/>
                <w:bCs/>
                <w:color w:val="auto"/>
                <w:sz w:val="20"/>
                <w:szCs w:val="20"/>
              </w:rPr>
            </w:pPr>
            <w:r w:rsidRPr="00196ABE">
              <w:rPr>
                <w:rFonts w:eastAsia="Times New Roman" w:cstheme="minorHAnsi"/>
                <w:bCs/>
                <w:color w:val="auto"/>
                <w:sz w:val="20"/>
                <w:szCs w:val="20"/>
              </w:rPr>
              <w:t>Školní klub</w:t>
            </w:r>
          </w:p>
        </w:tc>
        <w:tc>
          <w:tcPr>
            <w:tcW w:w="1295" w:type="dxa"/>
            <w:noWrap/>
            <w:vAlign w:val="bottom"/>
          </w:tcPr>
          <w:p w14:paraId="03F642B9" w14:textId="6A55CA49"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2</w:t>
            </w:r>
          </w:p>
        </w:tc>
        <w:tc>
          <w:tcPr>
            <w:tcW w:w="1497" w:type="dxa"/>
            <w:noWrap/>
            <w:vAlign w:val="bottom"/>
          </w:tcPr>
          <w:p w14:paraId="196A7645" w14:textId="783E4F46"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8</w:t>
            </w:r>
          </w:p>
        </w:tc>
        <w:tc>
          <w:tcPr>
            <w:tcW w:w="1276" w:type="dxa"/>
            <w:noWrap/>
            <w:vAlign w:val="bottom"/>
          </w:tcPr>
          <w:p w14:paraId="2447FE59" w14:textId="46360E28"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56</w:t>
            </w:r>
          </w:p>
        </w:tc>
        <w:tc>
          <w:tcPr>
            <w:tcW w:w="1113" w:type="dxa"/>
            <w:noWrap/>
            <w:vAlign w:val="bottom"/>
          </w:tcPr>
          <w:p w14:paraId="78F56888" w14:textId="705AF104" w:rsidR="00AF5706" w:rsidRPr="00196ABE" w:rsidRDefault="00AF5706" w:rsidP="004915A7">
            <w:pPr>
              <w:spacing w:after="0"/>
              <w:jc w:val="right"/>
              <w:rPr>
                <w:rFonts w:asciiTheme="minorHAnsi" w:eastAsia="Times New Roman" w:hAnsiTheme="minorHAnsi" w:cstheme="minorHAnsi"/>
                <w:color w:val="auto"/>
                <w:sz w:val="20"/>
                <w:szCs w:val="20"/>
              </w:rPr>
            </w:pPr>
          </w:p>
        </w:tc>
        <w:tc>
          <w:tcPr>
            <w:tcW w:w="1296" w:type="dxa"/>
            <w:noWrap/>
            <w:vAlign w:val="bottom"/>
          </w:tcPr>
          <w:p w14:paraId="79B81F31" w14:textId="393793C3" w:rsidR="00AF5706" w:rsidRPr="00196ABE" w:rsidRDefault="00196ABE" w:rsidP="004915A7">
            <w:pPr>
              <w:spacing w:after="0"/>
              <w:jc w:val="right"/>
              <w:rPr>
                <w:rFonts w:asciiTheme="minorHAnsi" w:eastAsia="Times New Roman" w:hAnsiTheme="minorHAnsi" w:cstheme="minorHAnsi"/>
                <w:color w:val="auto"/>
                <w:sz w:val="20"/>
                <w:szCs w:val="20"/>
              </w:rPr>
            </w:pPr>
            <w:r w:rsidRPr="00196ABE">
              <w:rPr>
                <w:rFonts w:asciiTheme="minorHAnsi" w:eastAsia="Times New Roman" w:hAnsiTheme="minorHAnsi" w:cstheme="minorHAnsi"/>
                <w:color w:val="auto"/>
                <w:sz w:val="20"/>
                <w:szCs w:val="20"/>
              </w:rPr>
              <w:t>56</w:t>
            </w:r>
          </w:p>
        </w:tc>
      </w:tr>
      <w:tr w:rsidR="00196ABE" w:rsidRPr="00196ABE" w14:paraId="20C9E1B6" w14:textId="77777777" w:rsidTr="00902E89">
        <w:trPr>
          <w:trHeight w:val="288"/>
        </w:trPr>
        <w:tc>
          <w:tcPr>
            <w:tcW w:w="1295" w:type="dxa"/>
            <w:tcBorders>
              <w:bottom w:val="single" w:sz="4" w:space="0" w:color="auto"/>
            </w:tcBorders>
            <w:shd w:val="clear" w:color="auto" w:fill="F2F2F2" w:themeFill="background1" w:themeFillShade="F2"/>
            <w:noWrap/>
            <w:vAlign w:val="bottom"/>
          </w:tcPr>
          <w:p w14:paraId="686F3F55"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Soukromník</w:t>
            </w:r>
          </w:p>
        </w:tc>
        <w:tc>
          <w:tcPr>
            <w:tcW w:w="1295" w:type="dxa"/>
            <w:tcBorders>
              <w:bottom w:val="single" w:sz="4" w:space="0" w:color="auto"/>
            </w:tcBorders>
            <w:shd w:val="clear" w:color="auto" w:fill="F2F2F2" w:themeFill="background1" w:themeFillShade="F2"/>
            <w:noWrap/>
            <w:vAlign w:val="bottom"/>
          </w:tcPr>
          <w:p w14:paraId="0EDD84A9"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tcBorders>
              <w:bottom w:val="single" w:sz="4" w:space="0" w:color="auto"/>
            </w:tcBorders>
            <w:shd w:val="clear" w:color="auto" w:fill="F2F2F2" w:themeFill="background1" w:themeFillShade="F2"/>
            <w:noWrap/>
            <w:vAlign w:val="bottom"/>
          </w:tcPr>
          <w:p w14:paraId="633706A2" w14:textId="5581E535"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13</w:t>
            </w:r>
          </w:p>
        </w:tc>
        <w:tc>
          <w:tcPr>
            <w:tcW w:w="1497" w:type="dxa"/>
            <w:tcBorders>
              <w:bottom w:val="single" w:sz="4" w:space="0" w:color="auto"/>
            </w:tcBorders>
            <w:shd w:val="clear" w:color="auto" w:fill="F2F2F2" w:themeFill="background1" w:themeFillShade="F2"/>
            <w:noWrap/>
            <w:vAlign w:val="bottom"/>
          </w:tcPr>
          <w:p w14:paraId="51065A61" w14:textId="6BA89812"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42</w:t>
            </w:r>
          </w:p>
        </w:tc>
        <w:tc>
          <w:tcPr>
            <w:tcW w:w="1276" w:type="dxa"/>
            <w:tcBorders>
              <w:bottom w:val="single" w:sz="4" w:space="0" w:color="auto"/>
            </w:tcBorders>
            <w:shd w:val="clear" w:color="auto" w:fill="F2F2F2" w:themeFill="background1" w:themeFillShade="F2"/>
            <w:noWrap/>
            <w:vAlign w:val="bottom"/>
          </w:tcPr>
          <w:p w14:paraId="7BC619CB" w14:textId="14902042"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606</w:t>
            </w:r>
          </w:p>
        </w:tc>
        <w:tc>
          <w:tcPr>
            <w:tcW w:w="1113" w:type="dxa"/>
            <w:tcBorders>
              <w:bottom w:val="single" w:sz="4" w:space="0" w:color="auto"/>
            </w:tcBorders>
            <w:shd w:val="clear" w:color="auto" w:fill="F2F2F2" w:themeFill="background1" w:themeFillShade="F2"/>
            <w:noWrap/>
            <w:vAlign w:val="bottom"/>
          </w:tcPr>
          <w:p w14:paraId="79D889C9" w14:textId="5D7595CC"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472</w:t>
            </w:r>
          </w:p>
        </w:tc>
        <w:tc>
          <w:tcPr>
            <w:tcW w:w="1296" w:type="dxa"/>
            <w:tcBorders>
              <w:bottom w:val="single" w:sz="4" w:space="0" w:color="auto"/>
            </w:tcBorders>
            <w:shd w:val="clear" w:color="auto" w:fill="F2F2F2" w:themeFill="background1" w:themeFillShade="F2"/>
            <w:noWrap/>
            <w:vAlign w:val="bottom"/>
          </w:tcPr>
          <w:p w14:paraId="032AECC5" w14:textId="7B1126BA"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119</w:t>
            </w:r>
          </w:p>
        </w:tc>
      </w:tr>
      <w:tr w:rsidR="00196ABE" w:rsidRPr="00196ABE" w14:paraId="40A8DEB4" w14:textId="77777777" w:rsidTr="00902E89">
        <w:trPr>
          <w:trHeight w:val="288"/>
        </w:trPr>
        <w:tc>
          <w:tcPr>
            <w:tcW w:w="1295" w:type="dxa"/>
            <w:shd w:val="clear" w:color="auto" w:fill="CCCCFF"/>
            <w:noWrap/>
            <w:vAlign w:val="bottom"/>
          </w:tcPr>
          <w:p w14:paraId="158D70BA" w14:textId="3AECDA54"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lastRenderedPageBreak/>
              <w:t> </w:t>
            </w:r>
            <w:r w:rsidR="00456B29" w:rsidRPr="00196ABE">
              <w:rPr>
                <w:rFonts w:eastAsia="Times New Roman" w:cstheme="minorHAnsi"/>
                <w:b/>
                <w:bCs/>
                <w:color w:val="auto"/>
                <w:sz w:val="20"/>
                <w:szCs w:val="20"/>
              </w:rPr>
              <w:t>2023/2024</w:t>
            </w:r>
            <w:r w:rsidRPr="00196ABE">
              <w:rPr>
                <w:rFonts w:eastAsia="Times New Roman" w:cstheme="minorHAnsi"/>
                <w:b/>
                <w:bCs/>
                <w:color w:val="auto"/>
                <w:sz w:val="20"/>
                <w:szCs w:val="20"/>
              </w:rPr>
              <w:t xml:space="preserve"> Celkem</w:t>
            </w:r>
          </w:p>
        </w:tc>
        <w:tc>
          <w:tcPr>
            <w:tcW w:w="1295" w:type="dxa"/>
            <w:shd w:val="clear" w:color="auto" w:fill="CCCCFF"/>
            <w:noWrap/>
            <w:vAlign w:val="bottom"/>
          </w:tcPr>
          <w:p w14:paraId="6E2A40F2" w14:textId="77777777" w:rsidR="00AF5706" w:rsidRPr="00196ABE" w:rsidRDefault="00AF5706" w:rsidP="004915A7">
            <w:pPr>
              <w:spacing w:after="0"/>
              <w:rPr>
                <w:rFonts w:eastAsia="Times New Roman" w:cstheme="minorHAnsi"/>
                <w:b/>
                <w:bCs/>
                <w:color w:val="auto"/>
                <w:sz w:val="20"/>
                <w:szCs w:val="20"/>
              </w:rPr>
            </w:pPr>
            <w:r w:rsidRPr="00196ABE">
              <w:rPr>
                <w:rFonts w:eastAsia="Times New Roman" w:cstheme="minorHAnsi"/>
                <w:b/>
                <w:bCs/>
                <w:color w:val="auto"/>
                <w:sz w:val="20"/>
                <w:szCs w:val="20"/>
              </w:rPr>
              <w:t> </w:t>
            </w:r>
          </w:p>
        </w:tc>
        <w:tc>
          <w:tcPr>
            <w:tcW w:w="1295" w:type="dxa"/>
            <w:shd w:val="clear" w:color="auto" w:fill="CCCCFF"/>
            <w:noWrap/>
            <w:vAlign w:val="bottom"/>
          </w:tcPr>
          <w:p w14:paraId="660A78A6" w14:textId="1B9DB80F"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97</w:t>
            </w:r>
          </w:p>
        </w:tc>
        <w:tc>
          <w:tcPr>
            <w:tcW w:w="1497" w:type="dxa"/>
            <w:shd w:val="clear" w:color="auto" w:fill="CCCCFF"/>
            <w:noWrap/>
            <w:vAlign w:val="bottom"/>
          </w:tcPr>
          <w:p w14:paraId="3AC37882" w14:textId="7AF419E9"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443</w:t>
            </w:r>
          </w:p>
        </w:tc>
        <w:tc>
          <w:tcPr>
            <w:tcW w:w="1276" w:type="dxa"/>
            <w:shd w:val="clear" w:color="auto" w:fill="CCCCFF"/>
            <w:noWrap/>
            <w:vAlign w:val="bottom"/>
          </w:tcPr>
          <w:p w14:paraId="77F2E4E5" w14:textId="1659C558"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10 004</w:t>
            </w:r>
          </w:p>
        </w:tc>
        <w:tc>
          <w:tcPr>
            <w:tcW w:w="1113" w:type="dxa"/>
            <w:shd w:val="clear" w:color="auto" w:fill="CCCCFF"/>
            <w:noWrap/>
            <w:vAlign w:val="bottom"/>
          </w:tcPr>
          <w:p w14:paraId="3C4424F2" w14:textId="4DBC11CA"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9 403</w:t>
            </w:r>
          </w:p>
        </w:tc>
        <w:tc>
          <w:tcPr>
            <w:tcW w:w="1296" w:type="dxa"/>
            <w:shd w:val="clear" w:color="auto" w:fill="CCCCFF"/>
            <w:noWrap/>
            <w:vAlign w:val="bottom"/>
          </w:tcPr>
          <w:p w14:paraId="1D4A2637" w14:textId="2A7627F0" w:rsidR="00AF5706" w:rsidRPr="00196ABE" w:rsidRDefault="00196ABE" w:rsidP="004915A7">
            <w:pPr>
              <w:spacing w:after="0"/>
              <w:jc w:val="right"/>
              <w:rPr>
                <w:rFonts w:asciiTheme="minorHAnsi" w:eastAsia="Times New Roman" w:hAnsiTheme="minorHAnsi" w:cstheme="minorHAnsi"/>
                <w:b/>
                <w:bCs/>
                <w:color w:val="auto"/>
                <w:sz w:val="20"/>
                <w:szCs w:val="20"/>
              </w:rPr>
            </w:pPr>
            <w:r w:rsidRPr="00196ABE">
              <w:rPr>
                <w:rFonts w:asciiTheme="minorHAnsi" w:eastAsia="Times New Roman" w:hAnsiTheme="minorHAnsi" w:cstheme="minorHAnsi"/>
                <w:b/>
                <w:bCs/>
                <w:color w:val="auto"/>
                <w:sz w:val="20"/>
                <w:szCs w:val="20"/>
              </w:rPr>
              <w:t>441</w:t>
            </w:r>
          </w:p>
        </w:tc>
      </w:tr>
    </w:tbl>
    <w:p w14:paraId="29746740" w14:textId="3C8A0BB9" w:rsidR="00193623" w:rsidRPr="00196ABE" w:rsidRDefault="00193623" w:rsidP="00AE5383">
      <w:pPr>
        <w:spacing w:after="50"/>
        <w:jc w:val="both"/>
        <w:rPr>
          <w:i/>
          <w:color w:val="auto"/>
          <w:sz w:val="18"/>
          <w:szCs w:val="18"/>
        </w:rPr>
      </w:pPr>
      <w:r w:rsidRPr="00196ABE">
        <w:rPr>
          <w:i/>
          <w:color w:val="auto"/>
          <w:sz w:val="18"/>
          <w:szCs w:val="18"/>
        </w:rPr>
        <w:t>Zdroj: Výkazy MŠMT</w:t>
      </w:r>
    </w:p>
    <w:bookmarkEnd w:id="216"/>
    <w:bookmarkEnd w:id="217"/>
    <w:p w14:paraId="5779A170" w14:textId="703317BB" w:rsidR="00924E40" w:rsidRPr="00196ABE" w:rsidRDefault="00924E40" w:rsidP="00A834AB">
      <w:pPr>
        <w:spacing w:after="0"/>
        <w:jc w:val="both"/>
        <w:rPr>
          <w:color w:val="auto"/>
        </w:rPr>
      </w:pPr>
    </w:p>
    <w:p w14:paraId="085CF465" w14:textId="033747A8" w:rsidR="00924E40" w:rsidRPr="00705928" w:rsidRDefault="00924E40" w:rsidP="00AE5383">
      <w:pPr>
        <w:spacing w:after="50"/>
        <w:jc w:val="both"/>
        <w:rPr>
          <w:color w:val="auto"/>
        </w:rPr>
      </w:pPr>
      <w:r w:rsidRPr="00705928">
        <w:rPr>
          <w:color w:val="auto"/>
        </w:rPr>
        <w:t>Ve školních družinách a klubech prac</w:t>
      </w:r>
      <w:r w:rsidR="00705928" w:rsidRPr="00705928">
        <w:rPr>
          <w:color w:val="auto"/>
        </w:rPr>
        <w:t>uje</w:t>
      </w:r>
      <w:r w:rsidRPr="00705928">
        <w:rPr>
          <w:color w:val="auto"/>
        </w:rPr>
        <w:t xml:space="preserve"> ve školním roce 202</w:t>
      </w:r>
      <w:r w:rsidR="00705928" w:rsidRPr="00705928">
        <w:rPr>
          <w:color w:val="auto"/>
        </w:rPr>
        <w:t>3</w:t>
      </w:r>
      <w:r w:rsidRPr="00705928">
        <w:rPr>
          <w:color w:val="auto"/>
        </w:rPr>
        <w:t>/202</w:t>
      </w:r>
      <w:r w:rsidR="00705928" w:rsidRPr="00705928">
        <w:rPr>
          <w:color w:val="auto"/>
        </w:rPr>
        <w:t>4</w:t>
      </w:r>
      <w:r w:rsidRPr="00705928">
        <w:rPr>
          <w:color w:val="auto"/>
        </w:rPr>
        <w:t xml:space="preserve"> celkem 4</w:t>
      </w:r>
      <w:r w:rsidR="00705928" w:rsidRPr="00705928">
        <w:rPr>
          <w:color w:val="auto"/>
        </w:rPr>
        <w:t>42</w:t>
      </w:r>
      <w:r w:rsidRPr="00705928">
        <w:rPr>
          <w:color w:val="auto"/>
        </w:rPr>
        <w:t xml:space="preserve"> interních vychovatelů (95 % žen), 1</w:t>
      </w:r>
      <w:r w:rsidR="00705928" w:rsidRPr="00705928">
        <w:rPr>
          <w:color w:val="auto"/>
        </w:rPr>
        <w:t>6</w:t>
      </w:r>
      <w:r w:rsidRPr="00705928">
        <w:rPr>
          <w:color w:val="auto"/>
        </w:rPr>
        <w:t xml:space="preserve"> externích vychovatelů a </w:t>
      </w:r>
      <w:r w:rsidR="00705928" w:rsidRPr="00705928">
        <w:rPr>
          <w:color w:val="auto"/>
        </w:rPr>
        <w:t>86</w:t>
      </w:r>
      <w:r w:rsidRPr="00705928">
        <w:rPr>
          <w:color w:val="auto"/>
        </w:rPr>
        <w:t xml:space="preserve"> ostatních pedagogických pracovníků </w:t>
      </w:r>
      <w:r w:rsidR="00705928" w:rsidRPr="00705928">
        <w:rPr>
          <w:color w:val="auto"/>
        </w:rPr>
        <w:t>(všichni interní).</w:t>
      </w:r>
    </w:p>
    <w:p w14:paraId="18BD0161" w14:textId="77777777" w:rsidR="00AF5706" w:rsidRPr="00705928" w:rsidRDefault="00AF5706" w:rsidP="00A834AB">
      <w:pPr>
        <w:spacing w:after="0"/>
        <w:rPr>
          <w:iCs/>
          <w:color w:val="auto"/>
        </w:rPr>
      </w:pPr>
      <w:bookmarkStart w:id="219" w:name="_1baon6m" w:colFirst="0" w:colLast="0"/>
      <w:bookmarkStart w:id="220" w:name="_Hlk66707165"/>
      <w:bookmarkEnd w:id="219"/>
    </w:p>
    <w:p w14:paraId="356548ED" w14:textId="149AAEA9" w:rsidR="00924E40" w:rsidRPr="00705928" w:rsidRDefault="00A834AB" w:rsidP="00AE5383">
      <w:pPr>
        <w:spacing w:after="50"/>
        <w:rPr>
          <w:iCs/>
          <w:color w:val="auto"/>
        </w:rPr>
      </w:pPr>
      <w:bookmarkStart w:id="221" w:name="_Toc197665752"/>
      <w:r>
        <w:rPr>
          <w:iCs/>
          <w:color w:val="auto"/>
        </w:rPr>
        <w:t>T</w:t>
      </w:r>
      <w:r w:rsidR="00924E40" w:rsidRPr="00705928">
        <w:rPr>
          <w:iCs/>
          <w:color w:val="auto"/>
        </w:rPr>
        <w:t xml:space="preserve">abulka </w:t>
      </w:r>
      <w:r w:rsidR="00924E40" w:rsidRPr="00705928">
        <w:rPr>
          <w:iCs/>
          <w:color w:val="auto"/>
        </w:rPr>
        <w:fldChar w:fldCharType="begin"/>
      </w:r>
      <w:r w:rsidR="00924E40" w:rsidRPr="00705928">
        <w:rPr>
          <w:iCs/>
          <w:color w:val="auto"/>
        </w:rPr>
        <w:instrText xml:space="preserve"> SEQ Tabulka \* ARABIC </w:instrText>
      </w:r>
      <w:r w:rsidR="00924E40" w:rsidRPr="00705928">
        <w:rPr>
          <w:iCs/>
          <w:color w:val="auto"/>
        </w:rPr>
        <w:fldChar w:fldCharType="separate"/>
      </w:r>
      <w:r w:rsidR="00637400">
        <w:rPr>
          <w:iCs/>
          <w:noProof/>
          <w:color w:val="auto"/>
        </w:rPr>
        <w:t>37</w:t>
      </w:r>
      <w:r w:rsidR="00924E40" w:rsidRPr="00705928">
        <w:rPr>
          <w:iCs/>
          <w:noProof/>
          <w:color w:val="auto"/>
        </w:rPr>
        <w:fldChar w:fldCharType="end"/>
      </w:r>
      <w:r w:rsidR="00924E40" w:rsidRPr="00705928">
        <w:rPr>
          <w:iCs/>
          <w:color w:val="auto"/>
        </w:rPr>
        <w:t xml:space="preserve"> </w:t>
      </w:r>
      <w:r w:rsidR="00924E40" w:rsidRPr="00705928">
        <w:rPr>
          <w:b/>
          <w:iCs/>
          <w:color w:val="auto"/>
        </w:rPr>
        <w:t xml:space="preserve">Pedagogičtí pracovníci ŠD a ŠK v ORP Ostrava – </w:t>
      </w:r>
      <w:r w:rsidR="00196ABE" w:rsidRPr="00705928">
        <w:rPr>
          <w:b/>
          <w:iCs/>
          <w:color w:val="auto"/>
        </w:rPr>
        <w:t>2023/2024</w:t>
      </w:r>
      <w:bookmarkEnd w:id="221"/>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44"/>
        <w:gridCol w:w="1777"/>
        <w:gridCol w:w="1777"/>
        <w:gridCol w:w="1777"/>
        <w:gridCol w:w="1777"/>
      </w:tblGrid>
      <w:tr w:rsidR="00705928" w:rsidRPr="00705928" w14:paraId="02FAEE61" w14:textId="77777777" w:rsidTr="00A00F18">
        <w:trPr>
          <w:trHeight w:val="243"/>
        </w:trPr>
        <w:tc>
          <w:tcPr>
            <w:tcW w:w="1944" w:type="dxa"/>
            <w:vMerge w:val="restart"/>
            <w:shd w:val="clear" w:color="auto" w:fill="D9D9D9"/>
            <w:vAlign w:val="center"/>
          </w:tcPr>
          <w:p w14:paraId="09AB8DBC" w14:textId="77777777" w:rsidR="00924E40" w:rsidRPr="00705928" w:rsidRDefault="00924E40" w:rsidP="004915A7">
            <w:pPr>
              <w:spacing w:after="0"/>
              <w:rPr>
                <w:b/>
                <w:color w:val="auto"/>
                <w:sz w:val="20"/>
                <w:szCs w:val="20"/>
              </w:rPr>
            </w:pPr>
            <w:r w:rsidRPr="00705928">
              <w:rPr>
                <w:b/>
                <w:color w:val="auto"/>
                <w:sz w:val="20"/>
                <w:szCs w:val="20"/>
              </w:rPr>
              <w:t>ŠK a ŠD zřizované</w:t>
            </w:r>
          </w:p>
        </w:tc>
        <w:tc>
          <w:tcPr>
            <w:tcW w:w="3554" w:type="dxa"/>
            <w:gridSpan w:val="2"/>
            <w:shd w:val="clear" w:color="auto" w:fill="D9D9D9"/>
            <w:vAlign w:val="center"/>
          </w:tcPr>
          <w:p w14:paraId="15690C6A" w14:textId="77777777" w:rsidR="00924E40" w:rsidRPr="00705928" w:rsidRDefault="00924E40" w:rsidP="004915A7">
            <w:pPr>
              <w:spacing w:after="0"/>
              <w:jc w:val="center"/>
              <w:rPr>
                <w:b/>
                <w:color w:val="auto"/>
                <w:sz w:val="20"/>
                <w:szCs w:val="20"/>
              </w:rPr>
            </w:pPr>
            <w:r w:rsidRPr="00705928">
              <w:rPr>
                <w:b/>
                <w:color w:val="auto"/>
                <w:sz w:val="20"/>
                <w:szCs w:val="20"/>
              </w:rPr>
              <w:t>vychovatelé</w:t>
            </w:r>
          </w:p>
        </w:tc>
        <w:tc>
          <w:tcPr>
            <w:tcW w:w="3554" w:type="dxa"/>
            <w:gridSpan w:val="2"/>
            <w:shd w:val="clear" w:color="auto" w:fill="D9D9D9"/>
            <w:vAlign w:val="center"/>
          </w:tcPr>
          <w:p w14:paraId="7A0DEAF0" w14:textId="77777777" w:rsidR="00924E40" w:rsidRPr="00705928" w:rsidRDefault="00924E40" w:rsidP="004915A7">
            <w:pPr>
              <w:spacing w:after="0"/>
              <w:jc w:val="center"/>
              <w:rPr>
                <w:b/>
                <w:color w:val="auto"/>
                <w:sz w:val="20"/>
                <w:szCs w:val="20"/>
              </w:rPr>
            </w:pPr>
            <w:r w:rsidRPr="00705928">
              <w:rPr>
                <w:b/>
                <w:color w:val="auto"/>
                <w:sz w:val="20"/>
                <w:szCs w:val="20"/>
              </w:rPr>
              <w:t>ostatní pedagogičtí pracovníci</w:t>
            </w:r>
          </w:p>
        </w:tc>
      </w:tr>
      <w:tr w:rsidR="00705928" w:rsidRPr="00705928" w14:paraId="6CD0CAD5" w14:textId="77777777" w:rsidTr="00A00F18">
        <w:trPr>
          <w:trHeight w:val="299"/>
        </w:trPr>
        <w:tc>
          <w:tcPr>
            <w:tcW w:w="1944" w:type="dxa"/>
            <w:vMerge/>
            <w:shd w:val="clear" w:color="auto" w:fill="D9D9D9"/>
            <w:vAlign w:val="center"/>
          </w:tcPr>
          <w:p w14:paraId="6F97B602" w14:textId="77777777" w:rsidR="00A00F18" w:rsidRPr="00705928" w:rsidRDefault="00A00F18" w:rsidP="004915A7">
            <w:pPr>
              <w:spacing w:after="0"/>
              <w:rPr>
                <w:b/>
                <w:color w:val="auto"/>
                <w:sz w:val="20"/>
                <w:szCs w:val="20"/>
              </w:rPr>
            </w:pPr>
          </w:p>
        </w:tc>
        <w:tc>
          <w:tcPr>
            <w:tcW w:w="1777" w:type="dxa"/>
            <w:shd w:val="clear" w:color="auto" w:fill="D9D9D9"/>
            <w:vAlign w:val="center"/>
          </w:tcPr>
          <w:p w14:paraId="2A2E6277" w14:textId="77777777" w:rsidR="00A00F18" w:rsidRPr="00705928" w:rsidRDefault="00A00F18" w:rsidP="004915A7">
            <w:pPr>
              <w:spacing w:after="0"/>
              <w:jc w:val="center"/>
              <w:rPr>
                <w:b/>
                <w:color w:val="auto"/>
                <w:sz w:val="20"/>
                <w:szCs w:val="20"/>
              </w:rPr>
            </w:pPr>
            <w:r w:rsidRPr="00705928">
              <w:rPr>
                <w:b/>
                <w:color w:val="auto"/>
                <w:sz w:val="20"/>
                <w:szCs w:val="20"/>
              </w:rPr>
              <w:t>interní</w:t>
            </w:r>
          </w:p>
        </w:tc>
        <w:tc>
          <w:tcPr>
            <w:tcW w:w="1777" w:type="dxa"/>
            <w:shd w:val="clear" w:color="auto" w:fill="D9D9D9"/>
            <w:vAlign w:val="center"/>
          </w:tcPr>
          <w:p w14:paraId="508443D3" w14:textId="77777777" w:rsidR="00A00F18" w:rsidRPr="00705928" w:rsidRDefault="00A00F18" w:rsidP="004915A7">
            <w:pPr>
              <w:spacing w:after="0"/>
              <w:jc w:val="center"/>
              <w:rPr>
                <w:b/>
                <w:color w:val="auto"/>
                <w:sz w:val="20"/>
                <w:szCs w:val="20"/>
              </w:rPr>
            </w:pPr>
            <w:r w:rsidRPr="00705928">
              <w:rPr>
                <w:b/>
                <w:color w:val="auto"/>
                <w:sz w:val="20"/>
                <w:szCs w:val="20"/>
              </w:rPr>
              <w:t>externí</w:t>
            </w:r>
          </w:p>
        </w:tc>
        <w:tc>
          <w:tcPr>
            <w:tcW w:w="1777" w:type="dxa"/>
            <w:shd w:val="clear" w:color="auto" w:fill="D9D9D9"/>
            <w:vAlign w:val="center"/>
          </w:tcPr>
          <w:p w14:paraId="7D2AD243" w14:textId="77777777" w:rsidR="00A00F18" w:rsidRPr="00705928" w:rsidRDefault="00A00F18" w:rsidP="004915A7">
            <w:pPr>
              <w:spacing w:after="0"/>
              <w:jc w:val="center"/>
              <w:rPr>
                <w:b/>
                <w:color w:val="auto"/>
                <w:sz w:val="20"/>
                <w:szCs w:val="20"/>
              </w:rPr>
            </w:pPr>
            <w:r w:rsidRPr="00705928">
              <w:rPr>
                <w:b/>
                <w:color w:val="auto"/>
                <w:sz w:val="20"/>
                <w:szCs w:val="20"/>
              </w:rPr>
              <w:t>interní</w:t>
            </w:r>
          </w:p>
        </w:tc>
        <w:tc>
          <w:tcPr>
            <w:tcW w:w="1777" w:type="dxa"/>
            <w:shd w:val="clear" w:color="auto" w:fill="D9D9D9"/>
            <w:vAlign w:val="center"/>
          </w:tcPr>
          <w:p w14:paraId="6ED141A8" w14:textId="77777777" w:rsidR="00A00F18" w:rsidRPr="00705928" w:rsidRDefault="00A00F18" w:rsidP="004915A7">
            <w:pPr>
              <w:spacing w:after="0"/>
              <w:jc w:val="center"/>
              <w:rPr>
                <w:b/>
                <w:color w:val="auto"/>
                <w:sz w:val="20"/>
                <w:szCs w:val="20"/>
              </w:rPr>
            </w:pPr>
            <w:r w:rsidRPr="00705928">
              <w:rPr>
                <w:b/>
                <w:color w:val="auto"/>
                <w:sz w:val="20"/>
                <w:szCs w:val="20"/>
              </w:rPr>
              <w:t>externí</w:t>
            </w:r>
          </w:p>
        </w:tc>
      </w:tr>
      <w:tr w:rsidR="00705928" w:rsidRPr="00705928" w14:paraId="7BD7B36D" w14:textId="77777777" w:rsidTr="00A00F18">
        <w:trPr>
          <w:trHeight w:val="300"/>
        </w:trPr>
        <w:tc>
          <w:tcPr>
            <w:tcW w:w="1944" w:type="dxa"/>
            <w:vAlign w:val="center"/>
          </w:tcPr>
          <w:p w14:paraId="03169A34" w14:textId="3AEFB7F1" w:rsidR="00A00F18" w:rsidRPr="00705928" w:rsidRDefault="00A00F18" w:rsidP="004915A7">
            <w:pPr>
              <w:spacing w:after="0"/>
              <w:rPr>
                <w:color w:val="auto"/>
                <w:sz w:val="20"/>
                <w:szCs w:val="20"/>
              </w:rPr>
            </w:pPr>
            <w:r w:rsidRPr="00705928">
              <w:rPr>
                <w:color w:val="auto"/>
                <w:sz w:val="20"/>
                <w:szCs w:val="20"/>
              </w:rPr>
              <w:t>církví</w:t>
            </w:r>
          </w:p>
        </w:tc>
        <w:tc>
          <w:tcPr>
            <w:tcW w:w="1777" w:type="dxa"/>
          </w:tcPr>
          <w:p w14:paraId="007AA344" w14:textId="12D951EE" w:rsidR="00A00F18" w:rsidRPr="00705928" w:rsidRDefault="00A00F18" w:rsidP="004915A7">
            <w:pPr>
              <w:spacing w:after="0"/>
              <w:jc w:val="right"/>
              <w:rPr>
                <w:color w:val="auto"/>
                <w:sz w:val="20"/>
                <w:szCs w:val="20"/>
              </w:rPr>
            </w:pPr>
            <w:r w:rsidRPr="00705928">
              <w:rPr>
                <w:color w:val="auto"/>
                <w:sz w:val="20"/>
                <w:szCs w:val="20"/>
              </w:rPr>
              <w:t>6</w:t>
            </w:r>
          </w:p>
        </w:tc>
        <w:tc>
          <w:tcPr>
            <w:tcW w:w="1777" w:type="dxa"/>
            <w:vAlign w:val="center"/>
          </w:tcPr>
          <w:p w14:paraId="7BD6084B" w14:textId="55A22EFF" w:rsidR="00A00F18" w:rsidRPr="00705928" w:rsidRDefault="00A00F18" w:rsidP="004915A7">
            <w:pPr>
              <w:spacing w:after="0"/>
              <w:jc w:val="right"/>
              <w:rPr>
                <w:color w:val="auto"/>
                <w:sz w:val="20"/>
                <w:szCs w:val="20"/>
              </w:rPr>
            </w:pPr>
            <w:r w:rsidRPr="00705928">
              <w:rPr>
                <w:color w:val="auto"/>
                <w:sz w:val="20"/>
                <w:szCs w:val="20"/>
              </w:rPr>
              <w:t>13</w:t>
            </w:r>
          </w:p>
        </w:tc>
        <w:tc>
          <w:tcPr>
            <w:tcW w:w="1777" w:type="dxa"/>
          </w:tcPr>
          <w:p w14:paraId="4302A915" w14:textId="0F35C030" w:rsidR="00A00F18" w:rsidRPr="00705928" w:rsidRDefault="00705928" w:rsidP="004915A7">
            <w:pPr>
              <w:spacing w:after="0"/>
              <w:jc w:val="right"/>
              <w:rPr>
                <w:color w:val="auto"/>
                <w:sz w:val="20"/>
                <w:szCs w:val="20"/>
              </w:rPr>
            </w:pPr>
            <w:r w:rsidRPr="00705928">
              <w:rPr>
                <w:color w:val="auto"/>
                <w:sz w:val="20"/>
                <w:szCs w:val="20"/>
              </w:rPr>
              <w:t>31</w:t>
            </w:r>
          </w:p>
        </w:tc>
        <w:tc>
          <w:tcPr>
            <w:tcW w:w="1777" w:type="dxa"/>
            <w:vAlign w:val="center"/>
          </w:tcPr>
          <w:p w14:paraId="581D6C7C" w14:textId="4F0CD27B" w:rsidR="00A00F18" w:rsidRPr="00705928" w:rsidRDefault="00A00F18" w:rsidP="004915A7">
            <w:pPr>
              <w:spacing w:after="0"/>
              <w:jc w:val="right"/>
              <w:rPr>
                <w:color w:val="auto"/>
                <w:sz w:val="20"/>
                <w:szCs w:val="20"/>
              </w:rPr>
            </w:pPr>
            <w:r w:rsidRPr="00705928">
              <w:rPr>
                <w:color w:val="auto"/>
                <w:sz w:val="20"/>
                <w:szCs w:val="20"/>
              </w:rPr>
              <w:t>0</w:t>
            </w:r>
          </w:p>
        </w:tc>
      </w:tr>
      <w:tr w:rsidR="00705928" w:rsidRPr="00705928" w14:paraId="0828FA16" w14:textId="77777777" w:rsidTr="00A00F18">
        <w:trPr>
          <w:trHeight w:val="300"/>
        </w:trPr>
        <w:tc>
          <w:tcPr>
            <w:tcW w:w="1944" w:type="dxa"/>
            <w:vAlign w:val="center"/>
          </w:tcPr>
          <w:p w14:paraId="1D0B4965" w14:textId="3FCD1D74" w:rsidR="00A00F18" w:rsidRPr="00705928" w:rsidRDefault="00A00F18" w:rsidP="004915A7">
            <w:pPr>
              <w:spacing w:after="0"/>
              <w:rPr>
                <w:color w:val="auto"/>
                <w:sz w:val="20"/>
                <w:szCs w:val="20"/>
              </w:rPr>
            </w:pPr>
            <w:r w:rsidRPr="00705928">
              <w:rPr>
                <w:color w:val="auto"/>
                <w:sz w:val="20"/>
                <w:szCs w:val="20"/>
              </w:rPr>
              <w:t>krajem</w:t>
            </w:r>
          </w:p>
        </w:tc>
        <w:tc>
          <w:tcPr>
            <w:tcW w:w="1777" w:type="dxa"/>
          </w:tcPr>
          <w:p w14:paraId="33F9A126" w14:textId="67548155" w:rsidR="00A00F18" w:rsidRPr="00705928" w:rsidRDefault="00705928" w:rsidP="004915A7">
            <w:pPr>
              <w:spacing w:after="0"/>
              <w:jc w:val="right"/>
              <w:rPr>
                <w:color w:val="auto"/>
                <w:sz w:val="20"/>
                <w:szCs w:val="20"/>
              </w:rPr>
            </w:pPr>
            <w:r w:rsidRPr="00705928">
              <w:rPr>
                <w:color w:val="auto"/>
                <w:sz w:val="20"/>
                <w:szCs w:val="20"/>
              </w:rPr>
              <w:t>45</w:t>
            </w:r>
          </w:p>
        </w:tc>
        <w:tc>
          <w:tcPr>
            <w:tcW w:w="1777" w:type="dxa"/>
            <w:vAlign w:val="center"/>
          </w:tcPr>
          <w:p w14:paraId="0AA80F17" w14:textId="3A686EC7" w:rsidR="00A00F18" w:rsidRPr="00705928" w:rsidRDefault="00705928" w:rsidP="004915A7">
            <w:pPr>
              <w:spacing w:after="0"/>
              <w:jc w:val="right"/>
              <w:rPr>
                <w:color w:val="auto"/>
                <w:sz w:val="20"/>
                <w:szCs w:val="20"/>
              </w:rPr>
            </w:pPr>
            <w:r w:rsidRPr="00705928">
              <w:rPr>
                <w:color w:val="auto"/>
                <w:sz w:val="20"/>
                <w:szCs w:val="20"/>
              </w:rPr>
              <w:t>0</w:t>
            </w:r>
          </w:p>
        </w:tc>
        <w:tc>
          <w:tcPr>
            <w:tcW w:w="1777" w:type="dxa"/>
            <w:vAlign w:val="center"/>
          </w:tcPr>
          <w:p w14:paraId="79E7BA05" w14:textId="44C55BB9" w:rsidR="00A00F18" w:rsidRPr="00705928" w:rsidRDefault="00705928" w:rsidP="004915A7">
            <w:pPr>
              <w:spacing w:after="0"/>
              <w:jc w:val="right"/>
              <w:rPr>
                <w:color w:val="auto"/>
                <w:sz w:val="20"/>
                <w:szCs w:val="20"/>
              </w:rPr>
            </w:pPr>
            <w:r w:rsidRPr="00705928">
              <w:rPr>
                <w:color w:val="auto"/>
                <w:sz w:val="20"/>
                <w:szCs w:val="20"/>
              </w:rPr>
              <w:t>37</w:t>
            </w:r>
          </w:p>
        </w:tc>
        <w:tc>
          <w:tcPr>
            <w:tcW w:w="1777" w:type="dxa"/>
            <w:vAlign w:val="center"/>
          </w:tcPr>
          <w:p w14:paraId="49D84056" w14:textId="6C9A4849"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6143A0E5" w14:textId="77777777" w:rsidTr="00A00F18">
        <w:trPr>
          <w:trHeight w:val="300"/>
        </w:trPr>
        <w:tc>
          <w:tcPr>
            <w:tcW w:w="1944" w:type="dxa"/>
            <w:vAlign w:val="center"/>
          </w:tcPr>
          <w:p w14:paraId="270EE57A" w14:textId="56178AC3" w:rsidR="00A00F18" w:rsidRPr="00705928" w:rsidRDefault="00A00F18" w:rsidP="004915A7">
            <w:pPr>
              <w:spacing w:after="0"/>
              <w:rPr>
                <w:color w:val="auto"/>
                <w:sz w:val="20"/>
                <w:szCs w:val="20"/>
              </w:rPr>
            </w:pPr>
            <w:r w:rsidRPr="00705928">
              <w:rPr>
                <w:color w:val="auto"/>
                <w:sz w:val="20"/>
                <w:szCs w:val="20"/>
              </w:rPr>
              <w:t>obcemi</w:t>
            </w:r>
          </w:p>
        </w:tc>
        <w:tc>
          <w:tcPr>
            <w:tcW w:w="1777" w:type="dxa"/>
            <w:vAlign w:val="center"/>
          </w:tcPr>
          <w:p w14:paraId="15150CE7" w14:textId="39702A35" w:rsidR="00A00F18" w:rsidRPr="00705928" w:rsidRDefault="00705928" w:rsidP="004915A7">
            <w:pPr>
              <w:spacing w:after="0"/>
              <w:jc w:val="right"/>
              <w:rPr>
                <w:color w:val="auto"/>
                <w:sz w:val="20"/>
                <w:szCs w:val="20"/>
              </w:rPr>
            </w:pPr>
            <w:r w:rsidRPr="00705928">
              <w:rPr>
                <w:color w:val="auto"/>
                <w:sz w:val="20"/>
                <w:szCs w:val="20"/>
              </w:rPr>
              <w:t>351</w:t>
            </w:r>
          </w:p>
        </w:tc>
        <w:tc>
          <w:tcPr>
            <w:tcW w:w="1777" w:type="dxa"/>
            <w:vAlign w:val="center"/>
          </w:tcPr>
          <w:p w14:paraId="639CB915" w14:textId="536E9E3C" w:rsidR="00A00F18" w:rsidRPr="00705928" w:rsidRDefault="00705928" w:rsidP="004915A7">
            <w:pPr>
              <w:spacing w:after="0"/>
              <w:jc w:val="right"/>
              <w:rPr>
                <w:color w:val="auto"/>
                <w:sz w:val="20"/>
                <w:szCs w:val="20"/>
              </w:rPr>
            </w:pPr>
            <w:r w:rsidRPr="00705928">
              <w:rPr>
                <w:color w:val="auto"/>
                <w:sz w:val="20"/>
                <w:szCs w:val="20"/>
              </w:rPr>
              <w:t>0</w:t>
            </w:r>
          </w:p>
        </w:tc>
        <w:tc>
          <w:tcPr>
            <w:tcW w:w="1777" w:type="dxa"/>
            <w:vAlign w:val="center"/>
          </w:tcPr>
          <w:p w14:paraId="43D9053B" w14:textId="625CA8DD" w:rsidR="00A00F18" w:rsidRPr="00705928" w:rsidRDefault="00705928" w:rsidP="004915A7">
            <w:pPr>
              <w:spacing w:after="0"/>
              <w:jc w:val="right"/>
              <w:rPr>
                <w:color w:val="auto"/>
                <w:sz w:val="20"/>
                <w:szCs w:val="20"/>
              </w:rPr>
            </w:pPr>
            <w:r w:rsidRPr="00705928">
              <w:rPr>
                <w:color w:val="auto"/>
                <w:sz w:val="20"/>
                <w:szCs w:val="20"/>
              </w:rPr>
              <w:t>1</w:t>
            </w:r>
          </w:p>
        </w:tc>
        <w:tc>
          <w:tcPr>
            <w:tcW w:w="1777" w:type="dxa"/>
            <w:vAlign w:val="center"/>
          </w:tcPr>
          <w:p w14:paraId="77AA747C" w14:textId="75D3FD12"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3D637752" w14:textId="77777777" w:rsidTr="00A00F18">
        <w:trPr>
          <w:trHeight w:val="70"/>
        </w:trPr>
        <w:tc>
          <w:tcPr>
            <w:tcW w:w="1944" w:type="dxa"/>
            <w:vAlign w:val="center"/>
          </w:tcPr>
          <w:p w14:paraId="7A806819" w14:textId="77777777" w:rsidR="00A00F18" w:rsidRPr="00705928" w:rsidRDefault="00A00F18" w:rsidP="004915A7">
            <w:pPr>
              <w:spacing w:after="0"/>
              <w:rPr>
                <w:color w:val="auto"/>
                <w:sz w:val="20"/>
                <w:szCs w:val="20"/>
              </w:rPr>
            </w:pPr>
            <w:r w:rsidRPr="00705928">
              <w:rPr>
                <w:color w:val="auto"/>
                <w:sz w:val="20"/>
                <w:szCs w:val="20"/>
              </w:rPr>
              <w:t>soukromou osobou</w:t>
            </w:r>
          </w:p>
        </w:tc>
        <w:tc>
          <w:tcPr>
            <w:tcW w:w="1777" w:type="dxa"/>
          </w:tcPr>
          <w:p w14:paraId="01A4DBE3" w14:textId="449131E0" w:rsidR="00A00F18" w:rsidRPr="00705928" w:rsidRDefault="00705928" w:rsidP="004915A7">
            <w:pPr>
              <w:spacing w:after="0"/>
              <w:jc w:val="right"/>
              <w:rPr>
                <w:color w:val="auto"/>
                <w:sz w:val="20"/>
                <w:szCs w:val="20"/>
              </w:rPr>
            </w:pPr>
            <w:r w:rsidRPr="00705928">
              <w:rPr>
                <w:color w:val="auto"/>
                <w:sz w:val="20"/>
                <w:szCs w:val="20"/>
              </w:rPr>
              <w:t>42</w:t>
            </w:r>
          </w:p>
        </w:tc>
        <w:tc>
          <w:tcPr>
            <w:tcW w:w="1777" w:type="dxa"/>
            <w:vAlign w:val="center"/>
          </w:tcPr>
          <w:p w14:paraId="2C94412C" w14:textId="55B94ABF" w:rsidR="00A00F18" w:rsidRPr="00705928" w:rsidRDefault="00705928" w:rsidP="004915A7">
            <w:pPr>
              <w:spacing w:after="0"/>
              <w:jc w:val="right"/>
              <w:rPr>
                <w:color w:val="auto"/>
                <w:sz w:val="20"/>
                <w:szCs w:val="20"/>
              </w:rPr>
            </w:pPr>
            <w:r w:rsidRPr="00705928">
              <w:rPr>
                <w:color w:val="auto"/>
                <w:sz w:val="20"/>
                <w:szCs w:val="20"/>
              </w:rPr>
              <w:t>3</w:t>
            </w:r>
          </w:p>
        </w:tc>
        <w:tc>
          <w:tcPr>
            <w:tcW w:w="1777" w:type="dxa"/>
          </w:tcPr>
          <w:p w14:paraId="46415F04" w14:textId="4A2E4859" w:rsidR="00A00F18" w:rsidRPr="00705928" w:rsidRDefault="00705928" w:rsidP="004915A7">
            <w:pPr>
              <w:spacing w:after="0"/>
              <w:jc w:val="right"/>
              <w:rPr>
                <w:color w:val="auto"/>
                <w:sz w:val="20"/>
                <w:szCs w:val="20"/>
              </w:rPr>
            </w:pPr>
            <w:r w:rsidRPr="00705928">
              <w:rPr>
                <w:color w:val="auto"/>
                <w:sz w:val="20"/>
                <w:szCs w:val="20"/>
              </w:rPr>
              <w:t>17</w:t>
            </w:r>
          </w:p>
        </w:tc>
        <w:tc>
          <w:tcPr>
            <w:tcW w:w="1777" w:type="dxa"/>
            <w:vAlign w:val="center"/>
          </w:tcPr>
          <w:p w14:paraId="54E702CE" w14:textId="60A092C0" w:rsidR="00A00F18" w:rsidRPr="00705928" w:rsidRDefault="00705928" w:rsidP="004915A7">
            <w:pPr>
              <w:spacing w:after="0"/>
              <w:jc w:val="right"/>
              <w:rPr>
                <w:color w:val="auto"/>
                <w:sz w:val="20"/>
                <w:szCs w:val="20"/>
              </w:rPr>
            </w:pPr>
            <w:r w:rsidRPr="00705928">
              <w:rPr>
                <w:color w:val="auto"/>
                <w:sz w:val="20"/>
                <w:szCs w:val="20"/>
              </w:rPr>
              <w:t>0</w:t>
            </w:r>
          </w:p>
        </w:tc>
      </w:tr>
      <w:tr w:rsidR="00705928" w:rsidRPr="00705928" w14:paraId="29FC82B1" w14:textId="77777777" w:rsidTr="00A00F18">
        <w:trPr>
          <w:trHeight w:val="300"/>
        </w:trPr>
        <w:tc>
          <w:tcPr>
            <w:tcW w:w="1944" w:type="dxa"/>
            <w:shd w:val="clear" w:color="auto" w:fill="CCCCFF"/>
            <w:vAlign w:val="center"/>
          </w:tcPr>
          <w:p w14:paraId="2BE56081" w14:textId="77777777" w:rsidR="00A00F18" w:rsidRPr="00705928" w:rsidRDefault="00A00F18" w:rsidP="004915A7">
            <w:pPr>
              <w:spacing w:after="0"/>
              <w:rPr>
                <w:color w:val="auto"/>
                <w:sz w:val="20"/>
                <w:szCs w:val="20"/>
              </w:rPr>
            </w:pPr>
            <w:r w:rsidRPr="00705928">
              <w:rPr>
                <w:color w:val="auto"/>
                <w:sz w:val="20"/>
                <w:szCs w:val="20"/>
              </w:rPr>
              <w:t>celkem</w:t>
            </w:r>
          </w:p>
        </w:tc>
        <w:tc>
          <w:tcPr>
            <w:tcW w:w="1777" w:type="dxa"/>
            <w:shd w:val="clear" w:color="auto" w:fill="CCCCFF"/>
            <w:vAlign w:val="center"/>
          </w:tcPr>
          <w:p w14:paraId="27C80D8D" w14:textId="7A556DF6" w:rsidR="00A00F18" w:rsidRPr="00705928" w:rsidRDefault="00705928" w:rsidP="004915A7">
            <w:pPr>
              <w:spacing w:after="0"/>
              <w:jc w:val="right"/>
              <w:rPr>
                <w:color w:val="auto"/>
                <w:sz w:val="20"/>
                <w:szCs w:val="20"/>
              </w:rPr>
            </w:pPr>
            <w:r w:rsidRPr="00705928">
              <w:rPr>
                <w:color w:val="auto"/>
                <w:sz w:val="20"/>
                <w:szCs w:val="20"/>
              </w:rPr>
              <w:t>442</w:t>
            </w:r>
          </w:p>
        </w:tc>
        <w:tc>
          <w:tcPr>
            <w:tcW w:w="1777" w:type="dxa"/>
            <w:shd w:val="clear" w:color="auto" w:fill="CCCCFF"/>
            <w:vAlign w:val="center"/>
          </w:tcPr>
          <w:p w14:paraId="40BCB1D0" w14:textId="7486ABB8" w:rsidR="00A00F18" w:rsidRPr="00705928" w:rsidRDefault="00705928" w:rsidP="004915A7">
            <w:pPr>
              <w:spacing w:after="0"/>
              <w:jc w:val="right"/>
              <w:rPr>
                <w:color w:val="auto"/>
                <w:sz w:val="20"/>
                <w:szCs w:val="20"/>
              </w:rPr>
            </w:pPr>
            <w:r w:rsidRPr="00705928">
              <w:rPr>
                <w:color w:val="auto"/>
                <w:sz w:val="20"/>
                <w:szCs w:val="20"/>
              </w:rPr>
              <w:t>16</w:t>
            </w:r>
          </w:p>
        </w:tc>
        <w:tc>
          <w:tcPr>
            <w:tcW w:w="1777" w:type="dxa"/>
            <w:shd w:val="clear" w:color="auto" w:fill="CCCCFF"/>
            <w:vAlign w:val="center"/>
          </w:tcPr>
          <w:p w14:paraId="369D54B8" w14:textId="5B1787DE" w:rsidR="00A00F18" w:rsidRPr="00705928" w:rsidRDefault="00705928" w:rsidP="004915A7">
            <w:pPr>
              <w:spacing w:after="0"/>
              <w:jc w:val="right"/>
              <w:rPr>
                <w:color w:val="auto"/>
                <w:sz w:val="20"/>
                <w:szCs w:val="20"/>
              </w:rPr>
            </w:pPr>
            <w:r w:rsidRPr="00705928">
              <w:rPr>
                <w:color w:val="auto"/>
                <w:sz w:val="20"/>
                <w:szCs w:val="20"/>
              </w:rPr>
              <w:t>86</w:t>
            </w:r>
          </w:p>
        </w:tc>
        <w:tc>
          <w:tcPr>
            <w:tcW w:w="1777" w:type="dxa"/>
            <w:shd w:val="clear" w:color="auto" w:fill="CCCCFF"/>
            <w:vAlign w:val="center"/>
          </w:tcPr>
          <w:p w14:paraId="4CC7D9D4" w14:textId="0B2AA94B" w:rsidR="00A00F18" w:rsidRPr="00705928" w:rsidRDefault="00705928" w:rsidP="004915A7">
            <w:pPr>
              <w:spacing w:after="0"/>
              <w:jc w:val="right"/>
              <w:rPr>
                <w:color w:val="auto"/>
                <w:sz w:val="20"/>
                <w:szCs w:val="20"/>
              </w:rPr>
            </w:pPr>
            <w:r w:rsidRPr="00705928">
              <w:rPr>
                <w:color w:val="auto"/>
                <w:sz w:val="20"/>
                <w:szCs w:val="20"/>
              </w:rPr>
              <w:t>0</w:t>
            </w:r>
          </w:p>
        </w:tc>
      </w:tr>
    </w:tbl>
    <w:p w14:paraId="572E909F" w14:textId="4A2CDE31" w:rsidR="00924E40" w:rsidRPr="00705928" w:rsidRDefault="00924E40" w:rsidP="00AE5383">
      <w:pPr>
        <w:spacing w:after="50"/>
        <w:jc w:val="both"/>
        <w:rPr>
          <w:i/>
          <w:color w:val="auto"/>
          <w:sz w:val="18"/>
          <w:szCs w:val="18"/>
        </w:rPr>
      </w:pPr>
      <w:r w:rsidRPr="00705928">
        <w:rPr>
          <w:i/>
          <w:color w:val="auto"/>
          <w:sz w:val="18"/>
          <w:szCs w:val="18"/>
        </w:rPr>
        <w:t>Zdroj: Výkazy MŠMT</w:t>
      </w:r>
    </w:p>
    <w:p w14:paraId="134A077A" w14:textId="4E564FA2" w:rsidR="0037465C" w:rsidRPr="00274C31" w:rsidRDefault="0037465C" w:rsidP="00AE5383">
      <w:pPr>
        <w:pBdr>
          <w:top w:val="none" w:sz="0" w:space="0" w:color="auto"/>
          <w:left w:val="none" w:sz="0" w:space="0" w:color="auto"/>
          <w:bottom w:val="none" w:sz="0" w:space="0" w:color="auto"/>
          <w:right w:val="none" w:sz="0" w:space="0" w:color="auto"/>
          <w:between w:val="none" w:sz="0" w:space="0" w:color="auto"/>
        </w:pBdr>
        <w:spacing w:after="50"/>
        <w:rPr>
          <w:b/>
          <w:color w:val="FF0000"/>
        </w:rPr>
      </w:pPr>
      <w:bookmarkStart w:id="222" w:name="_Toc499498711"/>
      <w:bookmarkEnd w:id="220"/>
    </w:p>
    <w:p w14:paraId="31D1D4A6" w14:textId="77777777" w:rsidR="00197FA6" w:rsidRDefault="00197FA6" w:rsidP="0001433C">
      <w:pPr>
        <w:pStyle w:val="Nadpis3"/>
      </w:pPr>
      <w:bookmarkStart w:id="223" w:name="_Toc197072219"/>
      <w:bookmarkStart w:id="224" w:name="_Toc197084180"/>
      <w:bookmarkStart w:id="225" w:name="_Toc213748512"/>
      <w:bookmarkStart w:id="226" w:name="_Toc213748686"/>
      <w:r>
        <w:t>Bezbariérovost škol</w:t>
      </w:r>
      <w:bookmarkEnd w:id="223"/>
      <w:bookmarkEnd w:id="224"/>
      <w:bookmarkEnd w:id="225"/>
      <w:bookmarkEnd w:id="226"/>
    </w:p>
    <w:p w14:paraId="59D7A079" w14:textId="77777777" w:rsidR="00197FA6" w:rsidRDefault="00197FA6" w:rsidP="00197FA6">
      <w:pPr>
        <w:jc w:val="both"/>
      </w:pPr>
      <w:r w:rsidRPr="001E4966">
        <w:t>Zajištění bezbariérového přístupu do mateřských a základních škol je klíčovým předpokladem pro rovný přístup ke vzdělání a inkluzi všech dětí bez ohledu na jejich fyzické schopnosti. Bezbariérovost zahrnuje nejen odstranění fyzických bariér v prostorách škol (např. schody, úzké průchody, chybějící výtahy či nevhodné hygienické zázemí), ale také zajištění podmínek pro plnohodnotnou účast dětí se specifickými potřebami na výuce i školních aktivitách.</w:t>
      </w:r>
      <w:r>
        <w:t xml:space="preserve"> Dále uvedené počty plně/částečně bezbariérových škol se týkají pouze obecních škol. </w:t>
      </w:r>
    </w:p>
    <w:p w14:paraId="40341654" w14:textId="77777777" w:rsidR="00197FA6" w:rsidRDefault="00197FA6" w:rsidP="00197FA6">
      <w:pPr>
        <w:spacing w:after="0"/>
        <w:jc w:val="both"/>
      </w:pPr>
      <w:r>
        <w:t>V ORP Ostrava je situace následující:</w:t>
      </w:r>
    </w:p>
    <w:p w14:paraId="29495C39" w14:textId="77777777" w:rsidR="00197FA6" w:rsidRDefault="00197FA6" w:rsidP="000909E1">
      <w:pPr>
        <w:pStyle w:val="Odstavecseseznamem"/>
        <w:numPr>
          <w:ilvl w:val="0"/>
          <w:numId w:val="76"/>
        </w:numPr>
        <w:spacing w:after="0"/>
        <w:ind w:left="142" w:hanging="142"/>
        <w:jc w:val="both"/>
      </w:pPr>
      <w:r>
        <w:t xml:space="preserve">Plně bezbariérových je 8 obecních MŠ, </w:t>
      </w:r>
    </w:p>
    <w:p w14:paraId="7E63CA06" w14:textId="77777777" w:rsidR="00197FA6" w:rsidRDefault="00197FA6" w:rsidP="000909E1">
      <w:pPr>
        <w:pStyle w:val="Odstavecseseznamem"/>
        <w:numPr>
          <w:ilvl w:val="0"/>
          <w:numId w:val="76"/>
        </w:numPr>
        <w:spacing w:after="0"/>
        <w:ind w:left="142" w:hanging="142"/>
        <w:jc w:val="both"/>
      </w:pPr>
      <w:r>
        <w:t>Částečně bezbariérových je 23 obecních MŠ</w:t>
      </w:r>
    </w:p>
    <w:p w14:paraId="554A47C8" w14:textId="77777777" w:rsidR="00197FA6" w:rsidRDefault="00197FA6" w:rsidP="000909E1">
      <w:pPr>
        <w:pStyle w:val="Odstavecseseznamem"/>
        <w:numPr>
          <w:ilvl w:val="0"/>
          <w:numId w:val="76"/>
        </w:numPr>
        <w:spacing w:after="0"/>
        <w:ind w:left="142" w:hanging="142"/>
        <w:jc w:val="both"/>
      </w:pPr>
      <w:r>
        <w:t xml:space="preserve">Plně bezbariérové jsou 4 obecní ZŠ, </w:t>
      </w:r>
    </w:p>
    <w:p w14:paraId="1DB0AA63" w14:textId="77777777" w:rsidR="00197FA6" w:rsidRDefault="00197FA6" w:rsidP="000909E1">
      <w:pPr>
        <w:pStyle w:val="Odstavecseseznamem"/>
        <w:numPr>
          <w:ilvl w:val="0"/>
          <w:numId w:val="76"/>
        </w:numPr>
        <w:spacing w:after="0"/>
        <w:ind w:left="142" w:hanging="142"/>
        <w:jc w:val="both"/>
      </w:pPr>
      <w:r>
        <w:t xml:space="preserve">Částečně bezbariérových je 36 obecních ZŠ. </w:t>
      </w:r>
    </w:p>
    <w:p w14:paraId="2B47BA67" w14:textId="6EB51EFC" w:rsidR="006D6949" w:rsidRDefault="006D6949" w:rsidP="000909E1">
      <w:pPr>
        <w:pStyle w:val="Odstavecseseznamem"/>
        <w:numPr>
          <w:ilvl w:val="0"/>
          <w:numId w:val="76"/>
        </w:numPr>
        <w:spacing w:after="0"/>
        <w:ind w:left="142" w:hanging="142"/>
        <w:jc w:val="both"/>
      </w:pPr>
      <w:r>
        <w:t xml:space="preserve">Všechna SVČ v ORP Ostrava jsou plně nebo částečně bezbariérové. </w:t>
      </w:r>
    </w:p>
    <w:p w14:paraId="772D2B9F" w14:textId="77777777" w:rsidR="00A83649" w:rsidRDefault="00A83649" w:rsidP="00A83649">
      <w:pPr>
        <w:spacing w:after="0"/>
        <w:jc w:val="both"/>
      </w:pPr>
    </w:p>
    <w:p w14:paraId="75ACD66E" w14:textId="6AABECB7" w:rsidR="00193623" w:rsidRPr="004E1E0B" w:rsidRDefault="00193623" w:rsidP="0001433C">
      <w:pPr>
        <w:pStyle w:val="Nadpis3"/>
      </w:pPr>
      <w:bookmarkStart w:id="227" w:name="_Toc213748513"/>
      <w:bookmarkStart w:id="228" w:name="_Toc213748687"/>
      <w:r w:rsidRPr="004E1E0B">
        <w:t xml:space="preserve">Základní </w:t>
      </w:r>
      <w:r w:rsidRPr="004915A7">
        <w:t>umělecké</w:t>
      </w:r>
      <w:r w:rsidRPr="004E1E0B">
        <w:t xml:space="preserve"> vzdělávání, jeho dostupnost a rozbor v řešeném území</w:t>
      </w:r>
      <w:bookmarkEnd w:id="222"/>
      <w:bookmarkEnd w:id="227"/>
      <w:bookmarkEnd w:id="228"/>
      <w:r w:rsidRPr="004E1E0B">
        <w:t xml:space="preserve"> </w:t>
      </w:r>
    </w:p>
    <w:p w14:paraId="6B4F8BAE" w14:textId="77777777" w:rsidR="00F43A78" w:rsidRPr="004E1E0B" w:rsidRDefault="00F43A78" w:rsidP="00AE5383">
      <w:pPr>
        <w:spacing w:after="50"/>
        <w:jc w:val="both"/>
        <w:rPr>
          <w:color w:val="auto"/>
        </w:rPr>
      </w:pPr>
      <w:bookmarkStart w:id="229" w:name="_2afmg28" w:colFirst="0" w:colLast="0"/>
      <w:bookmarkStart w:id="230" w:name="_Hlk66707572"/>
      <w:bookmarkEnd w:id="229"/>
      <w:r w:rsidRPr="004E1E0B">
        <w:rPr>
          <w:color w:val="auto"/>
        </w:rPr>
        <w:t>V Ostravě se nachází celkem 11 ZUŠ, z toho 9 je zřízeno krajem. V širším území ORP Ostrava jsou pak provozovány další tři (Klimkovice, Šenov, Vratimov). Obcí zřizované ZUŠ se nachází jedna v Ostravě a dále po jedné v Šenově a Vratimově. Jediná soukromá ZUŠ (AVE ART Ostrava) se nachází v Ostravě.</w:t>
      </w:r>
    </w:p>
    <w:p w14:paraId="028C6CDE" w14:textId="77777777" w:rsidR="004915A7" w:rsidRDefault="004915A7" w:rsidP="00FB0126">
      <w:pPr>
        <w:pStyle w:val="Titulek"/>
        <w:spacing w:before="0" w:after="0" w:line="259" w:lineRule="auto"/>
      </w:pPr>
    </w:p>
    <w:p w14:paraId="7DD1EFC7" w14:textId="5A78F9D1" w:rsidR="00193623" w:rsidRPr="004E1E0B" w:rsidRDefault="00193623" w:rsidP="00AE5383">
      <w:pPr>
        <w:pStyle w:val="Titulek"/>
        <w:spacing w:before="0" w:after="50" w:line="259" w:lineRule="auto"/>
      </w:pPr>
      <w:bookmarkStart w:id="231" w:name="_Toc197665753"/>
      <w:r w:rsidRPr="004E1E0B">
        <w:t xml:space="preserve">Tabulka </w:t>
      </w:r>
      <w:r w:rsidR="00431BCB" w:rsidRPr="004E1E0B">
        <w:fldChar w:fldCharType="begin"/>
      </w:r>
      <w:r w:rsidR="00431BCB" w:rsidRPr="004E1E0B">
        <w:instrText xml:space="preserve"> SEQ Tabulka \* ARABIC </w:instrText>
      </w:r>
      <w:r w:rsidR="00431BCB" w:rsidRPr="004E1E0B">
        <w:fldChar w:fldCharType="separate"/>
      </w:r>
      <w:r w:rsidR="00637400">
        <w:rPr>
          <w:noProof/>
        </w:rPr>
        <w:t>38</w:t>
      </w:r>
      <w:r w:rsidR="00431BCB" w:rsidRPr="004E1E0B">
        <w:rPr>
          <w:noProof/>
        </w:rPr>
        <w:fldChar w:fldCharType="end"/>
      </w:r>
      <w:r w:rsidRPr="004E1E0B">
        <w:t xml:space="preserve"> </w:t>
      </w:r>
      <w:r w:rsidRPr="004E1E0B">
        <w:rPr>
          <w:b/>
        </w:rPr>
        <w:t>Počet ZUŠ za ORP</w:t>
      </w:r>
      <w:r w:rsidR="00FB73A2" w:rsidRPr="004E1E0B">
        <w:rPr>
          <w:b/>
        </w:rPr>
        <w:t xml:space="preserve"> Ostrava</w:t>
      </w:r>
      <w:bookmarkEnd w:id="231"/>
    </w:p>
    <w:tbl>
      <w:tblPr>
        <w:tblW w:w="9052" w:type="dxa"/>
        <w:tblInd w:w="60" w:type="dxa"/>
        <w:tblLayout w:type="fixed"/>
        <w:tblLook w:val="0400" w:firstRow="0" w:lastRow="0" w:firstColumn="0" w:lastColumn="0" w:noHBand="0" w:noVBand="1"/>
      </w:tblPr>
      <w:tblGrid>
        <w:gridCol w:w="3620"/>
        <w:gridCol w:w="1811"/>
        <w:gridCol w:w="1663"/>
        <w:gridCol w:w="1958"/>
      </w:tblGrid>
      <w:tr w:rsidR="004E1E0B" w:rsidRPr="004E1E0B" w14:paraId="5BC24D38" w14:textId="77777777" w:rsidTr="00785D7A">
        <w:trPr>
          <w:trHeight w:val="300"/>
        </w:trPr>
        <w:tc>
          <w:tcPr>
            <w:tcW w:w="3620"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79E89E60" w14:textId="77777777" w:rsidR="00193623" w:rsidRPr="004E1E0B" w:rsidRDefault="00193623" w:rsidP="004915A7">
            <w:pPr>
              <w:spacing w:after="0"/>
              <w:jc w:val="center"/>
              <w:rPr>
                <w:b/>
                <w:color w:val="auto"/>
                <w:sz w:val="20"/>
                <w:szCs w:val="20"/>
              </w:rPr>
            </w:pPr>
            <w:r w:rsidRPr="004E1E0B">
              <w:rPr>
                <w:b/>
                <w:color w:val="auto"/>
                <w:sz w:val="20"/>
                <w:szCs w:val="20"/>
              </w:rPr>
              <w:t>Název obce</w:t>
            </w:r>
          </w:p>
        </w:tc>
        <w:tc>
          <w:tcPr>
            <w:tcW w:w="5432" w:type="dxa"/>
            <w:gridSpan w:val="3"/>
            <w:tcBorders>
              <w:top w:val="single" w:sz="8" w:space="0" w:color="000000"/>
              <w:left w:val="nil"/>
              <w:bottom w:val="single" w:sz="4" w:space="0" w:color="000000"/>
              <w:right w:val="single" w:sz="8" w:space="0" w:color="000000"/>
            </w:tcBorders>
            <w:shd w:val="clear" w:color="auto" w:fill="D9D9D9"/>
            <w:vAlign w:val="center"/>
          </w:tcPr>
          <w:p w14:paraId="6C10CE2C" w14:textId="77777777" w:rsidR="00193623" w:rsidRPr="004E1E0B" w:rsidRDefault="00193623" w:rsidP="004915A7">
            <w:pPr>
              <w:spacing w:after="0"/>
              <w:jc w:val="center"/>
              <w:rPr>
                <w:b/>
                <w:color w:val="auto"/>
                <w:sz w:val="20"/>
                <w:szCs w:val="20"/>
              </w:rPr>
            </w:pPr>
            <w:r w:rsidRPr="004E1E0B">
              <w:rPr>
                <w:b/>
                <w:color w:val="auto"/>
                <w:sz w:val="20"/>
                <w:szCs w:val="20"/>
              </w:rPr>
              <w:t>ZUŠ zřizované</w:t>
            </w:r>
          </w:p>
        </w:tc>
      </w:tr>
      <w:tr w:rsidR="004E1E0B" w:rsidRPr="004E1E0B" w14:paraId="44C50FFA" w14:textId="77777777" w:rsidTr="00785D7A">
        <w:trPr>
          <w:trHeight w:val="141"/>
        </w:trPr>
        <w:tc>
          <w:tcPr>
            <w:tcW w:w="3620"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48193216" w14:textId="77777777" w:rsidR="00193623" w:rsidRPr="004E1E0B" w:rsidRDefault="00193623" w:rsidP="004915A7">
            <w:pPr>
              <w:spacing w:after="0"/>
              <w:rPr>
                <w:b/>
                <w:color w:val="auto"/>
                <w:sz w:val="20"/>
                <w:szCs w:val="20"/>
              </w:rPr>
            </w:pPr>
          </w:p>
        </w:tc>
        <w:tc>
          <w:tcPr>
            <w:tcW w:w="1811" w:type="dxa"/>
            <w:tcBorders>
              <w:top w:val="nil"/>
              <w:left w:val="nil"/>
              <w:bottom w:val="single" w:sz="8" w:space="0" w:color="000000"/>
              <w:right w:val="single" w:sz="4" w:space="0" w:color="000000"/>
            </w:tcBorders>
            <w:shd w:val="clear" w:color="auto" w:fill="D9D9D9"/>
            <w:vAlign w:val="center"/>
          </w:tcPr>
          <w:p w14:paraId="09A3608B" w14:textId="77777777" w:rsidR="00193623" w:rsidRPr="004E1E0B" w:rsidRDefault="00193623" w:rsidP="004915A7">
            <w:pPr>
              <w:spacing w:after="0"/>
              <w:jc w:val="center"/>
              <w:rPr>
                <w:b/>
                <w:color w:val="auto"/>
                <w:sz w:val="20"/>
                <w:szCs w:val="20"/>
              </w:rPr>
            </w:pPr>
            <w:r w:rsidRPr="004E1E0B">
              <w:rPr>
                <w:b/>
                <w:color w:val="auto"/>
                <w:sz w:val="20"/>
                <w:szCs w:val="20"/>
              </w:rPr>
              <w:t>krajem</w:t>
            </w:r>
          </w:p>
        </w:tc>
        <w:tc>
          <w:tcPr>
            <w:tcW w:w="1663" w:type="dxa"/>
            <w:tcBorders>
              <w:top w:val="nil"/>
              <w:left w:val="nil"/>
              <w:bottom w:val="single" w:sz="8" w:space="0" w:color="000000"/>
              <w:right w:val="single" w:sz="4" w:space="0" w:color="000000"/>
            </w:tcBorders>
            <w:shd w:val="clear" w:color="auto" w:fill="D9D9D9"/>
            <w:vAlign w:val="center"/>
          </w:tcPr>
          <w:p w14:paraId="5BBB7336" w14:textId="77777777" w:rsidR="00193623" w:rsidRPr="004E1E0B" w:rsidRDefault="00193623" w:rsidP="004915A7">
            <w:pPr>
              <w:spacing w:after="0"/>
              <w:jc w:val="center"/>
              <w:rPr>
                <w:b/>
                <w:color w:val="auto"/>
                <w:sz w:val="20"/>
                <w:szCs w:val="20"/>
              </w:rPr>
            </w:pPr>
            <w:r w:rsidRPr="004E1E0B">
              <w:rPr>
                <w:b/>
                <w:color w:val="auto"/>
                <w:sz w:val="20"/>
                <w:szCs w:val="20"/>
              </w:rPr>
              <w:t>obcemi</w:t>
            </w:r>
          </w:p>
        </w:tc>
        <w:tc>
          <w:tcPr>
            <w:tcW w:w="1958" w:type="dxa"/>
            <w:tcBorders>
              <w:top w:val="nil"/>
              <w:left w:val="nil"/>
              <w:bottom w:val="single" w:sz="8" w:space="0" w:color="000000"/>
              <w:right w:val="single" w:sz="8" w:space="0" w:color="000000"/>
            </w:tcBorders>
            <w:shd w:val="clear" w:color="auto" w:fill="D9D9D9"/>
            <w:vAlign w:val="center"/>
          </w:tcPr>
          <w:p w14:paraId="413FB9BB" w14:textId="77777777" w:rsidR="00193623" w:rsidRPr="004E1E0B" w:rsidRDefault="00193623" w:rsidP="004915A7">
            <w:pPr>
              <w:spacing w:after="0"/>
              <w:jc w:val="center"/>
              <w:rPr>
                <w:b/>
                <w:color w:val="auto"/>
                <w:sz w:val="20"/>
                <w:szCs w:val="20"/>
              </w:rPr>
            </w:pPr>
            <w:r w:rsidRPr="004E1E0B">
              <w:rPr>
                <w:b/>
                <w:color w:val="auto"/>
                <w:sz w:val="20"/>
                <w:szCs w:val="20"/>
              </w:rPr>
              <w:t>jiným zřizovatelem</w:t>
            </w:r>
          </w:p>
        </w:tc>
      </w:tr>
      <w:tr w:rsidR="004E1E0B" w:rsidRPr="004E1E0B" w14:paraId="0E14DE4D" w14:textId="77777777" w:rsidTr="00785D7A">
        <w:trPr>
          <w:trHeight w:val="300"/>
        </w:trPr>
        <w:tc>
          <w:tcPr>
            <w:tcW w:w="3620" w:type="dxa"/>
            <w:tcBorders>
              <w:top w:val="nil"/>
              <w:left w:val="single" w:sz="8" w:space="0" w:color="000000"/>
              <w:bottom w:val="single" w:sz="8" w:space="0" w:color="000000"/>
              <w:right w:val="single" w:sz="4" w:space="0" w:color="000000"/>
            </w:tcBorders>
            <w:shd w:val="clear" w:color="auto" w:fill="CCCCFF"/>
            <w:vAlign w:val="center"/>
          </w:tcPr>
          <w:p w14:paraId="5702C9E1" w14:textId="77777777" w:rsidR="00193623" w:rsidRPr="004E1E0B" w:rsidRDefault="00193623" w:rsidP="004915A7">
            <w:pPr>
              <w:spacing w:after="0"/>
              <w:rPr>
                <w:color w:val="auto"/>
                <w:sz w:val="20"/>
                <w:szCs w:val="20"/>
              </w:rPr>
            </w:pPr>
            <w:r w:rsidRPr="004E1E0B">
              <w:rPr>
                <w:color w:val="auto"/>
                <w:sz w:val="20"/>
                <w:szCs w:val="20"/>
              </w:rPr>
              <w:t>celkem</w:t>
            </w:r>
          </w:p>
        </w:tc>
        <w:tc>
          <w:tcPr>
            <w:tcW w:w="1811" w:type="dxa"/>
            <w:tcBorders>
              <w:top w:val="nil"/>
              <w:left w:val="nil"/>
              <w:bottom w:val="single" w:sz="8" w:space="0" w:color="000000"/>
              <w:right w:val="single" w:sz="4" w:space="0" w:color="000000"/>
            </w:tcBorders>
            <w:shd w:val="clear" w:color="auto" w:fill="CCCCFF"/>
            <w:vAlign w:val="center"/>
          </w:tcPr>
          <w:p w14:paraId="21079156" w14:textId="77777777" w:rsidR="00193623" w:rsidRPr="004E1E0B" w:rsidRDefault="00193623" w:rsidP="004915A7">
            <w:pPr>
              <w:spacing w:after="0"/>
              <w:jc w:val="right"/>
              <w:rPr>
                <w:color w:val="auto"/>
                <w:sz w:val="20"/>
                <w:szCs w:val="20"/>
              </w:rPr>
            </w:pPr>
            <w:r w:rsidRPr="004E1E0B">
              <w:rPr>
                <w:color w:val="auto"/>
                <w:sz w:val="20"/>
                <w:szCs w:val="20"/>
              </w:rPr>
              <w:t>10</w:t>
            </w:r>
          </w:p>
        </w:tc>
        <w:tc>
          <w:tcPr>
            <w:tcW w:w="1663" w:type="dxa"/>
            <w:tcBorders>
              <w:top w:val="nil"/>
              <w:left w:val="nil"/>
              <w:bottom w:val="single" w:sz="8" w:space="0" w:color="000000"/>
              <w:right w:val="single" w:sz="4" w:space="0" w:color="000000"/>
            </w:tcBorders>
            <w:shd w:val="clear" w:color="auto" w:fill="CCCCFF"/>
            <w:vAlign w:val="center"/>
          </w:tcPr>
          <w:p w14:paraId="3A5F467E" w14:textId="77777777" w:rsidR="00193623" w:rsidRPr="004E1E0B" w:rsidRDefault="00193623" w:rsidP="004915A7">
            <w:pPr>
              <w:spacing w:after="0"/>
              <w:jc w:val="right"/>
              <w:rPr>
                <w:color w:val="auto"/>
                <w:sz w:val="20"/>
                <w:szCs w:val="20"/>
              </w:rPr>
            </w:pPr>
            <w:r w:rsidRPr="004E1E0B">
              <w:rPr>
                <w:color w:val="auto"/>
                <w:sz w:val="20"/>
                <w:szCs w:val="20"/>
              </w:rPr>
              <w:t>3</w:t>
            </w:r>
          </w:p>
        </w:tc>
        <w:tc>
          <w:tcPr>
            <w:tcW w:w="1958" w:type="dxa"/>
            <w:tcBorders>
              <w:top w:val="nil"/>
              <w:left w:val="nil"/>
              <w:bottom w:val="single" w:sz="8" w:space="0" w:color="000000"/>
              <w:right w:val="single" w:sz="8" w:space="0" w:color="000000"/>
            </w:tcBorders>
            <w:shd w:val="clear" w:color="auto" w:fill="CCCCFF"/>
            <w:vAlign w:val="center"/>
          </w:tcPr>
          <w:p w14:paraId="742016BA" w14:textId="77777777" w:rsidR="00193623" w:rsidRPr="004E1E0B" w:rsidRDefault="00193623" w:rsidP="004915A7">
            <w:pPr>
              <w:spacing w:after="0"/>
              <w:jc w:val="right"/>
              <w:rPr>
                <w:color w:val="auto"/>
                <w:sz w:val="20"/>
                <w:szCs w:val="20"/>
              </w:rPr>
            </w:pPr>
            <w:r w:rsidRPr="004E1E0B">
              <w:rPr>
                <w:color w:val="auto"/>
                <w:sz w:val="20"/>
                <w:szCs w:val="20"/>
              </w:rPr>
              <w:t>1</w:t>
            </w:r>
          </w:p>
        </w:tc>
      </w:tr>
      <w:tr w:rsidR="004E1E0B" w:rsidRPr="004E1E0B" w14:paraId="442C3064" w14:textId="77777777" w:rsidTr="00785D7A">
        <w:trPr>
          <w:trHeight w:val="227"/>
        </w:trPr>
        <w:tc>
          <w:tcPr>
            <w:tcW w:w="3620" w:type="dxa"/>
            <w:tcBorders>
              <w:top w:val="nil"/>
              <w:left w:val="single" w:sz="8" w:space="0" w:color="000000"/>
              <w:bottom w:val="single" w:sz="4" w:space="0" w:color="000000"/>
              <w:right w:val="single" w:sz="4" w:space="0" w:color="000000"/>
            </w:tcBorders>
            <w:vAlign w:val="center"/>
          </w:tcPr>
          <w:p w14:paraId="51A0E5D8" w14:textId="77777777" w:rsidR="00193623" w:rsidRPr="004E1E0B" w:rsidRDefault="00193623" w:rsidP="004915A7">
            <w:pPr>
              <w:spacing w:after="0"/>
              <w:rPr>
                <w:color w:val="auto"/>
                <w:sz w:val="20"/>
                <w:szCs w:val="20"/>
              </w:rPr>
            </w:pPr>
            <w:r w:rsidRPr="004E1E0B">
              <w:rPr>
                <w:color w:val="auto"/>
                <w:sz w:val="20"/>
                <w:szCs w:val="20"/>
              </w:rPr>
              <w:t>Ostrava</w:t>
            </w:r>
          </w:p>
        </w:tc>
        <w:tc>
          <w:tcPr>
            <w:tcW w:w="1811" w:type="dxa"/>
            <w:tcBorders>
              <w:top w:val="nil"/>
              <w:left w:val="nil"/>
              <w:bottom w:val="single" w:sz="4" w:space="0" w:color="000000"/>
              <w:right w:val="single" w:sz="4" w:space="0" w:color="000000"/>
            </w:tcBorders>
            <w:vAlign w:val="center"/>
          </w:tcPr>
          <w:p w14:paraId="249E8050" w14:textId="77777777" w:rsidR="00193623" w:rsidRPr="004E1E0B" w:rsidRDefault="00193623" w:rsidP="004915A7">
            <w:pPr>
              <w:spacing w:after="0"/>
              <w:jc w:val="right"/>
              <w:rPr>
                <w:color w:val="auto"/>
                <w:sz w:val="20"/>
                <w:szCs w:val="20"/>
              </w:rPr>
            </w:pPr>
            <w:r w:rsidRPr="004E1E0B">
              <w:rPr>
                <w:color w:val="auto"/>
                <w:sz w:val="20"/>
                <w:szCs w:val="20"/>
              </w:rPr>
              <w:t>9</w:t>
            </w:r>
          </w:p>
        </w:tc>
        <w:tc>
          <w:tcPr>
            <w:tcW w:w="1663" w:type="dxa"/>
            <w:tcBorders>
              <w:top w:val="nil"/>
              <w:left w:val="nil"/>
              <w:bottom w:val="single" w:sz="4" w:space="0" w:color="000000"/>
              <w:right w:val="single" w:sz="4" w:space="0" w:color="000000"/>
            </w:tcBorders>
            <w:vAlign w:val="center"/>
          </w:tcPr>
          <w:p w14:paraId="6FAD45AA"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vAlign w:val="center"/>
          </w:tcPr>
          <w:p w14:paraId="65568B55" w14:textId="77777777" w:rsidR="00193623" w:rsidRPr="004E1E0B" w:rsidRDefault="00193623" w:rsidP="004915A7">
            <w:pPr>
              <w:spacing w:after="0"/>
              <w:jc w:val="right"/>
              <w:rPr>
                <w:color w:val="auto"/>
                <w:sz w:val="20"/>
                <w:szCs w:val="20"/>
              </w:rPr>
            </w:pPr>
            <w:r w:rsidRPr="004E1E0B">
              <w:rPr>
                <w:color w:val="auto"/>
                <w:sz w:val="20"/>
                <w:szCs w:val="20"/>
              </w:rPr>
              <w:t>1</w:t>
            </w:r>
          </w:p>
        </w:tc>
      </w:tr>
      <w:tr w:rsidR="004E1E0B" w:rsidRPr="004E1E0B" w14:paraId="71AAA4EE" w14:textId="77777777" w:rsidTr="00785D7A">
        <w:trPr>
          <w:trHeight w:val="227"/>
        </w:trPr>
        <w:tc>
          <w:tcPr>
            <w:tcW w:w="3620" w:type="dxa"/>
            <w:tcBorders>
              <w:top w:val="nil"/>
              <w:left w:val="single" w:sz="8" w:space="0" w:color="000000"/>
              <w:bottom w:val="single" w:sz="4" w:space="0" w:color="000000"/>
              <w:right w:val="single" w:sz="4" w:space="0" w:color="000000"/>
            </w:tcBorders>
            <w:vAlign w:val="center"/>
          </w:tcPr>
          <w:p w14:paraId="6E495779" w14:textId="77777777" w:rsidR="00193623" w:rsidRPr="004E1E0B" w:rsidRDefault="00193623" w:rsidP="004915A7">
            <w:pPr>
              <w:spacing w:after="0"/>
              <w:rPr>
                <w:color w:val="auto"/>
                <w:sz w:val="20"/>
                <w:szCs w:val="20"/>
              </w:rPr>
            </w:pPr>
            <w:r w:rsidRPr="004E1E0B">
              <w:rPr>
                <w:color w:val="auto"/>
                <w:sz w:val="20"/>
                <w:szCs w:val="20"/>
              </w:rPr>
              <w:t>Klimkovice</w:t>
            </w:r>
          </w:p>
        </w:tc>
        <w:tc>
          <w:tcPr>
            <w:tcW w:w="1811" w:type="dxa"/>
            <w:tcBorders>
              <w:top w:val="nil"/>
              <w:left w:val="nil"/>
              <w:bottom w:val="single" w:sz="4" w:space="0" w:color="000000"/>
              <w:right w:val="single" w:sz="4" w:space="0" w:color="000000"/>
            </w:tcBorders>
            <w:vAlign w:val="center"/>
          </w:tcPr>
          <w:p w14:paraId="0EADB36C"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663" w:type="dxa"/>
            <w:tcBorders>
              <w:top w:val="nil"/>
              <w:left w:val="nil"/>
              <w:bottom w:val="single" w:sz="4" w:space="0" w:color="000000"/>
              <w:right w:val="single" w:sz="4" w:space="0" w:color="000000"/>
            </w:tcBorders>
            <w:vAlign w:val="center"/>
          </w:tcPr>
          <w:p w14:paraId="38C8F074"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958" w:type="dxa"/>
            <w:tcBorders>
              <w:top w:val="nil"/>
              <w:left w:val="nil"/>
              <w:bottom w:val="single" w:sz="4" w:space="0" w:color="000000"/>
              <w:right w:val="single" w:sz="8" w:space="0" w:color="000000"/>
            </w:tcBorders>
            <w:vAlign w:val="center"/>
          </w:tcPr>
          <w:p w14:paraId="0FBD7127" w14:textId="77777777" w:rsidR="00193623" w:rsidRPr="004E1E0B" w:rsidRDefault="00193623" w:rsidP="004915A7">
            <w:pPr>
              <w:spacing w:after="0"/>
              <w:jc w:val="right"/>
              <w:rPr>
                <w:color w:val="auto"/>
                <w:sz w:val="20"/>
                <w:szCs w:val="20"/>
              </w:rPr>
            </w:pPr>
            <w:r w:rsidRPr="004E1E0B">
              <w:rPr>
                <w:color w:val="auto"/>
                <w:sz w:val="20"/>
                <w:szCs w:val="20"/>
              </w:rPr>
              <w:t>0</w:t>
            </w:r>
          </w:p>
        </w:tc>
      </w:tr>
      <w:tr w:rsidR="004E1E0B" w:rsidRPr="004E1E0B" w14:paraId="6DA5EEE5" w14:textId="77777777" w:rsidTr="00785D7A">
        <w:trPr>
          <w:trHeight w:val="227"/>
        </w:trPr>
        <w:tc>
          <w:tcPr>
            <w:tcW w:w="3620" w:type="dxa"/>
            <w:tcBorders>
              <w:top w:val="nil"/>
              <w:left w:val="single" w:sz="8" w:space="0" w:color="000000"/>
              <w:bottom w:val="single" w:sz="4" w:space="0" w:color="000000"/>
              <w:right w:val="single" w:sz="4" w:space="0" w:color="000000"/>
            </w:tcBorders>
            <w:vAlign w:val="center"/>
          </w:tcPr>
          <w:p w14:paraId="3A862E68" w14:textId="77777777" w:rsidR="00193623" w:rsidRPr="004E1E0B" w:rsidRDefault="00193623" w:rsidP="004915A7">
            <w:pPr>
              <w:spacing w:after="0"/>
              <w:rPr>
                <w:color w:val="auto"/>
                <w:sz w:val="20"/>
                <w:szCs w:val="20"/>
              </w:rPr>
            </w:pPr>
            <w:r w:rsidRPr="004E1E0B">
              <w:rPr>
                <w:color w:val="auto"/>
                <w:sz w:val="20"/>
                <w:szCs w:val="20"/>
              </w:rPr>
              <w:t>Šenov</w:t>
            </w:r>
          </w:p>
        </w:tc>
        <w:tc>
          <w:tcPr>
            <w:tcW w:w="1811" w:type="dxa"/>
            <w:tcBorders>
              <w:top w:val="nil"/>
              <w:left w:val="nil"/>
              <w:bottom w:val="single" w:sz="4" w:space="0" w:color="000000"/>
              <w:right w:val="single" w:sz="4" w:space="0" w:color="000000"/>
            </w:tcBorders>
            <w:vAlign w:val="center"/>
          </w:tcPr>
          <w:p w14:paraId="48AF0DA5"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663" w:type="dxa"/>
            <w:tcBorders>
              <w:top w:val="nil"/>
              <w:left w:val="nil"/>
              <w:bottom w:val="single" w:sz="4" w:space="0" w:color="000000"/>
              <w:right w:val="single" w:sz="4" w:space="0" w:color="000000"/>
            </w:tcBorders>
            <w:vAlign w:val="center"/>
          </w:tcPr>
          <w:p w14:paraId="7EAB3FD0"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vAlign w:val="center"/>
          </w:tcPr>
          <w:p w14:paraId="0ABC1CB4" w14:textId="77777777" w:rsidR="00193623" w:rsidRPr="004E1E0B" w:rsidRDefault="00193623" w:rsidP="004915A7">
            <w:pPr>
              <w:spacing w:after="0"/>
              <w:jc w:val="right"/>
              <w:rPr>
                <w:color w:val="auto"/>
                <w:sz w:val="20"/>
                <w:szCs w:val="20"/>
              </w:rPr>
            </w:pPr>
            <w:r w:rsidRPr="004E1E0B">
              <w:rPr>
                <w:color w:val="auto"/>
                <w:sz w:val="20"/>
                <w:szCs w:val="20"/>
              </w:rPr>
              <w:t>0</w:t>
            </w:r>
          </w:p>
        </w:tc>
      </w:tr>
      <w:tr w:rsidR="004E1E0B" w:rsidRPr="004E1E0B" w14:paraId="157D9919" w14:textId="77777777" w:rsidTr="00785D7A">
        <w:trPr>
          <w:trHeight w:val="227"/>
        </w:trPr>
        <w:tc>
          <w:tcPr>
            <w:tcW w:w="3620" w:type="dxa"/>
            <w:tcBorders>
              <w:top w:val="nil"/>
              <w:left w:val="single" w:sz="8" w:space="0" w:color="000000"/>
              <w:bottom w:val="single" w:sz="4" w:space="0" w:color="000000"/>
              <w:right w:val="single" w:sz="4" w:space="0" w:color="000000"/>
            </w:tcBorders>
            <w:vAlign w:val="center"/>
          </w:tcPr>
          <w:p w14:paraId="11CAA84D" w14:textId="77777777" w:rsidR="00193623" w:rsidRPr="004E1E0B" w:rsidRDefault="00193623" w:rsidP="004915A7">
            <w:pPr>
              <w:spacing w:after="0"/>
              <w:rPr>
                <w:color w:val="auto"/>
                <w:sz w:val="20"/>
                <w:szCs w:val="20"/>
              </w:rPr>
            </w:pPr>
            <w:r w:rsidRPr="004E1E0B">
              <w:rPr>
                <w:color w:val="auto"/>
                <w:sz w:val="20"/>
                <w:szCs w:val="20"/>
              </w:rPr>
              <w:t>Vratimov</w:t>
            </w:r>
          </w:p>
        </w:tc>
        <w:tc>
          <w:tcPr>
            <w:tcW w:w="1811" w:type="dxa"/>
            <w:tcBorders>
              <w:top w:val="nil"/>
              <w:left w:val="nil"/>
              <w:bottom w:val="single" w:sz="4" w:space="0" w:color="000000"/>
              <w:right w:val="single" w:sz="4" w:space="0" w:color="000000"/>
            </w:tcBorders>
            <w:vAlign w:val="center"/>
          </w:tcPr>
          <w:p w14:paraId="26A75509" w14:textId="77777777" w:rsidR="00193623" w:rsidRPr="004E1E0B" w:rsidRDefault="00193623" w:rsidP="004915A7">
            <w:pPr>
              <w:spacing w:after="0"/>
              <w:jc w:val="right"/>
              <w:rPr>
                <w:color w:val="auto"/>
                <w:sz w:val="20"/>
                <w:szCs w:val="20"/>
              </w:rPr>
            </w:pPr>
            <w:r w:rsidRPr="004E1E0B">
              <w:rPr>
                <w:color w:val="auto"/>
                <w:sz w:val="20"/>
                <w:szCs w:val="20"/>
              </w:rPr>
              <w:t>0</w:t>
            </w:r>
          </w:p>
        </w:tc>
        <w:tc>
          <w:tcPr>
            <w:tcW w:w="1663" w:type="dxa"/>
            <w:tcBorders>
              <w:top w:val="nil"/>
              <w:left w:val="nil"/>
              <w:bottom w:val="single" w:sz="4" w:space="0" w:color="000000"/>
              <w:right w:val="single" w:sz="4" w:space="0" w:color="000000"/>
            </w:tcBorders>
            <w:vAlign w:val="center"/>
          </w:tcPr>
          <w:p w14:paraId="7C76038C" w14:textId="77777777" w:rsidR="00193623" w:rsidRPr="004E1E0B" w:rsidRDefault="00193623" w:rsidP="004915A7">
            <w:pPr>
              <w:spacing w:after="0"/>
              <w:jc w:val="right"/>
              <w:rPr>
                <w:color w:val="auto"/>
                <w:sz w:val="20"/>
                <w:szCs w:val="20"/>
              </w:rPr>
            </w:pPr>
            <w:r w:rsidRPr="004E1E0B">
              <w:rPr>
                <w:color w:val="auto"/>
                <w:sz w:val="20"/>
                <w:szCs w:val="20"/>
              </w:rPr>
              <w:t>1</w:t>
            </w:r>
          </w:p>
        </w:tc>
        <w:tc>
          <w:tcPr>
            <w:tcW w:w="1958" w:type="dxa"/>
            <w:tcBorders>
              <w:top w:val="nil"/>
              <w:left w:val="nil"/>
              <w:bottom w:val="single" w:sz="4" w:space="0" w:color="000000"/>
              <w:right w:val="single" w:sz="8" w:space="0" w:color="000000"/>
            </w:tcBorders>
            <w:vAlign w:val="center"/>
          </w:tcPr>
          <w:p w14:paraId="5673046C" w14:textId="77777777" w:rsidR="00193623" w:rsidRPr="004E1E0B" w:rsidRDefault="00193623" w:rsidP="004915A7">
            <w:pPr>
              <w:spacing w:after="0"/>
              <w:jc w:val="right"/>
              <w:rPr>
                <w:color w:val="auto"/>
                <w:sz w:val="20"/>
                <w:szCs w:val="20"/>
              </w:rPr>
            </w:pPr>
            <w:r w:rsidRPr="004E1E0B">
              <w:rPr>
                <w:color w:val="auto"/>
                <w:sz w:val="20"/>
                <w:szCs w:val="20"/>
              </w:rPr>
              <w:t>0</w:t>
            </w:r>
          </w:p>
        </w:tc>
      </w:tr>
    </w:tbl>
    <w:p w14:paraId="0E672336" w14:textId="453D04E3" w:rsidR="00193623" w:rsidRPr="004E1E0B" w:rsidRDefault="00193623" w:rsidP="00AE5383">
      <w:pPr>
        <w:spacing w:after="50"/>
        <w:jc w:val="both"/>
        <w:rPr>
          <w:i/>
          <w:color w:val="auto"/>
          <w:sz w:val="18"/>
          <w:szCs w:val="18"/>
        </w:rPr>
      </w:pPr>
      <w:r w:rsidRPr="004E1E0B">
        <w:rPr>
          <w:i/>
          <w:color w:val="auto"/>
          <w:sz w:val="18"/>
          <w:szCs w:val="18"/>
        </w:rPr>
        <w:t xml:space="preserve">Zdroj: Výkazy MŠMT, </w:t>
      </w:r>
      <w:proofErr w:type="spellStart"/>
      <w:r w:rsidRPr="004E1E0B">
        <w:rPr>
          <w:i/>
          <w:color w:val="auto"/>
          <w:sz w:val="18"/>
          <w:szCs w:val="18"/>
        </w:rPr>
        <w:t>šk</w:t>
      </w:r>
      <w:proofErr w:type="spellEnd"/>
      <w:r w:rsidRPr="004E1E0B">
        <w:rPr>
          <w:i/>
          <w:color w:val="auto"/>
          <w:sz w:val="18"/>
          <w:szCs w:val="18"/>
        </w:rPr>
        <w:t xml:space="preserve">. rok </w:t>
      </w:r>
      <w:r w:rsidR="00207F02" w:rsidRPr="004E1E0B">
        <w:rPr>
          <w:i/>
          <w:color w:val="auto"/>
          <w:sz w:val="18"/>
          <w:szCs w:val="18"/>
        </w:rPr>
        <w:t>202</w:t>
      </w:r>
      <w:r w:rsidR="004E1E0B">
        <w:rPr>
          <w:i/>
          <w:color w:val="auto"/>
          <w:sz w:val="18"/>
          <w:szCs w:val="18"/>
        </w:rPr>
        <w:t>3</w:t>
      </w:r>
      <w:r w:rsidR="00207F02" w:rsidRPr="004E1E0B">
        <w:rPr>
          <w:i/>
          <w:color w:val="auto"/>
          <w:sz w:val="18"/>
          <w:szCs w:val="18"/>
        </w:rPr>
        <w:t>/202</w:t>
      </w:r>
      <w:r w:rsidR="004E1E0B">
        <w:rPr>
          <w:i/>
          <w:color w:val="auto"/>
          <w:sz w:val="18"/>
          <w:szCs w:val="18"/>
        </w:rPr>
        <w:t>4</w:t>
      </w:r>
    </w:p>
    <w:p w14:paraId="177DB0CF" w14:textId="6605850E" w:rsidR="00193623" w:rsidRPr="00F66894" w:rsidRDefault="00193623" w:rsidP="00382E37">
      <w:pPr>
        <w:pStyle w:val="Titulek"/>
        <w:spacing w:before="0" w:after="0" w:line="259" w:lineRule="auto"/>
        <w:rPr>
          <w:color w:val="FF0000"/>
        </w:rPr>
      </w:pPr>
      <w:bookmarkStart w:id="232" w:name="_39kk8xu" w:colFirst="0" w:colLast="0"/>
      <w:bookmarkEnd w:id="232"/>
    </w:p>
    <w:p w14:paraId="7971757D" w14:textId="125905A2" w:rsidR="00701773" w:rsidRDefault="00701773" w:rsidP="00853F79">
      <w:pPr>
        <w:spacing w:after="0"/>
        <w:jc w:val="both"/>
        <w:rPr>
          <w:color w:val="auto"/>
        </w:rPr>
      </w:pPr>
      <w:r w:rsidRPr="0033575A">
        <w:rPr>
          <w:color w:val="auto"/>
        </w:rPr>
        <w:lastRenderedPageBreak/>
        <w:t>V ZUŠ v ORP Ostrava pracuje přes 400 pedagogů, kteří zabezpečují 276 pedagogických úvazků</w:t>
      </w:r>
      <w:r w:rsidR="0033575A" w:rsidRPr="0033575A">
        <w:rPr>
          <w:color w:val="auto"/>
        </w:rPr>
        <w:t>. Převážnou většinu představují interní pedagogové, a to 96 %. S ohledem na to, že 10 ze 14 ZUŠ v ORP Ostrava je krajských, tak také největší podíl pedagogů spadá pod krajské ZUŠ.</w:t>
      </w:r>
    </w:p>
    <w:p w14:paraId="77BA761F" w14:textId="77777777" w:rsidR="004915A7" w:rsidRPr="0033575A" w:rsidRDefault="004915A7" w:rsidP="00853F79">
      <w:pPr>
        <w:spacing w:after="0"/>
        <w:jc w:val="both"/>
        <w:rPr>
          <w:color w:val="auto"/>
        </w:rPr>
      </w:pPr>
    </w:p>
    <w:p w14:paraId="4BF4B437" w14:textId="43B5368B" w:rsidR="00193623" w:rsidRPr="0033575A" w:rsidRDefault="00193623" w:rsidP="00AE5383">
      <w:pPr>
        <w:pStyle w:val="Titulek"/>
        <w:spacing w:before="0" w:after="50" w:line="259" w:lineRule="auto"/>
      </w:pPr>
      <w:bookmarkStart w:id="233" w:name="_Toc197665754"/>
      <w:r w:rsidRPr="0033575A">
        <w:t xml:space="preserve">Tabulka </w:t>
      </w:r>
      <w:r w:rsidR="00431BCB" w:rsidRPr="0033575A">
        <w:fldChar w:fldCharType="begin"/>
      </w:r>
      <w:r w:rsidR="00431BCB" w:rsidRPr="0033575A">
        <w:instrText xml:space="preserve"> SEQ Tabulka \* ARABIC </w:instrText>
      </w:r>
      <w:r w:rsidR="00431BCB" w:rsidRPr="0033575A">
        <w:fldChar w:fldCharType="separate"/>
      </w:r>
      <w:r w:rsidR="00637400">
        <w:rPr>
          <w:noProof/>
        </w:rPr>
        <w:t>39</w:t>
      </w:r>
      <w:r w:rsidR="00431BCB" w:rsidRPr="0033575A">
        <w:rPr>
          <w:noProof/>
        </w:rPr>
        <w:fldChar w:fldCharType="end"/>
      </w:r>
      <w:r w:rsidRPr="0033575A">
        <w:t xml:space="preserve"> </w:t>
      </w:r>
      <w:r w:rsidRPr="0033575A">
        <w:rPr>
          <w:b/>
        </w:rPr>
        <w:t>Pedagogičtí pracovníci ZUŠ v</w:t>
      </w:r>
      <w:r w:rsidR="00FB73A2" w:rsidRPr="0033575A">
        <w:rPr>
          <w:b/>
        </w:rPr>
        <w:t> </w:t>
      </w:r>
      <w:r w:rsidRPr="0033575A">
        <w:rPr>
          <w:b/>
        </w:rPr>
        <w:t>ORP</w:t>
      </w:r>
      <w:r w:rsidR="00FB73A2" w:rsidRPr="0033575A">
        <w:rPr>
          <w:b/>
        </w:rPr>
        <w:t xml:space="preserve"> Ostrava</w:t>
      </w:r>
      <w:bookmarkEnd w:id="233"/>
      <w:r w:rsidRPr="0033575A">
        <w:t xml:space="preserve"> </w:t>
      </w:r>
    </w:p>
    <w:tbl>
      <w:tblPr>
        <w:tblW w:w="9002" w:type="dxa"/>
        <w:tblInd w:w="60" w:type="dxa"/>
        <w:tblLayout w:type="fixed"/>
        <w:tblLook w:val="0400" w:firstRow="0" w:lastRow="0" w:firstColumn="0" w:lastColumn="0" w:noHBand="0" w:noVBand="1"/>
      </w:tblPr>
      <w:tblGrid>
        <w:gridCol w:w="1466"/>
        <w:gridCol w:w="1866"/>
        <w:gridCol w:w="1985"/>
        <w:gridCol w:w="1701"/>
        <w:gridCol w:w="1984"/>
      </w:tblGrid>
      <w:tr w:rsidR="0033575A" w:rsidRPr="0033575A" w14:paraId="7AD568C1" w14:textId="77777777" w:rsidTr="00701773">
        <w:trPr>
          <w:trHeight w:val="300"/>
        </w:trPr>
        <w:tc>
          <w:tcPr>
            <w:tcW w:w="146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05B2729B" w14:textId="3A374EA0" w:rsidR="00701773" w:rsidRPr="0033575A" w:rsidRDefault="00701773" w:rsidP="004915A7">
            <w:pPr>
              <w:spacing w:after="0"/>
              <w:rPr>
                <w:b/>
                <w:color w:val="auto"/>
                <w:sz w:val="20"/>
                <w:szCs w:val="20"/>
              </w:rPr>
            </w:pPr>
            <w:r w:rsidRPr="0033575A">
              <w:rPr>
                <w:b/>
                <w:color w:val="auto"/>
              </w:rPr>
              <w:t xml:space="preserve"> </w:t>
            </w:r>
            <w:r w:rsidRPr="0033575A">
              <w:rPr>
                <w:b/>
                <w:color w:val="auto"/>
                <w:sz w:val="20"/>
                <w:szCs w:val="20"/>
              </w:rPr>
              <w:t>ZUŠ dle zřizovatele</w:t>
            </w:r>
          </w:p>
        </w:tc>
        <w:tc>
          <w:tcPr>
            <w:tcW w:w="3851" w:type="dxa"/>
            <w:gridSpan w:val="2"/>
            <w:tcBorders>
              <w:top w:val="single" w:sz="8" w:space="0" w:color="000000"/>
              <w:left w:val="nil"/>
              <w:bottom w:val="single" w:sz="4" w:space="0" w:color="000000"/>
              <w:right w:val="single" w:sz="8" w:space="0" w:color="000000"/>
            </w:tcBorders>
            <w:shd w:val="clear" w:color="auto" w:fill="D9D9D9"/>
            <w:vAlign w:val="center"/>
          </w:tcPr>
          <w:p w14:paraId="29E368DF" w14:textId="29A1227E" w:rsidR="00701773" w:rsidRPr="0033575A" w:rsidRDefault="00701773" w:rsidP="004915A7">
            <w:pPr>
              <w:spacing w:after="0"/>
              <w:jc w:val="center"/>
              <w:rPr>
                <w:b/>
                <w:color w:val="auto"/>
                <w:sz w:val="20"/>
                <w:szCs w:val="20"/>
              </w:rPr>
            </w:pPr>
            <w:r w:rsidRPr="0033575A">
              <w:rPr>
                <w:b/>
                <w:color w:val="auto"/>
                <w:sz w:val="20"/>
                <w:szCs w:val="20"/>
              </w:rPr>
              <w:t>pracovníci celkem 2022/2023</w:t>
            </w:r>
          </w:p>
        </w:tc>
        <w:tc>
          <w:tcPr>
            <w:tcW w:w="3685" w:type="dxa"/>
            <w:gridSpan w:val="2"/>
            <w:tcBorders>
              <w:top w:val="single" w:sz="8" w:space="0" w:color="000000"/>
              <w:left w:val="nil"/>
              <w:bottom w:val="single" w:sz="4" w:space="0" w:color="000000"/>
              <w:right w:val="single" w:sz="8" w:space="0" w:color="000000"/>
            </w:tcBorders>
            <w:shd w:val="clear" w:color="auto" w:fill="D9D9D9"/>
          </w:tcPr>
          <w:p w14:paraId="33D12DC3" w14:textId="7A0334A9" w:rsidR="00701773" w:rsidRPr="0033575A" w:rsidRDefault="00701773" w:rsidP="004915A7">
            <w:pPr>
              <w:spacing w:after="0"/>
              <w:jc w:val="center"/>
              <w:rPr>
                <w:b/>
                <w:color w:val="auto"/>
                <w:sz w:val="20"/>
                <w:szCs w:val="20"/>
              </w:rPr>
            </w:pPr>
            <w:r w:rsidRPr="0033575A">
              <w:rPr>
                <w:b/>
                <w:color w:val="auto"/>
                <w:sz w:val="20"/>
                <w:szCs w:val="20"/>
              </w:rPr>
              <w:t>pracovníci celkem 2023/2024</w:t>
            </w:r>
          </w:p>
        </w:tc>
      </w:tr>
      <w:tr w:rsidR="0033575A" w:rsidRPr="0033575A" w14:paraId="078A0B0C" w14:textId="77777777" w:rsidTr="00701773">
        <w:trPr>
          <w:trHeight w:val="320"/>
        </w:trPr>
        <w:tc>
          <w:tcPr>
            <w:tcW w:w="146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6820A8ED" w14:textId="77777777" w:rsidR="00701773" w:rsidRPr="0033575A" w:rsidRDefault="00701773" w:rsidP="004915A7">
            <w:pPr>
              <w:spacing w:after="0"/>
              <w:rPr>
                <w:b/>
                <w:color w:val="auto"/>
                <w:sz w:val="20"/>
                <w:szCs w:val="20"/>
              </w:rPr>
            </w:pPr>
          </w:p>
        </w:tc>
        <w:tc>
          <w:tcPr>
            <w:tcW w:w="1866" w:type="dxa"/>
            <w:tcBorders>
              <w:top w:val="single" w:sz="4" w:space="0" w:color="000000"/>
              <w:left w:val="nil"/>
              <w:bottom w:val="single" w:sz="4" w:space="0" w:color="000000"/>
              <w:right w:val="single" w:sz="4" w:space="0" w:color="000000"/>
            </w:tcBorders>
            <w:shd w:val="clear" w:color="auto" w:fill="D9D9D9"/>
            <w:vAlign w:val="center"/>
          </w:tcPr>
          <w:p w14:paraId="47FD6CD4" w14:textId="4D641BF6" w:rsidR="00701773" w:rsidRPr="0033575A" w:rsidRDefault="00701773" w:rsidP="004915A7">
            <w:pPr>
              <w:spacing w:after="0"/>
              <w:jc w:val="center"/>
              <w:rPr>
                <w:b/>
                <w:color w:val="auto"/>
                <w:sz w:val="20"/>
                <w:szCs w:val="20"/>
              </w:rPr>
            </w:pPr>
            <w:r w:rsidRPr="0033575A">
              <w:rPr>
                <w:b/>
                <w:color w:val="auto"/>
                <w:sz w:val="20"/>
                <w:szCs w:val="20"/>
              </w:rPr>
              <w:t>fyzické osoby</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6044EDF6" w14:textId="14918E74" w:rsidR="00701773" w:rsidRPr="0033575A" w:rsidRDefault="00701773" w:rsidP="004915A7">
            <w:pPr>
              <w:spacing w:after="0"/>
              <w:jc w:val="center"/>
              <w:rPr>
                <w:b/>
                <w:color w:val="auto"/>
                <w:sz w:val="20"/>
                <w:szCs w:val="20"/>
              </w:rPr>
            </w:pPr>
            <w:r w:rsidRPr="0033575A">
              <w:rPr>
                <w:b/>
                <w:color w:val="auto"/>
                <w:sz w:val="20"/>
                <w:szCs w:val="20"/>
              </w:rPr>
              <w:t>přepočtené osoby</w:t>
            </w:r>
          </w:p>
        </w:tc>
        <w:tc>
          <w:tcPr>
            <w:tcW w:w="1701" w:type="dxa"/>
            <w:tcBorders>
              <w:top w:val="single" w:sz="4" w:space="0" w:color="000000"/>
              <w:left w:val="nil"/>
              <w:bottom w:val="single" w:sz="4" w:space="0" w:color="000000"/>
              <w:right w:val="single" w:sz="4" w:space="0" w:color="000000"/>
            </w:tcBorders>
            <w:shd w:val="clear" w:color="auto" w:fill="D9D9D9"/>
            <w:vAlign w:val="center"/>
          </w:tcPr>
          <w:p w14:paraId="72057D95" w14:textId="368A0DCA" w:rsidR="00701773" w:rsidRPr="0033575A" w:rsidRDefault="00701773" w:rsidP="004915A7">
            <w:pPr>
              <w:spacing w:after="0"/>
              <w:jc w:val="center"/>
              <w:rPr>
                <w:b/>
                <w:color w:val="auto"/>
                <w:sz w:val="20"/>
                <w:szCs w:val="20"/>
              </w:rPr>
            </w:pPr>
            <w:r w:rsidRPr="0033575A">
              <w:rPr>
                <w:b/>
                <w:color w:val="auto"/>
                <w:sz w:val="20"/>
                <w:szCs w:val="20"/>
              </w:rPr>
              <w:t>fyzické osoby</w:t>
            </w:r>
          </w:p>
        </w:tc>
        <w:tc>
          <w:tcPr>
            <w:tcW w:w="1984" w:type="dxa"/>
            <w:tcBorders>
              <w:top w:val="single" w:sz="4" w:space="0" w:color="000000"/>
              <w:left w:val="nil"/>
              <w:bottom w:val="single" w:sz="4" w:space="0" w:color="000000"/>
              <w:right w:val="single" w:sz="4" w:space="0" w:color="000000"/>
            </w:tcBorders>
            <w:shd w:val="clear" w:color="auto" w:fill="D9D9D9"/>
            <w:vAlign w:val="center"/>
          </w:tcPr>
          <w:p w14:paraId="57AF9F95" w14:textId="693FDC91" w:rsidR="00701773" w:rsidRPr="0033575A" w:rsidRDefault="00701773" w:rsidP="004915A7">
            <w:pPr>
              <w:spacing w:after="0"/>
              <w:jc w:val="center"/>
              <w:rPr>
                <w:b/>
                <w:color w:val="auto"/>
                <w:sz w:val="20"/>
                <w:szCs w:val="20"/>
              </w:rPr>
            </w:pPr>
            <w:r w:rsidRPr="0033575A">
              <w:rPr>
                <w:b/>
                <w:color w:val="auto"/>
                <w:sz w:val="20"/>
                <w:szCs w:val="20"/>
              </w:rPr>
              <w:t>přepočtené osoby</w:t>
            </w:r>
          </w:p>
        </w:tc>
      </w:tr>
      <w:tr w:rsidR="0033575A" w:rsidRPr="0033575A" w14:paraId="7EE9423D" w14:textId="77777777" w:rsidTr="00701773">
        <w:trPr>
          <w:trHeight w:val="300"/>
        </w:trPr>
        <w:tc>
          <w:tcPr>
            <w:tcW w:w="1466" w:type="dxa"/>
            <w:tcBorders>
              <w:top w:val="nil"/>
              <w:left w:val="single" w:sz="4" w:space="0" w:color="000000"/>
              <w:bottom w:val="single" w:sz="4" w:space="0" w:color="000000"/>
              <w:right w:val="single" w:sz="4" w:space="0" w:color="000000"/>
            </w:tcBorders>
            <w:shd w:val="clear" w:color="auto" w:fill="CCCCFF"/>
            <w:vAlign w:val="center"/>
          </w:tcPr>
          <w:p w14:paraId="55D67EC2" w14:textId="77777777" w:rsidR="00701773" w:rsidRPr="0033575A" w:rsidRDefault="00701773" w:rsidP="004915A7">
            <w:pPr>
              <w:spacing w:after="0"/>
              <w:rPr>
                <w:color w:val="auto"/>
                <w:sz w:val="20"/>
                <w:szCs w:val="20"/>
              </w:rPr>
            </w:pPr>
            <w:r w:rsidRPr="0033575A">
              <w:rPr>
                <w:color w:val="auto"/>
                <w:sz w:val="20"/>
                <w:szCs w:val="20"/>
              </w:rPr>
              <w:t>celkem</w:t>
            </w:r>
          </w:p>
        </w:tc>
        <w:tc>
          <w:tcPr>
            <w:tcW w:w="1866" w:type="dxa"/>
            <w:tcBorders>
              <w:top w:val="single" w:sz="4" w:space="0" w:color="000000"/>
              <w:left w:val="nil"/>
              <w:bottom w:val="single" w:sz="4" w:space="0" w:color="000000"/>
              <w:right w:val="single" w:sz="4" w:space="0" w:color="000000"/>
            </w:tcBorders>
            <w:shd w:val="clear" w:color="auto" w:fill="CCCCFF"/>
            <w:vAlign w:val="center"/>
          </w:tcPr>
          <w:p w14:paraId="20C9C98C" w14:textId="3CBF8C7A" w:rsidR="00701773" w:rsidRPr="0033575A" w:rsidRDefault="00701773" w:rsidP="004915A7">
            <w:pPr>
              <w:spacing w:after="0"/>
              <w:jc w:val="right"/>
              <w:rPr>
                <w:color w:val="auto"/>
                <w:sz w:val="20"/>
                <w:szCs w:val="20"/>
              </w:rPr>
            </w:pPr>
            <w:r w:rsidRPr="0033575A">
              <w:rPr>
                <w:color w:val="auto"/>
                <w:sz w:val="20"/>
                <w:szCs w:val="20"/>
              </w:rPr>
              <w:t>406</w:t>
            </w:r>
          </w:p>
        </w:tc>
        <w:tc>
          <w:tcPr>
            <w:tcW w:w="1985" w:type="dxa"/>
            <w:tcBorders>
              <w:top w:val="single" w:sz="4" w:space="0" w:color="000000"/>
              <w:left w:val="nil"/>
              <w:bottom w:val="single" w:sz="4" w:space="0" w:color="000000"/>
              <w:right w:val="single" w:sz="4" w:space="0" w:color="000000"/>
            </w:tcBorders>
            <w:shd w:val="clear" w:color="auto" w:fill="CCCCFF"/>
            <w:vAlign w:val="center"/>
          </w:tcPr>
          <w:p w14:paraId="7845B701" w14:textId="41F9357E" w:rsidR="00701773" w:rsidRPr="0033575A" w:rsidRDefault="00701773" w:rsidP="004915A7">
            <w:pPr>
              <w:spacing w:after="0"/>
              <w:jc w:val="right"/>
              <w:rPr>
                <w:color w:val="auto"/>
                <w:sz w:val="20"/>
                <w:szCs w:val="20"/>
              </w:rPr>
            </w:pPr>
            <w:r w:rsidRPr="0033575A">
              <w:rPr>
                <w:color w:val="auto"/>
                <w:sz w:val="20"/>
                <w:szCs w:val="20"/>
              </w:rPr>
              <w:t>278,2</w:t>
            </w:r>
          </w:p>
        </w:tc>
        <w:tc>
          <w:tcPr>
            <w:tcW w:w="1701" w:type="dxa"/>
            <w:tcBorders>
              <w:top w:val="single" w:sz="4" w:space="0" w:color="000000"/>
              <w:left w:val="nil"/>
              <w:bottom w:val="single" w:sz="4" w:space="0" w:color="000000"/>
              <w:right w:val="single" w:sz="4" w:space="0" w:color="000000"/>
            </w:tcBorders>
            <w:shd w:val="clear" w:color="auto" w:fill="CCCCFF"/>
            <w:vAlign w:val="center"/>
          </w:tcPr>
          <w:p w14:paraId="1D252617" w14:textId="6F94432D" w:rsidR="00701773" w:rsidRPr="0033575A" w:rsidRDefault="00701773" w:rsidP="004915A7">
            <w:pPr>
              <w:spacing w:after="0"/>
              <w:jc w:val="right"/>
              <w:rPr>
                <w:color w:val="auto"/>
                <w:sz w:val="20"/>
                <w:szCs w:val="20"/>
              </w:rPr>
            </w:pPr>
            <w:r w:rsidRPr="0033575A">
              <w:rPr>
                <w:color w:val="auto"/>
                <w:sz w:val="20"/>
                <w:szCs w:val="20"/>
              </w:rPr>
              <w:t>403</w:t>
            </w:r>
          </w:p>
        </w:tc>
        <w:tc>
          <w:tcPr>
            <w:tcW w:w="1984" w:type="dxa"/>
            <w:tcBorders>
              <w:top w:val="single" w:sz="4" w:space="0" w:color="000000"/>
              <w:left w:val="nil"/>
              <w:bottom w:val="single" w:sz="4" w:space="0" w:color="000000"/>
              <w:right w:val="single" w:sz="4" w:space="0" w:color="000000"/>
            </w:tcBorders>
            <w:shd w:val="clear" w:color="auto" w:fill="CCCCFF"/>
            <w:vAlign w:val="center"/>
          </w:tcPr>
          <w:p w14:paraId="3532F4E2" w14:textId="0F48C90E" w:rsidR="00701773" w:rsidRPr="0033575A" w:rsidRDefault="00701773" w:rsidP="004915A7">
            <w:pPr>
              <w:spacing w:after="0"/>
              <w:jc w:val="right"/>
              <w:rPr>
                <w:color w:val="auto"/>
                <w:sz w:val="20"/>
                <w:szCs w:val="20"/>
              </w:rPr>
            </w:pPr>
            <w:r w:rsidRPr="0033575A">
              <w:rPr>
                <w:color w:val="auto"/>
                <w:sz w:val="20"/>
                <w:szCs w:val="20"/>
              </w:rPr>
              <w:t>276,2</w:t>
            </w:r>
          </w:p>
        </w:tc>
      </w:tr>
      <w:tr w:rsidR="0033575A" w:rsidRPr="0033575A" w14:paraId="20C9AA5D" w14:textId="77777777" w:rsidTr="00701773">
        <w:trPr>
          <w:trHeight w:val="300"/>
        </w:trPr>
        <w:tc>
          <w:tcPr>
            <w:tcW w:w="1466" w:type="dxa"/>
            <w:tcBorders>
              <w:top w:val="nil"/>
              <w:left w:val="single" w:sz="4" w:space="0" w:color="000000"/>
              <w:bottom w:val="single" w:sz="4" w:space="0" w:color="000000"/>
              <w:right w:val="single" w:sz="4" w:space="0" w:color="000000"/>
            </w:tcBorders>
            <w:vAlign w:val="center"/>
          </w:tcPr>
          <w:p w14:paraId="559F0A95" w14:textId="3A0AFAC8" w:rsidR="00701773" w:rsidRPr="0033575A" w:rsidRDefault="00701773" w:rsidP="004915A7">
            <w:pPr>
              <w:spacing w:after="0"/>
              <w:rPr>
                <w:bCs/>
                <w:color w:val="auto"/>
                <w:sz w:val="20"/>
                <w:szCs w:val="20"/>
              </w:rPr>
            </w:pPr>
            <w:r w:rsidRPr="0033575A">
              <w:rPr>
                <w:bCs/>
                <w:color w:val="auto"/>
                <w:sz w:val="20"/>
                <w:szCs w:val="20"/>
              </w:rPr>
              <w:t>Kraj – interní</w:t>
            </w:r>
          </w:p>
        </w:tc>
        <w:tc>
          <w:tcPr>
            <w:tcW w:w="1866" w:type="dxa"/>
            <w:tcBorders>
              <w:top w:val="nil"/>
              <w:left w:val="nil"/>
              <w:bottom w:val="single" w:sz="4" w:space="0" w:color="000000"/>
              <w:right w:val="single" w:sz="4" w:space="0" w:color="000000"/>
            </w:tcBorders>
            <w:vAlign w:val="center"/>
          </w:tcPr>
          <w:p w14:paraId="5165C9AC" w14:textId="62EE990D" w:rsidR="00701773" w:rsidRPr="0033575A" w:rsidRDefault="00701773" w:rsidP="004915A7">
            <w:pPr>
              <w:spacing w:after="0"/>
              <w:jc w:val="right"/>
              <w:rPr>
                <w:bCs/>
                <w:color w:val="auto"/>
                <w:sz w:val="20"/>
                <w:szCs w:val="20"/>
              </w:rPr>
            </w:pPr>
            <w:r w:rsidRPr="0033575A">
              <w:rPr>
                <w:bCs/>
                <w:color w:val="auto"/>
                <w:sz w:val="20"/>
                <w:szCs w:val="20"/>
              </w:rPr>
              <w:t>331</w:t>
            </w:r>
          </w:p>
        </w:tc>
        <w:tc>
          <w:tcPr>
            <w:tcW w:w="1985" w:type="dxa"/>
            <w:tcBorders>
              <w:top w:val="nil"/>
              <w:left w:val="nil"/>
              <w:bottom w:val="single" w:sz="4" w:space="0" w:color="000000"/>
              <w:right w:val="single" w:sz="4" w:space="0" w:color="000000"/>
            </w:tcBorders>
            <w:vAlign w:val="center"/>
          </w:tcPr>
          <w:p w14:paraId="48F6B9A1" w14:textId="2E5FEF58" w:rsidR="00701773" w:rsidRPr="0033575A" w:rsidRDefault="00701773" w:rsidP="004915A7">
            <w:pPr>
              <w:spacing w:after="0"/>
              <w:jc w:val="right"/>
              <w:rPr>
                <w:bCs/>
                <w:color w:val="auto"/>
                <w:sz w:val="20"/>
                <w:szCs w:val="20"/>
              </w:rPr>
            </w:pPr>
            <w:r w:rsidRPr="0033575A">
              <w:rPr>
                <w:bCs/>
                <w:color w:val="auto"/>
                <w:sz w:val="20"/>
                <w:szCs w:val="20"/>
              </w:rPr>
              <w:t>235,8</w:t>
            </w:r>
          </w:p>
        </w:tc>
        <w:tc>
          <w:tcPr>
            <w:tcW w:w="1701" w:type="dxa"/>
            <w:tcBorders>
              <w:top w:val="nil"/>
              <w:left w:val="nil"/>
              <w:bottom w:val="single" w:sz="4" w:space="0" w:color="000000"/>
              <w:right w:val="single" w:sz="4" w:space="0" w:color="000000"/>
            </w:tcBorders>
            <w:vAlign w:val="center"/>
          </w:tcPr>
          <w:p w14:paraId="1959352C" w14:textId="5766368E" w:rsidR="00701773" w:rsidRPr="0033575A" w:rsidRDefault="00701773" w:rsidP="004915A7">
            <w:pPr>
              <w:spacing w:after="0"/>
              <w:jc w:val="right"/>
              <w:rPr>
                <w:bCs/>
                <w:color w:val="auto"/>
                <w:sz w:val="20"/>
                <w:szCs w:val="20"/>
              </w:rPr>
            </w:pPr>
            <w:r w:rsidRPr="0033575A">
              <w:rPr>
                <w:bCs/>
                <w:color w:val="auto"/>
                <w:sz w:val="20"/>
                <w:szCs w:val="20"/>
              </w:rPr>
              <w:t>330</w:t>
            </w:r>
          </w:p>
        </w:tc>
        <w:tc>
          <w:tcPr>
            <w:tcW w:w="1984" w:type="dxa"/>
            <w:tcBorders>
              <w:top w:val="nil"/>
              <w:left w:val="nil"/>
              <w:bottom w:val="single" w:sz="4" w:space="0" w:color="000000"/>
              <w:right w:val="single" w:sz="4" w:space="0" w:color="000000"/>
            </w:tcBorders>
            <w:vAlign w:val="center"/>
          </w:tcPr>
          <w:p w14:paraId="0E59A989" w14:textId="3AB6B69A" w:rsidR="00701773" w:rsidRPr="0033575A" w:rsidRDefault="00701773" w:rsidP="004915A7">
            <w:pPr>
              <w:spacing w:after="0"/>
              <w:jc w:val="right"/>
              <w:rPr>
                <w:bCs/>
                <w:color w:val="auto"/>
                <w:sz w:val="20"/>
                <w:szCs w:val="20"/>
              </w:rPr>
            </w:pPr>
            <w:r w:rsidRPr="0033575A">
              <w:rPr>
                <w:color w:val="auto"/>
                <w:sz w:val="20"/>
                <w:szCs w:val="20"/>
              </w:rPr>
              <w:t>234,3</w:t>
            </w:r>
          </w:p>
        </w:tc>
      </w:tr>
      <w:tr w:rsidR="0033575A" w:rsidRPr="0033575A" w14:paraId="0532E106" w14:textId="77777777" w:rsidTr="00701773">
        <w:trPr>
          <w:trHeight w:val="300"/>
        </w:trPr>
        <w:tc>
          <w:tcPr>
            <w:tcW w:w="1466" w:type="dxa"/>
            <w:tcBorders>
              <w:top w:val="nil"/>
              <w:left w:val="single" w:sz="4" w:space="0" w:color="000000"/>
              <w:bottom w:val="single" w:sz="4" w:space="0" w:color="000000"/>
              <w:right w:val="single" w:sz="4" w:space="0" w:color="000000"/>
            </w:tcBorders>
            <w:vAlign w:val="center"/>
          </w:tcPr>
          <w:p w14:paraId="6994CF9E" w14:textId="65E48BB7" w:rsidR="00701773" w:rsidRPr="0033575A" w:rsidRDefault="00701773" w:rsidP="004915A7">
            <w:pPr>
              <w:spacing w:after="0"/>
              <w:rPr>
                <w:color w:val="auto"/>
                <w:sz w:val="20"/>
                <w:szCs w:val="20"/>
              </w:rPr>
            </w:pPr>
            <w:r w:rsidRPr="0033575A">
              <w:rPr>
                <w:color w:val="auto"/>
                <w:sz w:val="20"/>
                <w:szCs w:val="20"/>
              </w:rPr>
              <w:t xml:space="preserve">Kraj – externí </w:t>
            </w:r>
          </w:p>
        </w:tc>
        <w:tc>
          <w:tcPr>
            <w:tcW w:w="1866" w:type="dxa"/>
            <w:tcBorders>
              <w:top w:val="nil"/>
              <w:left w:val="nil"/>
              <w:bottom w:val="single" w:sz="4" w:space="0" w:color="000000"/>
              <w:right w:val="single" w:sz="4" w:space="0" w:color="000000"/>
            </w:tcBorders>
            <w:vAlign w:val="center"/>
          </w:tcPr>
          <w:p w14:paraId="0CEDC182" w14:textId="40D6B268" w:rsidR="00701773" w:rsidRPr="0033575A" w:rsidRDefault="00701773" w:rsidP="004915A7">
            <w:pPr>
              <w:spacing w:after="0"/>
              <w:jc w:val="right"/>
              <w:rPr>
                <w:color w:val="auto"/>
                <w:sz w:val="20"/>
                <w:szCs w:val="20"/>
              </w:rPr>
            </w:pPr>
            <w:r w:rsidRPr="0033575A">
              <w:rPr>
                <w:color w:val="auto"/>
                <w:sz w:val="20"/>
                <w:szCs w:val="20"/>
              </w:rPr>
              <w:t>12</w:t>
            </w:r>
          </w:p>
        </w:tc>
        <w:tc>
          <w:tcPr>
            <w:tcW w:w="1985" w:type="dxa"/>
            <w:tcBorders>
              <w:top w:val="nil"/>
              <w:left w:val="nil"/>
              <w:bottom w:val="single" w:sz="4" w:space="0" w:color="000000"/>
              <w:right w:val="single" w:sz="4" w:space="0" w:color="000000"/>
            </w:tcBorders>
            <w:vAlign w:val="center"/>
          </w:tcPr>
          <w:p w14:paraId="18255B4A" w14:textId="0E79A3A4" w:rsidR="00701773" w:rsidRPr="0033575A" w:rsidRDefault="00701773" w:rsidP="004915A7">
            <w:pPr>
              <w:spacing w:after="0"/>
              <w:jc w:val="right"/>
              <w:rPr>
                <w:color w:val="auto"/>
                <w:sz w:val="20"/>
                <w:szCs w:val="20"/>
              </w:rPr>
            </w:pPr>
            <w:r w:rsidRPr="0033575A">
              <w:rPr>
                <w:color w:val="auto"/>
                <w:sz w:val="20"/>
                <w:szCs w:val="20"/>
              </w:rPr>
              <w:t>1,9</w:t>
            </w:r>
          </w:p>
        </w:tc>
        <w:tc>
          <w:tcPr>
            <w:tcW w:w="1701" w:type="dxa"/>
            <w:tcBorders>
              <w:top w:val="nil"/>
              <w:left w:val="nil"/>
              <w:bottom w:val="single" w:sz="4" w:space="0" w:color="000000"/>
              <w:right w:val="single" w:sz="4" w:space="0" w:color="000000"/>
            </w:tcBorders>
            <w:vAlign w:val="center"/>
          </w:tcPr>
          <w:p w14:paraId="7569805D" w14:textId="69B7E58A" w:rsidR="00701773" w:rsidRPr="0033575A" w:rsidRDefault="00701773" w:rsidP="004915A7">
            <w:pPr>
              <w:spacing w:after="0"/>
              <w:jc w:val="right"/>
              <w:rPr>
                <w:color w:val="auto"/>
                <w:sz w:val="20"/>
                <w:szCs w:val="20"/>
              </w:rPr>
            </w:pPr>
            <w:r w:rsidRPr="0033575A">
              <w:rPr>
                <w:color w:val="auto"/>
                <w:sz w:val="20"/>
                <w:szCs w:val="20"/>
              </w:rPr>
              <w:t>11</w:t>
            </w:r>
          </w:p>
        </w:tc>
        <w:tc>
          <w:tcPr>
            <w:tcW w:w="1984" w:type="dxa"/>
            <w:tcBorders>
              <w:top w:val="nil"/>
              <w:left w:val="nil"/>
              <w:bottom w:val="single" w:sz="4" w:space="0" w:color="000000"/>
              <w:right w:val="single" w:sz="4" w:space="0" w:color="000000"/>
            </w:tcBorders>
            <w:vAlign w:val="center"/>
          </w:tcPr>
          <w:p w14:paraId="6B6E6558" w14:textId="27418FAA" w:rsidR="00701773" w:rsidRPr="0033575A" w:rsidRDefault="00701773" w:rsidP="004915A7">
            <w:pPr>
              <w:spacing w:after="0"/>
              <w:jc w:val="right"/>
              <w:rPr>
                <w:color w:val="auto"/>
                <w:sz w:val="20"/>
                <w:szCs w:val="20"/>
              </w:rPr>
            </w:pPr>
            <w:r w:rsidRPr="0033575A">
              <w:rPr>
                <w:color w:val="auto"/>
                <w:sz w:val="20"/>
                <w:szCs w:val="20"/>
              </w:rPr>
              <w:t>1,7</w:t>
            </w:r>
          </w:p>
        </w:tc>
      </w:tr>
      <w:tr w:rsidR="0033575A" w:rsidRPr="0033575A" w14:paraId="55A9A00E" w14:textId="77777777" w:rsidTr="00701773">
        <w:trPr>
          <w:trHeight w:val="300"/>
        </w:trPr>
        <w:tc>
          <w:tcPr>
            <w:tcW w:w="1466" w:type="dxa"/>
            <w:tcBorders>
              <w:top w:val="nil"/>
              <w:left w:val="single" w:sz="4" w:space="0" w:color="000000"/>
              <w:bottom w:val="single" w:sz="4" w:space="0" w:color="000000"/>
              <w:right w:val="single" w:sz="4" w:space="0" w:color="000000"/>
            </w:tcBorders>
            <w:vAlign w:val="center"/>
          </w:tcPr>
          <w:p w14:paraId="70769171" w14:textId="6AE8C636" w:rsidR="00701773" w:rsidRPr="0033575A" w:rsidRDefault="00701773" w:rsidP="004915A7">
            <w:pPr>
              <w:spacing w:after="0"/>
              <w:rPr>
                <w:color w:val="auto"/>
                <w:sz w:val="20"/>
                <w:szCs w:val="20"/>
              </w:rPr>
            </w:pPr>
            <w:r w:rsidRPr="0033575A">
              <w:rPr>
                <w:color w:val="auto"/>
                <w:sz w:val="20"/>
                <w:szCs w:val="20"/>
              </w:rPr>
              <w:t xml:space="preserve">Obec – interní </w:t>
            </w:r>
          </w:p>
        </w:tc>
        <w:tc>
          <w:tcPr>
            <w:tcW w:w="1866" w:type="dxa"/>
            <w:tcBorders>
              <w:top w:val="nil"/>
              <w:left w:val="nil"/>
              <w:bottom w:val="single" w:sz="4" w:space="0" w:color="000000"/>
              <w:right w:val="single" w:sz="4" w:space="0" w:color="000000"/>
            </w:tcBorders>
            <w:vAlign w:val="center"/>
          </w:tcPr>
          <w:p w14:paraId="0FB67FDC" w14:textId="6689C7F0" w:rsidR="00701773" w:rsidRPr="0033575A" w:rsidRDefault="00701773" w:rsidP="004915A7">
            <w:pPr>
              <w:spacing w:after="0"/>
              <w:jc w:val="right"/>
              <w:rPr>
                <w:color w:val="auto"/>
                <w:sz w:val="20"/>
                <w:szCs w:val="20"/>
              </w:rPr>
            </w:pPr>
            <w:r w:rsidRPr="0033575A">
              <w:rPr>
                <w:color w:val="auto"/>
                <w:sz w:val="20"/>
                <w:szCs w:val="20"/>
              </w:rPr>
              <w:t>58</w:t>
            </w:r>
          </w:p>
        </w:tc>
        <w:tc>
          <w:tcPr>
            <w:tcW w:w="1985" w:type="dxa"/>
            <w:tcBorders>
              <w:top w:val="nil"/>
              <w:left w:val="nil"/>
              <w:bottom w:val="single" w:sz="4" w:space="0" w:color="000000"/>
              <w:right w:val="single" w:sz="4" w:space="0" w:color="000000"/>
            </w:tcBorders>
            <w:vAlign w:val="center"/>
          </w:tcPr>
          <w:p w14:paraId="6753CC4C" w14:textId="4C17C948" w:rsidR="00701773" w:rsidRPr="0033575A" w:rsidRDefault="00701773" w:rsidP="004915A7">
            <w:pPr>
              <w:spacing w:after="0"/>
              <w:jc w:val="right"/>
              <w:rPr>
                <w:color w:val="auto"/>
                <w:sz w:val="20"/>
                <w:szCs w:val="20"/>
              </w:rPr>
            </w:pPr>
            <w:r w:rsidRPr="0033575A">
              <w:rPr>
                <w:color w:val="auto"/>
                <w:sz w:val="20"/>
                <w:szCs w:val="20"/>
              </w:rPr>
              <w:t>39,3</w:t>
            </w:r>
          </w:p>
        </w:tc>
        <w:tc>
          <w:tcPr>
            <w:tcW w:w="1701" w:type="dxa"/>
            <w:tcBorders>
              <w:top w:val="nil"/>
              <w:left w:val="nil"/>
              <w:bottom w:val="single" w:sz="4" w:space="0" w:color="000000"/>
              <w:right w:val="single" w:sz="4" w:space="0" w:color="000000"/>
            </w:tcBorders>
            <w:vAlign w:val="center"/>
          </w:tcPr>
          <w:p w14:paraId="5DC92DEA" w14:textId="13A11A51" w:rsidR="00701773" w:rsidRPr="0033575A" w:rsidRDefault="00701773" w:rsidP="004915A7">
            <w:pPr>
              <w:spacing w:after="0"/>
              <w:jc w:val="right"/>
              <w:rPr>
                <w:color w:val="auto"/>
                <w:sz w:val="20"/>
                <w:szCs w:val="20"/>
              </w:rPr>
            </w:pPr>
            <w:r w:rsidRPr="0033575A">
              <w:rPr>
                <w:color w:val="auto"/>
                <w:sz w:val="20"/>
                <w:szCs w:val="20"/>
              </w:rPr>
              <w:t>57</w:t>
            </w:r>
          </w:p>
        </w:tc>
        <w:tc>
          <w:tcPr>
            <w:tcW w:w="1984" w:type="dxa"/>
            <w:tcBorders>
              <w:top w:val="nil"/>
              <w:left w:val="nil"/>
              <w:bottom w:val="single" w:sz="4" w:space="0" w:color="000000"/>
              <w:right w:val="single" w:sz="4" w:space="0" w:color="000000"/>
            </w:tcBorders>
            <w:vAlign w:val="center"/>
          </w:tcPr>
          <w:p w14:paraId="09F34BA5" w14:textId="3EA345C9" w:rsidR="00701773" w:rsidRPr="0033575A" w:rsidRDefault="00701773" w:rsidP="004915A7">
            <w:pPr>
              <w:spacing w:after="0"/>
              <w:jc w:val="right"/>
              <w:rPr>
                <w:color w:val="auto"/>
                <w:sz w:val="20"/>
                <w:szCs w:val="20"/>
              </w:rPr>
            </w:pPr>
            <w:r w:rsidRPr="0033575A">
              <w:rPr>
                <w:color w:val="auto"/>
                <w:sz w:val="20"/>
                <w:szCs w:val="20"/>
              </w:rPr>
              <w:t>38,7</w:t>
            </w:r>
          </w:p>
        </w:tc>
      </w:tr>
      <w:tr w:rsidR="0033575A" w:rsidRPr="0033575A" w14:paraId="20FE1FDA" w14:textId="77777777" w:rsidTr="00701773">
        <w:trPr>
          <w:trHeight w:val="300"/>
        </w:trPr>
        <w:tc>
          <w:tcPr>
            <w:tcW w:w="1466" w:type="dxa"/>
            <w:tcBorders>
              <w:top w:val="nil"/>
              <w:left w:val="single" w:sz="4" w:space="0" w:color="000000"/>
              <w:bottom w:val="single" w:sz="4" w:space="0" w:color="auto"/>
              <w:right w:val="single" w:sz="4" w:space="0" w:color="000000"/>
            </w:tcBorders>
            <w:vAlign w:val="center"/>
          </w:tcPr>
          <w:p w14:paraId="4FC3FA9A" w14:textId="4ED083FB" w:rsidR="00701773" w:rsidRPr="0033575A" w:rsidRDefault="00701773" w:rsidP="004915A7">
            <w:pPr>
              <w:spacing w:after="0"/>
              <w:rPr>
                <w:color w:val="auto"/>
                <w:sz w:val="20"/>
                <w:szCs w:val="20"/>
              </w:rPr>
            </w:pPr>
            <w:r w:rsidRPr="0033575A">
              <w:rPr>
                <w:color w:val="auto"/>
                <w:sz w:val="20"/>
                <w:szCs w:val="20"/>
              </w:rPr>
              <w:t xml:space="preserve">Obec – externí </w:t>
            </w:r>
          </w:p>
        </w:tc>
        <w:tc>
          <w:tcPr>
            <w:tcW w:w="1866" w:type="dxa"/>
            <w:tcBorders>
              <w:top w:val="nil"/>
              <w:left w:val="nil"/>
              <w:bottom w:val="single" w:sz="4" w:space="0" w:color="auto"/>
              <w:right w:val="single" w:sz="4" w:space="0" w:color="000000"/>
            </w:tcBorders>
            <w:vAlign w:val="center"/>
          </w:tcPr>
          <w:p w14:paraId="2C71C614" w14:textId="4EC83414" w:rsidR="00701773" w:rsidRPr="0033575A" w:rsidRDefault="00701773" w:rsidP="004915A7">
            <w:pPr>
              <w:spacing w:after="0"/>
              <w:jc w:val="right"/>
              <w:rPr>
                <w:color w:val="auto"/>
                <w:sz w:val="20"/>
                <w:szCs w:val="20"/>
              </w:rPr>
            </w:pPr>
            <w:r w:rsidRPr="0033575A">
              <w:rPr>
                <w:color w:val="auto"/>
                <w:sz w:val="20"/>
                <w:szCs w:val="20"/>
              </w:rPr>
              <w:t>0</w:t>
            </w:r>
          </w:p>
        </w:tc>
        <w:tc>
          <w:tcPr>
            <w:tcW w:w="1985" w:type="dxa"/>
            <w:tcBorders>
              <w:top w:val="nil"/>
              <w:left w:val="nil"/>
              <w:bottom w:val="single" w:sz="4" w:space="0" w:color="auto"/>
              <w:right w:val="single" w:sz="4" w:space="0" w:color="000000"/>
            </w:tcBorders>
            <w:vAlign w:val="center"/>
          </w:tcPr>
          <w:p w14:paraId="23C8C8D4" w14:textId="7D5A5288" w:rsidR="00701773" w:rsidRPr="0033575A" w:rsidRDefault="00701773" w:rsidP="004915A7">
            <w:pPr>
              <w:spacing w:after="0"/>
              <w:jc w:val="right"/>
              <w:rPr>
                <w:color w:val="auto"/>
                <w:sz w:val="20"/>
                <w:szCs w:val="20"/>
              </w:rPr>
            </w:pPr>
            <w:r w:rsidRPr="0033575A">
              <w:rPr>
                <w:color w:val="auto"/>
                <w:sz w:val="20"/>
                <w:szCs w:val="20"/>
              </w:rPr>
              <w:t>0</w:t>
            </w:r>
          </w:p>
        </w:tc>
        <w:tc>
          <w:tcPr>
            <w:tcW w:w="1701" w:type="dxa"/>
            <w:tcBorders>
              <w:top w:val="nil"/>
              <w:left w:val="nil"/>
              <w:bottom w:val="single" w:sz="4" w:space="0" w:color="auto"/>
              <w:right w:val="single" w:sz="4" w:space="0" w:color="000000"/>
            </w:tcBorders>
            <w:vAlign w:val="center"/>
          </w:tcPr>
          <w:p w14:paraId="0FC26BCB" w14:textId="267B5E7C" w:rsidR="00701773" w:rsidRPr="0033575A" w:rsidRDefault="00701773" w:rsidP="004915A7">
            <w:pPr>
              <w:spacing w:after="0"/>
              <w:jc w:val="right"/>
              <w:rPr>
                <w:color w:val="auto"/>
                <w:sz w:val="20"/>
                <w:szCs w:val="20"/>
              </w:rPr>
            </w:pPr>
            <w:r w:rsidRPr="0033575A">
              <w:rPr>
                <w:color w:val="auto"/>
                <w:sz w:val="20"/>
                <w:szCs w:val="20"/>
              </w:rPr>
              <w:t>0</w:t>
            </w:r>
          </w:p>
        </w:tc>
        <w:tc>
          <w:tcPr>
            <w:tcW w:w="1984" w:type="dxa"/>
            <w:tcBorders>
              <w:top w:val="nil"/>
              <w:left w:val="nil"/>
              <w:bottom w:val="single" w:sz="4" w:space="0" w:color="auto"/>
              <w:right w:val="single" w:sz="4" w:space="0" w:color="000000"/>
            </w:tcBorders>
            <w:vAlign w:val="center"/>
          </w:tcPr>
          <w:p w14:paraId="30AE123B" w14:textId="18B916AD" w:rsidR="00701773" w:rsidRPr="0033575A" w:rsidRDefault="00701773" w:rsidP="004915A7">
            <w:pPr>
              <w:spacing w:after="0"/>
              <w:jc w:val="right"/>
              <w:rPr>
                <w:color w:val="auto"/>
                <w:sz w:val="20"/>
                <w:szCs w:val="20"/>
              </w:rPr>
            </w:pPr>
            <w:r w:rsidRPr="0033575A">
              <w:rPr>
                <w:color w:val="auto"/>
                <w:sz w:val="20"/>
                <w:szCs w:val="20"/>
              </w:rPr>
              <w:t>0</w:t>
            </w:r>
          </w:p>
        </w:tc>
      </w:tr>
      <w:tr w:rsidR="0033575A" w:rsidRPr="0033575A" w14:paraId="5E4A39CB" w14:textId="77777777" w:rsidTr="00701773">
        <w:trPr>
          <w:trHeight w:val="300"/>
        </w:trPr>
        <w:tc>
          <w:tcPr>
            <w:tcW w:w="1466" w:type="dxa"/>
            <w:tcBorders>
              <w:top w:val="single" w:sz="4" w:space="0" w:color="auto"/>
              <w:left w:val="single" w:sz="4" w:space="0" w:color="auto"/>
              <w:bottom w:val="single" w:sz="4" w:space="0" w:color="auto"/>
              <w:right w:val="single" w:sz="4" w:space="0" w:color="auto"/>
            </w:tcBorders>
            <w:vAlign w:val="center"/>
          </w:tcPr>
          <w:p w14:paraId="0BEF66FE" w14:textId="413BB26B" w:rsidR="00701773" w:rsidRPr="0033575A" w:rsidRDefault="00701773" w:rsidP="004915A7">
            <w:pPr>
              <w:spacing w:after="0"/>
              <w:rPr>
                <w:color w:val="auto"/>
                <w:sz w:val="20"/>
                <w:szCs w:val="20"/>
              </w:rPr>
            </w:pPr>
            <w:proofErr w:type="gramStart"/>
            <w:r w:rsidRPr="0033575A">
              <w:rPr>
                <w:color w:val="auto"/>
                <w:sz w:val="20"/>
                <w:szCs w:val="20"/>
              </w:rPr>
              <w:t>Soukromník  -</w:t>
            </w:r>
            <w:proofErr w:type="gramEnd"/>
            <w:r w:rsidRPr="0033575A">
              <w:rPr>
                <w:color w:val="auto"/>
                <w:sz w:val="20"/>
                <w:szCs w:val="20"/>
              </w:rPr>
              <w:t>interní</w:t>
            </w:r>
          </w:p>
        </w:tc>
        <w:tc>
          <w:tcPr>
            <w:tcW w:w="1866" w:type="dxa"/>
            <w:tcBorders>
              <w:top w:val="single" w:sz="4" w:space="0" w:color="auto"/>
              <w:left w:val="single" w:sz="4" w:space="0" w:color="auto"/>
              <w:bottom w:val="single" w:sz="4" w:space="0" w:color="auto"/>
              <w:right w:val="single" w:sz="4" w:space="0" w:color="auto"/>
            </w:tcBorders>
            <w:vAlign w:val="center"/>
          </w:tcPr>
          <w:p w14:paraId="7A4EE082" w14:textId="2F166137" w:rsidR="00701773" w:rsidRPr="0033575A" w:rsidRDefault="00701773" w:rsidP="004915A7">
            <w:pPr>
              <w:spacing w:after="0"/>
              <w:jc w:val="right"/>
              <w:rPr>
                <w:color w:val="auto"/>
                <w:sz w:val="20"/>
                <w:szCs w:val="20"/>
              </w:rPr>
            </w:pPr>
            <w:r w:rsidRPr="0033575A">
              <w:rPr>
                <w:color w:val="auto"/>
                <w:sz w:val="20"/>
                <w:szCs w:val="20"/>
              </w:rPr>
              <w:t>1</w:t>
            </w:r>
          </w:p>
        </w:tc>
        <w:tc>
          <w:tcPr>
            <w:tcW w:w="1985" w:type="dxa"/>
            <w:tcBorders>
              <w:top w:val="single" w:sz="4" w:space="0" w:color="auto"/>
              <w:left w:val="single" w:sz="4" w:space="0" w:color="auto"/>
              <w:bottom w:val="single" w:sz="4" w:space="0" w:color="auto"/>
              <w:right w:val="single" w:sz="4" w:space="0" w:color="auto"/>
            </w:tcBorders>
            <w:vAlign w:val="center"/>
          </w:tcPr>
          <w:p w14:paraId="3F07CAF2" w14:textId="3046C9D7" w:rsidR="00701773" w:rsidRPr="0033575A" w:rsidRDefault="00701773" w:rsidP="004915A7">
            <w:pPr>
              <w:spacing w:after="0"/>
              <w:jc w:val="right"/>
              <w:rPr>
                <w:color w:val="auto"/>
                <w:sz w:val="20"/>
                <w:szCs w:val="20"/>
              </w:rPr>
            </w:pPr>
            <w:r w:rsidRPr="0033575A">
              <w:rPr>
                <w:color w:val="auto"/>
                <w:sz w:val="20"/>
                <w:szCs w:val="20"/>
              </w:rPr>
              <w:t>0,1</w:t>
            </w:r>
          </w:p>
        </w:tc>
        <w:tc>
          <w:tcPr>
            <w:tcW w:w="1701" w:type="dxa"/>
            <w:tcBorders>
              <w:top w:val="single" w:sz="4" w:space="0" w:color="auto"/>
              <w:left w:val="single" w:sz="4" w:space="0" w:color="auto"/>
              <w:bottom w:val="single" w:sz="4" w:space="0" w:color="auto"/>
              <w:right w:val="single" w:sz="4" w:space="0" w:color="auto"/>
            </w:tcBorders>
            <w:vAlign w:val="center"/>
          </w:tcPr>
          <w:p w14:paraId="511DF208" w14:textId="65E47258" w:rsidR="00701773" w:rsidRPr="0033575A" w:rsidRDefault="00701773" w:rsidP="004915A7">
            <w:pPr>
              <w:spacing w:after="0"/>
              <w:jc w:val="right"/>
              <w:rPr>
                <w:color w:val="auto"/>
                <w:sz w:val="20"/>
                <w:szCs w:val="20"/>
              </w:rPr>
            </w:pPr>
            <w:r w:rsidRPr="0033575A">
              <w:rPr>
                <w:color w:val="auto"/>
                <w:sz w:val="20"/>
                <w:szCs w:val="20"/>
              </w:rPr>
              <w:t>1</w:t>
            </w:r>
          </w:p>
        </w:tc>
        <w:tc>
          <w:tcPr>
            <w:tcW w:w="1984" w:type="dxa"/>
            <w:tcBorders>
              <w:top w:val="single" w:sz="4" w:space="0" w:color="auto"/>
              <w:left w:val="single" w:sz="4" w:space="0" w:color="auto"/>
              <w:bottom w:val="single" w:sz="4" w:space="0" w:color="auto"/>
              <w:right w:val="single" w:sz="4" w:space="0" w:color="auto"/>
            </w:tcBorders>
            <w:vAlign w:val="center"/>
          </w:tcPr>
          <w:p w14:paraId="04DAF088" w14:textId="05CBDF93" w:rsidR="00701773" w:rsidRPr="0033575A" w:rsidRDefault="00701773" w:rsidP="004915A7">
            <w:pPr>
              <w:spacing w:after="0"/>
              <w:jc w:val="right"/>
              <w:rPr>
                <w:color w:val="auto"/>
                <w:sz w:val="20"/>
                <w:szCs w:val="20"/>
              </w:rPr>
            </w:pPr>
            <w:r w:rsidRPr="0033575A">
              <w:rPr>
                <w:color w:val="auto"/>
                <w:sz w:val="20"/>
                <w:szCs w:val="20"/>
              </w:rPr>
              <w:t>0,1</w:t>
            </w:r>
          </w:p>
        </w:tc>
      </w:tr>
      <w:tr w:rsidR="0033575A" w:rsidRPr="0033575A" w14:paraId="5E6DD2E5" w14:textId="77777777" w:rsidTr="00701773">
        <w:trPr>
          <w:trHeight w:val="300"/>
        </w:trPr>
        <w:tc>
          <w:tcPr>
            <w:tcW w:w="1466" w:type="dxa"/>
            <w:tcBorders>
              <w:top w:val="single" w:sz="4" w:space="0" w:color="auto"/>
              <w:left w:val="single" w:sz="4" w:space="0" w:color="auto"/>
              <w:bottom w:val="single" w:sz="4" w:space="0" w:color="auto"/>
              <w:right w:val="single" w:sz="4" w:space="0" w:color="auto"/>
            </w:tcBorders>
            <w:vAlign w:val="center"/>
          </w:tcPr>
          <w:p w14:paraId="6338BF58" w14:textId="7A4FC8E9" w:rsidR="00701773" w:rsidRPr="0033575A" w:rsidRDefault="00701773" w:rsidP="004915A7">
            <w:pPr>
              <w:spacing w:after="0"/>
              <w:rPr>
                <w:color w:val="auto"/>
                <w:sz w:val="20"/>
                <w:szCs w:val="20"/>
              </w:rPr>
            </w:pPr>
            <w:r w:rsidRPr="0033575A">
              <w:rPr>
                <w:color w:val="auto"/>
                <w:sz w:val="20"/>
                <w:szCs w:val="20"/>
              </w:rPr>
              <w:t xml:space="preserve">Soukromník – externí </w:t>
            </w:r>
          </w:p>
        </w:tc>
        <w:tc>
          <w:tcPr>
            <w:tcW w:w="1866" w:type="dxa"/>
            <w:tcBorders>
              <w:top w:val="single" w:sz="4" w:space="0" w:color="auto"/>
              <w:left w:val="single" w:sz="4" w:space="0" w:color="auto"/>
              <w:bottom w:val="single" w:sz="4" w:space="0" w:color="auto"/>
              <w:right w:val="single" w:sz="4" w:space="0" w:color="auto"/>
            </w:tcBorders>
            <w:vAlign w:val="center"/>
          </w:tcPr>
          <w:p w14:paraId="131179B3" w14:textId="089C3B0C" w:rsidR="00701773" w:rsidRPr="0033575A" w:rsidRDefault="00701773" w:rsidP="004915A7">
            <w:pPr>
              <w:spacing w:after="0"/>
              <w:jc w:val="right"/>
              <w:rPr>
                <w:color w:val="auto"/>
                <w:sz w:val="20"/>
                <w:szCs w:val="20"/>
              </w:rPr>
            </w:pPr>
            <w:r w:rsidRPr="0033575A">
              <w:rPr>
                <w:color w:val="auto"/>
                <w:sz w:val="20"/>
                <w:szCs w:val="20"/>
              </w:rPr>
              <w:t>4</w:t>
            </w:r>
          </w:p>
        </w:tc>
        <w:tc>
          <w:tcPr>
            <w:tcW w:w="1985" w:type="dxa"/>
            <w:tcBorders>
              <w:top w:val="single" w:sz="4" w:space="0" w:color="auto"/>
              <w:left w:val="single" w:sz="4" w:space="0" w:color="auto"/>
              <w:bottom w:val="single" w:sz="4" w:space="0" w:color="auto"/>
              <w:right w:val="single" w:sz="4" w:space="0" w:color="auto"/>
            </w:tcBorders>
            <w:vAlign w:val="center"/>
          </w:tcPr>
          <w:p w14:paraId="20767CA1" w14:textId="7563388A" w:rsidR="00701773" w:rsidRPr="0033575A" w:rsidRDefault="00701773" w:rsidP="004915A7">
            <w:pPr>
              <w:spacing w:after="0"/>
              <w:jc w:val="right"/>
              <w:rPr>
                <w:color w:val="auto"/>
                <w:sz w:val="20"/>
                <w:szCs w:val="20"/>
              </w:rPr>
            </w:pPr>
            <w:r w:rsidRPr="0033575A">
              <w:rPr>
                <w:color w:val="auto"/>
                <w:sz w:val="20"/>
                <w:szCs w:val="20"/>
              </w:rPr>
              <w:t>1,1</w:t>
            </w:r>
          </w:p>
        </w:tc>
        <w:tc>
          <w:tcPr>
            <w:tcW w:w="1701" w:type="dxa"/>
            <w:tcBorders>
              <w:top w:val="single" w:sz="4" w:space="0" w:color="auto"/>
              <w:left w:val="single" w:sz="4" w:space="0" w:color="auto"/>
              <w:bottom w:val="single" w:sz="4" w:space="0" w:color="auto"/>
              <w:right w:val="single" w:sz="4" w:space="0" w:color="auto"/>
            </w:tcBorders>
            <w:vAlign w:val="center"/>
          </w:tcPr>
          <w:p w14:paraId="11C6202A" w14:textId="080375C2" w:rsidR="00701773" w:rsidRPr="0033575A" w:rsidRDefault="00701773" w:rsidP="004915A7">
            <w:pPr>
              <w:spacing w:after="0"/>
              <w:jc w:val="right"/>
              <w:rPr>
                <w:color w:val="auto"/>
                <w:sz w:val="20"/>
                <w:szCs w:val="20"/>
              </w:rPr>
            </w:pPr>
            <w:r w:rsidRPr="0033575A">
              <w:rPr>
                <w:color w:val="auto"/>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tcPr>
          <w:p w14:paraId="78CCA89F" w14:textId="14101938" w:rsidR="00701773" w:rsidRPr="0033575A" w:rsidRDefault="00701773" w:rsidP="004915A7">
            <w:pPr>
              <w:spacing w:after="0"/>
              <w:jc w:val="right"/>
              <w:rPr>
                <w:color w:val="auto"/>
                <w:sz w:val="20"/>
                <w:szCs w:val="20"/>
              </w:rPr>
            </w:pPr>
            <w:r w:rsidRPr="0033575A">
              <w:rPr>
                <w:color w:val="auto"/>
                <w:sz w:val="20"/>
                <w:szCs w:val="20"/>
              </w:rPr>
              <w:t>1,4</w:t>
            </w:r>
          </w:p>
        </w:tc>
      </w:tr>
    </w:tbl>
    <w:p w14:paraId="6097F6E9" w14:textId="608B811A" w:rsidR="00193623" w:rsidRPr="0033575A" w:rsidRDefault="00193623" w:rsidP="00AE5383">
      <w:pPr>
        <w:spacing w:after="50"/>
        <w:jc w:val="both"/>
        <w:rPr>
          <w:i/>
          <w:color w:val="auto"/>
          <w:sz w:val="18"/>
          <w:szCs w:val="18"/>
        </w:rPr>
      </w:pPr>
      <w:r w:rsidRPr="0033575A">
        <w:rPr>
          <w:i/>
          <w:color w:val="auto"/>
          <w:sz w:val="18"/>
          <w:szCs w:val="18"/>
        </w:rPr>
        <w:t>Zdroj: Výkazy MŠM</w:t>
      </w:r>
      <w:r w:rsidR="00701773" w:rsidRPr="0033575A">
        <w:rPr>
          <w:i/>
          <w:color w:val="auto"/>
          <w:sz w:val="18"/>
          <w:szCs w:val="18"/>
        </w:rPr>
        <w:t>T</w:t>
      </w:r>
    </w:p>
    <w:p w14:paraId="4A6C4912" w14:textId="0119BFA3" w:rsidR="002F40B7" w:rsidRPr="0033575A" w:rsidRDefault="002F40B7" w:rsidP="00853F79">
      <w:pPr>
        <w:spacing w:after="0"/>
        <w:jc w:val="both"/>
        <w:rPr>
          <w:color w:val="auto"/>
        </w:rPr>
      </w:pPr>
    </w:p>
    <w:p w14:paraId="2998C602" w14:textId="47359BDC" w:rsidR="00193623" w:rsidRPr="00AF5706" w:rsidRDefault="00193623" w:rsidP="0001433C">
      <w:pPr>
        <w:pStyle w:val="Nadpis3"/>
      </w:pPr>
      <w:bookmarkStart w:id="234" w:name="_Toc499498712"/>
      <w:bookmarkStart w:id="235" w:name="_Toc213748514"/>
      <w:bookmarkStart w:id="236" w:name="_Toc213748688"/>
      <w:bookmarkEnd w:id="230"/>
      <w:r w:rsidRPr="004915A7">
        <w:t>Neformální</w:t>
      </w:r>
      <w:r w:rsidRPr="00AF5706">
        <w:t xml:space="preserve"> a zájmové vzdělávání, jeho dostupnost a rozbor v řešeném území</w:t>
      </w:r>
      <w:bookmarkEnd w:id="234"/>
      <w:bookmarkEnd w:id="235"/>
      <w:bookmarkEnd w:id="236"/>
      <w:r w:rsidRPr="00AF5706">
        <w:t xml:space="preserve"> </w:t>
      </w:r>
      <w:bookmarkStart w:id="237" w:name="_48pi1tg" w:colFirst="0" w:colLast="0"/>
      <w:bookmarkEnd w:id="237"/>
    </w:p>
    <w:p w14:paraId="64F0F698" w14:textId="77777777" w:rsidR="00193623" w:rsidRPr="00AF5706" w:rsidRDefault="00193623" w:rsidP="00AE5383">
      <w:pPr>
        <w:spacing w:after="50"/>
        <w:jc w:val="both"/>
        <w:rPr>
          <w:color w:val="auto"/>
        </w:rPr>
      </w:pPr>
      <w:r w:rsidRPr="00AF5706">
        <w:rPr>
          <w:color w:val="auto"/>
        </w:rPr>
        <w:t xml:space="preserve">V ORP Ostrava se nachází celkem 6 středisek volného času (SVČ), z toho 5 v Ostravě.  Zřízena jsou většinou obcemi. Kromě města Ostravy (celkem 4 SVČ) se nachází 1 SVČ ve Vratimově. Církví zřizované je jedno středisko (Salesiánské středisko volného času Don </w:t>
      </w:r>
      <w:proofErr w:type="spellStart"/>
      <w:r w:rsidRPr="00AF5706">
        <w:rPr>
          <w:color w:val="auto"/>
        </w:rPr>
        <w:t>Bosco</w:t>
      </w:r>
      <w:proofErr w:type="spellEnd"/>
      <w:r w:rsidRPr="00AF5706">
        <w:rPr>
          <w:color w:val="auto"/>
        </w:rPr>
        <w:t xml:space="preserve"> v Ostravě). </w:t>
      </w:r>
    </w:p>
    <w:p w14:paraId="0B310415" w14:textId="77777777" w:rsidR="00193623" w:rsidRPr="00AF5706" w:rsidRDefault="00193623" w:rsidP="004915A7">
      <w:pPr>
        <w:spacing w:after="0"/>
        <w:jc w:val="both"/>
        <w:rPr>
          <w:color w:val="auto"/>
        </w:rPr>
      </w:pPr>
    </w:p>
    <w:p w14:paraId="72764B74" w14:textId="7238DAB7" w:rsidR="00193623" w:rsidRPr="00AF5706" w:rsidRDefault="00193623" w:rsidP="00AE5383">
      <w:pPr>
        <w:pStyle w:val="Titulek"/>
        <w:spacing w:before="0" w:after="50" w:line="259" w:lineRule="auto"/>
      </w:pPr>
      <w:bookmarkStart w:id="238" w:name="_Toc197665755"/>
      <w:r w:rsidRPr="00AF5706">
        <w:t xml:space="preserve">Tabulka </w:t>
      </w:r>
      <w:r w:rsidR="00431BCB" w:rsidRPr="00AF5706">
        <w:fldChar w:fldCharType="begin"/>
      </w:r>
      <w:r w:rsidR="00431BCB" w:rsidRPr="00AF5706">
        <w:instrText xml:space="preserve"> SEQ Tabulka \* ARABIC </w:instrText>
      </w:r>
      <w:r w:rsidR="00431BCB" w:rsidRPr="00AF5706">
        <w:fldChar w:fldCharType="separate"/>
      </w:r>
      <w:r w:rsidR="00637400">
        <w:rPr>
          <w:noProof/>
        </w:rPr>
        <w:t>40</w:t>
      </w:r>
      <w:r w:rsidR="00431BCB" w:rsidRPr="00AF5706">
        <w:rPr>
          <w:noProof/>
        </w:rPr>
        <w:fldChar w:fldCharType="end"/>
      </w:r>
      <w:r w:rsidRPr="00AF5706">
        <w:t xml:space="preserve"> </w:t>
      </w:r>
      <w:r w:rsidRPr="00AF5706">
        <w:rPr>
          <w:b/>
        </w:rPr>
        <w:t>Počet SVČ za ORP</w:t>
      </w:r>
      <w:r w:rsidR="00FB73A2" w:rsidRPr="00AF5706">
        <w:rPr>
          <w:b/>
        </w:rPr>
        <w:t xml:space="preserve"> Ostrava</w:t>
      </w:r>
      <w:bookmarkEnd w:id="238"/>
    </w:p>
    <w:tbl>
      <w:tblPr>
        <w:tblW w:w="9015" w:type="dxa"/>
        <w:tblInd w:w="60" w:type="dxa"/>
        <w:tblLayout w:type="fixed"/>
        <w:tblLook w:val="0400" w:firstRow="0" w:lastRow="0" w:firstColumn="0" w:lastColumn="0" w:noHBand="0" w:noVBand="1"/>
      </w:tblPr>
      <w:tblGrid>
        <w:gridCol w:w="3466"/>
        <w:gridCol w:w="1741"/>
        <w:gridCol w:w="1731"/>
        <w:gridCol w:w="2077"/>
      </w:tblGrid>
      <w:tr w:rsidR="00AF5706" w:rsidRPr="00AF5706" w14:paraId="076BF0AC" w14:textId="77777777" w:rsidTr="008B213D">
        <w:trPr>
          <w:trHeight w:val="334"/>
        </w:trPr>
        <w:tc>
          <w:tcPr>
            <w:tcW w:w="3466" w:type="dxa"/>
            <w:vMerge w:val="restart"/>
            <w:tcBorders>
              <w:top w:val="single" w:sz="8" w:space="0" w:color="000000"/>
              <w:left w:val="single" w:sz="8" w:space="0" w:color="000000"/>
              <w:bottom w:val="single" w:sz="8" w:space="0" w:color="000000"/>
              <w:right w:val="single" w:sz="4" w:space="0" w:color="000000"/>
            </w:tcBorders>
            <w:shd w:val="clear" w:color="auto" w:fill="D9D9D9"/>
            <w:vAlign w:val="center"/>
          </w:tcPr>
          <w:p w14:paraId="3F399953" w14:textId="77777777" w:rsidR="00193623" w:rsidRPr="00AF5706" w:rsidRDefault="00193623" w:rsidP="00AE5383">
            <w:pPr>
              <w:spacing w:after="50"/>
              <w:jc w:val="center"/>
              <w:rPr>
                <w:color w:val="auto"/>
                <w:sz w:val="20"/>
                <w:szCs w:val="20"/>
              </w:rPr>
            </w:pPr>
            <w:r w:rsidRPr="00AF5706">
              <w:rPr>
                <w:color w:val="auto"/>
                <w:sz w:val="20"/>
                <w:szCs w:val="20"/>
              </w:rPr>
              <w:t>Název obce</w:t>
            </w:r>
          </w:p>
        </w:tc>
        <w:tc>
          <w:tcPr>
            <w:tcW w:w="5549" w:type="dxa"/>
            <w:gridSpan w:val="3"/>
            <w:tcBorders>
              <w:top w:val="single" w:sz="8" w:space="0" w:color="000000"/>
              <w:left w:val="nil"/>
              <w:bottom w:val="single" w:sz="4" w:space="0" w:color="000000"/>
              <w:right w:val="single" w:sz="8" w:space="0" w:color="000000"/>
            </w:tcBorders>
            <w:shd w:val="clear" w:color="auto" w:fill="D9D9D9"/>
            <w:vAlign w:val="center"/>
          </w:tcPr>
          <w:p w14:paraId="1FBBEC7B" w14:textId="77777777" w:rsidR="00193623" w:rsidRPr="00AF5706" w:rsidRDefault="00193623" w:rsidP="00AE5383">
            <w:pPr>
              <w:spacing w:after="50"/>
              <w:jc w:val="center"/>
              <w:rPr>
                <w:color w:val="auto"/>
                <w:sz w:val="20"/>
                <w:szCs w:val="20"/>
              </w:rPr>
            </w:pPr>
            <w:r w:rsidRPr="00AF5706">
              <w:rPr>
                <w:color w:val="auto"/>
                <w:sz w:val="20"/>
                <w:szCs w:val="20"/>
              </w:rPr>
              <w:t>SVČ zřizované</w:t>
            </w:r>
          </w:p>
        </w:tc>
      </w:tr>
      <w:tr w:rsidR="00AF5706" w:rsidRPr="00AF5706" w14:paraId="36E74B01" w14:textId="77777777" w:rsidTr="008B213D">
        <w:trPr>
          <w:trHeight w:val="462"/>
        </w:trPr>
        <w:tc>
          <w:tcPr>
            <w:tcW w:w="3466" w:type="dxa"/>
            <w:vMerge/>
            <w:tcBorders>
              <w:top w:val="single" w:sz="8" w:space="0" w:color="000000"/>
              <w:left w:val="single" w:sz="8" w:space="0" w:color="000000"/>
              <w:bottom w:val="single" w:sz="8" w:space="0" w:color="000000"/>
              <w:right w:val="single" w:sz="4" w:space="0" w:color="000000"/>
            </w:tcBorders>
            <w:shd w:val="clear" w:color="auto" w:fill="D9D9D9"/>
            <w:vAlign w:val="center"/>
          </w:tcPr>
          <w:p w14:paraId="52FC9C9F" w14:textId="77777777" w:rsidR="00193623" w:rsidRPr="00AF5706" w:rsidRDefault="00193623" w:rsidP="00AE5383">
            <w:pPr>
              <w:spacing w:after="50"/>
              <w:rPr>
                <w:color w:val="auto"/>
                <w:sz w:val="20"/>
                <w:szCs w:val="20"/>
              </w:rPr>
            </w:pPr>
          </w:p>
        </w:tc>
        <w:tc>
          <w:tcPr>
            <w:tcW w:w="1741" w:type="dxa"/>
            <w:tcBorders>
              <w:top w:val="nil"/>
              <w:left w:val="nil"/>
              <w:bottom w:val="single" w:sz="8" w:space="0" w:color="000000"/>
              <w:right w:val="single" w:sz="4" w:space="0" w:color="000000"/>
            </w:tcBorders>
            <w:shd w:val="clear" w:color="auto" w:fill="D9D9D9"/>
            <w:vAlign w:val="center"/>
          </w:tcPr>
          <w:p w14:paraId="40116B0F" w14:textId="77777777" w:rsidR="00193623" w:rsidRPr="00AF5706" w:rsidRDefault="00193623" w:rsidP="00AE5383">
            <w:pPr>
              <w:spacing w:after="50"/>
              <w:jc w:val="center"/>
              <w:rPr>
                <w:color w:val="auto"/>
                <w:sz w:val="20"/>
                <w:szCs w:val="20"/>
              </w:rPr>
            </w:pPr>
            <w:r w:rsidRPr="00AF5706">
              <w:rPr>
                <w:color w:val="auto"/>
                <w:sz w:val="20"/>
                <w:szCs w:val="20"/>
              </w:rPr>
              <w:t>krajem</w:t>
            </w:r>
          </w:p>
        </w:tc>
        <w:tc>
          <w:tcPr>
            <w:tcW w:w="1731" w:type="dxa"/>
            <w:tcBorders>
              <w:top w:val="nil"/>
              <w:left w:val="nil"/>
              <w:bottom w:val="single" w:sz="8" w:space="0" w:color="000000"/>
              <w:right w:val="single" w:sz="4" w:space="0" w:color="000000"/>
            </w:tcBorders>
            <w:shd w:val="clear" w:color="auto" w:fill="D9D9D9"/>
            <w:vAlign w:val="center"/>
          </w:tcPr>
          <w:p w14:paraId="7744FC7B" w14:textId="77777777" w:rsidR="00193623" w:rsidRPr="00AF5706" w:rsidRDefault="00193623" w:rsidP="00AE5383">
            <w:pPr>
              <w:spacing w:after="50"/>
              <w:jc w:val="center"/>
              <w:rPr>
                <w:color w:val="auto"/>
                <w:sz w:val="20"/>
                <w:szCs w:val="20"/>
              </w:rPr>
            </w:pPr>
            <w:r w:rsidRPr="00AF5706">
              <w:rPr>
                <w:color w:val="auto"/>
                <w:sz w:val="20"/>
                <w:szCs w:val="20"/>
              </w:rPr>
              <w:t>obcemi</w:t>
            </w:r>
          </w:p>
        </w:tc>
        <w:tc>
          <w:tcPr>
            <w:tcW w:w="2077" w:type="dxa"/>
            <w:tcBorders>
              <w:top w:val="nil"/>
              <w:left w:val="nil"/>
              <w:bottom w:val="single" w:sz="8" w:space="0" w:color="000000"/>
              <w:right w:val="single" w:sz="8" w:space="0" w:color="000000"/>
            </w:tcBorders>
            <w:shd w:val="clear" w:color="auto" w:fill="D9D9D9"/>
            <w:vAlign w:val="center"/>
          </w:tcPr>
          <w:p w14:paraId="2C96F950" w14:textId="77777777" w:rsidR="00193623" w:rsidRPr="00AF5706" w:rsidRDefault="00193623" w:rsidP="00AE5383">
            <w:pPr>
              <w:spacing w:after="50"/>
              <w:jc w:val="center"/>
              <w:rPr>
                <w:color w:val="auto"/>
                <w:sz w:val="20"/>
                <w:szCs w:val="20"/>
              </w:rPr>
            </w:pPr>
            <w:r w:rsidRPr="00AF5706">
              <w:rPr>
                <w:color w:val="auto"/>
                <w:sz w:val="20"/>
                <w:szCs w:val="20"/>
              </w:rPr>
              <w:t>jiným zřizovatelem (církev)</w:t>
            </w:r>
          </w:p>
        </w:tc>
      </w:tr>
      <w:tr w:rsidR="00AF5706" w:rsidRPr="00AF5706" w14:paraId="6671BAFB" w14:textId="77777777" w:rsidTr="008B213D">
        <w:trPr>
          <w:trHeight w:val="334"/>
        </w:trPr>
        <w:tc>
          <w:tcPr>
            <w:tcW w:w="3466" w:type="dxa"/>
            <w:tcBorders>
              <w:top w:val="nil"/>
              <w:left w:val="single" w:sz="8" w:space="0" w:color="000000"/>
              <w:bottom w:val="single" w:sz="8" w:space="0" w:color="000000"/>
              <w:right w:val="single" w:sz="4" w:space="0" w:color="000000"/>
            </w:tcBorders>
            <w:shd w:val="clear" w:color="auto" w:fill="CCCCFF"/>
            <w:vAlign w:val="center"/>
          </w:tcPr>
          <w:p w14:paraId="62353024" w14:textId="77777777" w:rsidR="00193623" w:rsidRPr="00AF5706" w:rsidRDefault="00193623" w:rsidP="00B7550E">
            <w:pPr>
              <w:spacing w:after="0" w:line="240" w:lineRule="auto"/>
              <w:rPr>
                <w:color w:val="auto"/>
                <w:sz w:val="20"/>
                <w:szCs w:val="20"/>
              </w:rPr>
            </w:pPr>
            <w:r w:rsidRPr="00AF5706">
              <w:rPr>
                <w:color w:val="auto"/>
                <w:sz w:val="20"/>
                <w:szCs w:val="20"/>
              </w:rPr>
              <w:t>celkem</w:t>
            </w:r>
          </w:p>
        </w:tc>
        <w:tc>
          <w:tcPr>
            <w:tcW w:w="1741" w:type="dxa"/>
            <w:tcBorders>
              <w:top w:val="nil"/>
              <w:left w:val="nil"/>
              <w:bottom w:val="single" w:sz="8" w:space="0" w:color="000000"/>
              <w:right w:val="single" w:sz="4" w:space="0" w:color="000000"/>
            </w:tcBorders>
            <w:shd w:val="clear" w:color="auto" w:fill="CCCCFF"/>
            <w:vAlign w:val="center"/>
          </w:tcPr>
          <w:p w14:paraId="2D84B98F"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8" w:space="0" w:color="000000"/>
              <w:right w:val="single" w:sz="4" w:space="0" w:color="000000"/>
            </w:tcBorders>
            <w:shd w:val="clear" w:color="auto" w:fill="CCCCFF"/>
            <w:vAlign w:val="center"/>
          </w:tcPr>
          <w:p w14:paraId="57CF6CAD" w14:textId="77777777" w:rsidR="00193623" w:rsidRPr="00AF5706" w:rsidRDefault="00193623" w:rsidP="00B7550E">
            <w:pPr>
              <w:spacing w:after="0" w:line="240" w:lineRule="auto"/>
              <w:jc w:val="right"/>
              <w:rPr>
                <w:color w:val="auto"/>
                <w:sz w:val="20"/>
                <w:szCs w:val="20"/>
              </w:rPr>
            </w:pPr>
            <w:r w:rsidRPr="00AF5706">
              <w:rPr>
                <w:color w:val="auto"/>
                <w:sz w:val="20"/>
                <w:szCs w:val="20"/>
              </w:rPr>
              <w:t>5</w:t>
            </w:r>
          </w:p>
        </w:tc>
        <w:tc>
          <w:tcPr>
            <w:tcW w:w="2077" w:type="dxa"/>
            <w:tcBorders>
              <w:top w:val="nil"/>
              <w:left w:val="nil"/>
              <w:bottom w:val="single" w:sz="8" w:space="0" w:color="000000"/>
              <w:right w:val="single" w:sz="4" w:space="0" w:color="000000"/>
            </w:tcBorders>
            <w:shd w:val="clear" w:color="auto" w:fill="CCCCFF"/>
            <w:vAlign w:val="center"/>
          </w:tcPr>
          <w:p w14:paraId="4B891EDC"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r>
      <w:tr w:rsidR="00AF5706" w:rsidRPr="00AF5706" w14:paraId="4A4D8582" w14:textId="77777777" w:rsidTr="008B213D">
        <w:trPr>
          <w:trHeight w:val="334"/>
        </w:trPr>
        <w:tc>
          <w:tcPr>
            <w:tcW w:w="3466" w:type="dxa"/>
            <w:tcBorders>
              <w:top w:val="nil"/>
              <w:left w:val="single" w:sz="8" w:space="0" w:color="000000"/>
              <w:bottom w:val="single" w:sz="4" w:space="0" w:color="000000"/>
              <w:right w:val="single" w:sz="4" w:space="0" w:color="000000"/>
            </w:tcBorders>
            <w:vAlign w:val="center"/>
          </w:tcPr>
          <w:p w14:paraId="341F1FF4" w14:textId="77777777" w:rsidR="00193623" w:rsidRPr="00AF5706" w:rsidRDefault="00193623" w:rsidP="00B7550E">
            <w:pPr>
              <w:spacing w:after="0" w:line="240" w:lineRule="auto"/>
              <w:rPr>
                <w:color w:val="auto"/>
                <w:sz w:val="20"/>
                <w:szCs w:val="20"/>
              </w:rPr>
            </w:pPr>
            <w:r w:rsidRPr="00AF5706">
              <w:rPr>
                <w:color w:val="auto"/>
                <w:sz w:val="20"/>
                <w:szCs w:val="20"/>
              </w:rPr>
              <w:t>Ostrava</w:t>
            </w:r>
          </w:p>
        </w:tc>
        <w:tc>
          <w:tcPr>
            <w:tcW w:w="1741" w:type="dxa"/>
            <w:tcBorders>
              <w:top w:val="nil"/>
              <w:left w:val="nil"/>
              <w:bottom w:val="single" w:sz="4" w:space="0" w:color="000000"/>
              <w:right w:val="single" w:sz="4" w:space="0" w:color="000000"/>
            </w:tcBorders>
            <w:vAlign w:val="center"/>
          </w:tcPr>
          <w:p w14:paraId="29199548"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4" w:space="0" w:color="000000"/>
              <w:right w:val="single" w:sz="4" w:space="0" w:color="000000"/>
            </w:tcBorders>
            <w:vAlign w:val="center"/>
          </w:tcPr>
          <w:p w14:paraId="5580A320" w14:textId="77777777" w:rsidR="00193623" w:rsidRPr="00AF5706" w:rsidRDefault="00193623" w:rsidP="00B7550E">
            <w:pPr>
              <w:spacing w:after="0" w:line="240" w:lineRule="auto"/>
              <w:jc w:val="right"/>
              <w:rPr>
                <w:color w:val="auto"/>
                <w:sz w:val="20"/>
                <w:szCs w:val="20"/>
              </w:rPr>
            </w:pPr>
            <w:r w:rsidRPr="00AF5706">
              <w:rPr>
                <w:color w:val="auto"/>
                <w:sz w:val="20"/>
                <w:szCs w:val="20"/>
              </w:rPr>
              <w:t>4</w:t>
            </w:r>
          </w:p>
        </w:tc>
        <w:tc>
          <w:tcPr>
            <w:tcW w:w="2077" w:type="dxa"/>
            <w:tcBorders>
              <w:top w:val="nil"/>
              <w:left w:val="nil"/>
              <w:bottom w:val="single" w:sz="4" w:space="0" w:color="000000"/>
              <w:right w:val="single" w:sz="8" w:space="0" w:color="000000"/>
            </w:tcBorders>
            <w:vAlign w:val="center"/>
          </w:tcPr>
          <w:p w14:paraId="42FEF6C4"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r>
      <w:tr w:rsidR="00AF5706" w:rsidRPr="00AF5706" w14:paraId="691DB614" w14:textId="77777777" w:rsidTr="008B213D">
        <w:trPr>
          <w:trHeight w:val="334"/>
        </w:trPr>
        <w:tc>
          <w:tcPr>
            <w:tcW w:w="3466" w:type="dxa"/>
            <w:tcBorders>
              <w:top w:val="nil"/>
              <w:left w:val="single" w:sz="8" w:space="0" w:color="000000"/>
              <w:bottom w:val="single" w:sz="4" w:space="0" w:color="000000"/>
              <w:right w:val="single" w:sz="4" w:space="0" w:color="000000"/>
            </w:tcBorders>
            <w:vAlign w:val="center"/>
          </w:tcPr>
          <w:p w14:paraId="1B07B0EF" w14:textId="77777777" w:rsidR="00193623" w:rsidRPr="00AF5706" w:rsidRDefault="00193623" w:rsidP="00B7550E">
            <w:pPr>
              <w:spacing w:after="0" w:line="240" w:lineRule="auto"/>
              <w:rPr>
                <w:color w:val="auto"/>
                <w:sz w:val="20"/>
                <w:szCs w:val="20"/>
              </w:rPr>
            </w:pPr>
            <w:r w:rsidRPr="00AF5706">
              <w:rPr>
                <w:color w:val="auto"/>
                <w:sz w:val="20"/>
                <w:szCs w:val="20"/>
              </w:rPr>
              <w:t>Vratimov</w:t>
            </w:r>
          </w:p>
        </w:tc>
        <w:tc>
          <w:tcPr>
            <w:tcW w:w="1741" w:type="dxa"/>
            <w:tcBorders>
              <w:top w:val="nil"/>
              <w:left w:val="nil"/>
              <w:bottom w:val="single" w:sz="4" w:space="0" w:color="000000"/>
              <w:right w:val="single" w:sz="4" w:space="0" w:color="000000"/>
            </w:tcBorders>
            <w:vAlign w:val="center"/>
          </w:tcPr>
          <w:p w14:paraId="111B7919"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c>
          <w:tcPr>
            <w:tcW w:w="1731" w:type="dxa"/>
            <w:tcBorders>
              <w:top w:val="nil"/>
              <w:left w:val="nil"/>
              <w:bottom w:val="single" w:sz="4" w:space="0" w:color="000000"/>
              <w:right w:val="single" w:sz="4" w:space="0" w:color="000000"/>
            </w:tcBorders>
            <w:vAlign w:val="center"/>
          </w:tcPr>
          <w:p w14:paraId="6601775E" w14:textId="77777777" w:rsidR="00193623" w:rsidRPr="00AF5706" w:rsidRDefault="00193623" w:rsidP="00B7550E">
            <w:pPr>
              <w:spacing w:after="0" w:line="240" w:lineRule="auto"/>
              <w:jc w:val="right"/>
              <w:rPr>
                <w:color w:val="auto"/>
                <w:sz w:val="20"/>
                <w:szCs w:val="20"/>
              </w:rPr>
            </w:pPr>
            <w:r w:rsidRPr="00AF5706">
              <w:rPr>
                <w:color w:val="auto"/>
                <w:sz w:val="20"/>
                <w:szCs w:val="20"/>
              </w:rPr>
              <w:t>1</w:t>
            </w:r>
          </w:p>
        </w:tc>
        <w:tc>
          <w:tcPr>
            <w:tcW w:w="2077" w:type="dxa"/>
            <w:tcBorders>
              <w:top w:val="nil"/>
              <w:left w:val="nil"/>
              <w:bottom w:val="single" w:sz="4" w:space="0" w:color="000000"/>
              <w:right w:val="single" w:sz="8" w:space="0" w:color="000000"/>
            </w:tcBorders>
            <w:vAlign w:val="center"/>
          </w:tcPr>
          <w:p w14:paraId="614D2F55" w14:textId="77777777" w:rsidR="00193623" w:rsidRPr="00AF5706" w:rsidRDefault="00193623" w:rsidP="00B7550E">
            <w:pPr>
              <w:spacing w:after="0" w:line="240" w:lineRule="auto"/>
              <w:jc w:val="right"/>
              <w:rPr>
                <w:color w:val="auto"/>
                <w:sz w:val="20"/>
                <w:szCs w:val="20"/>
              </w:rPr>
            </w:pPr>
            <w:r w:rsidRPr="00AF5706">
              <w:rPr>
                <w:color w:val="auto"/>
                <w:sz w:val="20"/>
                <w:szCs w:val="20"/>
              </w:rPr>
              <w:t>0</w:t>
            </w:r>
          </w:p>
        </w:tc>
      </w:tr>
    </w:tbl>
    <w:p w14:paraId="33DF142E" w14:textId="33766916" w:rsidR="00193623" w:rsidRDefault="00193623" w:rsidP="00AE5383">
      <w:pPr>
        <w:spacing w:after="50"/>
        <w:jc w:val="both"/>
        <w:rPr>
          <w:i/>
          <w:color w:val="auto"/>
          <w:sz w:val="18"/>
          <w:szCs w:val="18"/>
        </w:rPr>
      </w:pPr>
      <w:r w:rsidRPr="00AF5706">
        <w:rPr>
          <w:i/>
          <w:color w:val="auto"/>
          <w:sz w:val="18"/>
          <w:szCs w:val="18"/>
        </w:rPr>
        <w:t xml:space="preserve">Zdroj: Výkazy MŠMT, </w:t>
      </w:r>
      <w:proofErr w:type="spellStart"/>
      <w:r w:rsidRPr="00AF5706">
        <w:rPr>
          <w:i/>
          <w:color w:val="auto"/>
          <w:sz w:val="18"/>
          <w:szCs w:val="18"/>
        </w:rPr>
        <w:t>šk</w:t>
      </w:r>
      <w:proofErr w:type="spellEnd"/>
      <w:r w:rsidRPr="00AF5706">
        <w:rPr>
          <w:i/>
          <w:color w:val="auto"/>
          <w:sz w:val="18"/>
          <w:szCs w:val="18"/>
        </w:rPr>
        <w:t xml:space="preserve">. rok </w:t>
      </w:r>
      <w:r w:rsidR="00AF5706" w:rsidRPr="00AF5706">
        <w:rPr>
          <w:i/>
          <w:color w:val="auto"/>
          <w:sz w:val="18"/>
          <w:szCs w:val="18"/>
        </w:rPr>
        <w:t>2023/2024</w:t>
      </w:r>
    </w:p>
    <w:p w14:paraId="4E28D2EA" w14:textId="77777777" w:rsidR="00361E9A" w:rsidRPr="00AF5706" w:rsidRDefault="00361E9A" w:rsidP="00AE5383">
      <w:pPr>
        <w:spacing w:after="50"/>
        <w:jc w:val="both"/>
        <w:rPr>
          <w:i/>
          <w:color w:val="auto"/>
          <w:sz w:val="18"/>
          <w:szCs w:val="18"/>
        </w:rPr>
      </w:pPr>
    </w:p>
    <w:p w14:paraId="1015E64E" w14:textId="1EDB0990" w:rsidR="006E66AA" w:rsidRDefault="006E66AA" w:rsidP="00AE5383">
      <w:pPr>
        <w:pStyle w:val="Titulek"/>
        <w:spacing w:before="0" w:after="50" w:line="259" w:lineRule="auto"/>
        <w:jc w:val="both"/>
      </w:pPr>
      <w:bookmarkStart w:id="239" w:name="_2nusc19" w:colFirst="0" w:colLast="0"/>
      <w:bookmarkStart w:id="240" w:name="_Hlk66707727"/>
      <w:bookmarkEnd w:id="239"/>
      <w:r w:rsidRPr="00DF66F5">
        <w:t xml:space="preserve">Střediska volného času zřizovaná obcemi (5 SVČ) nabízela v posledních </w:t>
      </w:r>
      <w:r w:rsidR="00DF66F5" w:rsidRPr="00DF66F5">
        <w:t>dvou l</w:t>
      </w:r>
      <w:r w:rsidRPr="00DF66F5">
        <w:t>etech mezi 500 a 600 kroužků</w:t>
      </w:r>
      <w:r w:rsidR="00DF66F5" w:rsidRPr="00DF66F5">
        <w:t xml:space="preserve"> (zájmových útvarů). Ve školním roce 2022/23 je navštěvovalo 3 850 účastníků, ve školním roce 2023/24 bylo zapsáno 4 415 účastníků. </w:t>
      </w:r>
      <w:bookmarkEnd w:id="240"/>
      <w:r w:rsidR="00DF66F5" w:rsidRPr="00DF66F5">
        <w:t xml:space="preserve">Střediska volného času se postupně snaží vrátit na počty účastníků před začátkem pandemie koronaviru Covid 19, které se pohybovaly okolo 5 500 účastníků ročně. Stále tak k tomuto číslu schází přibližně 1 000 účastníků ročně. V souvislosti s moderní digitální dobou se střediskům bude na tato čísla vracet velmi složitě. </w:t>
      </w:r>
    </w:p>
    <w:p w14:paraId="350CC471" w14:textId="77777777" w:rsidR="00DF66F5" w:rsidRDefault="00DF66F5" w:rsidP="004915A7">
      <w:pPr>
        <w:spacing w:after="0"/>
      </w:pPr>
    </w:p>
    <w:p w14:paraId="3330FDA7" w14:textId="4F917BBD" w:rsidR="00193623" w:rsidRPr="00DF66F5" w:rsidRDefault="00193623" w:rsidP="00AE5383">
      <w:pPr>
        <w:pStyle w:val="Titulek"/>
        <w:spacing w:before="0" w:after="50" w:line="259" w:lineRule="auto"/>
      </w:pPr>
      <w:bookmarkStart w:id="241" w:name="_Toc197665756"/>
      <w:r w:rsidRPr="00DF66F5">
        <w:t xml:space="preserve">Tabulka </w:t>
      </w:r>
      <w:r w:rsidR="00431BCB" w:rsidRPr="00DF66F5">
        <w:fldChar w:fldCharType="begin"/>
      </w:r>
      <w:r w:rsidR="00431BCB" w:rsidRPr="00DF66F5">
        <w:instrText xml:space="preserve"> SEQ Tabulka \* ARABIC </w:instrText>
      </w:r>
      <w:r w:rsidR="00431BCB" w:rsidRPr="00DF66F5">
        <w:fldChar w:fldCharType="separate"/>
      </w:r>
      <w:r w:rsidR="00637400">
        <w:rPr>
          <w:noProof/>
        </w:rPr>
        <w:t>41</w:t>
      </w:r>
      <w:r w:rsidR="00431BCB" w:rsidRPr="00DF66F5">
        <w:rPr>
          <w:noProof/>
        </w:rPr>
        <w:fldChar w:fldCharType="end"/>
      </w:r>
      <w:r w:rsidRPr="00DF66F5">
        <w:t xml:space="preserve"> </w:t>
      </w:r>
      <w:r w:rsidRPr="00DF66F5">
        <w:rPr>
          <w:b/>
        </w:rPr>
        <w:t>SVČ zřizované obcemi</w:t>
      </w:r>
      <w:r w:rsidRPr="00DF66F5">
        <w:t xml:space="preserve"> </w:t>
      </w:r>
      <w:r w:rsidR="00FB5317" w:rsidRPr="00DF66F5">
        <w:rPr>
          <w:b/>
        </w:rPr>
        <w:t>– zájmové útvary a počet účastníků</w:t>
      </w:r>
      <w:bookmarkEnd w:id="241"/>
      <w:r w:rsidR="00FB5317" w:rsidRPr="00DF66F5">
        <w:rPr>
          <w:b/>
        </w:rPr>
        <w:t xml:space="preserve"> </w:t>
      </w:r>
    </w:p>
    <w:tbl>
      <w:tblPr>
        <w:tblW w:w="9002" w:type="dxa"/>
        <w:tblInd w:w="60" w:type="dxa"/>
        <w:tblLayout w:type="fixed"/>
        <w:tblLook w:val="0400" w:firstRow="0" w:lastRow="0" w:firstColumn="0" w:lastColumn="0" w:noHBand="0" w:noVBand="1"/>
      </w:tblPr>
      <w:tblGrid>
        <w:gridCol w:w="3211"/>
        <w:gridCol w:w="2673"/>
        <w:gridCol w:w="3118"/>
      </w:tblGrid>
      <w:tr w:rsidR="00DF66F5" w:rsidRPr="00DF66F5" w14:paraId="55DC35AE" w14:textId="77777777" w:rsidTr="00A95440">
        <w:trPr>
          <w:trHeight w:val="162"/>
        </w:trPr>
        <w:tc>
          <w:tcPr>
            <w:tcW w:w="3211"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797FB5CC" w14:textId="77777777" w:rsidR="00A95440" w:rsidRPr="00DF66F5" w:rsidRDefault="00A95440" w:rsidP="004915A7">
            <w:pPr>
              <w:keepNext/>
              <w:spacing w:after="0"/>
              <w:jc w:val="center"/>
              <w:rPr>
                <w:color w:val="auto"/>
                <w:sz w:val="20"/>
                <w:szCs w:val="20"/>
              </w:rPr>
            </w:pPr>
            <w:r w:rsidRPr="00DF66F5">
              <w:rPr>
                <w:color w:val="auto"/>
                <w:sz w:val="20"/>
                <w:szCs w:val="20"/>
              </w:rPr>
              <w:t>Název obce</w:t>
            </w:r>
          </w:p>
        </w:tc>
        <w:tc>
          <w:tcPr>
            <w:tcW w:w="2673" w:type="dxa"/>
            <w:tcBorders>
              <w:top w:val="single" w:sz="4" w:space="0" w:color="000000"/>
              <w:left w:val="single" w:sz="4" w:space="0" w:color="000000"/>
              <w:right w:val="single" w:sz="4" w:space="0" w:color="000000"/>
            </w:tcBorders>
            <w:shd w:val="clear" w:color="auto" w:fill="D9D9D9"/>
            <w:vAlign w:val="center"/>
          </w:tcPr>
          <w:p w14:paraId="336E53EA" w14:textId="587BFF57" w:rsidR="00A95440" w:rsidRPr="00DF66F5" w:rsidRDefault="00A95440" w:rsidP="004915A7">
            <w:pPr>
              <w:keepNext/>
              <w:spacing w:after="0"/>
              <w:jc w:val="center"/>
              <w:rPr>
                <w:color w:val="auto"/>
                <w:sz w:val="20"/>
                <w:szCs w:val="20"/>
              </w:rPr>
            </w:pPr>
            <w:r w:rsidRPr="00DF66F5">
              <w:rPr>
                <w:color w:val="auto"/>
                <w:sz w:val="20"/>
                <w:szCs w:val="20"/>
              </w:rPr>
              <w:t xml:space="preserve">počet zájmových útvarů </w:t>
            </w:r>
          </w:p>
        </w:tc>
        <w:tc>
          <w:tcPr>
            <w:tcW w:w="3118" w:type="dxa"/>
            <w:tcBorders>
              <w:top w:val="single" w:sz="4" w:space="0" w:color="000000"/>
              <w:left w:val="nil"/>
              <w:right w:val="single" w:sz="4" w:space="0" w:color="000000"/>
            </w:tcBorders>
            <w:shd w:val="clear" w:color="auto" w:fill="D9D9D9"/>
            <w:vAlign w:val="center"/>
          </w:tcPr>
          <w:p w14:paraId="2A95F4C7" w14:textId="326A4249" w:rsidR="00A95440" w:rsidRPr="00DF66F5" w:rsidRDefault="00A95440" w:rsidP="004915A7">
            <w:pPr>
              <w:keepNext/>
              <w:spacing w:after="0"/>
              <w:jc w:val="center"/>
              <w:rPr>
                <w:color w:val="auto"/>
                <w:sz w:val="20"/>
                <w:szCs w:val="20"/>
              </w:rPr>
            </w:pPr>
            <w:r w:rsidRPr="00DF66F5">
              <w:rPr>
                <w:color w:val="auto"/>
                <w:sz w:val="20"/>
                <w:szCs w:val="20"/>
              </w:rPr>
              <w:t>počet účastníků</w:t>
            </w:r>
          </w:p>
        </w:tc>
      </w:tr>
      <w:tr w:rsidR="00DF66F5" w:rsidRPr="00DF66F5" w14:paraId="3F49CD11" w14:textId="77777777" w:rsidTr="00A95440">
        <w:trPr>
          <w:trHeight w:val="193"/>
        </w:trPr>
        <w:tc>
          <w:tcPr>
            <w:tcW w:w="900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7F60CA9C" w14:textId="166992EB" w:rsidR="00454DA1" w:rsidRPr="00DF66F5" w:rsidRDefault="00A95440" w:rsidP="004915A7">
            <w:pPr>
              <w:keepNext/>
              <w:spacing w:after="0"/>
              <w:jc w:val="center"/>
              <w:rPr>
                <w:color w:val="auto"/>
                <w:sz w:val="20"/>
                <w:szCs w:val="20"/>
              </w:rPr>
            </w:pPr>
            <w:r w:rsidRPr="00DF66F5">
              <w:rPr>
                <w:color w:val="auto"/>
                <w:sz w:val="20"/>
                <w:szCs w:val="20"/>
              </w:rPr>
              <w:t>2022/2023</w:t>
            </w:r>
          </w:p>
        </w:tc>
      </w:tr>
      <w:tr w:rsidR="00DF66F5" w:rsidRPr="00DF66F5" w14:paraId="4D70A0ED" w14:textId="77777777" w:rsidTr="00A9544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7BC7B02C" w14:textId="1158E272" w:rsidR="00A95440" w:rsidRPr="00DF66F5" w:rsidRDefault="00A95440" w:rsidP="004915A7">
            <w:pPr>
              <w:keepNext/>
              <w:spacing w:after="0"/>
              <w:rPr>
                <w:color w:val="auto"/>
                <w:sz w:val="20"/>
                <w:szCs w:val="20"/>
              </w:rPr>
            </w:pPr>
            <w:r w:rsidRPr="00DF66F5">
              <w:rPr>
                <w:color w:val="auto"/>
                <w:sz w:val="20"/>
                <w:szCs w:val="20"/>
              </w:rPr>
              <w:t>Celkem</w:t>
            </w:r>
          </w:p>
        </w:tc>
        <w:tc>
          <w:tcPr>
            <w:tcW w:w="2673" w:type="dxa"/>
            <w:tcBorders>
              <w:top w:val="single" w:sz="4" w:space="0" w:color="000000"/>
              <w:left w:val="nil"/>
              <w:bottom w:val="single" w:sz="4" w:space="0" w:color="000000"/>
              <w:right w:val="single" w:sz="4" w:space="0" w:color="000000"/>
            </w:tcBorders>
            <w:shd w:val="clear" w:color="auto" w:fill="CCCCFF"/>
            <w:vAlign w:val="center"/>
          </w:tcPr>
          <w:p w14:paraId="36BE84E4" w14:textId="1C7FC72E" w:rsidR="00A95440" w:rsidRPr="00DF66F5" w:rsidRDefault="00A95440" w:rsidP="004915A7">
            <w:pPr>
              <w:keepNext/>
              <w:spacing w:after="0"/>
              <w:jc w:val="right"/>
              <w:rPr>
                <w:color w:val="auto"/>
                <w:sz w:val="20"/>
                <w:szCs w:val="20"/>
              </w:rPr>
            </w:pPr>
            <w:r w:rsidRPr="00DF66F5">
              <w:rPr>
                <w:color w:val="auto"/>
                <w:sz w:val="20"/>
                <w:szCs w:val="20"/>
              </w:rPr>
              <w:t>524</w:t>
            </w:r>
          </w:p>
        </w:tc>
        <w:tc>
          <w:tcPr>
            <w:tcW w:w="3118" w:type="dxa"/>
            <w:tcBorders>
              <w:top w:val="single" w:sz="4" w:space="0" w:color="000000"/>
              <w:left w:val="nil"/>
              <w:bottom w:val="single" w:sz="4" w:space="0" w:color="000000"/>
              <w:right w:val="single" w:sz="4" w:space="0" w:color="000000"/>
            </w:tcBorders>
            <w:shd w:val="clear" w:color="auto" w:fill="CCCCFF"/>
            <w:vAlign w:val="center"/>
          </w:tcPr>
          <w:p w14:paraId="45FCF0E0" w14:textId="2D0E4A25" w:rsidR="00A95440" w:rsidRPr="00DF66F5" w:rsidRDefault="00A95440" w:rsidP="004915A7">
            <w:pPr>
              <w:keepNext/>
              <w:spacing w:after="0"/>
              <w:jc w:val="right"/>
              <w:rPr>
                <w:color w:val="auto"/>
                <w:sz w:val="20"/>
                <w:szCs w:val="20"/>
              </w:rPr>
            </w:pPr>
            <w:r w:rsidRPr="00DF66F5">
              <w:rPr>
                <w:color w:val="auto"/>
                <w:sz w:val="20"/>
                <w:szCs w:val="20"/>
              </w:rPr>
              <w:t>3 850</w:t>
            </w:r>
          </w:p>
        </w:tc>
      </w:tr>
      <w:tr w:rsidR="00DF66F5" w:rsidRPr="00DF66F5" w14:paraId="6E7A7B2A"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vAlign w:val="bottom"/>
          </w:tcPr>
          <w:p w14:paraId="74DA911E" w14:textId="18E26993" w:rsidR="00A95440" w:rsidRPr="00DF66F5" w:rsidRDefault="00A95440" w:rsidP="004915A7">
            <w:pPr>
              <w:spacing w:after="0"/>
              <w:rPr>
                <w:color w:val="auto"/>
                <w:sz w:val="20"/>
                <w:szCs w:val="20"/>
              </w:rPr>
            </w:pPr>
            <w:r w:rsidRPr="00DF66F5">
              <w:rPr>
                <w:color w:val="auto"/>
                <w:sz w:val="20"/>
                <w:szCs w:val="20"/>
              </w:rPr>
              <w:t>Ostrava – 4 SVČ</w:t>
            </w:r>
          </w:p>
        </w:tc>
        <w:tc>
          <w:tcPr>
            <w:tcW w:w="2673" w:type="dxa"/>
            <w:tcBorders>
              <w:top w:val="single" w:sz="4" w:space="0" w:color="000000"/>
              <w:left w:val="nil"/>
              <w:bottom w:val="single" w:sz="4" w:space="0" w:color="000000"/>
              <w:right w:val="single" w:sz="4" w:space="0" w:color="000000"/>
            </w:tcBorders>
            <w:vAlign w:val="center"/>
          </w:tcPr>
          <w:p w14:paraId="7FFE10C0" w14:textId="63EAC333" w:rsidR="00A95440" w:rsidRPr="00DF66F5" w:rsidRDefault="00A95440" w:rsidP="004915A7">
            <w:pPr>
              <w:spacing w:after="0"/>
              <w:jc w:val="right"/>
              <w:rPr>
                <w:color w:val="auto"/>
                <w:sz w:val="20"/>
                <w:szCs w:val="20"/>
              </w:rPr>
            </w:pPr>
            <w:r w:rsidRPr="00DF66F5">
              <w:rPr>
                <w:color w:val="auto"/>
                <w:sz w:val="20"/>
                <w:szCs w:val="20"/>
              </w:rPr>
              <w:t>446</w:t>
            </w:r>
          </w:p>
        </w:tc>
        <w:tc>
          <w:tcPr>
            <w:tcW w:w="3118" w:type="dxa"/>
            <w:tcBorders>
              <w:top w:val="single" w:sz="4" w:space="0" w:color="000000"/>
              <w:left w:val="nil"/>
              <w:bottom w:val="single" w:sz="4" w:space="0" w:color="000000"/>
              <w:right w:val="single" w:sz="4" w:space="0" w:color="000000"/>
            </w:tcBorders>
            <w:vAlign w:val="center"/>
          </w:tcPr>
          <w:p w14:paraId="50D58278" w14:textId="2C45F6A6" w:rsidR="00A95440" w:rsidRPr="00DF66F5" w:rsidRDefault="00A95440" w:rsidP="004915A7">
            <w:pPr>
              <w:spacing w:after="0"/>
              <w:jc w:val="right"/>
              <w:rPr>
                <w:color w:val="auto"/>
                <w:sz w:val="20"/>
                <w:szCs w:val="20"/>
              </w:rPr>
            </w:pPr>
            <w:r w:rsidRPr="00DF66F5">
              <w:rPr>
                <w:color w:val="auto"/>
                <w:sz w:val="20"/>
                <w:szCs w:val="20"/>
              </w:rPr>
              <w:t>3 391</w:t>
            </w:r>
          </w:p>
        </w:tc>
      </w:tr>
      <w:tr w:rsidR="00DF66F5" w:rsidRPr="00DF66F5" w14:paraId="4FF63868"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vAlign w:val="bottom"/>
          </w:tcPr>
          <w:p w14:paraId="6BD3DB96" w14:textId="02C4DA7E" w:rsidR="00A95440" w:rsidRPr="00DF66F5" w:rsidRDefault="00A95440" w:rsidP="004915A7">
            <w:pPr>
              <w:spacing w:after="0"/>
              <w:rPr>
                <w:color w:val="auto"/>
                <w:sz w:val="20"/>
                <w:szCs w:val="20"/>
              </w:rPr>
            </w:pPr>
            <w:r w:rsidRPr="00DF66F5">
              <w:rPr>
                <w:color w:val="auto"/>
                <w:sz w:val="20"/>
                <w:szCs w:val="20"/>
              </w:rPr>
              <w:t>Vratimov – 1 SVČ</w:t>
            </w:r>
          </w:p>
        </w:tc>
        <w:tc>
          <w:tcPr>
            <w:tcW w:w="2673" w:type="dxa"/>
            <w:tcBorders>
              <w:top w:val="single" w:sz="4" w:space="0" w:color="000000"/>
              <w:left w:val="nil"/>
              <w:bottom w:val="single" w:sz="4" w:space="0" w:color="000000"/>
              <w:right w:val="single" w:sz="4" w:space="0" w:color="000000"/>
            </w:tcBorders>
            <w:vAlign w:val="bottom"/>
          </w:tcPr>
          <w:p w14:paraId="399C07E6" w14:textId="42A119BF" w:rsidR="00A95440" w:rsidRPr="00DF66F5" w:rsidRDefault="00A95440" w:rsidP="004915A7">
            <w:pPr>
              <w:spacing w:after="0"/>
              <w:jc w:val="right"/>
              <w:rPr>
                <w:color w:val="auto"/>
                <w:sz w:val="20"/>
                <w:szCs w:val="20"/>
              </w:rPr>
            </w:pPr>
            <w:r w:rsidRPr="00DF66F5">
              <w:rPr>
                <w:color w:val="auto"/>
                <w:sz w:val="20"/>
                <w:szCs w:val="20"/>
              </w:rPr>
              <w:t>78</w:t>
            </w:r>
          </w:p>
        </w:tc>
        <w:tc>
          <w:tcPr>
            <w:tcW w:w="3118" w:type="dxa"/>
            <w:tcBorders>
              <w:top w:val="single" w:sz="4" w:space="0" w:color="000000"/>
              <w:left w:val="nil"/>
              <w:bottom w:val="single" w:sz="4" w:space="0" w:color="000000"/>
              <w:right w:val="single" w:sz="4" w:space="0" w:color="000000"/>
            </w:tcBorders>
            <w:vAlign w:val="center"/>
          </w:tcPr>
          <w:p w14:paraId="31E7C684" w14:textId="39E1FA84" w:rsidR="00A95440" w:rsidRPr="00DF66F5" w:rsidRDefault="00A95440" w:rsidP="004915A7">
            <w:pPr>
              <w:spacing w:after="0"/>
              <w:jc w:val="right"/>
              <w:rPr>
                <w:color w:val="auto"/>
                <w:sz w:val="20"/>
                <w:szCs w:val="20"/>
              </w:rPr>
            </w:pPr>
            <w:r w:rsidRPr="00DF66F5">
              <w:rPr>
                <w:color w:val="auto"/>
                <w:sz w:val="20"/>
                <w:szCs w:val="20"/>
              </w:rPr>
              <w:t>459</w:t>
            </w:r>
          </w:p>
        </w:tc>
      </w:tr>
      <w:tr w:rsidR="00DF66F5" w:rsidRPr="00DF66F5" w14:paraId="43570979" w14:textId="77777777" w:rsidTr="00A95440">
        <w:trPr>
          <w:trHeight w:val="170"/>
        </w:trPr>
        <w:tc>
          <w:tcPr>
            <w:tcW w:w="9002"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1192AF2D" w14:textId="0D0C41D1" w:rsidR="00454DA1" w:rsidRPr="00DF66F5" w:rsidRDefault="00A95440" w:rsidP="004915A7">
            <w:pPr>
              <w:keepNext/>
              <w:spacing w:after="0"/>
              <w:jc w:val="center"/>
              <w:rPr>
                <w:color w:val="auto"/>
                <w:sz w:val="20"/>
                <w:szCs w:val="20"/>
              </w:rPr>
            </w:pPr>
            <w:bookmarkStart w:id="242" w:name="_1302m92" w:colFirst="0" w:colLast="0"/>
            <w:bookmarkStart w:id="243" w:name="_3mzq4wv" w:colFirst="0" w:colLast="0"/>
            <w:bookmarkEnd w:id="242"/>
            <w:bookmarkEnd w:id="243"/>
            <w:r w:rsidRPr="00DF66F5">
              <w:rPr>
                <w:color w:val="auto"/>
                <w:sz w:val="20"/>
                <w:szCs w:val="20"/>
              </w:rPr>
              <w:lastRenderedPageBreak/>
              <w:t>2023/2024</w:t>
            </w:r>
          </w:p>
        </w:tc>
      </w:tr>
      <w:tr w:rsidR="00DF66F5" w:rsidRPr="00DF66F5" w14:paraId="14BEC20D" w14:textId="77777777" w:rsidTr="00A95440">
        <w:trPr>
          <w:trHeight w:val="300"/>
        </w:trPr>
        <w:tc>
          <w:tcPr>
            <w:tcW w:w="3211" w:type="dxa"/>
            <w:tcBorders>
              <w:top w:val="single" w:sz="8" w:space="0" w:color="000000"/>
              <w:left w:val="single" w:sz="8" w:space="0" w:color="000000"/>
              <w:bottom w:val="single" w:sz="8" w:space="0" w:color="000000"/>
              <w:right w:val="single" w:sz="4" w:space="0" w:color="000000"/>
            </w:tcBorders>
            <w:shd w:val="clear" w:color="auto" w:fill="CCCCFF"/>
            <w:vAlign w:val="center"/>
          </w:tcPr>
          <w:p w14:paraId="262FFBE8" w14:textId="4E5106DD" w:rsidR="00A95440" w:rsidRPr="00DF66F5" w:rsidRDefault="00A95440" w:rsidP="004915A7">
            <w:pPr>
              <w:keepNext/>
              <w:spacing w:after="0"/>
              <w:rPr>
                <w:color w:val="auto"/>
                <w:sz w:val="20"/>
                <w:szCs w:val="20"/>
              </w:rPr>
            </w:pPr>
            <w:r w:rsidRPr="00DF66F5">
              <w:rPr>
                <w:color w:val="auto"/>
                <w:sz w:val="20"/>
                <w:szCs w:val="20"/>
              </w:rPr>
              <w:t>Celkem</w:t>
            </w:r>
          </w:p>
        </w:tc>
        <w:tc>
          <w:tcPr>
            <w:tcW w:w="2673" w:type="dxa"/>
            <w:tcBorders>
              <w:top w:val="single" w:sz="4" w:space="0" w:color="000000"/>
              <w:left w:val="nil"/>
              <w:bottom w:val="single" w:sz="4" w:space="0" w:color="000000"/>
              <w:right w:val="single" w:sz="4" w:space="0" w:color="000000"/>
            </w:tcBorders>
            <w:shd w:val="clear" w:color="auto" w:fill="CCCCFF"/>
            <w:vAlign w:val="center"/>
          </w:tcPr>
          <w:p w14:paraId="19DFC0D6" w14:textId="587ADB7C" w:rsidR="00A95440" w:rsidRPr="00DF66F5" w:rsidRDefault="00DF66F5" w:rsidP="004915A7">
            <w:pPr>
              <w:keepNext/>
              <w:spacing w:after="0"/>
              <w:jc w:val="right"/>
              <w:rPr>
                <w:color w:val="auto"/>
                <w:sz w:val="20"/>
                <w:szCs w:val="20"/>
              </w:rPr>
            </w:pPr>
            <w:r w:rsidRPr="00DF66F5">
              <w:rPr>
                <w:color w:val="auto"/>
                <w:sz w:val="20"/>
                <w:szCs w:val="20"/>
              </w:rPr>
              <w:t>594</w:t>
            </w:r>
          </w:p>
        </w:tc>
        <w:tc>
          <w:tcPr>
            <w:tcW w:w="3118" w:type="dxa"/>
            <w:tcBorders>
              <w:top w:val="single" w:sz="4" w:space="0" w:color="000000"/>
              <w:left w:val="nil"/>
              <w:bottom w:val="single" w:sz="4" w:space="0" w:color="000000"/>
              <w:right w:val="single" w:sz="4" w:space="0" w:color="000000"/>
            </w:tcBorders>
            <w:shd w:val="clear" w:color="auto" w:fill="CCCCFF"/>
            <w:vAlign w:val="center"/>
          </w:tcPr>
          <w:p w14:paraId="37F58525" w14:textId="6B7648EE" w:rsidR="00A95440" w:rsidRPr="00DF66F5" w:rsidRDefault="00DF66F5" w:rsidP="004915A7">
            <w:pPr>
              <w:keepNext/>
              <w:spacing w:after="0"/>
              <w:jc w:val="right"/>
              <w:rPr>
                <w:color w:val="auto"/>
                <w:sz w:val="20"/>
                <w:szCs w:val="20"/>
              </w:rPr>
            </w:pPr>
            <w:r w:rsidRPr="00DF66F5">
              <w:rPr>
                <w:color w:val="auto"/>
                <w:sz w:val="20"/>
                <w:szCs w:val="20"/>
              </w:rPr>
              <w:t>4 415</w:t>
            </w:r>
          </w:p>
        </w:tc>
      </w:tr>
      <w:tr w:rsidR="00DF66F5" w:rsidRPr="00DF66F5" w14:paraId="7C2BE538"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vAlign w:val="bottom"/>
          </w:tcPr>
          <w:p w14:paraId="752726F0" w14:textId="5B3933DE" w:rsidR="00A95440" w:rsidRPr="00DF66F5" w:rsidRDefault="00A95440" w:rsidP="004915A7">
            <w:pPr>
              <w:spacing w:after="0"/>
              <w:rPr>
                <w:color w:val="auto"/>
                <w:sz w:val="20"/>
                <w:szCs w:val="20"/>
              </w:rPr>
            </w:pPr>
            <w:r w:rsidRPr="00DF66F5">
              <w:rPr>
                <w:color w:val="auto"/>
                <w:sz w:val="20"/>
                <w:szCs w:val="20"/>
              </w:rPr>
              <w:t>Ostrava – 4 SVČ</w:t>
            </w:r>
          </w:p>
        </w:tc>
        <w:tc>
          <w:tcPr>
            <w:tcW w:w="2673" w:type="dxa"/>
            <w:tcBorders>
              <w:top w:val="single" w:sz="4" w:space="0" w:color="000000"/>
              <w:left w:val="nil"/>
              <w:bottom w:val="single" w:sz="4" w:space="0" w:color="000000"/>
              <w:right w:val="single" w:sz="4" w:space="0" w:color="000000"/>
            </w:tcBorders>
            <w:vAlign w:val="center"/>
          </w:tcPr>
          <w:p w14:paraId="7A0DCA8E" w14:textId="7D1843BC" w:rsidR="00A95440" w:rsidRPr="00DF66F5" w:rsidRDefault="00A95440" w:rsidP="004915A7">
            <w:pPr>
              <w:spacing w:after="0"/>
              <w:jc w:val="right"/>
              <w:rPr>
                <w:color w:val="auto"/>
                <w:sz w:val="20"/>
                <w:szCs w:val="20"/>
              </w:rPr>
            </w:pPr>
            <w:r w:rsidRPr="00DF66F5">
              <w:rPr>
                <w:color w:val="auto"/>
                <w:sz w:val="20"/>
                <w:szCs w:val="20"/>
              </w:rPr>
              <w:t>509</w:t>
            </w:r>
          </w:p>
        </w:tc>
        <w:tc>
          <w:tcPr>
            <w:tcW w:w="3118" w:type="dxa"/>
            <w:tcBorders>
              <w:top w:val="single" w:sz="4" w:space="0" w:color="000000"/>
              <w:left w:val="nil"/>
              <w:bottom w:val="single" w:sz="4" w:space="0" w:color="000000"/>
              <w:right w:val="single" w:sz="4" w:space="0" w:color="000000"/>
            </w:tcBorders>
            <w:vAlign w:val="center"/>
          </w:tcPr>
          <w:p w14:paraId="7E20B613" w14:textId="3195B9CB" w:rsidR="00A95440" w:rsidRPr="00DF66F5" w:rsidRDefault="00A95440" w:rsidP="004915A7">
            <w:pPr>
              <w:spacing w:after="0"/>
              <w:jc w:val="right"/>
              <w:rPr>
                <w:color w:val="auto"/>
                <w:sz w:val="20"/>
                <w:szCs w:val="20"/>
              </w:rPr>
            </w:pPr>
            <w:r w:rsidRPr="00DF66F5">
              <w:rPr>
                <w:color w:val="auto"/>
                <w:sz w:val="20"/>
                <w:szCs w:val="20"/>
              </w:rPr>
              <w:t>3 909</w:t>
            </w:r>
          </w:p>
        </w:tc>
      </w:tr>
      <w:tr w:rsidR="00DF66F5" w:rsidRPr="00DF66F5" w14:paraId="6FA4F90F" w14:textId="77777777" w:rsidTr="00A95440">
        <w:trPr>
          <w:trHeight w:val="300"/>
        </w:trPr>
        <w:tc>
          <w:tcPr>
            <w:tcW w:w="3211" w:type="dxa"/>
            <w:tcBorders>
              <w:top w:val="single" w:sz="4" w:space="0" w:color="000000"/>
              <w:left w:val="single" w:sz="8" w:space="0" w:color="000000"/>
              <w:bottom w:val="single" w:sz="4" w:space="0" w:color="000000"/>
              <w:right w:val="single" w:sz="4" w:space="0" w:color="000000"/>
            </w:tcBorders>
            <w:vAlign w:val="bottom"/>
          </w:tcPr>
          <w:p w14:paraId="3B05813E" w14:textId="008AD444" w:rsidR="00A95440" w:rsidRPr="00DF66F5" w:rsidRDefault="00A95440" w:rsidP="004915A7">
            <w:pPr>
              <w:spacing w:after="0"/>
              <w:rPr>
                <w:color w:val="auto"/>
                <w:sz w:val="20"/>
                <w:szCs w:val="20"/>
              </w:rPr>
            </w:pPr>
            <w:r w:rsidRPr="00DF66F5">
              <w:rPr>
                <w:color w:val="auto"/>
                <w:sz w:val="20"/>
                <w:szCs w:val="20"/>
              </w:rPr>
              <w:t>Vratimov – 1 SVČ</w:t>
            </w:r>
          </w:p>
        </w:tc>
        <w:tc>
          <w:tcPr>
            <w:tcW w:w="2673" w:type="dxa"/>
            <w:tcBorders>
              <w:top w:val="single" w:sz="4" w:space="0" w:color="000000"/>
              <w:left w:val="nil"/>
              <w:bottom w:val="single" w:sz="4" w:space="0" w:color="000000"/>
              <w:right w:val="single" w:sz="4" w:space="0" w:color="000000"/>
            </w:tcBorders>
            <w:vAlign w:val="bottom"/>
          </w:tcPr>
          <w:p w14:paraId="5D3BF094" w14:textId="35992662" w:rsidR="00A95440" w:rsidRPr="00DF66F5" w:rsidRDefault="00A95440" w:rsidP="004915A7">
            <w:pPr>
              <w:spacing w:after="0"/>
              <w:jc w:val="right"/>
              <w:rPr>
                <w:color w:val="auto"/>
                <w:sz w:val="20"/>
                <w:szCs w:val="20"/>
              </w:rPr>
            </w:pPr>
            <w:r w:rsidRPr="00DF66F5">
              <w:rPr>
                <w:color w:val="auto"/>
                <w:sz w:val="20"/>
                <w:szCs w:val="20"/>
              </w:rPr>
              <w:t>85</w:t>
            </w:r>
          </w:p>
        </w:tc>
        <w:tc>
          <w:tcPr>
            <w:tcW w:w="3118" w:type="dxa"/>
            <w:tcBorders>
              <w:top w:val="single" w:sz="4" w:space="0" w:color="000000"/>
              <w:left w:val="nil"/>
              <w:bottom w:val="single" w:sz="4" w:space="0" w:color="000000"/>
              <w:right w:val="single" w:sz="4" w:space="0" w:color="000000"/>
            </w:tcBorders>
            <w:vAlign w:val="center"/>
          </w:tcPr>
          <w:p w14:paraId="5F893B6D" w14:textId="55E4F80D" w:rsidR="00A95440" w:rsidRPr="00DF66F5" w:rsidRDefault="00A95440" w:rsidP="004915A7">
            <w:pPr>
              <w:spacing w:after="0"/>
              <w:jc w:val="right"/>
              <w:rPr>
                <w:color w:val="auto"/>
                <w:sz w:val="20"/>
                <w:szCs w:val="20"/>
              </w:rPr>
            </w:pPr>
            <w:r w:rsidRPr="00DF66F5">
              <w:rPr>
                <w:color w:val="auto"/>
                <w:sz w:val="20"/>
                <w:szCs w:val="20"/>
              </w:rPr>
              <w:t>506</w:t>
            </w:r>
          </w:p>
        </w:tc>
      </w:tr>
    </w:tbl>
    <w:p w14:paraId="3FA75EC4" w14:textId="2A1415BE" w:rsidR="00924E40" w:rsidRPr="00DF66F5" w:rsidRDefault="00924E40" w:rsidP="00AE5383">
      <w:pPr>
        <w:spacing w:after="50"/>
        <w:jc w:val="both"/>
        <w:rPr>
          <w:i/>
          <w:color w:val="auto"/>
          <w:sz w:val="18"/>
          <w:szCs w:val="18"/>
        </w:rPr>
      </w:pPr>
      <w:r w:rsidRPr="00DF66F5">
        <w:rPr>
          <w:i/>
          <w:color w:val="auto"/>
          <w:sz w:val="18"/>
          <w:szCs w:val="18"/>
        </w:rPr>
        <w:t xml:space="preserve">Zdroj: Výkazy MŠMT </w:t>
      </w:r>
    </w:p>
    <w:p w14:paraId="023DB88E" w14:textId="77777777" w:rsidR="00DF66F5" w:rsidRDefault="00DF66F5" w:rsidP="004915A7">
      <w:pPr>
        <w:spacing w:after="0"/>
        <w:jc w:val="both"/>
      </w:pPr>
    </w:p>
    <w:p w14:paraId="4327F31D" w14:textId="6EA670AE" w:rsidR="00DF66F5" w:rsidRPr="00DF66F5" w:rsidRDefault="00DF66F5" w:rsidP="00C004F2">
      <w:pPr>
        <w:spacing w:after="0"/>
        <w:jc w:val="both"/>
      </w:pPr>
      <w:r>
        <w:t xml:space="preserve">V obecních SVČ pracuje celkem 348 pedagogických pracovníků, z toho 310 v Ostravě a 38 ve Vratimově. Společně zabezpečují přibližně 80 pedagogických úvazků. </w:t>
      </w:r>
    </w:p>
    <w:p w14:paraId="39210775" w14:textId="77777777" w:rsidR="00DF66F5" w:rsidRPr="00DF66F5" w:rsidRDefault="00DF66F5" w:rsidP="00C004F2">
      <w:pPr>
        <w:spacing w:after="0"/>
      </w:pPr>
    </w:p>
    <w:p w14:paraId="38E2C16A" w14:textId="451ABC69" w:rsidR="00193623" w:rsidRPr="00A95440" w:rsidRDefault="00193623" w:rsidP="00AE5383">
      <w:pPr>
        <w:pStyle w:val="Titulek"/>
        <w:spacing w:before="0" w:after="50" w:line="259" w:lineRule="auto"/>
      </w:pPr>
      <w:bookmarkStart w:id="244" w:name="_Toc197665757"/>
      <w:r w:rsidRPr="00A95440">
        <w:t xml:space="preserve">Tabulka </w:t>
      </w:r>
      <w:r w:rsidR="00431BCB" w:rsidRPr="00A95440">
        <w:fldChar w:fldCharType="begin"/>
      </w:r>
      <w:r w:rsidR="00431BCB" w:rsidRPr="00A95440">
        <w:instrText xml:space="preserve"> SEQ Tabulka \* ARABIC </w:instrText>
      </w:r>
      <w:r w:rsidR="00431BCB" w:rsidRPr="00A95440">
        <w:fldChar w:fldCharType="separate"/>
      </w:r>
      <w:r w:rsidR="00637400">
        <w:rPr>
          <w:noProof/>
        </w:rPr>
        <w:t>42</w:t>
      </w:r>
      <w:r w:rsidR="00431BCB" w:rsidRPr="00A95440">
        <w:rPr>
          <w:noProof/>
        </w:rPr>
        <w:fldChar w:fldCharType="end"/>
      </w:r>
      <w:r w:rsidRPr="00A95440">
        <w:t xml:space="preserve"> </w:t>
      </w:r>
      <w:r w:rsidR="00AF4FF8" w:rsidRPr="00A95440">
        <w:rPr>
          <w:b/>
        </w:rPr>
        <w:t>SVČ zřizované obcemi</w:t>
      </w:r>
      <w:r w:rsidR="00AF4FF8" w:rsidRPr="00A95440">
        <w:t xml:space="preserve"> </w:t>
      </w:r>
      <w:r w:rsidR="00AD6BDE">
        <w:t>–</w:t>
      </w:r>
      <w:r w:rsidR="00AF4FF8" w:rsidRPr="00A95440">
        <w:t xml:space="preserve"> </w:t>
      </w:r>
      <w:r w:rsidR="00AF4FF8" w:rsidRPr="00A95440">
        <w:rPr>
          <w:b/>
        </w:rPr>
        <w:t>p</w:t>
      </w:r>
      <w:r w:rsidRPr="00A95440">
        <w:rPr>
          <w:b/>
        </w:rPr>
        <w:t>edagogičtí pracovníci</w:t>
      </w:r>
      <w:bookmarkEnd w:id="244"/>
      <w:r w:rsidR="00AF4FF8" w:rsidRPr="00A95440">
        <w:rPr>
          <w:b/>
        </w:rPr>
        <w:t xml:space="preserve"> </w:t>
      </w:r>
    </w:p>
    <w:tbl>
      <w:tblPr>
        <w:tblW w:w="905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44"/>
        <w:gridCol w:w="1777"/>
        <w:gridCol w:w="1777"/>
        <w:gridCol w:w="1777"/>
        <w:gridCol w:w="1777"/>
      </w:tblGrid>
      <w:tr w:rsidR="00A95440" w:rsidRPr="00A95440" w14:paraId="730856E1" w14:textId="77777777" w:rsidTr="00877C1E">
        <w:trPr>
          <w:trHeight w:val="243"/>
        </w:trPr>
        <w:tc>
          <w:tcPr>
            <w:tcW w:w="1944" w:type="dxa"/>
            <w:vMerge w:val="restart"/>
            <w:shd w:val="clear" w:color="auto" w:fill="D9D9D9"/>
            <w:vAlign w:val="center"/>
          </w:tcPr>
          <w:p w14:paraId="328F8775" w14:textId="459E6240" w:rsidR="00A95440" w:rsidRPr="00A95440" w:rsidRDefault="00A95440" w:rsidP="00361E9A">
            <w:pPr>
              <w:spacing w:after="0"/>
              <w:rPr>
                <w:b/>
                <w:color w:val="auto"/>
                <w:sz w:val="20"/>
                <w:szCs w:val="20"/>
              </w:rPr>
            </w:pPr>
            <w:r w:rsidRPr="00A95440">
              <w:rPr>
                <w:b/>
                <w:color w:val="auto"/>
                <w:sz w:val="20"/>
                <w:szCs w:val="20"/>
              </w:rPr>
              <w:t xml:space="preserve">SVČ </w:t>
            </w:r>
          </w:p>
        </w:tc>
        <w:tc>
          <w:tcPr>
            <w:tcW w:w="3554" w:type="dxa"/>
            <w:gridSpan w:val="2"/>
            <w:shd w:val="clear" w:color="auto" w:fill="D9D9D9"/>
            <w:vAlign w:val="center"/>
          </w:tcPr>
          <w:p w14:paraId="474C5B96" w14:textId="6876A403" w:rsidR="00A95440" w:rsidRPr="00A95440" w:rsidRDefault="00A95440" w:rsidP="00361E9A">
            <w:pPr>
              <w:spacing w:after="0"/>
              <w:jc w:val="center"/>
              <w:rPr>
                <w:b/>
                <w:color w:val="auto"/>
                <w:sz w:val="20"/>
                <w:szCs w:val="20"/>
              </w:rPr>
            </w:pPr>
            <w:r w:rsidRPr="00A95440">
              <w:rPr>
                <w:b/>
                <w:color w:val="auto"/>
                <w:sz w:val="20"/>
                <w:szCs w:val="20"/>
              </w:rPr>
              <w:t>Pedagogičtí pracovníci – fyzické osoby</w:t>
            </w:r>
          </w:p>
        </w:tc>
        <w:tc>
          <w:tcPr>
            <w:tcW w:w="3554" w:type="dxa"/>
            <w:gridSpan w:val="2"/>
            <w:shd w:val="clear" w:color="auto" w:fill="D9D9D9"/>
            <w:vAlign w:val="center"/>
          </w:tcPr>
          <w:p w14:paraId="5762594A" w14:textId="3CF95E2B" w:rsidR="00A95440" w:rsidRPr="00A95440" w:rsidRDefault="00A95440" w:rsidP="00361E9A">
            <w:pPr>
              <w:spacing w:after="0"/>
              <w:jc w:val="center"/>
              <w:rPr>
                <w:b/>
                <w:color w:val="auto"/>
                <w:sz w:val="20"/>
                <w:szCs w:val="20"/>
              </w:rPr>
            </w:pPr>
            <w:r w:rsidRPr="00A95440">
              <w:rPr>
                <w:b/>
                <w:color w:val="auto"/>
                <w:sz w:val="20"/>
                <w:szCs w:val="20"/>
              </w:rPr>
              <w:t>Pedagogičtí pracovníci – přepočtení na plné úvazky</w:t>
            </w:r>
          </w:p>
        </w:tc>
      </w:tr>
      <w:tr w:rsidR="00A95440" w:rsidRPr="00A95440" w14:paraId="6595E20D" w14:textId="77777777" w:rsidTr="00877C1E">
        <w:trPr>
          <w:trHeight w:val="299"/>
        </w:trPr>
        <w:tc>
          <w:tcPr>
            <w:tcW w:w="1944" w:type="dxa"/>
            <w:vMerge/>
            <w:shd w:val="clear" w:color="auto" w:fill="D9D9D9"/>
            <w:vAlign w:val="center"/>
          </w:tcPr>
          <w:p w14:paraId="21F9DE44" w14:textId="77777777" w:rsidR="00A95440" w:rsidRPr="00A95440" w:rsidRDefault="00A95440" w:rsidP="00361E9A">
            <w:pPr>
              <w:spacing w:after="0"/>
              <w:rPr>
                <w:b/>
                <w:color w:val="auto"/>
                <w:sz w:val="20"/>
                <w:szCs w:val="20"/>
              </w:rPr>
            </w:pPr>
          </w:p>
        </w:tc>
        <w:tc>
          <w:tcPr>
            <w:tcW w:w="1777" w:type="dxa"/>
            <w:shd w:val="clear" w:color="auto" w:fill="D9D9D9"/>
            <w:vAlign w:val="center"/>
          </w:tcPr>
          <w:p w14:paraId="09D0992B" w14:textId="77777777" w:rsidR="00A95440" w:rsidRPr="00A95440" w:rsidRDefault="00A95440" w:rsidP="00361E9A">
            <w:pPr>
              <w:spacing w:after="0"/>
              <w:jc w:val="center"/>
              <w:rPr>
                <w:b/>
                <w:color w:val="auto"/>
                <w:sz w:val="20"/>
                <w:szCs w:val="20"/>
              </w:rPr>
            </w:pPr>
            <w:r w:rsidRPr="00A95440">
              <w:rPr>
                <w:b/>
                <w:color w:val="auto"/>
                <w:sz w:val="20"/>
                <w:szCs w:val="20"/>
              </w:rPr>
              <w:t>interní</w:t>
            </w:r>
          </w:p>
        </w:tc>
        <w:tc>
          <w:tcPr>
            <w:tcW w:w="1777" w:type="dxa"/>
            <w:shd w:val="clear" w:color="auto" w:fill="D9D9D9"/>
            <w:vAlign w:val="center"/>
          </w:tcPr>
          <w:p w14:paraId="2290BE85" w14:textId="77777777" w:rsidR="00A95440" w:rsidRPr="00A95440" w:rsidRDefault="00A95440" w:rsidP="00361E9A">
            <w:pPr>
              <w:spacing w:after="0"/>
              <w:jc w:val="center"/>
              <w:rPr>
                <w:b/>
                <w:color w:val="auto"/>
                <w:sz w:val="20"/>
                <w:szCs w:val="20"/>
              </w:rPr>
            </w:pPr>
            <w:r w:rsidRPr="00A95440">
              <w:rPr>
                <w:b/>
                <w:color w:val="auto"/>
                <w:sz w:val="20"/>
                <w:szCs w:val="20"/>
              </w:rPr>
              <w:t>externí</w:t>
            </w:r>
          </w:p>
        </w:tc>
        <w:tc>
          <w:tcPr>
            <w:tcW w:w="1777" w:type="dxa"/>
            <w:shd w:val="clear" w:color="auto" w:fill="D9D9D9"/>
            <w:vAlign w:val="center"/>
          </w:tcPr>
          <w:p w14:paraId="25E9BB20" w14:textId="77777777" w:rsidR="00A95440" w:rsidRPr="00A95440" w:rsidRDefault="00A95440" w:rsidP="00361E9A">
            <w:pPr>
              <w:spacing w:after="0"/>
              <w:jc w:val="center"/>
              <w:rPr>
                <w:b/>
                <w:color w:val="auto"/>
                <w:sz w:val="20"/>
                <w:szCs w:val="20"/>
              </w:rPr>
            </w:pPr>
            <w:r w:rsidRPr="00A95440">
              <w:rPr>
                <w:b/>
                <w:color w:val="auto"/>
                <w:sz w:val="20"/>
                <w:szCs w:val="20"/>
              </w:rPr>
              <w:t>interní</w:t>
            </w:r>
          </w:p>
        </w:tc>
        <w:tc>
          <w:tcPr>
            <w:tcW w:w="1777" w:type="dxa"/>
            <w:shd w:val="clear" w:color="auto" w:fill="D9D9D9"/>
            <w:vAlign w:val="center"/>
          </w:tcPr>
          <w:p w14:paraId="12BC870E" w14:textId="77777777" w:rsidR="00A95440" w:rsidRPr="00A95440" w:rsidRDefault="00A95440" w:rsidP="00361E9A">
            <w:pPr>
              <w:spacing w:after="0"/>
              <w:jc w:val="center"/>
              <w:rPr>
                <w:b/>
                <w:color w:val="auto"/>
                <w:sz w:val="20"/>
                <w:szCs w:val="20"/>
              </w:rPr>
            </w:pPr>
            <w:r w:rsidRPr="00A95440">
              <w:rPr>
                <w:b/>
                <w:color w:val="auto"/>
                <w:sz w:val="20"/>
                <w:szCs w:val="20"/>
              </w:rPr>
              <w:t>externí</w:t>
            </w:r>
          </w:p>
        </w:tc>
      </w:tr>
      <w:tr w:rsidR="00A95440" w:rsidRPr="00A95440" w14:paraId="63C32AEE" w14:textId="77777777" w:rsidTr="00877C1E">
        <w:trPr>
          <w:trHeight w:val="300"/>
        </w:trPr>
        <w:tc>
          <w:tcPr>
            <w:tcW w:w="1944" w:type="dxa"/>
            <w:vAlign w:val="center"/>
          </w:tcPr>
          <w:p w14:paraId="420DEEE1" w14:textId="4A6A22E0" w:rsidR="00A95440" w:rsidRPr="00A95440" w:rsidRDefault="00A95440" w:rsidP="00361E9A">
            <w:pPr>
              <w:spacing w:after="0"/>
              <w:rPr>
                <w:color w:val="auto"/>
                <w:sz w:val="20"/>
                <w:szCs w:val="20"/>
              </w:rPr>
            </w:pPr>
            <w:r w:rsidRPr="00A95440">
              <w:rPr>
                <w:color w:val="auto"/>
                <w:sz w:val="20"/>
                <w:szCs w:val="20"/>
              </w:rPr>
              <w:t>Ostrava</w:t>
            </w:r>
          </w:p>
        </w:tc>
        <w:tc>
          <w:tcPr>
            <w:tcW w:w="1777" w:type="dxa"/>
          </w:tcPr>
          <w:p w14:paraId="2B9205A1" w14:textId="564F5A6B" w:rsidR="00A95440" w:rsidRPr="00A95440" w:rsidRDefault="00A95440" w:rsidP="00361E9A">
            <w:pPr>
              <w:spacing w:after="0"/>
              <w:jc w:val="right"/>
              <w:rPr>
                <w:color w:val="auto"/>
                <w:sz w:val="20"/>
                <w:szCs w:val="20"/>
              </w:rPr>
            </w:pPr>
            <w:r w:rsidRPr="00A95440">
              <w:rPr>
                <w:color w:val="auto"/>
                <w:sz w:val="20"/>
                <w:szCs w:val="20"/>
              </w:rPr>
              <w:t>33</w:t>
            </w:r>
          </w:p>
        </w:tc>
        <w:tc>
          <w:tcPr>
            <w:tcW w:w="1777" w:type="dxa"/>
            <w:vAlign w:val="center"/>
          </w:tcPr>
          <w:p w14:paraId="1BEECDCD" w14:textId="48B55791" w:rsidR="00A95440" w:rsidRPr="00A95440" w:rsidRDefault="00A95440" w:rsidP="00361E9A">
            <w:pPr>
              <w:spacing w:after="0"/>
              <w:jc w:val="right"/>
              <w:rPr>
                <w:color w:val="auto"/>
                <w:sz w:val="20"/>
                <w:szCs w:val="20"/>
              </w:rPr>
            </w:pPr>
            <w:r w:rsidRPr="00A95440">
              <w:rPr>
                <w:color w:val="auto"/>
                <w:sz w:val="20"/>
                <w:szCs w:val="20"/>
              </w:rPr>
              <w:t>207</w:t>
            </w:r>
          </w:p>
        </w:tc>
        <w:tc>
          <w:tcPr>
            <w:tcW w:w="1777" w:type="dxa"/>
          </w:tcPr>
          <w:p w14:paraId="335A02EC" w14:textId="40FC0996" w:rsidR="00A95440" w:rsidRPr="00A95440" w:rsidRDefault="00A95440" w:rsidP="00361E9A">
            <w:pPr>
              <w:spacing w:after="0"/>
              <w:jc w:val="right"/>
              <w:rPr>
                <w:color w:val="auto"/>
                <w:sz w:val="20"/>
                <w:szCs w:val="20"/>
              </w:rPr>
            </w:pPr>
            <w:r w:rsidRPr="00A95440">
              <w:rPr>
                <w:color w:val="auto"/>
                <w:sz w:val="20"/>
                <w:szCs w:val="20"/>
              </w:rPr>
              <w:t>31,3</w:t>
            </w:r>
          </w:p>
        </w:tc>
        <w:tc>
          <w:tcPr>
            <w:tcW w:w="1777" w:type="dxa"/>
            <w:vAlign w:val="center"/>
          </w:tcPr>
          <w:p w14:paraId="1F2EDC39" w14:textId="02B85A23" w:rsidR="00A95440" w:rsidRPr="00A95440" w:rsidRDefault="00A95440" w:rsidP="00361E9A">
            <w:pPr>
              <w:spacing w:after="0"/>
              <w:jc w:val="right"/>
              <w:rPr>
                <w:color w:val="auto"/>
                <w:sz w:val="20"/>
                <w:szCs w:val="20"/>
              </w:rPr>
            </w:pPr>
            <w:r w:rsidRPr="00A95440">
              <w:rPr>
                <w:color w:val="auto"/>
                <w:sz w:val="20"/>
                <w:szCs w:val="20"/>
              </w:rPr>
              <w:t>39,7</w:t>
            </w:r>
          </w:p>
        </w:tc>
      </w:tr>
      <w:tr w:rsidR="00A95440" w:rsidRPr="00A95440" w14:paraId="58DED904" w14:textId="77777777" w:rsidTr="00877C1E">
        <w:trPr>
          <w:trHeight w:val="300"/>
        </w:trPr>
        <w:tc>
          <w:tcPr>
            <w:tcW w:w="1944" w:type="dxa"/>
            <w:vAlign w:val="center"/>
          </w:tcPr>
          <w:p w14:paraId="56AC85F9" w14:textId="67073D90" w:rsidR="00A95440" w:rsidRPr="00A95440" w:rsidRDefault="00A95440" w:rsidP="00361E9A">
            <w:pPr>
              <w:spacing w:after="0"/>
              <w:rPr>
                <w:color w:val="auto"/>
                <w:sz w:val="20"/>
                <w:szCs w:val="20"/>
              </w:rPr>
            </w:pPr>
            <w:r w:rsidRPr="00A95440">
              <w:rPr>
                <w:color w:val="auto"/>
                <w:sz w:val="20"/>
                <w:szCs w:val="20"/>
              </w:rPr>
              <w:t>Vratimov</w:t>
            </w:r>
          </w:p>
        </w:tc>
        <w:tc>
          <w:tcPr>
            <w:tcW w:w="1777" w:type="dxa"/>
            <w:vAlign w:val="center"/>
          </w:tcPr>
          <w:p w14:paraId="339C7C92" w14:textId="7566932E" w:rsidR="00A95440" w:rsidRPr="00A95440" w:rsidRDefault="00A95440" w:rsidP="00361E9A">
            <w:pPr>
              <w:spacing w:after="0"/>
              <w:jc w:val="right"/>
              <w:rPr>
                <w:color w:val="auto"/>
                <w:sz w:val="20"/>
                <w:szCs w:val="20"/>
              </w:rPr>
            </w:pPr>
            <w:r w:rsidRPr="00A95440">
              <w:rPr>
                <w:color w:val="auto"/>
                <w:sz w:val="20"/>
                <w:szCs w:val="20"/>
              </w:rPr>
              <w:t>5</w:t>
            </w:r>
          </w:p>
        </w:tc>
        <w:tc>
          <w:tcPr>
            <w:tcW w:w="1777" w:type="dxa"/>
            <w:vAlign w:val="center"/>
          </w:tcPr>
          <w:p w14:paraId="1563C216" w14:textId="089F12E8" w:rsidR="00A95440" w:rsidRPr="00A95440" w:rsidRDefault="00A95440" w:rsidP="00361E9A">
            <w:pPr>
              <w:spacing w:after="0"/>
              <w:jc w:val="right"/>
              <w:rPr>
                <w:color w:val="auto"/>
                <w:sz w:val="20"/>
                <w:szCs w:val="20"/>
              </w:rPr>
            </w:pPr>
            <w:r w:rsidRPr="00A95440">
              <w:rPr>
                <w:color w:val="auto"/>
                <w:sz w:val="20"/>
                <w:szCs w:val="20"/>
              </w:rPr>
              <w:t>103</w:t>
            </w:r>
          </w:p>
        </w:tc>
        <w:tc>
          <w:tcPr>
            <w:tcW w:w="1777" w:type="dxa"/>
            <w:vAlign w:val="center"/>
          </w:tcPr>
          <w:p w14:paraId="2F197FB0" w14:textId="59A4F551" w:rsidR="00A95440" w:rsidRPr="00A95440" w:rsidRDefault="00A95440" w:rsidP="00361E9A">
            <w:pPr>
              <w:spacing w:after="0"/>
              <w:jc w:val="right"/>
              <w:rPr>
                <w:color w:val="auto"/>
                <w:sz w:val="20"/>
                <w:szCs w:val="20"/>
              </w:rPr>
            </w:pPr>
            <w:r w:rsidRPr="00A95440">
              <w:rPr>
                <w:color w:val="auto"/>
                <w:sz w:val="20"/>
                <w:szCs w:val="20"/>
              </w:rPr>
              <w:t>5</w:t>
            </w:r>
          </w:p>
        </w:tc>
        <w:tc>
          <w:tcPr>
            <w:tcW w:w="1777" w:type="dxa"/>
            <w:vAlign w:val="center"/>
          </w:tcPr>
          <w:p w14:paraId="00445789" w14:textId="2864169E" w:rsidR="00A95440" w:rsidRPr="00A95440" w:rsidRDefault="00A95440" w:rsidP="00361E9A">
            <w:pPr>
              <w:spacing w:after="0"/>
              <w:jc w:val="right"/>
              <w:rPr>
                <w:color w:val="auto"/>
                <w:sz w:val="20"/>
                <w:szCs w:val="20"/>
              </w:rPr>
            </w:pPr>
            <w:r w:rsidRPr="00A95440">
              <w:rPr>
                <w:color w:val="auto"/>
                <w:sz w:val="20"/>
                <w:szCs w:val="20"/>
              </w:rPr>
              <w:t>3</w:t>
            </w:r>
          </w:p>
        </w:tc>
      </w:tr>
      <w:tr w:rsidR="00A95440" w:rsidRPr="00A95440" w14:paraId="2DDE17D0" w14:textId="77777777" w:rsidTr="00877C1E">
        <w:trPr>
          <w:trHeight w:val="300"/>
        </w:trPr>
        <w:tc>
          <w:tcPr>
            <w:tcW w:w="1944" w:type="dxa"/>
            <w:shd w:val="clear" w:color="auto" w:fill="CCCCFF"/>
            <w:vAlign w:val="center"/>
          </w:tcPr>
          <w:p w14:paraId="520D0C81" w14:textId="5B48C450" w:rsidR="00A95440" w:rsidRPr="00A95440" w:rsidRDefault="00A95440" w:rsidP="00361E9A">
            <w:pPr>
              <w:spacing w:after="0"/>
              <w:rPr>
                <w:color w:val="auto"/>
                <w:sz w:val="20"/>
                <w:szCs w:val="20"/>
              </w:rPr>
            </w:pPr>
            <w:r w:rsidRPr="00A95440">
              <w:rPr>
                <w:color w:val="auto"/>
                <w:sz w:val="20"/>
                <w:szCs w:val="20"/>
              </w:rPr>
              <w:t>Celkem</w:t>
            </w:r>
          </w:p>
        </w:tc>
        <w:tc>
          <w:tcPr>
            <w:tcW w:w="1777" w:type="dxa"/>
            <w:shd w:val="clear" w:color="auto" w:fill="CCCCFF"/>
            <w:vAlign w:val="center"/>
          </w:tcPr>
          <w:p w14:paraId="59A58408" w14:textId="44FA0424" w:rsidR="00A95440" w:rsidRPr="00A95440" w:rsidRDefault="00A95440" w:rsidP="00361E9A">
            <w:pPr>
              <w:spacing w:after="0"/>
              <w:jc w:val="right"/>
              <w:rPr>
                <w:color w:val="auto"/>
                <w:sz w:val="20"/>
                <w:szCs w:val="20"/>
              </w:rPr>
            </w:pPr>
            <w:r w:rsidRPr="00A95440">
              <w:rPr>
                <w:color w:val="auto"/>
                <w:sz w:val="20"/>
                <w:szCs w:val="20"/>
              </w:rPr>
              <w:t>38</w:t>
            </w:r>
          </w:p>
        </w:tc>
        <w:tc>
          <w:tcPr>
            <w:tcW w:w="1777" w:type="dxa"/>
            <w:shd w:val="clear" w:color="auto" w:fill="CCCCFF"/>
            <w:vAlign w:val="center"/>
          </w:tcPr>
          <w:p w14:paraId="3DC71893" w14:textId="1217A4AB" w:rsidR="00A95440" w:rsidRPr="00A95440" w:rsidRDefault="00A95440" w:rsidP="00361E9A">
            <w:pPr>
              <w:spacing w:after="0"/>
              <w:jc w:val="right"/>
              <w:rPr>
                <w:color w:val="auto"/>
                <w:sz w:val="20"/>
                <w:szCs w:val="20"/>
              </w:rPr>
            </w:pPr>
            <w:r w:rsidRPr="00A95440">
              <w:rPr>
                <w:color w:val="auto"/>
                <w:sz w:val="20"/>
                <w:szCs w:val="20"/>
              </w:rPr>
              <w:t>310</w:t>
            </w:r>
          </w:p>
        </w:tc>
        <w:tc>
          <w:tcPr>
            <w:tcW w:w="1777" w:type="dxa"/>
            <w:shd w:val="clear" w:color="auto" w:fill="CCCCFF"/>
            <w:vAlign w:val="center"/>
          </w:tcPr>
          <w:p w14:paraId="1A0687F0" w14:textId="35F0E2AD" w:rsidR="00A95440" w:rsidRPr="00A95440" w:rsidRDefault="00A95440" w:rsidP="00361E9A">
            <w:pPr>
              <w:spacing w:after="0"/>
              <w:jc w:val="right"/>
              <w:rPr>
                <w:color w:val="auto"/>
                <w:sz w:val="20"/>
                <w:szCs w:val="20"/>
              </w:rPr>
            </w:pPr>
            <w:r w:rsidRPr="00A95440">
              <w:rPr>
                <w:color w:val="auto"/>
                <w:sz w:val="20"/>
                <w:szCs w:val="20"/>
              </w:rPr>
              <w:t>36,3</w:t>
            </w:r>
          </w:p>
        </w:tc>
        <w:tc>
          <w:tcPr>
            <w:tcW w:w="1777" w:type="dxa"/>
            <w:shd w:val="clear" w:color="auto" w:fill="CCCCFF"/>
            <w:vAlign w:val="center"/>
          </w:tcPr>
          <w:p w14:paraId="0799AF13" w14:textId="6AB6EF84" w:rsidR="00A95440" w:rsidRPr="00A95440" w:rsidRDefault="00A95440" w:rsidP="00361E9A">
            <w:pPr>
              <w:spacing w:after="0"/>
              <w:jc w:val="right"/>
              <w:rPr>
                <w:color w:val="auto"/>
                <w:sz w:val="20"/>
                <w:szCs w:val="20"/>
              </w:rPr>
            </w:pPr>
            <w:r w:rsidRPr="00A95440">
              <w:rPr>
                <w:color w:val="auto"/>
                <w:sz w:val="20"/>
                <w:szCs w:val="20"/>
              </w:rPr>
              <w:t>42,7</w:t>
            </w:r>
          </w:p>
        </w:tc>
      </w:tr>
    </w:tbl>
    <w:p w14:paraId="38F5F6C5" w14:textId="37DD8C77" w:rsidR="00AF4FF8" w:rsidRPr="00A95440" w:rsidRDefault="00AF4FF8" w:rsidP="00AE5383">
      <w:pPr>
        <w:spacing w:after="50"/>
        <w:jc w:val="both"/>
        <w:rPr>
          <w:i/>
          <w:color w:val="auto"/>
          <w:sz w:val="18"/>
          <w:szCs w:val="18"/>
        </w:rPr>
      </w:pPr>
      <w:r w:rsidRPr="00A95440">
        <w:rPr>
          <w:i/>
          <w:color w:val="auto"/>
          <w:sz w:val="18"/>
          <w:szCs w:val="18"/>
        </w:rPr>
        <w:t>Zdroj: Výkazy MŠMT</w:t>
      </w:r>
      <w:r w:rsidR="00A95440" w:rsidRPr="00A95440">
        <w:rPr>
          <w:i/>
          <w:color w:val="auto"/>
          <w:sz w:val="18"/>
          <w:szCs w:val="18"/>
        </w:rPr>
        <w:t>, školní rok 2023/2024</w:t>
      </w:r>
    </w:p>
    <w:p w14:paraId="43CB921B" w14:textId="77777777" w:rsidR="00980178" w:rsidRPr="00DF66F5" w:rsidRDefault="00980178" w:rsidP="00AE5383">
      <w:pPr>
        <w:spacing w:after="50"/>
        <w:jc w:val="both"/>
        <w:rPr>
          <w:i/>
          <w:color w:val="auto"/>
          <w:sz w:val="18"/>
          <w:szCs w:val="18"/>
        </w:rPr>
      </w:pPr>
    </w:p>
    <w:p w14:paraId="1D3A51C0" w14:textId="2E731AA6" w:rsidR="00193623" w:rsidRPr="00DF66F5" w:rsidRDefault="00193623" w:rsidP="0001433C">
      <w:pPr>
        <w:pStyle w:val="Nadpis3"/>
      </w:pPr>
      <w:bookmarkStart w:id="245" w:name="_Toc18047559"/>
      <w:bookmarkStart w:id="246" w:name="_Toc213748515"/>
      <w:bookmarkStart w:id="247" w:name="_Toc213748689"/>
      <w:r w:rsidRPr="00DF66F5">
        <w:t>Diagnostický ústav a pedagogicko-psychologická poradna</w:t>
      </w:r>
      <w:bookmarkEnd w:id="245"/>
      <w:bookmarkEnd w:id="246"/>
      <w:bookmarkEnd w:id="247"/>
    </w:p>
    <w:p w14:paraId="6814B778" w14:textId="77777777" w:rsidR="009450F0" w:rsidRPr="00DF66F5" w:rsidRDefault="00193623" w:rsidP="00AE5383">
      <w:pPr>
        <w:spacing w:after="50"/>
        <w:jc w:val="both"/>
        <w:rPr>
          <w:rFonts w:cstheme="minorHAnsi"/>
          <w:color w:val="auto"/>
        </w:rPr>
      </w:pPr>
      <w:bookmarkStart w:id="248" w:name="_Hlk66708392"/>
      <w:r w:rsidRPr="00DF66F5">
        <w:rPr>
          <w:rFonts w:cstheme="minorHAnsi"/>
          <w:color w:val="auto"/>
        </w:rPr>
        <w:t xml:space="preserve">V Ostravě se nachází jeden diagnostický ústav a jedna pedagogicko-psychologická poradna (PPP). Diagnostický ústav je součástí organizace Diagnostický ústav pro mládež, dětský domov se školou, středisko výchovné péče a základní škola, Ostrava – Kunčičky, Škrobálkova 206/16, Ostrava – Kunčičky, jejímž zřizovatelem je MŠMT. </w:t>
      </w:r>
    </w:p>
    <w:p w14:paraId="181943CC" w14:textId="77777777" w:rsidR="009450F0" w:rsidRPr="00DF66F5" w:rsidRDefault="009450F0" w:rsidP="00853F79">
      <w:pPr>
        <w:spacing w:after="0"/>
        <w:jc w:val="both"/>
        <w:rPr>
          <w:rFonts w:cstheme="minorHAnsi"/>
          <w:color w:val="auto"/>
        </w:rPr>
      </w:pPr>
    </w:p>
    <w:p w14:paraId="615EE89F" w14:textId="3D67E870" w:rsidR="00193623" w:rsidRDefault="00193623" w:rsidP="00AE5383">
      <w:pPr>
        <w:spacing w:after="50"/>
        <w:jc w:val="both"/>
        <w:rPr>
          <w:rFonts w:cstheme="minorHAnsi"/>
          <w:color w:val="auto"/>
        </w:rPr>
      </w:pPr>
      <w:r w:rsidRPr="00DF66F5">
        <w:rPr>
          <w:rFonts w:cstheme="minorHAnsi"/>
          <w:color w:val="auto"/>
        </w:rPr>
        <w:t>Pedagogicko-psychologická poradna, Ostrava-Zábřeh, příspěvková organizace, se nachází v ulici Kpt.</w:t>
      </w:r>
      <w:r w:rsidR="009450F0" w:rsidRPr="00DF66F5">
        <w:rPr>
          <w:rFonts w:cstheme="minorHAnsi"/>
          <w:color w:val="auto"/>
        </w:rPr>
        <w:t> </w:t>
      </w:r>
      <w:r w:rsidRPr="00DF66F5">
        <w:rPr>
          <w:rFonts w:cstheme="minorHAnsi"/>
          <w:color w:val="auto"/>
        </w:rPr>
        <w:t>Vajdy 2656/</w:t>
      </w:r>
      <w:proofErr w:type="gramStart"/>
      <w:r w:rsidRPr="00DF66F5">
        <w:rPr>
          <w:rFonts w:cstheme="minorHAnsi"/>
          <w:color w:val="auto"/>
        </w:rPr>
        <w:t>1a</w:t>
      </w:r>
      <w:proofErr w:type="gramEnd"/>
      <w:r w:rsidRPr="00DF66F5">
        <w:rPr>
          <w:rFonts w:cstheme="minorHAnsi"/>
          <w:color w:val="auto"/>
        </w:rPr>
        <w:t>, Ostrava-Zábřeh a jejím zřizovatelem je Moravskoslezský kraj. Obsahuje také detašované pracoviště v Ostravě-</w:t>
      </w:r>
      <w:proofErr w:type="spellStart"/>
      <w:r w:rsidRPr="00DF66F5">
        <w:rPr>
          <w:rFonts w:cstheme="minorHAnsi"/>
          <w:color w:val="auto"/>
        </w:rPr>
        <w:t>Porubě</w:t>
      </w:r>
      <w:proofErr w:type="spellEnd"/>
      <w:r w:rsidRPr="00DF66F5">
        <w:rPr>
          <w:rFonts w:cstheme="minorHAnsi"/>
          <w:color w:val="auto"/>
        </w:rPr>
        <w:t>, v ulici 17. listopadu 1123.</w:t>
      </w:r>
    </w:p>
    <w:p w14:paraId="187222E5" w14:textId="77777777" w:rsidR="00BE6F9B" w:rsidRDefault="00BE6F9B" w:rsidP="00853F79">
      <w:pPr>
        <w:spacing w:after="0"/>
        <w:jc w:val="both"/>
        <w:rPr>
          <w:rFonts w:cstheme="minorHAnsi"/>
          <w:color w:val="auto"/>
        </w:rPr>
      </w:pPr>
    </w:p>
    <w:p w14:paraId="7268204D" w14:textId="77777777" w:rsidR="00BE6F9B" w:rsidRPr="00F93F7A" w:rsidRDefault="00BE6F9B" w:rsidP="0001433C">
      <w:pPr>
        <w:pStyle w:val="Nadpis3"/>
      </w:pPr>
      <w:bookmarkStart w:id="249" w:name="_Toc499498709"/>
      <w:bookmarkStart w:id="250" w:name="_Toc213748516"/>
      <w:bookmarkStart w:id="251" w:name="_Toc213748690"/>
      <w:r w:rsidRPr="00F93F7A">
        <w:t>Financování MŠ a ZŠ</w:t>
      </w:r>
      <w:bookmarkEnd w:id="249"/>
      <w:bookmarkEnd w:id="250"/>
      <w:bookmarkEnd w:id="251"/>
    </w:p>
    <w:p w14:paraId="1FAC2C46" w14:textId="77777777" w:rsidR="00BE6F9B" w:rsidRPr="000B4974" w:rsidRDefault="00BE6F9B" w:rsidP="00BE6F9B">
      <w:pPr>
        <w:spacing w:after="120"/>
        <w:jc w:val="both"/>
        <w:rPr>
          <w:b/>
          <w:color w:val="auto"/>
        </w:rPr>
      </w:pPr>
      <w:bookmarkStart w:id="252" w:name="_Hlk66706205"/>
      <w:r w:rsidRPr="000B4974">
        <w:rPr>
          <w:color w:val="auto"/>
        </w:rPr>
        <w:t xml:space="preserve">Předškolní a základní vzdělávání je financováno ze státního rozpočtu a z rozpočtů územních samosprávných celků, církví a jiných právnických osob, tzn. zřizovatelů příslušných škol. V regionálním školství jsou </w:t>
      </w:r>
      <w:r w:rsidRPr="000B4974">
        <w:rPr>
          <w:b/>
          <w:color w:val="auto"/>
        </w:rPr>
        <w:t xml:space="preserve">rozlišovány investiční (kapitálové) výdaje a neinvestiční výdaje, které tvoří provozní výdaje a přímé náklady na vzdělávání. </w:t>
      </w:r>
    </w:p>
    <w:p w14:paraId="2B2B4E7A" w14:textId="77777777" w:rsidR="00BE6F9B" w:rsidRPr="000B4974" w:rsidRDefault="00BE6F9B" w:rsidP="00853F79">
      <w:pPr>
        <w:spacing w:after="120"/>
        <w:jc w:val="both"/>
        <w:rPr>
          <w:color w:val="auto"/>
        </w:rPr>
      </w:pPr>
      <w:r w:rsidRPr="000B4974">
        <w:rPr>
          <w:color w:val="auto"/>
        </w:rPr>
        <w:t xml:space="preserve">Mezi </w:t>
      </w:r>
      <w:r w:rsidRPr="000B4974">
        <w:rPr>
          <w:b/>
          <w:color w:val="auto"/>
        </w:rPr>
        <w:t>přímé náklady</w:t>
      </w:r>
      <w:r w:rsidRPr="000B4974">
        <w:rPr>
          <w:color w:val="auto"/>
        </w:rPr>
        <w:t xml:space="preserve"> na vzdělávání patří platy a jejich náhrady, mzdy a jejich náhrady, odvody na zdravotní a sociální pojištění, ostatní náklady vyplývající z pracovněprávních vztahů, výdaje na učební pomůcky, školní potřeby, učebnice a další výdaje související se vzděláváním, jako např. výdaje na vzdělávání pedagogů a na činnosti, které souvisí s rozvojem škol a kvalitou vzdělávání. Přímé náklady na vzdělávání </w:t>
      </w:r>
      <w:r w:rsidRPr="000B4974">
        <w:rPr>
          <w:b/>
          <w:color w:val="auto"/>
        </w:rPr>
        <w:t xml:space="preserve">jsou hrazeny ze státního rozpočtu ČR, </w:t>
      </w:r>
      <w:r w:rsidRPr="000B4974">
        <w:rPr>
          <w:color w:val="auto"/>
        </w:rPr>
        <w:t xml:space="preserve">konkrétně z kapitoly MŠMT. </w:t>
      </w:r>
    </w:p>
    <w:p w14:paraId="376E5804" w14:textId="77777777" w:rsidR="00BE6F9B" w:rsidRPr="000B4974" w:rsidRDefault="00BE6F9B" w:rsidP="00382E37">
      <w:pPr>
        <w:spacing w:after="240"/>
        <w:jc w:val="both"/>
        <w:rPr>
          <w:color w:val="auto"/>
        </w:rPr>
      </w:pPr>
      <w:r w:rsidRPr="000B4974">
        <w:rPr>
          <w:color w:val="auto"/>
        </w:rPr>
        <w:t xml:space="preserve">Naproti tomu investice a ostatní neinvestiční výdaje, tzn. </w:t>
      </w:r>
      <w:r w:rsidRPr="000B4974">
        <w:rPr>
          <w:b/>
          <w:bCs/>
          <w:color w:val="auto"/>
        </w:rPr>
        <w:t xml:space="preserve">provozní výdaje, hradí z vlastních prostředků zřizovatel školy </w:t>
      </w:r>
      <w:r w:rsidRPr="000B4974">
        <w:rPr>
          <w:color w:val="auto"/>
        </w:rPr>
        <w:t xml:space="preserve">(obec, svazek obcí, kraj, MŠMT, církev, soukromoprávní osoba). V případě veřejných zřizovatelů jsou tyto výdaje primárně určeny z příjmů těchto zřizovatelů plynoucích z rozpočtového určení daní, kde jedním z koeficientů, podle kterých se část sdílených daní rozděluje mezi jednotlivé obce, je počet dětí mateřských škol a počet žáků základních škol vzdělávajících se ve škole zřizované danou obcí. V případě státních, církevních a soukromých škol je na provozní výdaje částečně přispíváno z dotace ze státního rozpočtu (z rozpočtu ministerstva školství), částečně jsou hrazeny z jiných zdrojů (úplata za poskytované vzdělávání, dary apod). </w:t>
      </w:r>
    </w:p>
    <w:p w14:paraId="1F33660D" w14:textId="77777777" w:rsidR="00BE6F9B" w:rsidRPr="001C79AC" w:rsidRDefault="00BE6F9B" w:rsidP="00382E37">
      <w:pPr>
        <w:pBdr>
          <w:top w:val="none" w:sz="0" w:space="0" w:color="auto"/>
          <w:left w:val="none" w:sz="0" w:space="0" w:color="auto"/>
          <w:bottom w:val="none" w:sz="0" w:space="0" w:color="auto"/>
          <w:right w:val="none" w:sz="0" w:space="0" w:color="auto"/>
          <w:between w:val="none" w:sz="0" w:space="0" w:color="auto"/>
        </w:pBdr>
        <w:spacing w:after="240"/>
        <w:jc w:val="both"/>
        <w:rPr>
          <w:color w:val="auto"/>
        </w:rPr>
      </w:pPr>
      <w:r w:rsidRPr="001C79AC">
        <w:rPr>
          <w:color w:val="auto"/>
        </w:rPr>
        <w:lastRenderedPageBreak/>
        <w:t xml:space="preserve">Z údajů Ministerstva financí České republiky vyplývá, že objem finančních prostředků proudících do školství do roku 2019 rostl, v letech 2020 a 2021 se vrátil cca na úroveň roku 2018. V období let 2016-2019 vzrostl objem finančních prostředků poskytnutých ze státního rozpočtu na přímé výdaje ve školství školám a školským zařízením zřízeným obcemi v území ORP Ostrava z 1,58 mld. Kč v roce 2016 na více než 2,3 mld. Kč v roce 2019. Jedná se tak o nárůst o cca jednu čtvrtinu. Z hlediska nákladovosti na jednotku výkonu u škol a školských zařízení byly nejvyšší náklady na předškolní vzdělávání. Nejvíce prostředků na ostatní neinvestiční náklady (ONIV) na jednotku výkonu bylo vynaložených v základních školách. Jednotkou výkonu je dítě/žák/student/strávník. </w:t>
      </w:r>
    </w:p>
    <w:p w14:paraId="11DEB6F9" w14:textId="77777777" w:rsidR="00BE6F9B" w:rsidRPr="001C79AC" w:rsidRDefault="00BE6F9B" w:rsidP="00382E37">
      <w:pPr>
        <w:spacing w:after="240"/>
        <w:jc w:val="both"/>
        <w:rPr>
          <w:color w:val="auto"/>
        </w:rPr>
      </w:pPr>
      <w:r w:rsidRPr="001C79AC">
        <w:rPr>
          <w:rFonts w:asciiTheme="minorHAnsi" w:hAnsiTheme="minorHAnsi" w:cstheme="minorHAnsi"/>
          <w:iCs/>
          <w:color w:val="auto"/>
        </w:rPr>
        <w:t xml:space="preserve">Od roku 2020 byl zaveden nový systém financování přímých nákladů na vzdělávání (normativně nákladový). Reforma financování regionálního školství byla cílená na oblast financování škol a školských zařízení zřizovaných kraji, obcemi a svazky obcí. Principy financování soukromých a církevních škol zůstaly stejné. </w:t>
      </w:r>
      <w:r w:rsidRPr="001C79AC">
        <w:rPr>
          <w:color w:val="auto"/>
        </w:rPr>
        <w:t xml:space="preserve">Dle nového systému v první fázi provádí MŠMT rozpis většiny prostředků na přímé výdaje na vzdělávání již pro každou jednotlivou školu a pedagogy školních družin na kraje. Ve druhé fázi krajský úřad příslušného kraje doplní tento centrální rozpis MŠMT o rozpis finančních prostředků na školské služby prostřednictvím krajských normativů (bez pedagogické práce ve školních družinách). </w:t>
      </w:r>
    </w:p>
    <w:p w14:paraId="281E356A" w14:textId="77777777" w:rsidR="00BE6F9B" w:rsidRDefault="00BE6F9B" w:rsidP="00382E37">
      <w:pPr>
        <w:spacing w:after="240"/>
        <w:jc w:val="both"/>
        <w:rPr>
          <w:color w:val="auto"/>
        </w:rPr>
      </w:pPr>
      <w:r w:rsidRPr="001C79AC">
        <w:rPr>
          <w:color w:val="auto"/>
        </w:rPr>
        <w:t>Normativně nákladový systém poskytuje financování skutečného objemu výuky a reálné výše tarifních platů pedagogů (pro jednotlivé úrovně vzdělávání je právním předpisem stanoven maximální rozsah vzdělávání hrazený ze státního rozpočtu). Objem poskytnutých prostředků respektuje reálné zařazení pedagogů školy do platových tříd a stupňů. MŠMT dále rozepisuje každé jednotlivé MŠ a ZŠ (a školní družině) normativně stanovené prostředky na ostatní nárokové složky a nenárokové složky platu, a to podle počtu pedagogů.</w:t>
      </w:r>
    </w:p>
    <w:p w14:paraId="78766477" w14:textId="77777777" w:rsidR="00382E37" w:rsidRDefault="00BE6F9B" w:rsidP="00853F79">
      <w:pPr>
        <w:spacing w:after="0"/>
        <w:jc w:val="both"/>
        <w:rPr>
          <w:color w:val="auto"/>
        </w:rPr>
      </w:pPr>
      <w:r w:rsidRPr="001C79AC">
        <w:rPr>
          <w:color w:val="auto"/>
        </w:rPr>
        <w:t>Významnou složkou rozpisu prostředků z MŠMT je tzv. ONIV – ostatní neinvestiční výdaje (zejména na učebnice, učební pomůcky, DVPP aj. Tento je stanoven pro každou jednotlivou MŠ, ZŠ, SŠ dle počtu dětí/žáků školy. Normativní způsob financování byl zachován pro ZUŠ a VOŠ, rozdíl od roku 2020 spočívá v centrálním stanovování výše normativu MŠMT (již ne jednotlivými krajskými úřady).</w:t>
      </w:r>
    </w:p>
    <w:p w14:paraId="29F3FDDF" w14:textId="6D424019" w:rsidR="00BE6F9B" w:rsidRPr="001C79AC" w:rsidRDefault="00BE6F9B" w:rsidP="00853F79">
      <w:pPr>
        <w:spacing w:after="0"/>
        <w:jc w:val="both"/>
        <w:rPr>
          <w:color w:val="auto"/>
        </w:rPr>
      </w:pPr>
    </w:p>
    <w:tbl>
      <w:tblPr>
        <w:tblStyle w:val="Mkatabulky"/>
        <w:tblW w:w="0" w:type="auto"/>
        <w:tblLook w:val="04A0" w:firstRow="1" w:lastRow="0" w:firstColumn="1" w:lastColumn="0" w:noHBand="0" w:noVBand="1"/>
      </w:tblPr>
      <w:tblGrid>
        <w:gridCol w:w="9062"/>
      </w:tblGrid>
      <w:tr w:rsidR="00BE6F9B" w14:paraId="1110272C" w14:textId="77777777" w:rsidTr="00E36807">
        <w:tc>
          <w:tcPr>
            <w:tcW w:w="9062" w:type="dxa"/>
          </w:tcPr>
          <w:p w14:paraId="2EC511FD" w14:textId="77777777" w:rsidR="00BE6F9B" w:rsidRPr="001C79AC" w:rsidRDefault="00BE6F9B" w:rsidP="00853F79">
            <w:pPr>
              <w:spacing w:after="50"/>
              <w:jc w:val="both"/>
              <w:rPr>
                <w:b/>
                <w:bCs/>
                <w:i/>
                <w:iCs/>
                <w:sz w:val="28"/>
                <w:szCs w:val="28"/>
              </w:rPr>
            </w:pPr>
            <w:r w:rsidRPr="001C79AC">
              <w:rPr>
                <w:b/>
                <w:bCs/>
                <w:i/>
                <w:iCs/>
                <w:sz w:val="28"/>
                <w:szCs w:val="28"/>
              </w:rPr>
              <w:t xml:space="preserve">Jak se stanovuje normativ ONIV pro školy zřízené krajem, obcí nebo dobrovolným svazkem obcí? </w:t>
            </w:r>
          </w:p>
          <w:p w14:paraId="594FE7C2" w14:textId="77777777" w:rsidR="00BE6F9B" w:rsidRPr="001C79AC" w:rsidRDefault="00BE6F9B" w:rsidP="00E36807">
            <w:pPr>
              <w:spacing w:after="50"/>
              <w:jc w:val="both"/>
              <w:rPr>
                <w:i/>
                <w:iCs/>
              </w:rPr>
            </w:pPr>
            <w:r w:rsidRPr="001C79AC">
              <w:rPr>
                <w:i/>
                <w:iCs/>
              </w:rPr>
              <w:t>Normativ ONIV se stanovuje podle § 161 odst. 1 písm. e) pro mateřské školy, základní školy, střední školy a konzervatoře a vyšší odborné školy na 1 dítě, 1 žáka na prvním stupni základní školy, 1 žáka na druhém stupni základní školy, 1 žáka v denní formě vzdělávání v oboru vzdělání a 1 studenta v</w:t>
            </w:r>
            <w:r>
              <w:rPr>
                <w:i/>
                <w:iCs/>
              </w:rPr>
              <w:t> </w:t>
            </w:r>
            <w:r w:rsidRPr="001C79AC">
              <w:rPr>
                <w:i/>
                <w:iCs/>
              </w:rPr>
              <w:t>denní formě vzdělávání v akreditovaném vzdělávacím programu.</w:t>
            </w:r>
          </w:p>
          <w:p w14:paraId="697AD6F0" w14:textId="77777777" w:rsidR="00BE6F9B" w:rsidRPr="001C79AC" w:rsidRDefault="00BE6F9B" w:rsidP="00E36807">
            <w:pPr>
              <w:spacing w:after="50"/>
              <w:jc w:val="both"/>
              <w:rPr>
                <w:i/>
                <w:iCs/>
              </w:rPr>
            </w:pPr>
            <w:r w:rsidRPr="001C79AC">
              <w:rPr>
                <w:i/>
                <w:iCs/>
              </w:rPr>
              <w:t>Vzhledem k tomu, že v důsledku demografického vývoje, změny financování regionálního školství od</w:t>
            </w:r>
            <w:r>
              <w:rPr>
                <w:i/>
                <w:iCs/>
              </w:rPr>
              <w:t> </w:t>
            </w:r>
            <w:r w:rsidRPr="001C79AC">
              <w:rPr>
                <w:i/>
                <w:iCs/>
              </w:rPr>
              <w:t xml:space="preserve">roku 2020 a postupného využívání prostoru daného </w:t>
            </w:r>
            <w:proofErr w:type="spellStart"/>
            <w:r w:rsidRPr="001C79AC">
              <w:rPr>
                <w:i/>
                <w:iCs/>
              </w:rPr>
              <w:t>PHmax</w:t>
            </w:r>
            <w:proofErr w:type="spellEnd"/>
            <w:r w:rsidRPr="001C79AC">
              <w:rPr>
                <w:i/>
                <w:iCs/>
              </w:rPr>
              <w:t> dochází meziročně, a to zejména v</w:t>
            </w:r>
            <w:r>
              <w:rPr>
                <w:i/>
                <w:iCs/>
              </w:rPr>
              <w:t> </w:t>
            </w:r>
            <w:r w:rsidRPr="001C79AC">
              <w:rPr>
                <w:i/>
                <w:iCs/>
              </w:rPr>
              <w:t>mateřských a základních školách, ke snižování průměrného počtu dětí a žáků ve třídě a tím i</w:t>
            </w:r>
            <w:r>
              <w:rPr>
                <w:i/>
                <w:iCs/>
              </w:rPr>
              <w:t> </w:t>
            </w:r>
            <w:r w:rsidRPr="001C79AC">
              <w:rPr>
                <w:i/>
                <w:iCs/>
              </w:rPr>
              <w:t>průměrného počtu dětí a žáků na 1 učitele, znamená to, že i tzv. objem prostředků ONIV přepočtený na 1 učitele se meziročně snižuje (neboť prostředky ONIV jsou v souladu se školským zákonem přidělovány normativě „na žáka“).</w:t>
            </w:r>
          </w:p>
          <w:p w14:paraId="2894B0BF" w14:textId="77777777" w:rsidR="00BE6F9B" w:rsidRDefault="00BE6F9B" w:rsidP="00E36807">
            <w:pPr>
              <w:spacing w:after="50"/>
              <w:jc w:val="both"/>
              <w:rPr>
                <w:i/>
                <w:iCs/>
              </w:rPr>
            </w:pPr>
            <w:r w:rsidRPr="001C79AC">
              <w:rPr>
                <w:i/>
                <w:iCs/>
              </w:rPr>
              <w:t>Zároveň je třeba připomenout, že v důsledku demografického vývoje ubývá žáků na 1. stupních základních škol a přibývá žáků na 2. stupních základních škol, přičemž ale normativ ONIV je pro 1. stupeň vyšší, než pro 2. stupeň (zejména z důvodu nákupu školních potřeb či učebnic pro žáky 1. tříd, nebo z důvodu povinné výuky plavání na 1. stupni).</w:t>
            </w:r>
          </w:p>
          <w:p w14:paraId="6B4D5704" w14:textId="77777777" w:rsidR="00BE6F9B" w:rsidRDefault="00BE6F9B" w:rsidP="00E36807">
            <w:pPr>
              <w:spacing w:after="50"/>
              <w:jc w:val="both"/>
              <w:rPr>
                <w:color w:val="auto"/>
              </w:rPr>
            </w:pPr>
            <w:r>
              <w:rPr>
                <w:i/>
                <w:iCs/>
              </w:rPr>
              <w:t>Zdroj: www.edu.cz</w:t>
            </w:r>
          </w:p>
        </w:tc>
      </w:tr>
    </w:tbl>
    <w:p w14:paraId="33BB7A0F" w14:textId="77777777" w:rsidR="00BE6F9B" w:rsidRPr="00EE2077" w:rsidRDefault="00BE6F9B" w:rsidP="00BE6F9B">
      <w:pPr>
        <w:spacing w:after="50"/>
        <w:jc w:val="both"/>
        <w:rPr>
          <w:color w:val="auto"/>
          <w:sz w:val="12"/>
          <w:szCs w:val="12"/>
        </w:rPr>
      </w:pPr>
    </w:p>
    <w:p w14:paraId="3A465855" w14:textId="77777777" w:rsidR="00BE6F9B" w:rsidRDefault="00BE6F9B" w:rsidP="00BE6F9B">
      <w:pPr>
        <w:spacing w:after="50"/>
        <w:jc w:val="both"/>
        <w:rPr>
          <w:color w:val="auto"/>
        </w:rPr>
      </w:pPr>
      <w:r w:rsidRPr="001C79AC">
        <w:rPr>
          <w:color w:val="auto"/>
        </w:rPr>
        <w:lastRenderedPageBreak/>
        <w:t>Nově je definována rezerva, která bude rozepisována na krajské úřady již z úrovně ministerstva nad rámec normativního rozpisu rozpočtu. Krajské úřady budou přidělenou rezervu využívat přednostně k řešení finančních dopadů podpůrných opatření podle § 16 školského zákona nově přiznaných dětem, žákům a studentům v průběhu daného kalendářního roku a finančních dopadů případného nárůstu výkonů v novém školním roce, ale i k zohlednění objektivních (normativně nepostižitelných) specifik jednotlivých škol/školských zařízení, a to zejména v oblasti personálního zabezpečení specifických podmínek jejich provozu.</w:t>
      </w:r>
    </w:p>
    <w:p w14:paraId="37B78846" w14:textId="77777777" w:rsidR="00BE6F9B" w:rsidRPr="00382E37" w:rsidRDefault="00BE6F9B" w:rsidP="00BE6F9B">
      <w:pPr>
        <w:spacing w:after="0"/>
        <w:jc w:val="both"/>
        <w:rPr>
          <w:color w:val="auto"/>
          <w:sz w:val="24"/>
          <w:szCs w:val="24"/>
        </w:rPr>
      </w:pPr>
    </w:p>
    <w:p w14:paraId="16F3C5A4" w14:textId="77777777" w:rsidR="00BE6F9B" w:rsidRPr="00F10B77" w:rsidRDefault="00BE6F9B" w:rsidP="00BE6F9B">
      <w:pPr>
        <w:spacing w:after="50"/>
        <w:jc w:val="both"/>
        <w:rPr>
          <w:b/>
          <w:bCs/>
          <w:color w:val="auto"/>
        </w:rPr>
      </w:pPr>
      <w:r w:rsidRPr="00F10B77">
        <w:rPr>
          <w:b/>
          <w:bCs/>
          <w:color w:val="auto"/>
        </w:rPr>
        <w:t xml:space="preserve">Navržený rozpočet ONIV na rok 2024 pro </w:t>
      </w:r>
      <w:proofErr w:type="spellStart"/>
      <w:r w:rsidRPr="00F10B77">
        <w:rPr>
          <w:b/>
          <w:bCs/>
          <w:color w:val="auto"/>
        </w:rPr>
        <w:t>RgŠ</w:t>
      </w:r>
      <w:proofErr w:type="spellEnd"/>
      <w:r w:rsidRPr="00F10B77">
        <w:rPr>
          <w:b/>
          <w:bCs/>
          <w:color w:val="auto"/>
        </w:rPr>
        <w:t xml:space="preserve"> ÚSC je oproti schválenému rozpočtu na rok 2023 snížen o 323 439 181 Kč, tj. pokles o 12,3 %, přičemž je Vládou ČR slíbeno dofinancování regionálního školství.</w:t>
      </w:r>
    </w:p>
    <w:p w14:paraId="20F1E0BF" w14:textId="77777777" w:rsidR="00BE6F9B" w:rsidRPr="00382E37" w:rsidRDefault="00BE6F9B" w:rsidP="00BE6F9B">
      <w:pPr>
        <w:spacing w:after="0"/>
        <w:jc w:val="both"/>
        <w:rPr>
          <w:rFonts w:asciiTheme="minorHAnsi" w:hAnsiTheme="minorHAnsi" w:cstheme="minorHAnsi"/>
          <w:iCs/>
          <w:color w:val="auto"/>
          <w:sz w:val="24"/>
          <w:szCs w:val="24"/>
        </w:rPr>
      </w:pPr>
    </w:p>
    <w:p w14:paraId="7A47D3C1" w14:textId="77777777" w:rsidR="00BE6F9B" w:rsidRPr="00F93F7A" w:rsidRDefault="00BE6F9B" w:rsidP="00BE6F9B">
      <w:pPr>
        <w:spacing w:after="50"/>
        <w:jc w:val="both"/>
        <w:rPr>
          <w:rFonts w:cstheme="minorHAnsi"/>
          <w:b/>
          <w:bCs/>
          <w:color w:val="auto"/>
          <w:u w:val="single"/>
        </w:rPr>
      </w:pPr>
      <w:r w:rsidRPr="00F93F7A">
        <w:rPr>
          <w:rFonts w:cstheme="minorHAnsi"/>
          <w:b/>
          <w:bCs/>
          <w:color w:val="auto"/>
          <w:u w:val="single"/>
        </w:rPr>
        <w:t>Financování podpůrných opatření poskytovaných dětem a žákům se SVP</w:t>
      </w:r>
    </w:p>
    <w:p w14:paraId="3093812F" w14:textId="77777777" w:rsidR="00BE6F9B" w:rsidRPr="00F10B77" w:rsidRDefault="00BE6F9B" w:rsidP="00BE6F9B">
      <w:pPr>
        <w:spacing w:after="50"/>
        <w:jc w:val="both"/>
        <w:rPr>
          <w:rFonts w:cstheme="minorHAnsi"/>
          <w:color w:val="auto"/>
        </w:rPr>
      </w:pPr>
      <w:r w:rsidRPr="00F10B77">
        <w:rPr>
          <w:rFonts w:cstheme="minorHAnsi"/>
          <w:color w:val="auto"/>
        </w:rPr>
        <w:t xml:space="preserve">Finanční prostředky na realizaci podpůrných opatření (personální – asistent pedagoga, pedagogická intervence aj., věcné – speciální učebnice, učební pomůcky aj.) jsou poskytovány školám a školským zařízením všech zřizovatelů ze státního rozpočtu. Právním předpisem je u každého podpůrného opatření stanovena tzv. normovaná finanční náročnost, tedy paušální vyjádření ceny daného opatření. Podmínkou přidělení je doporučení ŠPZ a informovaný souhlas zákonného zástupce dítěte/žáka. </w:t>
      </w:r>
    </w:p>
    <w:p w14:paraId="25CFBB79" w14:textId="77777777" w:rsidR="00BE6F9B" w:rsidRPr="00F66894" w:rsidRDefault="00BE6F9B" w:rsidP="00382E37">
      <w:pPr>
        <w:spacing w:after="0"/>
        <w:jc w:val="both"/>
        <w:rPr>
          <w:b/>
          <w:color w:val="FF0000"/>
        </w:rPr>
      </w:pPr>
    </w:p>
    <w:p w14:paraId="2D57CACE" w14:textId="77777777" w:rsidR="00BE6F9B" w:rsidRPr="00F10B77" w:rsidRDefault="00BE6F9B" w:rsidP="00BE6F9B">
      <w:pPr>
        <w:spacing w:after="50"/>
        <w:jc w:val="both"/>
        <w:rPr>
          <w:rFonts w:cstheme="minorHAnsi"/>
          <w:b/>
          <w:color w:val="auto"/>
          <w:u w:val="single"/>
        </w:rPr>
      </w:pPr>
      <w:r w:rsidRPr="00F10B77">
        <w:rPr>
          <w:rFonts w:cstheme="minorHAnsi"/>
          <w:b/>
          <w:color w:val="auto"/>
          <w:u w:val="single"/>
        </w:rPr>
        <w:t>Financování soukromých a církevních škol</w:t>
      </w:r>
    </w:p>
    <w:p w14:paraId="1C0BFD02" w14:textId="77777777" w:rsidR="00BE6F9B" w:rsidRPr="00F10B77" w:rsidRDefault="00BE6F9B" w:rsidP="00853F79">
      <w:pPr>
        <w:spacing w:after="0"/>
        <w:jc w:val="both"/>
        <w:rPr>
          <w:rFonts w:cstheme="minorHAnsi"/>
          <w:color w:val="auto"/>
        </w:rPr>
      </w:pPr>
      <w:r w:rsidRPr="00F10B77">
        <w:rPr>
          <w:rFonts w:cstheme="minorHAnsi"/>
          <w:color w:val="auto"/>
        </w:rPr>
        <w:t xml:space="preserve">Financování soukromých škol a školských zařízení upravuje zákon o poskytování dotací soukromým školám, předškolním a školským zařízením. Ze SR jsou financovány přímé náklady na vzdělávání, provozní výdaje a rozvojové programy. Církevní školy a školská zařízení jsou financovány přímo MŠMT podle stejných normativů jako školy soukromé. Poskytnutá dotace nezahrnuje finance na údržbu majetku, který není ve vlastnictví státu. </w:t>
      </w:r>
      <w:bookmarkStart w:id="253" w:name="_kgcv8k" w:colFirst="0" w:colLast="0"/>
      <w:bookmarkEnd w:id="253"/>
    </w:p>
    <w:p w14:paraId="121B20E2" w14:textId="77777777" w:rsidR="00382E37" w:rsidRDefault="00382E37" w:rsidP="00BE6F9B">
      <w:pPr>
        <w:spacing w:after="50"/>
        <w:jc w:val="both"/>
        <w:rPr>
          <w:rFonts w:cstheme="minorHAnsi"/>
          <w:b/>
          <w:color w:val="auto"/>
          <w:u w:val="single"/>
        </w:rPr>
      </w:pPr>
    </w:p>
    <w:p w14:paraId="7E2E6B00" w14:textId="7A185253" w:rsidR="00BE6F9B" w:rsidRPr="00F10B77" w:rsidRDefault="00BE6F9B" w:rsidP="00BE6F9B">
      <w:pPr>
        <w:spacing w:after="50"/>
        <w:jc w:val="both"/>
        <w:rPr>
          <w:rFonts w:cstheme="minorHAnsi"/>
          <w:color w:val="auto"/>
          <w:u w:val="single"/>
        </w:rPr>
      </w:pPr>
      <w:r w:rsidRPr="00F10B77">
        <w:rPr>
          <w:rFonts w:cstheme="minorHAnsi"/>
          <w:b/>
          <w:color w:val="auto"/>
          <w:u w:val="single"/>
        </w:rPr>
        <w:t>Školská zařízení</w:t>
      </w:r>
    </w:p>
    <w:p w14:paraId="55CBD8AF" w14:textId="77777777" w:rsidR="00BE6F9B" w:rsidRPr="00F10B77" w:rsidRDefault="00BE6F9B" w:rsidP="00BE6F9B">
      <w:pPr>
        <w:spacing w:after="0"/>
        <w:jc w:val="both"/>
        <w:rPr>
          <w:rFonts w:cstheme="minorHAnsi"/>
          <w:color w:val="auto"/>
        </w:rPr>
      </w:pPr>
      <w:r w:rsidRPr="00F10B77">
        <w:rPr>
          <w:rFonts w:cstheme="minorHAnsi"/>
          <w:color w:val="auto"/>
        </w:rPr>
        <w:t>Zařízením školního stravování, školským poradenským zařízením, internátům a domovům mládeže apod. je stále uplatňován normativní způsob financování. MŠMT rozděluje prostřednictvím tzv. republikových normativů vyčleněný objem finančních prostředků na jednotlivé krajské úřady. Každý krajský úřad si následně stanoví a zveřejní vlastní soustavu krajských normativů neinvestičních výdajů připadajících na jednotku výkonů (tj. stravovaného, ubytovaného atd.) v jednotlivých druzích a typech školských zařízeních ve své územní působnosti (tzv. krajské normativy). Řídí se vyhláškou MŠMT o krajských normativech.</w:t>
      </w:r>
    </w:p>
    <w:p w14:paraId="47561A6E" w14:textId="77777777" w:rsidR="00606D2C" w:rsidRDefault="00606D2C" w:rsidP="00853F79">
      <w:pPr>
        <w:pStyle w:val="Titulek"/>
        <w:spacing w:before="0" w:after="0" w:line="259" w:lineRule="auto"/>
        <w:jc w:val="both"/>
        <w:rPr>
          <w:rFonts w:asciiTheme="minorHAnsi" w:hAnsiTheme="minorHAnsi" w:cstheme="minorHAnsi"/>
        </w:rPr>
      </w:pPr>
    </w:p>
    <w:p w14:paraId="488E3437" w14:textId="5FAB5863" w:rsidR="00BE6F9B" w:rsidRPr="00C51C3A" w:rsidRDefault="00BE6F9B" w:rsidP="00BE6F9B">
      <w:pPr>
        <w:pStyle w:val="Titulek"/>
        <w:spacing w:before="0" w:after="50" w:line="259" w:lineRule="auto"/>
        <w:jc w:val="both"/>
        <w:rPr>
          <w:rFonts w:asciiTheme="minorHAnsi" w:hAnsiTheme="minorHAnsi" w:cstheme="minorHAnsi"/>
        </w:rPr>
      </w:pPr>
      <w:bookmarkStart w:id="254" w:name="_Toc197665758"/>
      <w:r w:rsidRPr="00C51C3A">
        <w:rPr>
          <w:rFonts w:asciiTheme="minorHAnsi" w:hAnsiTheme="minorHAnsi" w:cstheme="minorHAnsi"/>
        </w:rPr>
        <w:t xml:space="preserve">Tabulka </w:t>
      </w:r>
      <w:r w:rsidRPr="00C51C3A">
        <w:rPr>
          <w:rFonts w:asciiTheme="minorHAnsi" w:hAnsiTheme="minorHAnsi" w:cstheme="minorHAnsi"/>
        </w:rPr>
        <w:fldChar w:fldCharType="begin"/>
      </w:r>
      <w:r w:rsidRPr="00C51C3A">
        <w:rPr>
          <w:rFonts w:asciiTheme="minorHAnsi" w:hAnsiTheme="minorHAnsi" w:cstheme="minorHAnsi"/>
        </w:rPr>
        <w:instrText xml:space="preserve"> SEQ Tabulka \* ARABIC </w:instrText>
      </w:r>
      <w:r w:rsidRPr="00C51C3A">
        <w:rPr>
          <w:rFonts w:asciiTheme="minorHAnsi" w:hAnsiTheme="minorHAnsi" w:cstheme="minorHAnsi"/>
        </w:rPr>
        <w:fldChar w:fldCharType="separate"/>
      </w:r>
      <w:r w:rsidR="00637400">
        <w:rPr>
          <w:rFonts w:asciiTheme="minorHAnsi" w:hAnsiTheme="minorHAnsi" w:cstheme="minorHAnsi"/>
          <w:noProof/>
        </w:rPr>
        <w:t>43</w:t>
      </w:r>
      <w:r w:rsidRPr="00C51C3A">
        <w:rPr>
          <w:rFonts w:asciiTheme="minorHAnsi" w:hAnsiTheme="minorHAnsi" w:cstheme="minorHAnsi"/>
          <w:noProof/>
        </w:rPr>
        <w:fldChar w:fldCharType="end"/>
      </w:r>
      <w:r w:rsidRPr="00C51C3A">
        <w:rPr>
          <w:rFonts w:asciiTheme="minorHAnsi" w:hAnsiTheme="minorHAnsi" w:cstheme="minorHAnsi"/>
        </w:rPr>
        <w:t xml:space="preserve"> </w:t>
      </w:r>
      <w:r w:rsidRPr="00C51C3A">
        <w:rPr>
          <w:rFonts w:asciiTheme="minorHAnsi" w:hAnsiTheme="minorHAnsi" w:cstheme="minorHAnsi"/>
          <w:b/>
        </w:rPr>
        <w:t>Finanční prostředky poskytnuté ze SR na přímé výdaje ve školství školám a ŠZ zřízeným obcemi v ORP Ostrava (v tis. Kč)</w:t>
      </w:r>
      <w:bookmarkEnd w:id="254"/>
      <w:r w:rsidRPr="00C51C3A">
        <w:rPr>
          <w:rFonts w:asciiTheme="minorHAnsi" w:hAnsiTheme="minorHAnsi" w:cstheme="minorHAnsi"/>
          <w:b/>
        </w:rPr>
        <w:t xml:space="preserve"> </w:t>
      </w:r>
    </w:p>
    <w:tbl>
      <w:tblPr>
        <w:tblpPr w:leftFromText="141" w:rightFromText="141" w:vertAnchor="text" w:tblpY="1"/>
        <w:tblOverlap w:val="never"/>
        <w:tblW w:w="8921" w:type="dxa"/>
        <w:tblLayout w:type="fixed"/>
        <w:tblLook w:val="0400" w:firstRow="0" w:lastRow="0" w:firstColumn="0" w:lastColumn="0" w:noHBand="0" w:noVBand="1"/>
      </w:tblPr>
      <w:tblGrid>
        <w:gridCol w:w="1005"/>
        <w:gridCol w:w="2954"/>
        <w:gridCol w:w="1654"/>
        <w:gridCol w:w="1654"/>
        <w:gridCol w:w="1654"/>
      </w:tblGrid>
      <w:tr w:rsidR="00BE6F9B" w:rsidRPr="004915A7" w14:paraId="3936C45D" w14:textId="77777777" w:rsidTr="00E36807">
        <w:trPr>
          <w:trHeight w:val="300"/>
        </w:trPr>
        <w:tc>
          <w:tcPr>
            <w:tcW w:w="3959" w:type="dxa"/>
            <w:gridSpan w:val="2"/>
            <w:tcBorders>
              <w:top w:val="single" w:sz="8" w:space="0" w:color="000000"/>
              <w:left w:val="single" w:sz="8" w:space="0" w:color="000000"/>
              <w:bottom w:val="single" w:sz="4" w:space="0" w:color="000000"/>
              <w:right w:val="single" w:sz="8" w:space="0" w:color="000000"/>
            </w:tcBorders>
            <w:shd w:val="clear" w:color="auto" w:fill="D9D9D9"/>
            <w:vAlign w:val="center"/>
          </w:tcPr>
          <w:p w14:paraId="1275F5FA" w14:textId="2AB79638" w:rsidR="00BE6F9B" w:rsidRPr="00637400" w:rsidRDefault="00637400" w:rsidP="00E36807">
            <w:pPr>
              <w:spacing w:after="0"/>
              <w:rPr>
                <w:rFonts w:asciiTheme="minorHAnsi" w:hAnsiTheme="minorHAnsi" w:cstheme="minorHAnsi"/>
                <w:b/>
                <w:bCs/>
                <w:color w:val="auto"/>
                <w:sz w:val="20"/>
                <w:szCs w:val="20"/>
              </w:rPr>
            </w:pPr>
            <w:r>
              <w:rPr>
                <w:rFonts w:asciiTheme="minorHAnsi" w:hAnsiTheme="minorHAnsi" w:cstheme="minorHAnsi"/>
                <w:b/>
                <w:bCs/>
                <w:color w:val="auto"/>
                <w:sz w:val="20"/>
                <w:szCs w:val="20"/>
              </w:rPr>
              <w:t>R</w:t>
            </w:r>
            <w:r w:rsidR="00BE6F9B" w:rsidRPr="00637400">
              <w:rPr>
                <w:rFonts w:asciiTheme="minorHAnsi" w:hAnsiTheme="minorHAnsi" w:cstheme="minorHAnsi"/>
                <w:b/>
                <w:bCs/>
                <w:color w:val="auto"/>
                <w:sz w:val="20"/>
                <w:szCs w:val="20"/>
              </w:rPr>
              <w:t>ok</w:t>
            </w:r>
          </w:p>
        </w:tc>
        <w:tc>
          <w:tcPr>
            <w:tcW w:w="1654" w:type="dxa"/>
            <w:tcBorders>
              <w:top w:val="single" w:sz="8" w:space="0" w:color="000000"/>
              <w:left w:val="single" w:sz="4" w:space="0" w:color="000000"/>
              <w:bottom w:val="nil"/>
              <w:right w:val="single" w:sz="8" w:space="0" w:color="000000"/>
            </w:tcBorders>
            <w:shd w:val="clear" w:color="auto" w:fill="D9D9D9"/>
            <w:vAlign w:val="center"/>
          </w:tcPr>
          <w:p w14:paraId="526A430C" w14:textId="77777777" w:rsidR="00BE6F9B" w:rsidRPr="00637400" w:rsidRDefault="00BE6F9B" w:rsidP="00E36807">
            <w:pPr>
              <w:spacing w:after="0"/>
              <w:jc w:val="center"/>
              <w:rPr>
                <w:rFonts w:asciiTheme="minorHAnsi" w:hAnsiTheme="minorHAnsi" w:cstheme="minorHAnsi"/>
                <w:b/>
                <w:bCs/>
                <w:color w:val="auto"/>
                <w:sz w:val="20"/>
                <w:szCs w:val="20"/>
              </w:rPr>
            </w:pPr>
            <w:r w:rsidRPr="00637400">
              <w:rPr>
                <w:rFonts w:asciiTheme="minorHAnsi" w:hAnsiTheme="minorHAnsi" w:cstheme="minorHAnsi"/>
                <w:b/>
                <w:bCs/>
                <w:color w:val="auto"/>
                <w:sz w:val="20"/>
                <w:szCs w:val="20"/>
              </w:rPr>
              <w:t>2017</w:t>
            </w:r>
          </w:p>
        </w:tc>
        <w:tc>
          <w:tcPr>
            <w:tcW w:w="1654" w:type="dxa"/>
            <w:tcBorders>
              <w:top w:val="single" w:sz="8" w:space="0" w:color="000000"/>
              <w:left w:val="single" w:sz="4" w:space="0" w:color="000000"/>
              <w:bottom w:val="nil"/>
              <w:right w:val="single" w:sz="8" w:space="0" w:color="000000"/>
            </w:tcBorders>
            <w:shd w:val="clear" w:color="auto" w:fill="D9D9D9"/>
          </w:tcPr>
          <w:p w14:paraId="519B0B49" w14:textId="77777777" w:rsidR="00BE6F9B" w:rsidRPr="00637400" w:rsidRDefault="00BE6F9B" w:rsidP="00E36807">
            <w:pPr>
              <w:spacing w:after="0"/>
              <w:jc w:val="center"/>
              <w:rPr>
                <w:rFonts w:asciiTheme="minorHAnsi" w:hAnsiTheme="minorHAnsi" w:cstheme="minorHAnsi"/>
                <w:b/>
                <w:bCs/>
                <w:color w:val="auto"/>
                <w:sz w:val="20"/>
                <w:szCs w:val="20"/>
              </w:rPr>
            </w:pPr>
            <w:r w:rsidRPr="00637400">
              <w:rPr>
                <w:rFonts w:asciiTheme="minorHAnsi" w:hAnsiTheme="minorHAnsi" w:cstheme="minorHAnsi"/>
                <w:b/>
                <w:bCs/>
                <w:color w:val="auto"/>
                <w:sz w:val="20"/>
                <w:szCs w:val="20"/>
              </w:rPr>
              <w:t>2020</w:t>
            </w:r>
          </w:p>
        </w:tc>
        <w:tc>
          <w:tcPr>
            <w:tcW w:w="1654" w:type="dxa"/>
            <w:tcBorders>
              <w:top w:val="single" w:sz="8" w:space="0" w:color="000000"/>
              <w:left w:val="single" w:sz="4" w:space="0" w:color="000000"/>
              <w:bottom w:val="nil"/>
              <w:right w:val="single" w:sz="8" w:space="0" w:color="000000"/>
            </w:tcBorders>
            <w:shd w:val="clear" w:color="auto" w:fill="D9D9D9"/>
          </w:tcPr>
          <w:p w14:paraId="440CC6E3" w14:textId="77777777" w:rsidR="00BE6F9B" w:rsidRPr="00637400" w:rsidRDefault="00BE6F9B" w:rsidP="00E36807">
            <w:pPr>
              <w:spacing w:after="0"/>
              <w:jc w:val="center"/>
              <w:rPr>
                <w:rFonts w:asciiTheme="minorHAnsi" w:hAnsiTheme="minorHAnsi" w:cstheme="minorHAnsi"/>
                <w:b/>
                <w:bCs/>
                <w:color w:val="auto"/>
                <w:sz w:val="20"/>
                <w:szCs w:val="20"/>
              </w:rPr>
            </w:pPr>
            <w:r w:rsidRPr="00637400">
              <w:rPr>
                <w:rFonts w:asciiTheme="minorHAnsi" w:hAnsiTheme="minorHAnsi" w:cstheme="minorHAnsi"/>
                <w:b/>
                <w:bCs/>
                <w:color w:val="auto"/>
                <w:sz w:val="20"/>
                <w:szCs w:val="20"/>
              </w:rPr>
              <w:t>2023</w:t>
            </w:r>
          </w:p>
        </w:tc>
      </w:tr>
      <w:tr w:rsidR="00BE6F9B" w:rsidRPr="004915A7" w14:paraId="43CCC423" w14:textId="77777777" w:rsidTr="00E36807">
        <w:trPr>
          <w:trHeight w:val="300"/>
        </w:trPr>
        <w:tc>
          <w:tcPr>
            <w:tcW w:w="3959" w:type="dxa"/>
            <w:gridSpan w:val="2"/>
            <w:tcBorders>
              <w:top w:val="single" w:sz="4" w:space="0" w:color="000000"/>
              <w:left w:val="single" w:sz="8" w:space="0" w:color="000000"/>
              <w:bottom w:val="single" w:sz="4" w:space="0" w:color="000000"/>
              <w:right w:val="single" w:sz="8" w:space="0" w:color="000000"/>
            </w:tcBorders>
            <w:vAlign w:val="center"/>
          </w:tcPr>
          <w:p w14:paraId="0517EBB8"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mzdové prostředky celkem</w:t>
            </w:r>
          </w:p>
        </w:tc>
        <w:tc>
          <w:tcPr>
            <w:tcW w:w="1654" w:type="dxa"/>
            <w:tcBorders>
              <w:top w:val="single" w:sz="8" w:space="0" w:color="000000"/>
              <w:left w:val="nil"/>
              <w:bottom w:val="single" w:sz="4" w:space="0" w:color="000000"/>
              <w:right w:val="single" w:sz="4" w:space="0" w:color="000000"/>
            </w:tcBorders>
            <w:vAlign w:val="center"/>
          </w:tcPr>
          <w:p w14:paraId="01BAB3B6"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1 254 468</w:t>
            </w:r>
          </w:p>
        </w:tc>
        <w:tc>
          <w:tcPr>
            <w:tcW w:w="1654" w:type="dxa"/>
            <w:tcBorders>
              <w:top w:val="single" w:sz="8" w:space="0" w:color="000000"/>
              <w:left w:val="nil"/>
              <w:bottom w:val="single" w:sz="4" w:space="0" w:color="000000"/>
              <w:right w:val="single" w:sz="4" w:space="0" w:color="000000"/>
            </w:tcBorders>
            <w:vAlign w:val="center"/>
          </w:tcPr>
          <w:p w14:paraId="728CF3A1"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1 957 156</w:t>
            </w:r>
          </w:p>
        </w:tc>
        <w:tc>
          <w:tcPr>
            <w:tcW w:w="1654" w:type="dxa"/>
            <w:tcBorders>
              <w:top w:val="single" w:sz="8" w:space="0" w:color="000000"/>
              <w:left w:val="nil"/>
              <w:bottom w:val="single" w:sz="4" w:space="0" w:color="000000"/>
              <w:right w:val="single" w:sz="4" w:space="0" w:color="000000"/>
            </w:tcBorders>
            <w:vAlign w:val="center"/>
          </w:tcPr>
          <w:p w14:paraId="246B4F45"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2 256 608</w:t>
            </w:r>
          </w:p>
        </w:tc>
      </w:tr>
      <w:tr w:rsidR="00BE6F9B" w:rsidRPr="004915A7" w14:paraId="312E6849" w14:textId="77777777" w:rsidTr="00E36807">
        <w:trPr>
          <w:trHeight w:val="300"/>
        </w:trPr>
        <w:tc>
          <w:tcPr>
            <w:tcW w:w="1005" w:type="dxa"/>
            <w:vMerge w:val="restart"/>
            <w:tcBorders>
              <w:top w:val="nil"/>
              <w:left w:val="single" w:sz="8" w:space="0" w:color="000000"/>
              <w:bottom w:val="single" w:sz="4" w:space="0" w:color="000000"/>
              <w:right w:val="single" w:sz="4" w:space="0" w:color="000000"/>
            </w:tcBorders>
            <w:vAlign w:val="center"/>
          </w:tcPr>
          <w:p w14:paraId="218D43CA"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z toho</w:t>
            </w:r>
          </w:p>
        </w:tc>
        <w:tc>
          <w:tcPr>
            <w:tcW w:w="2954" w:type="dxa"/>
            <w:tcBorders>
              <w:top w:val="nil"/>
              <w:left w:val="nil"/>
              <w:bottom w:val="single" w:sz="4" w:space="0" w:color="000000"/>
              <w:right w:val="single" w:sz="8" w:space="0" w:color="000000"/>
            </w:tcBorders>
            <w:vAlign w:val="center"/>
          </w:tcPr>
          <w:p w14:paraId="436E6464"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platy</w:t>
            </w:r>
          </w:p>
        </w:tc>
        <w:tc>
          <w:tcPr>
            <w:tcW w:w="1654" w:type="dxa"/>
            <w:tcBorders>
              <w:top w:val="nil"/>
              <w:left w:val="single" w:sz="4" w:space="0" w:color="000000"/>
              <w:bottom w:val="single" w:sz="4" w:space="0" w:color="000000"/>
              <w:right w:val="single" w:sz="8" w:space="0" w:color="000000"/>
            </w:tcBorders>
            <w:vAlign w:val="center"/>
          </w:tcPr>
          <w:p w14:paraId="7D0E1928"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1 247 085</w:t>
            </w:r>
          </w:p>
        </w:tc>
        <w:tc>
          <w:tcPr>
            <w:tcW w:w="1654" w:type="dxa"/>
            <w:tcBorders>
              <w:top w:val="nil"/>
              <w:left w:val="single" w:sz="4" w:space="0" w:color="000000"/>
              <w:bottom w:val="single" w:sz="4" w:space="0" w:color="000000"/>
              <w:right w:val="single" w:sz="8" w:space="0" w:color="000000"/>
            </w:tcBorders>
          </w:tcPr>
          <w:p w14:paraId="20E802A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1 913 256</w:t>
            </w:r>
          </w:p>
        </w:tc>
        <w:tc>
          <w:tcPr>
            <w:tcW w:w="1654" w:type="dxa"/>
            <w:tcBorders>
              <w:top w:val="nil"/>
              <w:left w:val="single" w:sz="4" w:space="0" w:color="000000"/>
              <w:bottom w:val="single" w:sz="4" w:space="0" w:color="000000"/>
              <w:right w:val="single" w:sz="8" w:space="0" w:color="000000"/>
            </w:tcBorders>
            <w:vAlign w:val="center"/>
          </w:tcPr>
          <w:p w14:paraId="7FBA828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2 247 139</w:t>
            </w:r>
          </w:p>
        </w:tc>
      </w:tr>
      <w:tr w:rsidR="00BE6F9B" w:rsidRPr="004915A7" w14:paraId="2867C062" w14:textId="77777777" w:rsidTr="00E36807">
        <w:trPr>
          <w:trHeight w:val="323"/>
        </w:trPr>
        <w:tc>
          <w:tcPr>
            <w:tcW w:w="1005" w:type="dxa"/>
            <w:vMerge/>
            <w:tcBorders>
              <w:top w:val="nil"/>
              <w:left w:val="single" w:sz="8" w:space="0" w:color="000000"/>
              <w:bottom w:val="single" w:sz="4" w:space="0" w:color="000000"/>
              <w:right w:val="single" w:sz="4" w:space="0" w:color="000000"/>
            </w:tcBorders>
            <w:vAlign w:val="center"/>
          </w:tcPr>
          <w:p w14:paraId="5C637A15" w14:textId="77777777" w:rsidR="00BE6F9B" w:rsidRPr="004915A7" w:rsidRDefault="00BE6F9B" w:rsidP="00E36807">
            <w:pPr>
              <w:spacing w:after="0"/>
              <w:rPr>
                <w:rFonts w:asciiTheme="minorHAnsi" w:hAnsiTheme="minorHAnsi" w:cstheme="minorHAnsi"/>
                <w:color w:val="auto"/>
                <w:sz w:val="20"/>
                <w:szCs w:val="20"/>
              </w:rPr>
            </w:pPr>
          </w:p>
        </w:tc>
        <w:tc>
          <w:tcPr>
            <w:tcW w:w="2954" w:type="dxa"/>
            <w:tcBorders>
              <w:top w:val="nil"/>
              <w:left w:val="nil"/>
              <w:bottom w:val="single" w:sz="4" w:space="0" w:color="000000"/>
              <w:right w:val="single" w:sz="8" w:space="0" w:color="000000"/>
            </w:tcBorders>
            <w:vAlign w:val="center"/>
          </w:tcPr>
          <w:p w14:paraId="6F4F4EFE"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OON</w:t>
            </w:r>
          </w:p>
        </w:tc>
        <w:tc>
          <w:tcPr>
            <w:tcW w:w="1654" w:type="dxa"/>
            <w:tcBorders>
              <w:top w:val="nil"/>
              <w:left w:val="single" w:sz="4" w:space="0" w:color="000000"/>
              <w:bottom w:val="single" w:sz="4" w:space="0" w:color="000000"/>
              <w:right w:val="single" w:sz="8" w:space="0" w:color="000000"/>
            </w:tcBorders>
            <w:vAlign w:val="center"/>
          </w:tcPr>
          <w:p w14:paraId="50965E88"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7 383</w:t>
            </w:r>
          </w:p>
        </w:tc>
        <w:tc>
          <w:tcPr>
            <w:tcW w:w="1654" w:type="dxa"/>
            <w:tcBorders>
              <w:top w:val="nil"/>
              <w:left w:val="single" w:sz="4" w:space="0" w:color="000000"/>
              <w:bottom w:val="single" w:sz="4" w:space="0" w:color="000000"/>
              <w:right w:val="single" w:sz="8" w:space="0" w:color="000000"/>
            </w:tcBorders>
          </w:tcPr>
          <w:p w14:paraId="33B575C7"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16 518</w:t>
            </w:r>
          </w:p>
        </w:tc>
        <w:tc>
          <w:tcPr>
            <w:tcW w:w="1654" w:type="dxa"/>
            <w:tcBorders>
              <w:top w:val="nil"/>
              <w:left w:val="single" w:sz="4" w:space="0" w:color="000000"/>
              <w:bottom w:val="single" w:sz="4" w:space="0" w:color="000000"/>
              <w:right w:val="single" w:sz="8" w:space="0" w:color="000000"/>
            </w:tcBorders>
            <w:vAlign w:val="center"/>
          </w:tcPr>
          <w:p w14:paraId="53741C1F"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9 468</w:t>
            </w:r>
          </w:p>
        </w:tc>
      </w:tr>
      <w:tr w:rsidR="00BE6F9B" w:rsidRPr="004915A7" w14:paraId="1E1AAD82" w14:textId="77777777" w:rsidTr="00E36807">
        <w:trPr>
          <w:trHeight w:val="485"/>
        </w:trPr>
        <w:tc>
          <w:tcPr>
            <w:tcW w:w="3959" w:type="dxa"/>
            <w:gridSpan w:val="2"/>
            <w:tcBorders>
              <w:top w:val="single" w:sz="4" w:space="0" w:color="000000"/>
              <w:left w:val="single" w:sz="8" w:space="0" w:color="000000"/>
              <w:bottom w:val="nil"/>
              <w:right w:val="single" w:sz="8" w:space="0" w:color="000000"/>
            </w:tcBorders>
            <w:vAlign w:val="center"/>
          </w:tcPr>
          <w:p w14:paraId="2F4C3164" w14:textId="77777777" w:rsidR="00BE6F9B" w:rsidRPr="004915A7" w:rsidRDefault="00BE6F9B" w:rsidP="00E36807">
            <w:pPr>
              <w:spacing w:after="0"/>
              <w:rPr>
                <w:rFonts w:asciiTheme="minorHAnsi" w:hAnsiTheme="minorHAnsi" w:cstheme="minorHAnsi"/>
                <w:color w:val="auto"/>
                <w:sz w:val="20"/>
                <w:szCs w:val="20"/>
              </w:rPr>
            </w:pPr>
            <w:r w:rsidRPr="004915A7">
              <w:rPr>
                <w:rFonts w:asciiTheme="minorHAnsi" w:hAnsiTheme="minorHAnsi" w:cstheme="minorHAnsi"/>
                <w:color w:val="auto"/>
                <w:sz w:val="20"/>
                <w:szCs w:val="20"/>
              </w:rPr>
              <w:t>související odvody a ONIV</w:t>
            </w:r>
          </w:p>
        </w:tc>
        <w:tc>
          <w:tcPr>
            <w:tcW w:w="1654" w:type="dxa"/>
            <w:tcBorders>
              <w:top w:val="nil"/>
              <w:left w:val="single" w:sz="4" w:space="0" w:color="000000"/>
              <w:bottom w:val="nil"/>
              <w:right w:val="single" w:sz="8" w:space="0" w:color="000000"/>
            </w:tcBorders>
            <w:vAlign w:val="center"/>
          </w:tcPr>
          <w:p w14:paraId="190F8F3D"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488 537</w:t>
            </w:r>
          </w:p>
        </w:tc>
        <w:tc>
          <w:tcPr>
            <w:tcW w:w="1654" w:type="dxa"/>
            <w:tcBorders>
              <w:top w:val="nil"/>
              <w:left w:val="single" w:sz="4" w:space="0" w:color="000000"/>
              <w:bottom w:val="nil"/>
              <w:right w:val="single" w:sz="8" w:space="0" w:color="000000"/>
            </w:tcBorders>
            <w:vAlign w:val="center"/>
          </w:tcPr>
          <w:p w14:paraId="04F6DCB3"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Data nejsou dostupná</w:t>
            </w:r>
          </w:p>
        </w:tc>
        <w:tc>
          <w:tcPr>
            <w:tcW w:w="1654" w:type="dxa"/>
            <w:tcBorders>
              <w:top w:val="nil"/>
              <w:left w:val="single" w:sz="4" w:space="0" w:color="000000"/>
              <w:bottom w:val="nil"/>
              <w:right w:val="single" w:sz="8" w:space="0" w:color="000000"/>
            </w:tcBorders>
            <w:vAlign w:val="center"/>
          </w:tcPr>
          <w:p w14:paraId="0D7D61B9"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762 719</w:t>
            </w:r>
          </w:p>
        </w:tc>
      </w:tr>
      <w:tr w:rsidR="00BE6F9B" w:rsidRPr="004915A7" w14:paraId="02B2206F" w14:textId="77777777" w:rsidTr="00E36807">
        <w:trPr>
          <w:trHeight w:val="213"/>
        </w:trPr>
        <w:tc>
          <w:tcPr>
            <w:tcW w:w="3959" w:type="dxa"/>
            <w:gridSpan w:val="2"/>
            <w:tcBorders>
              <w:top w:val="single" w:sz="8" w:space="0" w:color="000000"/>
              <w:left w:val="single" w:sz="8" w:space="0" w:color="000000"/>
              <w:bottom w:val="single" w:sz="8" w:space="0" w:color="000000"/>
              <w:right w:val="single" w:sz="8" w:space="0" w:color="000000"/>
            </w:tcBorders>
            <w:shd w:val="clear" w:color="auto" w:fill="CCCCFF"/>
            <w:vAlign w:val="center"/>
          </w:tcPr>
          <w:p w14:paraId="007F09A8" w14:textId="77777777" w:rsidR="00BE6F9B" w:rsidRPr="004915A7" w:rsidRDefault="00BE6F9B" w:rsidP="00E36807">
            <w:pPr>
              <w:spacing w:after="0"/>
              <w:rPr>
                <w:rFonts w:asciiTheme="minorHAnsi" w:hAnsiTheme="minorHAnsi" w:cstheme="minorHAnsi"/>
                <w:color w:val="auto"/>
                <w:sz w:val="20"/>
                <w:szCs w:val="20"/>
              </w:rPr>
            </w:pPr>
            <w:proofErr w:type="spellStart"/>
            <w:r w:rsidRPr="004915A7">
              <w:rPr>
                <w:rFonts w:asciiTheme="minorHAnsi" w:hAnsiTheme="minorHAnsi" w:cstheme="minorHAnsi"/>
                <w:color w:val="auto"/>
                <w:sz w:val="20"/>
                <w:szCs w:val="20"/>
              </w:rPr>
              <w:t>Neinv</w:t>
            </w:r>
            <w:proofErr w:type="spellEnd"/>
            <w:r w:rsidRPr="004915A7">
              <w:rPr>
                <w:rFonts w:asciiTheme="minorHAnsi" w:hAnsiTheme="minorHAnsi" w:cstheme="minorHAnsi"/>
                <w:color w:val="auto"/>
                <w:sz w:val="20"/>
                <w:szCs w:val="20"/>
              </w:rPr>
              <w:t>. výdaje celkem</w:t>
            </w:r>
          </w:p>
        </w:tc>
        <w:tc>
          <w:tcPr>
            <w:tcW w:w="1654" w:type="dxa"/>
            <w:tcBorders>
              <w:top w:val="single" w:sz="8" w:space="0" w:color="000000"/>
              <w:left w:val="nil"/>
              <w:bottom w:val="single" w:sz="8" w:space="0" w:color="000000"/>
              <w:right w:val="single" w:sz="4" w:space="0" w:color="000000"/>
            </w:tcBorders>
            <w:shd w:val="clear" w:color="auto" w:fill="CCCCFF"/>
            <w:vAlign w:val="center"/>
          </w:tcPr>
          <w:p w14:paraId="24A212B4"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1 743 005</w:t>
            </w:r>
          </w:p>
        </w:tc>
        <w:tc>
          <w:tcPr>
            <w:tcW w:w="1654" w:type="dxa"/>
            <w:tcBorders>
              <w:top w:val="single" w:sz="8" w:space="0" w:color="000000"/>
              <w:left w:val="nil"/>
              <w:bottom w:val="single" w:sz="8" w:space="0" w:color="000000"/>
              <w:right w:val="single" w:sz="4" w:space="0" w:color="000000"/>
            </w:tcBorders>
            <w:shd w:val="clear" w:color="auto" w:fill="CCCCFF"/>
          </w:tcPr>
          <w:p w14:paraId="78B43E5B"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w:t>
            </w:r>
          </w:p>
        </w:tc>
        <w:tc>
          <w:tcPr>
            <w:tcW w:w="1654" w:type="dxa"/>
            <w:tcBorders>
              <w:top w:val="single" w:sz="8" w:space="0" w:color="000000"/>
              <w:left w:val="nil"/>
              <w:bottom w:val="single" w:sz="8" w:space="0" w:color="000000"/>
              <w:right w:val="single" w:sz="4" w:space="0" w:color="000000"/>
            </w:tcBorders>
            <w:shd w:val="clear" w:color="auto" w:fill="CCCCFF"/>
            <w:vAlign w:val="center"/>
          </w:tcPr>
          <w:p w14:paraId="35C932E4" w14:textId="77777777" w:rsidR="00BE6F9B" w:rsidRPr="004915A7" w:rsidRDefault="00BE6F9B" w:rsidP="00E36807">
            <w:pPr>
              <w:spacing w:after="0"/>
              <w:jc w:val="center"/>
              <w:rPr>
                <w:rFonts w:asciiTheme="minorHAnsi" w:hAnsiTheme="minorHAnsi" w:cstheme="minorHAnsi"/>
                <w:color w:val="auto"/>
                <w:sz w:val="20"/>
                <w:szCs w:val="20"/>
              </w:rPr>
            </w:pPr>
            <w:r w:rsidRPr="004915A7">
              <w:rPr>
                <w:rFonts w:asciiTheme="minorHAnsi" w:hAnsiTheme="minorHAnsi" w:cstheme="minorHAnsi"/>
                <w:color w:val="auto"/>
                <w:sz w:val="20"/>
                <w:szCs w:val="20"/>
              </w:rPr>
              <w:t>3 117 176*</w:t>
            </w:r>
          </w:p>
        </w:tc>
      </w:tr>
    </w:tbl>
    <w:p w14:paraId="0693005E" w14:textId="77777777" w:rsidR="00BE6F9B" w:rsidRPr="002E3D43" w:rsidRDefault="00BE6F9B" w:rsidP="00BE6F9B">
      <w:pPr>
        <w:spacing w:after="50"/>
        <w:jc w:val="both"/>
        <w:rPr>
          <w:rFonts w:asciiTheme="minorHAnsi" w:hAnsiTheme="minorHAnsi" w:cstheme="minorHAnsi"/>
          <w:i/>
          <w:color w:val="auto"/>
          <w:sz w:val="20"/>
          <w:szCs w:val="20"/>
        </w:rPr>
      </w:pPr>
      <w:r w:rsidRPr="002E3D43">
        <w:rPr>
          <w:rFonts w:asciiTheme="minorHAnsi" w:hAnsiTheme="minorHAnsi" w:cstheme="minorHAnsi"/>
          <w:i/>
          <w:color w:val="auto"/>
          <w:sz w:val="20"/>
          <w:szCs w:val="20"/>
        </w:rPr>
        <w:t xml:space="preserve">Zdroj: Krajský úřad Moravskoslezského kraje </w:t>
      </w:r>
      <w:r w:rsidRPr="002E3D43">
        <w:rPr>
          <w:rFonts w:asciiTheme="minorHAnsi" w:hAnsiTheme="minorHAnsi" w:cstheme="minorHAnsi"/>
          <w:i/>
          <w:color w:val="auto"/>
          <w:sz w:val="20"/>
          <w:szCs w:val="20"/>
        </w:rPr>
        <w:tab/>
      </w:r>
    </w:p>
    <w:p w14:paraId="5081D8E9" w14:textId="77777777" w:rsidR="00BE6F9B" w:rsidRPr="002E3D43" w:rsidRDefault="00BE6F9B" w:rsidP="00BE6F9B">
      <w:pPr>
        <w:spacing w:after="50"/>
        <w:jc w:val="both"/>
        <w:rPr>
          <w:rFonts w:asciiTheme="minorHAnsi" w:hAnsiTheme="minorHAnsi" w:cstheme="minorHAnsi"/>
          <w:i/>
          <w:color w:val="auto"/>
          <w:sz w:val="20"/>
          <w:szCs w:val="20"/>
        </w:rPr>
      </w:pPr>
      <w:r w:rsidRPr="002E3D43">
        <w:rPr>
          <w:rFonts w:asciiTheme="minorHAnsi" w:hAnsiTheme="minorHAnsi" w:cstheme="minorHAnsi"/>
          <w:i/>
          <w:color w:val="auto"/>
          <w:sz w:val="20"/>
          <w:szCs w:val="20"/>
        </w:rPr>
        <w:t>* v částce jsou zahrnuty i 2 % FKSP (44 942 872 Kč) a ONIV ve výši 52 905 827 Kč</w:t>
      </w:r>
    </w:p>
    <w:p w14:paraId="206B4D69" w14:textId="77777777" w:rsidR="00BE6F9B" w:rsidRPr="00BE6F9B" w:rsidRDefault="00BE6F9B" w:rsidP="00BE6F9B">
      <w:pPr>
        <w:spacing w:after="50"/>
        <w:jc w:val="both"/>
        <w:rPr>
          <w:rFonts w:ascii="Arial" w:hAnsi="Arial" w:cs="Arial"/>
          <w:i/>
          <w:color w:val="FF0000"/>
          <w:sz w:val="16"/>
          <w:szCs w:val="16"/>
        </w:rPr>
      </w:pPr>
    </w:p>
    <w:p w14:paraId="4E923056" w14:textId="6B075853" w:rsidR="00BE6F9B" w:rsidRPr="00C51C3A" w:rsidRDefault="00BE6F9B" w:rsidP="00BE6F9B">
      <w:pPr>
        <w:spacing w:after="50"/>
        <w:jc w:val="both"/>
        <w:rPr>
          <w:color w:val="auto"/>
        </w:rPr>
      </w:pPr>
      <w:bookmarkStart w:id="255" w:name="_2iq8gzs" w:colFirst="0" w:colLast="0"/>
      <w:bookmarkStart w:id="256" w:name="_Hlk66706614"/>
      <w:bookmarkEnd w:id="252"/>
      <w:bookmarkEnd w:id="255"/>
      <w:r w:rsidRPr="00C51C3A">
        <w:rPr>
          <w:color w:val="auto"/>
        </w:rPr>
        <w:lastRenderedPageBreak/>
        <w:t xml:space="preserve">Územní samosprávný celek dle zákona o rozpočtových pravidlech územních rozpočtů č. 250/2000 Sb. zřizuje příspěvkové organizace pro takové činnosti ve své působnosti, které jsou zpravidla neziskové a jejichž rozsah, struktura a složitost vyžadují samostatnou právní subjektivitu. Příspěvková organizace sestavuje rozpočet a střednědobý výhled rozpočtu, které schvaluje její zřizovatel. Rozpočet příspěvkové organizace je plán výnosů a nákladů na rozpočtový rok, jímž se řídí financování činnosti příspěvkové organizace. Příspěvková organizace hospodaří s peněžními prostředky získanými vlastní činností a s peněžními prostředky přijatými z rozpočtu svého zřizovatele. Dále hospodaří s prostředky svých fondů, s peněžitými dary od fyzických a právnických osob, včetně peněžních prostředků poskytnutých z Národního fondu a ze zahraničí. Rozpočet zřizovatele zprostředkovává vztah příspěvkové organizace ke státnímu rozpočtu, k rozpočtu Regionální rady regionu soudržnosti </w:t>
      </w:r>
      <w:r w:rsidRPr="00C51C3A">
        <w:rPr>
          <w:color w:val="auto"/>
        </w:rPr>
        <w:br/>
        <w:t>a k Národnímu fondu</w:t>
      </w:r>
      <w:r w:rsidR="009D411C">
        <w:rPr>
          <w:color w:val="auto"/>
        </w:rPr>
        <w:t>,</w:t>
      </w:r>
      <w:r w:rsidRPr="00C51C3A">
        <w:rPr>
          <w:color w:val="auto"/>
        </w:rPr>
        <w:t xml:space="preserve"> jde-li o příspěvkovou organizaci zřízenou obcí, též k rozpočtu kraje. Město Ostrava přerozděluje prostřednictvím svého rozpočtu finanční prostředky zaslané KÚ MSK na přímé náklady na vzdělávání městským obvodům, které je dále převádí jimi zřizovaným školám.</w:t>
      </w:r>
    </w:p>
    <w:p w14:paraId="6EE74228" w14:textId="77777777" w:rsidR="00EE2077" w:rsidRDefault="00EE2077" w:rsidP="00382E37">
      <w:pPr>
        <w:spacing w:after="0"/>
        <w:jc w:val="both"/>
        <w:rPr>
          <w:color w:val="auto"/>
        </w:rPr>
      </w:pPr>
    </w:p>
    <w:p w14:paraId="32A3FC54" w14:textId="68EC0689" w:rsidR="00BE6F9B" w:rsidRPr="00697924" w:rsidRDefault="00BE6F9B" w:rsidP="00BE6F9B">
      <w:pPr>
        <w:spacing w:after="50"/>
        <w:jc w:val="both"/>
        <w:rPr>
          <w:b/>
          <w:color w:val="auto"/>
        </w:rPr>
      </w:pPr>
      <w:bookmarkStart w:id="257" w:name="_Toc197665759"/>
      <w:r w:rsidRPr="00697924">
        <w:rPr>
          <w:color w:val="auto"/>
        </w:rPr>
        <w:t xml:space="preserve">Tabulka </w:t>
      </w:r>
      <w:r w:rsidRPr="00697924">
        <w:rPr>
          <w:color w:val="auto"/>
        </w:rPr>
        <w:fldChar w:fldCharType="begin"/>
      </w:r>
      <w:r w:rsidRPr="00697924">
        <w:rPr>
          <w:color w:val="auto"/>
        </w:rPr>
        <w:instrText xml:space="preserve"> SEQ Tabulka \* ARABIC </w:instrText>
      </w:r>
      <w:r w:rsidRPr="00697924">
        <w:rPr>
          <w:color w:val="auto"/>
        </w:rPr>
        <w:fldChar w:fldCharType="separate"/>
      </w:r>
      <w:r w:rsidR="00637400">
        <w:rPr>
          <w:noProof/>
          <w:color w:val="auto"/>
        </w:rPr>
        <w:t>44</w:t>
      </w:r>
      <w:r w:rsidRPr="00697924">
        <w:rPr>
          <w:noProof/>
          <w:color w:val="auto"/>
        </w:rPr>
        <w:fldChar w:fldCharType="end"/>
      </w:r>
      <w:r w:rsidRPr="00697924">
        <w:rPr>
          <w:color w:val="auto"/>
        </w:rPr>
        <w:t xml:space="preserve"> </w:t>
      </w:r>
      <w:r w:rsidRPr="00697924">
        <w:rPr>
          <w:b/>
          <w:color w:val="auto"/>
        </w:rPr>
        <w:t>Finanční prostředky poskytnuté obcím v rámci rozpočtového určení daní na 1 žáka (v Kč)</w:t>
      </w:r>
      <w:bookmarkEnd w:id="257"/>
    </w:p>
    <w:tbl>
      <w:tblPr>
        <w:tblStyle w:val="Mkatabulky"/>
        <w:tblW w:w="8959" w:type="dxa"/>
        <w:tblInd w:w="108" w:type="dxa"/>
        <w:tblLook w:val="04A0" w:firstRow="1" w:lastRow="0" w:firstColumn="1" w:lastColumn="0" w:noHBand="0" w:noVBand="1"/>
      </w:tblPr>
      <w:tblGrid>
        <w:gridCol w:w="752"/>
        <w:gridCol w:w="1172"/>
        <w:gridCol w:w="1172"/>
        <w:gridCol w:w="1173"/>
        <w:gridCol w:w="1172"/>
        <w:gridCol w:w="1173"/>
        <w:gridCol w:w="1172"/>
        <w:gridCol w:w="1173"/>
      </w:tblGrid>
      <w:tr w:rsidR="00BE6F9B" w:rsidRPr="00697924" w14:paraId="642E61E0" w14:textId="77777777" w:rsidTr="00E36807">
        <w:trPr>
          <w:trHeight w:val="296"/>
        </w:trPr>
        <w:tc>
          <w:tcPr>
            <w:tcW w:w="0" w:type="auto"/>
            <w:shd w:val="clear" w:color="auto" w:fill="D9D9D9" w:themeFill="background1" w:themeFillShade="D9"/>
          </w:tcPr>
          <w:p w14:paraId="5813FB87" w14:textId="77777777" w:rsidR="00BE6F9B" w:rsidRPr="00697924" w:rsidRDefault="00BE6F9B" w:rsidP="00E36807">
            <w:pPr>
              <w:spacing w:after="0"/>
              <w:jc w:val="both"/>
              <w:rPr>
                <w:color w:val="auto"/>
                <w:sz w:val="20"/>
                <w:szCs w:val="20"/>
              </w:rPr>
            </w:pPr>
            <w:r w:rsidRPr="00697924">
              <w:rPr>
                <w:color w:val="auto"/>
                <w:sz w:val="20"/>
                <w:szCs w:val="20"/>
              </w:rPr>
              <w:t>Rok</w:t>
            </w:r>
          </w:p>
        </w:tc>
        <w:tc>
          <w:tcPr>
            <w:tcW w:w="1172" w:type="dxa"/>
            <w:shd w:val="clear" w:color="auto" w:fill="D9D9D9" w:themeFill="background1" w:themeFillShade="D9"/>
          </w:tcPr>
          <w:p w14:paraId="11A56228" w14:textId="77777777" w:rsidR="00BE6F9B" w:rsidRPr="00697924" w:rsidRDefault="00BE6F9B" w:rsidP="00E36807">
            <w:pPr>
              <w:spacing w:after="0"/>
              <w:jc w:val="center"/>
              <w:rPr>
                <w:color w:val="auto"/>
                <w:sz w:val="20"/>
                <w:szCs w:val="20"/>
              </w:rPr>
            </w:pPr>
            <w:r w:rsidRPr="00697924">
              <w:rPr>
                <w:color w:val="auto"/>
                <w:sz w:val="20"/>
                <w:szCs w:val="20"/>
              </w:rPr>
              <w:t>2017</w:t>
            </w:r>
          </w:p>
        </w:tc>
        <w:tc>
          <w:tcPr>
            <w:tcW w:w="1172" w:type="dxa"/>
            <w:shd w:val="clear" w:color="auto" w:fill="D9D9D9" w:themeFill="background1" w:themeFillShade="D9"/>
          </w:tcPr>
          <w:p w14:paraId="10B35287" w14:textId="77777777" w:rsidR="00BE6F9B" w:rsidRPr="00697924" w:rsidRDefault="00BE6F9B" w:rsidP="00E36807">
            <w:pPr>
              <w:spacing w:after="0"/>
              <w:jc w:val="center"/>
              <w:rPr>
                <w:color w:val="auto"/>
                <w:sz w:val="20"/>
                <w:szCs w:val="20"/>
              </w:rPr>
            </w:pPr>
            <w:r w:rsidRPr="00697924">
              <w:rPr>
                <w:color w:val="auto"/>
                <w:sz w:val="20"/>
                <w:szCs w:val="20"/>
              </w:rPr>
              <w:t>2018</w:t>
            </w:r>
          </w:p>
        </w:tc>
        <w:tc>
          <w:tcPr>
            <w:tcW w:w="1173" w:type="dxa"/>
            <w:shd w:val="clear" w:color="auto" w:fill="D9D9D9" w:themeFill="background1" w:themeFillShade="D9"/>
          </w:tcPr>
          <w:p w14:paraId="4A71CF26" w14:textId="77777777" w:rsidR="00BE6F9B" w:rsidRPr="00697924" w:rsidRDefault="00BE6F9B" w:rsidP="00E36807">
            <w:pPr>
              <w:spacing w:after="0"/>
              <w:jc w:val="center"/>
              <w:rPr>
                <w:color w:val="auto"/>
                <w:sz w:val="20"/>
                <w:szCs w:val="20"/>
              </w:rPr>
            </w:pPr>
            <w:r w:rsidRPr="00697924">
              <w:rPr>
                <w:color w:val="auto"/>
                <w:sz w:val="20"/>
                <w:szCs w:val="20"/>
              </w:rPr>
              <w:t>2019</w:t>
            </w:r>
          </w:p>
        </w:tc>
        <w:tc>
          <w:tcPr>
            <w:tcW w:w="1172" w:type="dxa"/>
            <w:shd w:val="clear" w:color="auto" w:fill="D9D9D9" w:themeFill="background1" w:themeFillShade="D9"/>
          </w:tcPr>
          <w:p w14:paraId="0B24B0EF" w14:textId="77777777" w:rsidR="00BE6F9B" w:rsidRPr="00697924" w:rsidRDefault="00BE6F9B" w:rsidP="00E36807">
            <w:pPr>
              <w:spacing w:after="0"/>
              <w:jc w:val="center"/>
              <w:rPr>
                <w:color w:val="auto"/>
                <w:sz w:val="20"/>
                <w:szCs w:val="20"/>
              </w:rPr>
            </w:pPr>
            <w:r w:rsidRPr="00697924">
              <w:rPr>
                <w:color w:val="auto"/>
                <w:sz w:val="20"/>
                <w:szCs w:val="20"/>
              </w:rPr>
              <w:t>2020</w:t>
            </w:r>
          </w:p>
        </w:tc>
        <w:tc>
          <w:tcPr>
            <w:tcW w:w="1173" w:type="dxa"/>
            <w:shd w:val="clear" w:color="auto" w:fill="D9D9D9" w:themeFill="background1" w:themeFillShade="D9"/>
          </w:tcPr>
          <w:p w14:paraId="19A48948" w14:textId="77777777" w:rsidR="00BE6F9B" w:rsidRPr="00697924" w:rsidRDefault="00BE6F9B" w:rsidP="00E36807">
            <w:pPr>
              <w:spacing w:after="0"/>
              <w:jc w:val="center"/>
              <w:rPr>
                <w:color w:val="auto"/>
                <w:sz w:val="20"/>
                <w:szCs w:val="20"/>
              </w:rPr>
            </w:pPr>
            <w:r w:rsidRPr="00697924">
              <w:rPr>
                <w:color w:val="auto"/>
                <w:sz w:val="20"/>
                <w:szCs w:val="20"/>
              </w:rPr>
              <w:t>2021</w:t>
            </w:r>
          </w:p>
        </w:tc>
        <w:tc>
          <w:tcPr>
            <w:tcW w:w="1172" w:type="dxa"/>
            <w:shd w:val="clear" w:color="auto" w:fill="D9D9D9" w:themeFill="background1" w:themeFillShade="D9"/>
          </w:tcPr>
          <w:p w14:paraId="58335B6F" w14:textId="77777777" w:rsidR="00BE6F9B" w:rsidRPr="00697924" w:rsidRDefault="00BE6F9B" w:rsidP="00E36807">
            <w:pPr>
              <w:spacing w:after="0"/>
              <w:jc w:val="center"/>
              <w:rPr>
                <w:color w:val="auto"/>
                <w:sz w:val="20"/>
                <w:szCs w:val="20"/>
              </w:rPr>
            </w:pPr>
            <w:r w:rsidRPr="00697924">
              <w:rPr>
                <w:color w:val="auto"/>
                <w:sz w:val="20"/>
                <w:szCs w:val="20"/>
              </w:rPr>
              <w:t>2022</w:t>
            </w:r>
          </w:p>
        </w:tc>
        <w:tc>
          <w:tcPr>
            <w:tcW w:w="1173" w:type="dxa"/>
            <w:shd w:val="clear" w:color="auto" w:fill="D9D9D9" w:themeFill="background1" w:themeFillShade="D9"/>
          </w:tcPr>
          <w:p w14:paraId="454787B7" w14:textId="77777777" w:rsidR="00BE6F9B" w:rsidRPr="00697924" w:rsidRDefault="00BE6F9B" w:rsidP="00E36807">
            <w:pPr>
              <w:spacing w:after="0"/>
              <w:jc w:val="center"/>
              <w:rPr>
                <w:color w:val="auto"/>
                <w:sz w:val="20"/>
                <w:szCs w:val="20"/>
              </w:rPr>
            </w:pPr>
            <w:r w:rsidRPr="00697924">
              <w:rPr>
                <w:color w:val="auto"/>
                <w:sz w:val="20"/>
                <w:szCs w:val="20"/>
              </w:rPr>
              <w:t>2023</w:t>
            </w:r>
          </w:p>
        </w:tc>
      </w:tr>
      <w:tr w:rsidR="00BE6F9B" w:rsidRPr="00697924" w14:paraId="4BCD1EBA" w14:textId="77777777" w:rsidTr="00E36807">
        <w:trPr>
          <w:trHeight w:val="280"/>
        </w:trPr>
        <w:tc>
          <w:tcPr>
            <w:tcW w:w="0" w:type="auto"/>
          </w:tcPr>
          <w:p w14:paraId="626DCBE1" w14:textId="77777777" w:rsidR="00BE6F9B" w:rsidRPr="00697924" w:rsidRDefault="00BE6F9B" w:rsidP="00E36807">
            <w:pPr>
              <w:spacing w:after="0"/>
              <w:jc w:val="both"/>
              <w:rPr>
                <w:color w:val="auto"/>
                <w:sz w:val="20"/>
                <w:szCs w:val="20"/>
              </w:rPr>
            </w:pPr>
            <w:r w:rsidRPr="00697924">
              <w:rPr>
                <w:color w:val="auto"/>
                <w:sz w:val="20"/>
                <w:szCs w:val="20"/>
              </w:rPr>
              <w:t>Částka</w:t>
            </w:r>
          </w:p>
        </w:tc>
        <w:tc>
          <w:tcPr>
            <w:tcW w:w="1172" w:type="dxa"/>
          </w:tcPr>
          <w:p w14:paraId="29335A18" w14:textId="77777777" w:rsidR="00BE6F9B" w:rsidRPr="00697924" w:rsidRDefault="00BE6F9B" w:rsidP="00E36807">
            <w:pPr>
              <w:spacing w:after="0"/>
              <w:jc w:val="center"/>
              <w:rPr>
                <w:color w:val="auto"/>
                <w:sz w:val="20"/>
                <w:szCs w:val="20"/>
              </w:rPr>
            </w:pPr>
            <w:r w:rsidRPr="00697924">
              <w:rPr>
                <w:color w:val="auto"/>
                <w:sz w:val="20"/>
                <w:szCs w:val="20"/>
              </w:rPr>
              <w:t>9 506 Kč</w:t>
            </w:r>
          </w:p>
        </w:tc>
        <w:tc>
          <w:tcPr>
            <w:tcW w:w="1172" w:type="dxa"/>
          </w:tcPr>
          <w:p w14:paraId="32141F04" w14:textId="77777777" w:rsidR="00BE6F9B" w:rsidRPr="00697924" w:rsidRDefault="00BE6F9B" w:rsidP="00E36807">
            <w:pPr>
              <w:spacing w:after="0"/>
              <w:jc w:val="center"/>
              <w:rPr>
                <w:color w:val="auto"/>
                <w:sz w:val="20"/>
                <w:szCs w:val="20"/>
              </w:rPr>
            </w:pPr>
            <w:r w:rsidRPr="00697924">
              <w:rPr>
                <w:color w:val="auto"/>
                <w:sz w:val="20"/>
                <w:szCs w:val="20"/>
              </w:rPr>
              <w:t>13 706 Kč</w:t>
            </w:r>
          </w:p>
        </w:tc>
        <w:tc>
          <w:tcPr>
            <w:tcW w:w="1173" w:type="dxa"/>
          </w:tcPr>
          <w:p w14:paraId="48F69D31" w14:textId="77777777" w:rsidR="00BE6F9B" w:rsidRPr="00697924" w:rsidRDefault="00BE6F9B" w:rsidP="00E36807">
            <w:pPr>
              <w:spacing w:after="0"/>
              <w:jc w:val="center"/>
              <w:rPr>
                <w:color w:val="auto"/>
                <w:sz w:val="20"/>
                <w:szCs w:val="20"/>
              </w:rPr>
            </w:pPr>
            <w:r w:rsidRPr="00697924">
              <w:rPr>
                <w:color w:val="auto"/>
                <w:sz w:val="20"/>
                <w:szCs w:val="20"/>
              </w:rPr>
              <w:t>14 462 Kč</w:t>
            </w:r>
          </w:p>
        </w:tc>
        <w:tc>
          <w:tcPr>
            <w:tcW w:w="1172" w:type="dxa"/>
          </w:tcPr>
          <w:p w14:paraId="37F9383E" w14:textId="77777777" w:rsidR="00BE6F9B" w:rsidRPr="00697924" w:rsidRDefault="00BE6F9B" w:rsidP="00E36807">
            <w:pPr>
              <w:spacing w:after="0"/>
              <w:jc w:val="center"/>
              <w:rPr>
                <w:color w:val="auto"/>
                <w:sz w:val="20"/>
                <w:szCs w:val="20"/>
              </w:rPr>
            </w:pPr>
            <w:r w:rsidRPr="00697924">
              <w:rPr>
                <w:color w:val="auto"/>
                <w:sz w:val="20"/>
                <w:szCs w:val="20"/>
              </w:rPr>
              <w:t>13 626 Kč</w:t>
            </w:r>
          </w:p>
        </w:tc>
        <w:tc>
          <w:tcPr>
            <w:tcW w:w="1173" w:type="dxa"/>
          </w:tcPr>
          <w:p w14:paraId="6EEF7B63" w14:textId="77777777" w:rsidR="00BE6F9B" w:rsidRPr="00697924" w:rsidRDefault="00BE6F9B" w:rsidP="00E36807">
            <w:pPr>
              <w:spacing w:after="0"/>
              <w:jc w:val="center"/>
              <w:rPr>
                <w:color w:val="auto"/>
                <w:sz w:val="20"/>
                <w:szCs w:val="20"/>
              </w:rPr>
            </w:pPr>
            <w:r w:rsidRPr="00697924">
              <w:rPr>
                <w:color w:val="auto"/>
                <w:sz w:val="20"/>
                <w:szCs w:val="20"/>
              </w:rPr>
              <w:t>15 309 Kč</w:t>
            </w:r>
          </w:p>
        </w:tc>
        <w:tc>
          <w:tcPr>
            <w:tcW w:w="1172" w:type="dxa"/>
          </w:tcPr>
          <w:p w14:paraId="745D6F23" w14:textId="77777777" w:rsidR="00BE6F9B" w:rsidRPr="00697924" w:rsidRDefault="00BE6F9B" w:rsidP="00E36807">
            <w:pPr>
              <w:spacing w:after="0"/>
              <w:jc w:val="center"/>
              <w:rPr>
                <w:color w:val="auto"/>
                <w:sz w:val="20"/>
                <w:szCs w:val="20"/>
              </w:rPr>
            </w:pPr>
            <w:r w:rsidRPr="00697924">
              <w:rPr>
                <w:color w:val="auto"/>
                <w:sz w:val="20"/>
                <w:szCs w:val="20"/>
              </w:rPr>
              <w:t>17 665 Kč</w:t>
            </w:r>
          </w:p>
        </w:tc>
        <w:tc>
          <w:tcPr>
            <w:tcW w:w="1173" w:type="dxa"/>
          </w:tcPr>
          <w:p w14:paraId="3F7D7A64" w14:textId="77777777" w:rsidR="00BE6F9B" w:rsidRPr="00697924" w:rsidRDefault="00BE6F9B" w:rsidP="00E36807">
            <w:pPr>
              <w:spacing w:after="0"/>
              <w:jc w:val="center"/>
              <w:rPr>
                <w:color w:val="auto"/>
                <w:sz w:val="20"/>
                <w:szCs w:val="20"/>
              </w:rPr>
            </w:pPr>
            <w:r w:rsidRPr="00697924">
              <w:rPr>
                <w:color w:val="auto"/>
                <w:sz w:val="20"/>
                <w:szCs w:val="20"/>
              </w:rPr>
              <w:t>19 644 Kč</w:t>
            </w:r>
          </w:p>
        </w:tc>
      </w:tr>
      <w:bookmarkEnd w:id="248"/>
      <w:bookmarkEnd w:id="256"/>
    </w:tbl>
    <w:p w14:paraId="2CBD0B38" w14:textId="0C75C495" w:rsidR="00B4191E" w:rsidRDefault="00B4191E" w:rsidP="00853F79">
      <w:pPr>
        <w:pBdr>
          <w:top w:val="none" w:sz="0" w:space="0" w:color="auto"/>
          <w:left w:val="none" w:sz="0" w:space="0" w:color="auto"/>
          <w:bottom w:val="none" w:sz="0" w:space="0" w:color="auto"/>
          <w:right w:val="none" w:sz="0" w:space="0" w:color="auto"/>
          <w:between w:val="none" w:sz="0" w:space="0" w:color="auto"/>
        </w:pBdr>
        <w:spacing w:after="0" w:line="276" w:lineRule="auto"/>
        <w:rPr>
          <w:b/>
          <w:color w:val="00ADD0"/>
        </w:rPr>
      </w:pPr>
    </w:p>
    <w:p w14:paraId="217AB7C6" w14:textId="77777777" w:rsidR="0001433C" w:rsidRPr="00853F79" w:rsidRDefault="0001433C" w:rsidP="00853F79">
      <w:pPr>
        <w:pBdr>
          <w:top w:val="none" w:sz="0" w:space="0" w:color="auto"/>
          <w:left w:val="none" w:sz="0" w:space="0" w:color="auto"/>
          <w:bottom w:val="none" w:sz="0" w:space="0" w:color="auto"/>
          <w:right w:val="none" w:sz="0" w:space="0" w:color="auto"/>
          <w:between w:val="none" w:sz="0" w:space="0" w:color="auto"/>
        </w:pBdr>
        <w:spacing w:after="0" w:line="276" w:lineRule="auto"/>
        <w:rPr>
          <w:b/>
          <w:color w:val="00ADD0"/>
        </w:rPr>
      </w:pPr>
    </w:p>
    <w:p w14:paraId="09635EEB" w14:textId="5DFEA9D4" w:rsidR="00193623" w:rsidRPr="00AF5706" w:rsidRDefault="00B4191E" w:rsidP="0001433C">
      <w:pPr>
        <w:pStyle w:val="Nadpis3"/>
      </w:pPr>
      <w:r>
        <w:t xml:space="preserve"> </w:t>
      </w:r>
      <w:bookmarkStart w:id="258" w:name="_Toc213748517"/>
      <w:bookmarkStart w:id="259" w:name="_Toc213748691"/>
      <w:r w:rsidR="00193623" w:rsidRPr="00AF5706">
        <w:t>Popis aktérů v </w:t>
      </w:r>
      <w:r w:rsidR="00193623" w:rsidRPr="00DF66F5">
        <w:t>území</w:t>
      </w:r>
      <w:r w:rsidR="00193623" w:rsidRPr="00AF5706">
        <w:t xml:space="preserve"> zapojených do tvorby MAP</w:t>
      </w:r>
      <w:bookmarkEnd w:id="258"/>
      <w:bookmarkEnd w:id="259"/>
    </w:p>
    <w:p w14:paraId="443D1139" w14:textId="6F133E4B" w:rsidR="00193623" w:rsidRDefault="00193623" w:rsidP="00C004F2">
      <w:pPr>
        <w:pStyle w:val="Default"/>
        <w:spacing w:line="259" w:lineRule="auto"/>
        <w:jc w:val="both"/>
        <w:rPr>
          <w:color w:val="auto"/>
          <w:sz w:val="22"/>
          <w:szCs w:val="22"/>
        </w:rPr>
      </w:pPr>
      <w:r w:rsidRPr="00AF5706">
        <w:rPr>
          <w:color w:val="auto"/>
          <w:sz w:val="22"/>
          <w:szCs w:val="22"/>
        </w:rPr>
        <w:t xml:space="preserve">V území ORP Ostrava působí </w:t>
      </w:r>
      <w:r w:rsidR="007931C2" w:rsidRPr="00AF5706">
        <w:rPr>
          <w:color w:val="auto"/>
          <w:sz w:val="22"/>
          <w:szCs w:val="22"/>
        </w:rPr>
        <w:t>sedm</w:t>
      </w:r>
      <w:r w:rsidRPr="00AF5706">
        <w:rPr>
          <w:color w:val="auto"/>
          <w:sz w:val="22"/>
          <w:szCs w:val="22"/>
        </w:rPr>
        <w:t xml:space="preserve"> identifikovaných skupin aktérů důležitých pro celý proces tvorby MAP. </w:t>
      </w:r>
    </w:p>
    <w:p w14:paraId="1197F7A9" w14:textId="77777777" w:rsidR="00AC5884" w:rsidRDefault="00AC5884" w:rsidP="00C004F2">
      <w:pPr>
        <w:pStyle w:val="Default"/>
        <w:spacing w:line="259" w:lineRule="auto"/>
        <w:jc w:val="both"/>
        <w:rPr>
          <w:color w:val="auto"/>
          <w:sz w:val="22"/>
          <w:szCs w:val="22"/>
        </w:rPr>
      </w:pPr>
    </w:p>
    <w:p w14:paraId="684EF104" w14:textId="0E064B36" w:rsidR="00AC5884" w:rsidRPr="00AF5706" w:rsidRDefault="00AC5884" w:rsidP="00AE5383">
      <w:pPr>
        <w:pStyle w:val="Default"/>
        <w:spacing w:after="50" w:line="259" w:lineRule="auto"/>
        <w:jc w:val="both"/>
        <w:rPr>
          <w:color w:val="auto"/>
          <w:sz w:val="22"/>
          <w:szCs w:val="22"/>
        </w:rPr>
      </w:pPr>
      <w:r>
        <w:rPr>
          <w:color w:val="auto"/>
          <w:sz w:val="22"/>
          <w:szCs w:val="22"/>
        </w:rPr>
        <w:t xml:space="preserve">Obrázek </w:t>
      </w:r>
      <w:r w:rsidR="005E3D3C">
        <w:rPr>
          <w:color w:val="auto"/>
          <w:sz w:val="22"/>
          <w:szCs w:val="22"/>
        </w:rPr>
        <w:t>4</w:t>
      </w:r>
      <w:r>
        <w:rPr>
          <w:color w:val="auto"/>
          <w:sz w:val="22"/>
          <w:szCs w:val="22"/>
        </w:rPr>
        <w:t xml:space="preserve"> </w:t>
      </w:r>
      <w:r w:rsidR="004D485F" w:rsidRPr="004D485F">
        <w:rPr>
          <w:b/>
          <w:bCs/>
          <w:color w:val="auto"/>
          <w:sz w:val="22"/>
          <w:szCs w:val="22"/>
        </w:rPr>
        <w:t>Aktéři zapojení do tvorby MAP v ORP Ostrava</w:t>
      </w:r>
    </w:p>
    <w:p w14:paraId="53E71DCB" w14:textId="42BF97C5" w:rsidR="007931C2" w:rsidRPr="00AF5706" w:rsidRDefault="007931C2" w:rsidP="00AE5383">
      <w:pPr>
        <w:pStyle w:val="Default"/>
        <w:spacing w:after="50" w:line="259" w:lineRule="auto"/>
        <w:jc w:val="both"/>
        <w:rPr>
          <w:color w:val="auto"/>
          <w:sz w:val="22"/>
          <w:szCs w:val="22"/>
        </w:rPr>
      </w:pPr>
      <w:r w:rsidRPr="00AF5706">
        <w:rPr>
          <w:noProof/>
          <w:color w:val="auto"/>
          <w:sz w:val="22"/>
          <w:szCs w:val="22"/>
        </w:rPr>
        <w:drawing>
          <wp:inline distT="0" distB="0" distL="0" distR="0" wp14:anchorId="4B2E2593" wp14:editId="228009B8">
            <wp:extent cx="6057900" cy="3200400"/>
            <wp:effectExtent l="0" t="38100" r="0"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89F7290" w14:textId="77777777" w:rsidR="005E3D3C" w:rsidRPr="00D6167E" w:rsidRDefault="005E3D3C" w:rsidP="005E3D3C">
      <w:pPr>
        <w:spacing w:after="50"/>
        <w:rPr>
          <w:i/>
          <w:color w:val="auto"/>
          <w:sz w:val="18"/>
          <w:szCs w:val="18"/>
        </w:rPr>
      </w:pPr>
      <w:r w:rsidRPr="00D6167E">
        <w:rPr>
          <w:i/>
          <w:color w:val="auto"/>
          <w:sz w:val="18"/>
          <w:szCs w:val="18"/>
        </w:rPr>
        <w:t>Zdroj: vlastní zpracování</w:t>
      </w:r>
    </w:p>
    <w:p w14:paraId="35E47669" w14:textId="77777777" w:rsidR="005E3D3C" w:rsidRPr="00AF5706" w:rsidRDefault="005E3D3C" w:rsidP="00382E37">
      <w:pPr>
        <w:spacing w:after="0"/>
        <w:rPr>
          <w:rFonts w:cstheme="minorHAnsi"/>
          <w:b/>
          <w:color w:val="auto"/>
        </w:rPr>
      </w:pPr>
    </w:p>
    <w:p w14:paraId="7C80A85F" w14:textId="069A44DB" w:rsidR="00193623" w:rsidRPr="00AF5706" w:rsidRDefault="00193623" w:rsidP="00AE5383">
      <w:pPr>
        <w:spacing w:after="50"/>
        <w:rPr>
          <w:rFonts w:cstheme="minorHAnsi"/>
          <w:b/>
          <w:color w:val="auto"/>
        </w:rPr>
      </w:pPr>
      <w:r w:rsidRPr="00AF5706">
        <w:rPr>
          <w:rFonts w:cstheme="minorHAnsi"/>
          <w:b/>
          <w:color w:val="auto"/>
        </w:rPr>
        <w:t xml:space="preserve">Zřizovatelé škol a dalších vzdělávacích zařízení </w:t>
      </w:r>
      <w:r w:rsidRPr="00AF5706">
        <w:rPr>
          <w:rFonts w:cstheme="minorHAnsi"/>
          <w:color w:val="auto"/>
        </w:rPr>
        <w:t xml:space="preserve">(včetně soukromých zřizovatelů) </w:t>
      </w:r>
    </w:p>
    <w:p w14:paraId="6EC84FA7" w14:textId="77777777" w:rsidR="00193623" w:rsidRPr="00AF5706" w:rsidRDefault="00193623" w:rsidP="00AE5383">
      <w:pPr>
        <w:spacing w:after="50"/>
        <w:jc w:val="both"/>
        <w:rPr>
          <w:rFonts w:cstheme="minorHAnsi"/>
          <w:b/>
          <w:color w:val="auto"/>
        </w:rPr>
      </w:pPr>
      <w:r w:rsidRPr="00AF5706">
        <w:rPr>
          <w:color w:val="auto"/>
        </w:rPr>
        <w:t xml:space="preserve">Zřizovatelé škol a zaměstnanci veřejné správy působící v oblasti vzdělávání mají největší odpovědnost za realizaci vzdělávací politiky v dotčeném území. Zástupci zřizovatelů jsou zastoupeni jak v Řídicím </w:t>
      </w:r>
      <w:r w:rsidRPr="00AF5706">
        <w:rPr>
          <w:color w:val="auto"/>
        </w:rPr>
        <w:lastRenderedPageBreak/>
        <w:t>výboru, který schvaluje zásadní dokumenty místního akčního plánu a také jeho finální podobu, ale také v pracovních skupinách, které se přímo podílejí na tvorbě MAP. V rámci ORP Ostrava realizují svou činnost tito zřizovatelé:</w:t>
      </w:r>
    </w:p>
    <w:p w14:paraId="15A49F59"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Statutární město Ostrava, 21 městských obvodů statutárního města Ostravy</w:t>
      </w:r>
    </w:p>
    <w:p w14:paraId="6781DF8A"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Moravskoslezský kraj</w:t>
      </w:r>
    </w:p>
    <w:p w14:paraId="7C699289"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Ministerstvo školství mládeže a tělovýchovy ČR</w:t>
      </w:r>
    </w:p>
    <w:p w14:paraId="79279710" w14:textId="72BF4508"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Obce: Václavovice, Dolní Lhota, Stará Ves nad Ondřejnicí, Olbramice, Zbyslavice,</w:t>
      </w:r>
      <w:r w:rsidR="007931C2" w:rsidRPr="00AF5706">
        <w:rPr>
          <w:rFonts w:cstheme="minorHAnsi"/>
          <w:color w:val="auto"/>
        </w:rPr>
        <w:t xml:space="preserve"> Čavisov,</w:t>
      </w:r>
      <w:r w:rsidRPr="00AF5706">
        <w:rPr>
          <w:rFonts w:cstheme="minorHAnsi"/>
          <w:color w:val="auto"/>
        </w:rPr>
        <w:t xml:space="preserve"> Vřesina, Velká Polom </w:t>
      </w:r>
    </w:p>
    <w:p w14:paraId="7EDB4668"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Města: Šenov, Vratimov, Klimkovice </w:t>
      </w:r>
    </w:p>
    <w:p w14:paraId="3D28FEE4"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Vysoká škola báňská – Technická univerzita Ostrava </w:t>
      </w:r>
    </w:p>
    <w:p w14:paraId="68C73516"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Diakonie Českobratrské církve evangelické </w:t>
      </w:r>
    </w:p>
    <w:p w14:paraId="3D4C790A" w14:textId="77777777" w:rsidR="00193623" w:rsidRPr="00AF5706" w:rsidRDefault="00193623"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AF5706">
        <w:rPr>
          <w:rFonts w:cstheme="minorHAnsi"/>
          <w:color w:val="auto"/>
        </w:rPr>
        <w:t xml:space="preserve">Biskupství Ostravsko – opavské </w:t>
      </w:r>
    </w:p>
    <w:p w14:paraId="39CC4BA0" w14:textId="62DC172E" w:rsidR="00193623" w:rsidRPr="00AF5706" w:rsidRDefault="00C038FB" w:rsidP="007177DB">
      <w:pPr>
        <w:pStyle w:val="Odstavecseseznamem"/>
        <w:numPr>
          <w:ilvl w:val="0"/>
          <w:numId w:val="17"/>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b/>
          <w:bCs/>
          <w:color w:val="auto"/>
        </w:rPr>
      </w:pPr>
      <w:r w:rsidRPr="00AF5706">
        <w:rPr>
          <w:rFonts w:cstheme="minorHAnsi"/>
          <w:color w:val="auto"/>
        </w:rPr>
        <w:t>soukromí zřizovatelé mateřských a základních škol</w:t>
      </w:r>
      <w:r w:rsidRPr="00536567">
        <w:rPr>
          <w:rFonts w:cstheme="minorHAnsi"/>
          <w:color w:val="auto"/>
        </w:rPr>
        <w:t xml:space="preserve">: </w:t>
      </w:r>
      <w:r w:rsidRPr="000E7BA6">
        <w:rPr>
          <w:rFonts w:cstheme="minorHAnsi"/>
          <w:color w:val="auto"/>
        </w:rPr>
        <w:t xml:space="preserve">1 st Baby </w:t>
      </w:r>
      <w:proofErr w:type="spellStart"/>
      <w:r w:rsidRPr="000E7BA6">
        <w:rPr>
          <w:rFonts w:cstheme="minorHAnsi"/>
          <w:color w:val="auto"/>
        </w:rPr>
        <w:t>School</w:t>
      </w:r>
      <w:proofErr w:type="spellEnd"/>
      <w:r w:rsidRPr="000E7BA6">
        <w:rPr>
          <w:rFonts w:cstheme="minorHAnsi"/>
          <w:color w:val="auto"/>
        </w:rPr>
        <w:t xml:space="preserve"> - Mateřská škola s.r.o., EDUCATION INSTITUTE základní škola, mateřská škola, s.r.o., Gymnázium, základní škola a mateřská škola Hello s.r.o., INškolka s.r.o., Lesní mateřská škola Mraveniště z.s., Mateřská škola AGEL s.r.o., Mateřská škola </w:t>
      </w:r>
      <w:proofErr w:type="spellStart"/>
      <w:r w:rsidRPr="000E7BA6">
        <w:rPr>
          <w:rFonts w:cstheme="minorHAnsi"/>
          <w:color w:val="auto"/>
        </w:rPr>
        <w:t>BabySamien</w:t>
      </w:r>
      <w:proofErr w:type="spellEnd"/>
      <w:r w:rsidRPr="000E7BA6">
        <w:rPr>
          <w:rFonts w:cstheme="minorHAnsi"/>
          <w:color w:val="auto"/>
        </w:rPr>
        <w:t xml:space="preserve"> </w:t>
      </w:r>
      <w:proofErr w:type="spellStart"/>
      <w:r w:rsidRPr="000E7BA6">
        <w:rPr>
          <w:rFonts w:cstheme="minorHAnsi"/>
          <w:color w:val="auto"/>
        </w:rPr>
        <w:t>Little</w:t>
      </w:r>
      <w:proofErr w:type="spellEnd"/>
      <w:r w:rsidRPr="000E7BA6">
        <w:rPr>
          <w:rFonts w:cstheme="minorHAnsi"/>
          <w:color w:val="auto"/>
        </w:rPr>
        <w:t xml:space="preserve"> </w:t>
      </w:r>
      <w:proofErr w:type="spellStart"/>
      <w:r w:rsidRPr="000E7BA6">
        <w:rPr>
          <w:rFonts w:cstheme="minorHAnsi"/>
          <w:color w:val="auto"/>
        </w:rPr>
        <w:t>school</w:t>
      </w:r>
      <w:proofErr w:type="spellEnd"/>
      <w:r w:rsidRPr="000E7BA6">
        <w:rPr>
          <w:rFonts w:cstheme="minorHAnsi"/>
          <w:color w:val="auto"/>
        </w:rPr>
        <w:t xml:space="preserve">, z. </w:t>
      </w:r>
      <w:proofErr w:type="spellStart"/>
      <w:r w:rsidRPr="000E7BA6">
        <w:rPr>
          <w:rFonts w:cstheme="minorHAnsi"/>
          <w:color w:val="auto"/>
        </w:rPr>
        <w:t>ú.</w:t>
      </w:r>
      <w:proofErr w:type="spellEnd"/>
      <w:r w:rsidRPr="000E7BA6">
        <w:rPr>
          <w:rFonts w:cstheme="minorHAnsi"/>
          <w:color w:val="auto"/>
        </w:rPr>
        <w:t xml:space="preserve">, Mateřská škola Paprsek s.r.o., Mateřská škola ZDRAVÍ s.r.o., MRŇOUSKOVA MATEŘSKÁ ŠKOLA, </w:t>
      </w:r>
      <w:proofErr w:type="spellStart"/>
      <w:r w:rsidRPr="000E7BA6">
        <w:rPr>
          <w:rFonts w:cstheme="minorHAnsi"/>
          <w:color w:val="auto"/>
        </w:rPr>
        <w:t>Penguin´s</w:t>
      </w:r>
      <w:proofErr w:type="spellEnd"/>
      <w:r w:rsidRPr="000E7BA6">
        <w:rPr>
          <w:rFonts w:cstheme="minorHAnsi"/>
          <w:color w:val="auto"/>
        </w:rPr>
        <w:t xml:space="preserve"> KINDERGARTEN - mateřská škola PRIGO, s.r.o., Soukromá mateřská škola Sluníčko Ostrava Poruba, Soukromá základní škola a mateřská škola, s.r.o., Soukromá základní škola speciální pro žáky s více vadami, Ostrava, s.r.o., Soukromá základní škola, spol. s r.o., Střední škola, základní škola a mateřská škola Monty </w:t>
      </w:r>
      <w:proofErr w:type="spellStart"/>
      <w:r w:rsidRPr="000E7BA6">
        <w:rPr>
          <w:rFonts w:cstheme="minorHAnsi"/>
          <w:color w:val="auto"/>
        </w:rPr>
        <w:t>School</w:t>
      </w:r>
      <w:proofErr w:type="spellEnd"/>
      <w:r w:rsidRPr="000E7BA6">
        <w:rPr>
          <w:rFonts w:cstheme="minorHAnsi"/>
          <w:color w:val="auto"/>
        </w:rPr>
        <w:t>, Univerzitní mateřská škola VŠB-TUO, Základní škola a mateřská škola Montessori Ostrava, Základní škola logopedická s.r.o., Základní škola Mezi stromy s.r.o., Základní škola PRIGO, s.r.o., Základní škola, Ostrava-Výškovice, s.r.o.</w:t>
      </w:r>
      <w:r w:rsidR="00472AAE" w:rsidRPr="000E7BA6">
        <w:rPr>
          <w:rFonts w:cstheme="minorHAnsi"/>
          <w:color w:val="auto"/>
        </w:rPr>
        <w:t xml:space="preserve">, </w:t>
      </w:r>
      <w:proofErr w:type="spellStart"/>
      <w:r w:rsidR="009F0904" w:rsidRPr="000E7BA6">
        <w:rPr>
          <w:rFonts w:cstheme="minorHAnsi"/>
          <w:color w:val="auto"/>
        </w:rPr>
        <w:t>ScioŠkola</w:t>
      </w:r>
      <w:proofErr w:type="spellEnd"/>
      <w:r w:rsidR="009F0904" w:rsidRPr="000E7BA6">
        <w:rPr>
          <w:rFonts w:cstheme="minorHAnsi"/>
          <w:color w:val="auto"/>
        </w:rPr>
        <w:t xml:space="preserve"> Ostrava - základní škola s.r.o.</w:t>
      </w:r>
    </w:p>
    <w:p w14:paraId="3763665F" w14:textId="77777777" w:rsidR="00361E9A" w:rsidRPr="00EE2077" w:rsidRDefault="00361E9A" w:rsidP="00AE5383">
      <w:pPr>
        <w:spacing w:after="50"/>
        <w:jc w:val="both"/>
        <w:rPr>
          <w:rFonts w:cstheme="minorHAnsi"/>
          <w:b/>
          <w:color w:val="auto"/>
          <w:sz w:val="12"/>
          <w:szCs w:val="12"/>
        </w:rPr>
      </w:pPr>
    </w:p>
    <w:p w14:paraId="2BA7AD70" w14:textId="38307E20" w:rsidR="00C038FB" w:rsidRPr="00361E9A" w:rsidRDefault="00193623" w:rsidP="00AE5383">
      <w:pPr>
        <w:spacing w:after="50"/>
        <w:jc w:val="both"/>
        <w:rPr>
          <w:rFonts w:cstheme="minorHAnsi"/>
          <w:b/>
          <w:color w:val="auto"/>
          <w:u w:val="single"/>
        </w:rPr>
      </w:pPr>
      <w:r w:rsidRPr="00361E9A">
        <w:rPr>
          <w:rFonts w:cstheme="minorHAnsi"/>
          <w:b/>
          <w:color w:val="auto"/>
          <w:u w:val="single"/>
        </w:rPr>
        <w:t>Školy a poskytovatelé vzdělávání</w:t>
      </w:r>
    </w:p>
    <w:p w14:paraId="70E06455" w14:textId="71A351E5" w:rsidR="00193623" w:rsidRPr="00AF5706" w:rsidRDefault="00C038FB" w:rsidP="00AE5383">
      <w:pPr>
        <w:spacing w:after="50"/>
        <w:jc w:val="both"/>
        <w:rPr>
          <w:rFonts w:cstheme="minorHAnsi"/>
          <w:color w:val="auto"/>
        </w:rPr>
      </w:pPr>
      <w:r w:rsidRPr="00AF5706">
        <w:rPr>
          <w:rFonts w:cstheme="minorHAnsi"/>
          <w:color w:val="auto"/>
        </w:rPr>
        <w:t>M</w:t>
      </w:r>
      <w:r w:rsidR="00193623" w:rsidRPr="00AF5706">
        <w:rPr>
          <w:rFonts w:cstheme="minorHAnsi"/>
          <w:color w:val="auto"/>
        </w:rPr>
        <w:t>ateřské školy, základní školy, speciální školy, organizace zájmového a neformálního vzdělávání</w:t>
      </w:r>
      <w:r w:rsidRPr="00AF5706">
        <w:rPr>
          <w:rFonts w:cstheme="minorHAnsi"/>
          <w:color w:val="auto"/>
        </w:rPr>
        <w:t>.</w:t>
      </w:r>
      <w:r w:rsidR="00361E9A">
        <w:rPr>
          <w:rFonts w:cstheme="minorHAnsi"/>
          <w:color w:val="auto"/>
        </w:rPr>
        <w:t xml:space="preserve"> </w:t>
      </w:r>
      <w:r w:rsidR="00193623" w:rsidRPr="00AF5706">
        <w:rPr>
          <w:rFonts w:cstheme="minorHAnsi"/>
          <w:color w:val="auto"/>
        </w:rPr>
        <w:t>V ú</w:t>
      </w:r>
      <w:r w:rsidR="000B359B" w:rsidRPr="00AF5706">
        <w:rPr>
          <w:rFonts w:cstheme="minorHAnsi"/>
          <w:color w:val="auto"/>
        </w:rPr>
        <w:t xml:space="preserve">zemí ORP Ostrava se </w:t>
      </w:r>
      <w:r w:rsidR="00193623" w:rsidRPr="00AF5706">
        <w:rPr>
          <w:rFonts w:cstheme="minorHAnsi"/>
          <w:color w:val="auto"/>
        </w:rPr>
        <w:t>nachází celkem 9</w:t>
      </w:r>
      <w:r w:rsidR="004D5EF1">
        <w:rPr>
          <w:rFonts w:cstheme="minorHAnsi"/>
          <w:color w:val="auto"/>
        </w:rPr>
        <w:t>0</w:t>
      </w:r>
      <w:r w:rsidR="00193623" w:rsidRPr="00AF5706">
        <w:rPr>
          <w:rFonts w:cstheme="minorHAnsi"/>
          <w:color w:val="auto"/>
        </w:rPr>
        <w:t xml:space="preserve"> z</w:t>
      </w:r>
      <w:r w:rsidR="000B359B" w:rsidRPr="00AF5706">
        <w:rPr>
          <w:rFonts w:cstheme="minorHAnsi"/>
          <w:color w:val="auto"/>
        </w:rPr>
        <w:t>á</w:t>
      </w:r>
      <w:r w:rsidR="00193623" w:rsidRPr="00AF5706">
        <w:rPr>
          <w:rFonts w:cstheme="minorHAnsi"/>
          <w:color w:val="auto"/>
        </w:rPr>
        <w:t>kladn</w:t>
      </w:r>
      <w:r w:rsidR="005D46F1" w:rsidRPr="00AF5706">
        <w:rPr>
          <w:rFonts w:cstheme="minorHAnsi"/>
          <w:color w:val="auto"/>
        </w:rPr>
        <w:t>ích škol (včetně speciálních</w:t>
      </w:r>
      <w:r w:rsidR="00AF5706" w:rsidRPr="00AF5706">
        <w:rPr>
          <w:rFonts w:cstheme="minorHAnsi"/>
          <w:color w:val="auto"/>
        </w:rPr>
        <w:t>), 99</w:t>
      </w:r>
      <w:r w:rsidR="00193623" w:rsidRPr="00AF5706">
        <w:rPr>
          <w:rFonts w:cstheme="minorHAnsi"/>
          <w:color w:val="auto"/>
        </w:rPr>
        <w:t> mateřských škol (včetně speciálních),</w:t>
      </w:r>
      <w:r w:rsidR="005D46F1" w:rsidRPr="00AF5706">
        <w:rPr>
          <w:rFonts w:cstheme="minorHAnsi"/>
          <w:color w:val="auto"/>
        </w:rPr>
        <w:t xml:space="preserve"> </w:t>
      </w:r>
      <w:r w:rsidR="00193623" w:rsidRPr="00AF5706">
        <w:rPr>
          <w:rFonts w:cstheme="minorHAnsi"/>
          <w:color w:val="auto"/>
        </w:rPr>
        <w:t xml:space="preserve">14 základních uměleckých škol a 6 středisek volného času/domů dětí a mládeže. Do projektu MAP ORP Ostrava </w:t>
      </w:r>
      <w:r w:rsidR="00AF5706" w:rsidRPr="00AF5706">
        <w:rPr>
          <w:rFonts w:cstheme="minorHAnsi"/>
          <w:color w:val="auto"/>
        </w:rPr>
        <w:t>IV</w:t>
      </w:r>
      <w:r w:rsidR="00193623" w:rsidRPr="00AF5706">
        <w:rPr>
          <w:rFonts w:cstheme="minorHAnsi"/>
          <w:color w:val="auto"/>
        </w:rPr>
        <w:t xml:space="preserve"> je zapojeno </w:t>
      </w:r>
      <w:r w:rsidR="004D5EF1">
        <w:rPr>
          <w:rFonts w:cstheme="minorHAnsi"/>
          <w:color w:val="auto"/>
        </w:rPr>
        <w:t>celkem</w:t>
      </w:r>
      <w:r w:rsidR="00193623" w:rsidRPr="00AF5706">
        <w:rPr>
          <w:rFonts w:cstheme="minorHAnsi"/>
          <w:color w:val="auto"/>
        </w:rPr>
        <w:t xml:space="preserve"> </w:t>
      </w:r>
      <w:r w:rsidR="00002E61" w:rsidRPr="00AF5706">
        <w:rPr>
          <w:rFonts w:cstheme="minorHAnsi"/>
          <w:color w:val="auto"/>
        </w:rPr>
        <w:t>18</w:t>
      </w:r>
      <w:r w:rsidR="00002E61">
        <w:rPr>
          <w:rFonts w:cstheme="minorHAnsi"/>
          <w:color w:val="auto"/>
        </w:rPr>
        <w:t>2</w:t>
      </w:r>
      <w:r w:rsidR="004D5EF1">
        <w:rPr>
          <w:rFonts w:cstheme="minorHAnsi"/>
          <w:color w:val="auto"/>
        </w:rPr>
        <w:t xml:space="preserve"> škol</w:t>
      </w:r>
      <w:r w:rsidR="00002E61" w:rsidRPr="00AF5706">
        <w:rPr>
          <w:rFonts w:cstheme="minorHAnsi"/>
          <w:color w:val="auto"/>
        </w:rPr>
        <w:t xml:space="preserve"> </w:t>
      </w:r>
      <w:r w:rsidR="00193623" w:rsidRPr="00AF5706">
        <w:rPr>
          <w:rFonts w:cstheme="minorHAnsi"/>
          <w:color w:val="auto"/>
        </w:rPr>
        <w:t xml:space="preserve">dle IZO), z toho </w:t>
      </w:r>
      <w:r w:rsidRPr="00AF5706">
        <w:rPr>
          <w:rFonts w:cstheme="minorHAnsi"/>
          <w:color w:val="auto"/>
        </w:rPr>
        <w:t>7</w:t>
      </w:r>
      <w:r w:rsidR="00193623" w:rsidRPr="00AF5706">
        <w:rPr>
          <w:rFonts w:cstheme="minorHAnsi"/>
          <w:color w:val="auto"/>
        </w:rPr>
        <w:t xml:space="preserve"> základních uměleckých škol, dále </w:t>
      </w:r>
      <w:r w:rsidR="00FA59C1">
        <w:rPr>
          <w:rFonts w:cstheme="minorHAnsi"/>
          <w:color w:val="auto"/>
        </w:rPr>
        <w:t>2</w:t>
      </w:r>
      <w:r w:rsidR="00193623" w:rsidRPr="00AF5706">
        <w:rPr>
          <w:rFonts w:cstheme="minorHAnsi"/>
          <w:color w:val="auto"/>
        </w:rPr>
        <w:t xml:space="preserve"> středisk</w:t>
      </w:r>
      <w:r w:rsidR="00FA59C1">
        <w:rPr>
          <w:rFonts w:cstheme="minorHAnsi"/>
          <w:color w:val="auto"/>
        </w:rPr>
        <w:t>a</w:t>
      </w:r>
      <w:r w:rsidR="00193623" w:rsidRPr="00AF5706">
        <w:rPr>
          <w:rFonts w:cstheme="minorHAnsi"/>
          <w:color w:val="auto"/>
        </w:rPr>
        <w:t xml:space="preserve"> volného času a další, níže </w:t>
      </w:r>
      <w:r w:rsidR="00002E61" w:rsidRPr="00AF5706">
        <w:rPr>
          <w:rFonts w:cstheme="minorHAnsi"/>
          <w:color w:val="auto"/>
        </w:rPr>
        <w:t>uveden</w:t>
      </w:r>
      <w:r w:rsidR="00002E61">
        <w:rPr>
          <w:rFonts w:cstheme="minorHAnsi"/>
          <w:color w:val="auto"/>
        </w:rPr>
        <w:t>é spolupracující subjekty</w:t>
      </w:r>
      <w:r w:rsidR="00193623" w:rsidRPr="00AF5706">
        <w:rPr>
          <w:rFonts w:cstheme="minorHAnsi"/>
          <w:color w:val="auto"/>
        </w:rPr>
        <w:t xml:space="preserve">. </w:t>
      </w:r>
    </w:p>
    <w:p w14:paraId="4320AEBB" w14:textId="77777777" w:rsidR="00361E9A" w:rsidRPr="00EE2077" w:rsidRDefault="00361E9A" w:rsidP="00AE5383">
      <w:pPr>
        <w:spacing w:after="50"/>
        <w:jc w:val="both"/>
        <w:rPr>
          <w:rFonts w:cstheme="minorHAnsi"/>
          <w:b/>
          <w:color w:val="auto"/>
          <w:sz w:val="12"/>
          <w:szCs w:val="12"/>
        </w:rPr>
      </w:pPr>
    </w:p>
    <w:p w14:paraId="6B75F654" w14:textId="78071795" w:rsidR="00193623" w:rsidRPr="00361E9A" w:rsidRDefault="005D46F1" w:rsidP="00AE5383">
      <w:pPr>
        <w:spacing w:after="50"/>
        <w:jc w:val="both"/>
        <w:rPr>
          <w:rFonts w:cstheme="minorHAnsi"/>
          <w:b/>
          <w:color w:val="auto"/>
          <w:u w:val="single"/>
        </w:rPr>
      </w:pPr>
      <w:r w:rsidRPr="00361E9A">
        <w:rPr>
          <w:rFonts w:cstheme="minorHAnsi"/>
          <w:b/>
          <w:color w:val="auto"/>
          <w:u w:val="single"/>
        </w:rPr>
        <w:t>P</w:t>
      </w:r>
      <w:r w:rsidR="00193623" w:rsidRPr="00361E9A">
        <w:rPr>
          <w:rFonts w:cstheme="minorHAnsi"/>
          <w:b/>
          <w:color w:val="auto"/>
          <w:u w:val="single"/>
        </w:rPr>
        <w:t>artne</w:t>
      </w:r>
      <w:r w:rsidR="00AF5706" w:rsidRPr="00361E9A">
        <w:rPr>
          <w:rFonts w:cstheme="minorHAnsi"/>
          <w:b/>
          <w:color w:val="auto"/>
          <w:u w:val="single"/>
        </w:rPr>
        <w:t>r</w:t>
      </w:r>
      <w:r w:rsidR="00193623" w:rsidRPr="00361E9A">
        <w:rPr>
          <w:rFonts w:cstheme="minorHAnsi"/>
          <w:b/>
          <w:color w:val="auto"/>
          <w:u w:val="single"/>
        </w:rPr>
        <w:t xml:space="preserve"> projektu</w:t>
      </w:r>
      <w:r w:rsidRPr="00361E9A">
        <w:rPr>
          <w:rFonts w:cstheme="minorHAnsi"/>
          <w:b/>
          <w:color w:val="auto"/>
          <w:u w:val="single"/>
        </w:rPr>
        <w:t xml:space="preserve"> </w:t>
      </w:r>
    </w:p>
    <w:p w14:paraId="138AEDAE" w14:textId="6AA79A78" w:rsidR="00AF5706" w:rsidRPr="00AF5706" w:rsidRDefault="00AF5706" w:rsidP="00AE5383">
      <w:pPr>
        <w:spacing w:after="50"/>
        <w:jc w:val="both"/>
        <w:rPr>
          <w:rFonts w:cstheme="minorHAnsi"/>
          <w:bCs/>
          <w:color w:val="auto"/>
        </w:rPr>
      </w:pPr>
      <w:r w:rsidRPr="00AF5706">
        <w:rPr>
          <w:rFonts w:cstheme="minorHAnsi"/>
          <w:bCs/>
          <w:color w:val="auto"/>
        </w:rPr>
        <w:t xml:space="preserve">Partnerem projektu je Středisko volného času Korunka, Ostrava-Mariánské Hory, příspěvková organizace. Partner projektu je zapojen do řídícího výboru projektu a podílí se zejména na realizaci KA 4 – Implementace MAP. </w:t>
      </w:r>
    </w:p>
    <w:p w14:paraId="0E035768" w14:textId="77777777" w:rsidR="00FB0C92" w:rsidRPr="00EE2077" w:rsidRDefault="00FB0C92" w:rsidP="00AE5383">
      <w:pPr>
        <w:spacing w:after="50"/>
        <w:jc w:val="both"/>
        <w:rPr>
          <w:rFonts w:eastAsia="Times New Roman"/>
          <w:color w:val="FF0000"/>
          <w:sz w:val="12"/>
          <w:szCs w:val="12"/>
        </w:rPr>
      </w:pPr>
    </w:p>
    <w:p w14:paraId="0046D447" w14:textId="77777777" w:rsidR="005D46F1" w:rsidRPr="00361E9A" w:rsidRDefault="005D46F1" w:rsidP="00AE5383">
      <w:pPr>
        <w:spacing w:after="50"/>
        <w:jc w:val="both"/>
        <w:rPr>
          <w:rFonts w:eastAsia="Times New Roman"/>
          <w:b/>
          <w:color w:val="auto"/>
          <w:u w:val="single"/>
        </w:rPr>
      </w:pPr>
      <w:r w:rsidRPr="00361E9A">
        <w:rPr>
          <w:rFonts w:eastAsia="Times New Roman"/>
          <w:b/>
          <w:color w:val="auto"/>
          <w:u w:val="single"/>
        </w:rPr>
        <w:t>Další spolupracující subjekty</w:t>
      </w:r>
    </w:p>
    <w:p w14:paraId="26A90156" w14:textId="4465F98F" w:rsidR="00AF5706" w:rsidRPr="00232351" w:rsidRDefault="00AF5706" w:rsidP="00AE5383">
      <w:pPr>
        <w:spacing w:after="50"/>
        <w:jc w:val="both"/>
        <w:rPr>
          <w:rFonts w:eastAsia="Times New Roman"/>
          <w:color w:val="auto"/>
        </w:rPr>
      </w:pPr>
      <w:r w:rsidRPr="00232351">
        <w:rPr>
          <w:color w:val="auto"/>
        </w:rPr>
        <w:t xml:space="preserve">Moravskoslezský pakt zaměstnanosti, z.s., </w:t>
      </w:r>
      <w:proofErr w:type="spellStart"/>
      <w:r w:rsidRPr="00232351">
        <w:rPr>
          <w:color w:val="auto"/>
        </w:rPr>
        <w:t>TietoEVRY</w:t>
      </w:r>
      <w:proofErr w:type="spellEnd"/>
      <w:r w:rsidRPr="00232351">
        <w:rPr>
          <w:color w:val="auto"/>
        </w:rPr>
        <w:t xml:space="preserve">, </w:t>
      </w:r>
      <w:r w:rsidRPr="00232351">
        <w:rPr>
          <w:rFonts w:eastAsia="Times New Roman" w:cstheme="minorHAnsi"/>
          <w:color w:val="auto"/>
        </w:rPr>
        <w:t>Dolní oblast VÍTKOVICE, z.s., Knihovna města Ostravy, příspěvková organizace, Moravskoslezská vědecká knihovna v Ostravě, Ostravská univerzita, Vysoká škola báňská – Technická univerzita Ostrava,</w:t>
      </w:r>
      <w:r w:rsidRPr="00232351">
        <w:rPr>
          <w:rFonts w:eastAsia="Times New Roman"/>
          <w:color w:val="auto"/>
        </w:rPr>
        <w:t xml:space="preserve"> Ostrava </w:t>
      </w:r>
      <w:proofErr w:type="spellStart"/>
      <w:r w:rsidRPr="00232351">
        <w:rPr>
          <w:rFonts w:eastAsia="Times New Roman"/>
          <w:color w:val="auto"/>
        </w:rPr>
        <w:t>Expat</w:t>
      </w:r>
      <w:proofErr w:type="spellEnd"/>
      <w:r w:rsidRPr="00232351">
        <w:rPr>
          <w:rFonts w:eastAsia="Times New Roman"/>
          <w:color w:val="auto"/>
        </w:rPr>
        <w:t xml:space="preserve"> Centre, Národní pedagogický institut ČR</w:t>
      </w:r>
      <w:r w:rsidR="00232351" w:rsidRPr="00232351">
        <w:rPr>
          <w:rFonts w:eastAsia="Times New Roman"/>
          <w:color w:val="auto"/>
        </w:rPr>
        <w:t xml:space="preserve">, PLATO Ostrava, Moravskoslezské inovační centrum, PPP Ostrava, Centrum sociálních služeb Ostrava, </w:t>
      </w:r>
      <w:proofErr w:type="spellStart"/>
      <w:r w:rsidR="00232351" w:rsidRPr="00232351">
        <w:rPr>
          <w:rFonts w:eastAsia="Times New Roman"/>
          <w:color w:val="auto"/>
        </w:rPr>
        <w:t>Tutorie</w:t>
      </w:r>
      <w:proofErr w:type="spellEnd"/>
      <w:r w:rsidR="00232351" w:rsidRPr="00232351">
        <w:rPr>
          <w:rFonts w:eastAsia="Times New Roman"/>
          <w:color w:val="auto"/>
        </w:rPr>
        <w:t xml:space="preserve">, z.s., obce a města v ORP Ostrava, městské obvody statutárního města Ostravy. </w:t>
      </w:r>
    </w:p>
    <w:p w14:paraId="1A655895" w14:textId="77777777" w:rsidR="00B271FA" w:rsidRPr="00EE2077" w:rsidRDefault="00B271FA" w:rsidP="00AE5383">
      <w:pPr>
        <w:spacing w:after="50"/>
        <w:rPr>
          <w:b/>
          <w:color w:val="auto"/>
          <w:sz w:val="12"/>
          <w:szCs w:val="12"/>
          <w:u w:val="single"/>
        </w:rPr>
      </w:pPr>
    </w:p>
    <w:p w14:paraId="27A237BA" w14:textId="7B3E26D9" w:rsidR="00193623" w:rsidRPr="00361E9A" w:rsidRDefault="00193623" w:rsidP="00AE5383">
      <w:pPr>
        <w:spacing w:after="50"/>
        <w:rPr>
          <w:color w:val="auto"/>
          <w:u w:val="single"/>
        </w:rPr>
      </w:pPr>
      <w:r w:rsidRPr="00361E9A">
        <w:rPr>
          <w:b/>
          <w:color w:val="auto"/>
          <w:u w:val="single"/>
        </w:rPr>
        <w:t>Členové řídícího výboru MAP</w:t>
      </w:r>
    </w:p>
    <w:p w14:paraId="154093F8" w14:textId="2EB7F1C5" w:rsidR="00193623" w:rsidRPr="00232351" w:rsidRDefault="00193623" w:rsidP="00AE5383">
      <w:pPr>
        <w:spacing w:after="50"/>
        <w:jc w:val="both"/>
        <w:rPr>
          <w:color w:val="auto"/>
        </w:rPr>
      </w:pPr>
      <w:r w:rsidRPr="00232351">
        <w:rPr>
          <w:color w:val="auto"/>
        </w:rPr>
        <w:t xml:space="preserve">Řídící výbor je tvořen </w:t>
      </w:r>
      <w:r w:rsidR="002D1F7E" w:rsidRPr="00232351">
        <w:rPr>
          <w:color w:val="auto"/>
        </w:rPr>
        <w:t>2</w:t>
      </w:r>
      <w:r w:rsidR="00232351" w:rsidRPr="00232351">
        <w:rPr>
          <w:color w:val="auto"/>
        </w:rPr>
        <w:t>6</w:t>
      </w:r>
      <w:r w:rsidRPr="00232351">
        <w:rPr>
          <w:color w:val="auto"/>
        </w:rPr>
        <w:t xml:space="preserve"> členy. </w:t>
      </w:r>
      <w:r w:rsidR="002D1F7E" w:rsidRPr="00232351">
        <w:rPr>
          <w:color w:val="auto"/>
        </w:rPr>
        <w:t>J</w:t>
      </w:r>
      <w:r w:rsidRPr="00232351">
        <w:rPr>
          <w:color w:val="auto"/>
        </w:rPr>
        <w:t>e</w:t>
      </w:r>
      <w:r w:rsidR="00002E61">
        <w:rPr>
          <w:color w:val="auto"/>
        </w:rPr>
        <w:t xml:space="preserve"> </w:t>
      </w:r>
      <w:r w:rsidR="002D1F7E" w:rsidRPr="00232351">
        <w:rPr>
          <w:color w:val="auto"/>
        </w:rPr>
        <w:t>v něm</w:t>
      </w:r>
      <w:r w:rsidRPr="00232351">
        <w:rPr>
          <w:color w:val="auto"/>
        </w:rPr>
        <w:t xml:space="preserve"> zastoupena široká skupina osob, od rodičů a pedagogů, přes ředitele škol, zástupce zřizovatelů, zástupce obcí, které nezřizují školu, zástupce MAS, krajského úřadu (</w:t>
      </w:r>
      <w:r w:rsidR="00002E61">
        <w:rPr>
          <w:color w:val="auto"/>
        </w:rPr>
        <w:t>IDZ</w:t>
      </w:r>
      <w:r w:rsidRPr="00232351">
        <w:rPr>
          <w:color w:val="auto"/>
        </w:rPr>
        <w:t>),</w:t>
      </w:r>
      <w:r w:rsidR="005D46F1" w:rsidRPr="00232351">
        <w:rPr>
          <w:color w:val="auto"/>
        </w:rPr>
        <w:t xml:space="preserve"> </w:t>
      </w:r>
      <w:r w:rsidRPr="00232351">
        <w:rPr>
          <w:color w:val="auto"/>
        </w:rPr>
        <w:t xml:space="preserve">ITI Ostravské aglomerace, organizací zájmového a neformálního vzdělávání, až po zástupce </w:t>
      </w:r>
      <w:r w:rsidRPr="00232351">
        <w:rPr>
          <w:color w:val="auto"/>
        </w:rPr>
        <w:lastRenderedPageBreak/>
        <w:t>veřejných vysokých škol v ORP Ostrava (Ostravská univerzita a Vysoká škola báňská – Technická univerzita Ostrava) a. Členy ŘV jsou také vedoucí pracovních skupin MAP.</w:t>
      </w:r>
    </w:p>
    <w:p w14:paraId="60A97F48" w14:textId="77777777" w:rsidR="00361E9A" w:rsidRPr="00EE2077" w:rsidRDefault="00361E9A" w:rsidP="00AE5383">
      <w:pPr>
        <w:spacing w:after="50"/>
        <w:rPr>
          <w:b/>
          <w:color w:val="auto"/>
          <w:sz w:val="12"/>
          <w:szCs w:val="12"/>
        </w:rPr>
      </w:pPr>
    </w:p>
    <w:p w14:paraId="697949D0" w14:textId="446B3A54" w:rsidR="00193623" w:rsidRPr="00361E9A" w:rsidRDefault="00193623" w:rsidP="00AE5383">
      <w:pPr>
        <w:spacing w:after="50"/>
        <w:rPr>
          <w:color w:val="auto"/>
          <w:u w:val="single"/>
        </w:rPr>
      </w:pPr>
      <w:r w:rsidRPr="00361E9A">
        <w:rPr>
          <w:b/>
          <w:color w:val="auto"/>
          <w:u w:val="single"/>
        </w:rPr>
        <w:t>Členové pracovních skupin MAP</w:t>
      </w:r>
    </w:p>
    <w:p w14:paraId="6D119DA8" w14:textId="1772CECF" w:rsidR="00193623" w:rsidRPr="00232351" w:rsidRDefault="00193623" w:rsidP="00AE5383">
      <w:pPr>
        <w:spacing w:after="50"/>
        <w:jc w:val="both"/>
        <w:rPr>
          <w:color w:val="auto"/>
        </w:rPr>
      </w:pPr>
      <w:r w:rsidRPr="00232351">
        <w:rPr>
          <w:color w:val="auto"/>
        </w:rPr>
        <w:t xml:space="preserve">V rámci projektu je zřízeno </w:t>
      </w:r>
      <w:r w:rsidR="00232351" w:rsidRPr="00232351">
        <w:rPr>
          <w:color w:val="auto"/>
        </w:rPr>
        <w:t>5</w:t>
      </w:r>
      <w:r w:rsidRPr="00232351">
        <w:rPr>
          <w:color w:val="auto"/>
        </w:rPr>
        <w:t xml:space="preserve"> pracovních skupin, které jsou tvořeny </w:t>
      </w:r>
      <w:r w:rsidR="00232351" w:rsidRPr="00232351">
        <w:rPr>
          <w:color w:val="auto"/>
        </w:rPr>
        <w:t>71</w:t>
      </w:r>
      <w:r w:rsidRPr="00232351">
        <w:rPr>
          <w:color w:val="auto"/>
        </w:rPr>
        <w:t xml:space="preserve"> členy</w:t>
      </w:r>
      <w:r w:rsidR="002D1F7E" w:rsidRPr="00232351">
        <w:rPr>
          <w:color w:val="auto"/>
        </w:rPr>
        <w:t xml:space="preserve"> (počet aktuální k </w:t>
      </w:r>
      <w:r w:rsidR="00232351" w:rsidRPr="00232351">
        <w:rPr>
          <w:color w:val="auto"/>
        </w:rPr>
        <w:t>dubnu</w:t>
      </w:r>
      <w:r w:rsidR="002D1F7E" w:rsidRPr="00232351">
        <w:rPr>
          <w:color w:val="auto"/>
        </w:rPr>
        <w:t xml:space="preserve"> 202</w:t>
      </w:r>
      <w:r w:rsidR="00232351" w:rsidRPr="00232351">
        <w:rPr>
          <w:color w:val="auto"/>
        </w:rPr>
        <w:t>4</w:t>
      </w:r>
      <w:r w:rsidR="002D1F7E" w:rsidRPr="00232351">
        <w:rPr>
          <w:color w:val="auto"/>
        </w:rPr>
        <w:t>)</w:t>
      </w:r>
      <w:r w:rsidRPr="00232351">
        <w:rPr>
          <w:color w:val="auto"/>
        </w:rPr>
        <w:t xml:space="preserve">. Zastoupení organizací/institucí je podobné, jako u řídícího výboru, s výjimkou zástupců MAS a měst/obcí. Členy pracovních skupin jsou také zástupci </w:t>
      </w:r>
      <w:proofErr w:type="spellStart"/>
      <w:r w:rsidRPr="00232351">
        <w:rPr>
          <w:color w:val="auto"/>
        </w:rPr>
        <w:t>Tiet</w:t>
      </w:r>
      <w:r w:rsidR="002D1F7E" w:rsidRPr="00232351">
        <w:rPr>
          <w:color w:val="auto"/>
        </w:rPr>
        <w:t>oEVRY</w:t>
      </w:r>
      <w:proofErr w:type="spellEnd"/>
      <w:r w:rsidRPr="00232351">
        <w:rPr>
          <w:color w:val="auto"/>
        </w:rPr>
        <w:t>, Dolní oblasti VÍTKOVICE, z.s.</w:t>
      </w:r>
      <w:r w:rsidR="002D1F7E" w:rsidRPr="00232351">
        <w:rPr>
          <w:color w:val="auto"/>
        </w:rPr>
        <w:t>, Mensy ČR</w:t>
      </w:r>
      <w:r w:rsidR="008E20D5" w:rsidRPr="00232351">
        <w:rPr>
          <w:color w:val="auto"/>
        </w:rPr>
        <w:t xml:space="preserve">, Centra sociálních služeb, neziskové organizace </w:t>
      </w:r>
      <w:r w:rsidRPr="00232351">
        <w:rPr>
          <w:color w:val="auto"/>
        </w:rPr>
        <w:t xml:space="preserve">a další. </w:t>
      </w:r>
    </w:p>
    <w:p w14:paraId="3FC71FCE" w14:textId="77777777" w:rsidR="00361E9A" w:rsidRPr="00EE2077" w:rsidRDefault="00361E9A" w:rsidP="00AE5383">
      <w:pPr>
        <w:spacing w:after="50"/>
        <w:rPr>
          <w:rFonts w:cstheme="minorHAnsi"/>
          <w:b/>
          <w:color w:val="auto"/>
          <w:sz w:val="12"/>
          <w:szCs w:val="12"/>
        </w:rPr>
      </w:pPr>
    </w:p>
    <w:p w14:paraId="6229CB97" w14:textId="6184D408" w:rsidR="00193623" w:rsidRPr="00361E9A" w:rsidRDefault="00193623" w:rsidP="00AE5383">
      <w:pPr>
        <w:spacing w:after="50"/>
        <w:rPr>
          <w:rFonts w:cstheme="minorHAnsi"/>
          <w:b/>
          <w:color w:val="auto"/>
          <w:u w:val="single"/>
        </w:rPr>
      </w:pPr>
      <w:r w:rsidRPr="00361E9A">
        <w:rPr>
          <w:rFonts w:cstheme="minorHAnsi"/>
          <w:b/>
          <w:color w:val="auto"/>
          <w:u w:val="single"/>
        </w:rPr>
        <w:t xml:space="preserve">Rodiče, pedagogové, ostatní </w:t>
      </w:r>
    </w:p>
    <w:p w14:paraId="78745D82" w14:textId="5CEE1E03"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rodiče dětí a žáků </w:t>
      </w:r>
      <w:r w:rsidR="00A13327">
        <w:rPr>
          <w:rFonts w:cstheme="minorHAnsi"/>
          <w:color w:val="auto"/>
        </w:rPr>
        <w:t>(tzn. zákonní zástupci)</w:t>
      </w:r>
    </w:p>
    <w:p w14:paraId="23343585" w14:textId="54A9D9CB"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pedagogičtí </w:t>
      </w:r>
      <w:r w:rsidR="00A13327">
        <w:rPr>
          <w:rFonts w:cstheme="minorHAnsi"/>
          <w:color w:val="auto"/>
        </w:rPr>
        <w:t xml:space="preserve">a nepedagogičtí </w:t>
      </w:r>
      <w:r w:rsidRPr="00232351">
        <w:rPr>
          <w:rFonts w:cstheme="minorHAnsi"/>
          <w:color w:val="auto"/>
        </w:rPr>
        <w:t xml:space="preserve">pracovníci </w:t>
      </w:r>
    </w:p>
    <w:p w14:paraId="24F5FB5F" w14:textId="77777777" w:rsidR="00193623" w:rsidRPr="0023235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pracovníci a dobrovolní pracovníci organizací působících v oblasti vzdělávání nebo asistenčních služeb a v oblasti neformálního a zájmového vzdělávání dětí a mládeže (pracovníci 6 SVČ/DDM, Knihovny města Ostravy – 27 poboček a další aktéři, např. Svět techniky v Dolní oblasti Vítkovice)</w:t>
      </w:r>
    </w:p>
    <w:p w14:paraId="0BB92D01" w14:textId="261AAD1E" w:rsidR="00271C21" w:rsidRDefault="00193623" w:rsidP="007177DB">
      <w:pPr>
        <w:pStyle w:val="Odstavecseseznamem"/>
        <w:numPr>
          <w:ilvl w:val="0"/>
          <w:numId w:val="18"/>
        </w:numPr>
        <w:pBdr>
          <w:top w:val="none" w:sz="0" w:space="0" w:color="auto"/>
          <w:left w:val="none" w:sz="0" w:space="0" w:color="auto"/>
          <w:bottom w:val="none" w:sz="0" w:space="0" w:color="auto"/>
          <w:right w:val="none" w:sz="0" w:space="0" w:color="auto"/>
          <w:between w:val="none" w:sz="0" w:space="0" w:color="auto"/>
        </w:pBdr>
        <w:spacing w:after="50"/>
        <w:ind w:left="567" w:hanging="283"/>
        <w:jc w:val="both"/>
        <w:rPr>
          <w:rFonts w:cstheme="minorHAnsi"/>
          <w:color w:val="auto"/>
        </w:rPr>
      </w:pPr>
      <w:r w:rsidRPr="00232351">
        <w:rPr>
          <w:rFonts w:cstheme="minorHAnsi"/>
          <w:color w:val="auto"/>
        </w:rPr>
        <w:t xml:space="preserve">široká veřejnost – jedná se o odbornou i laickou veřejnost, jedná se o osoby nebo skupiny osob, které nejsou uvedeny výše, např. zaměstnance veřejné správy a zřizovatelů škol působící ve vzdělávání. </w:t>
      </w:r>
    </w:p>
    <w:p w14:paraId="30E9E41E" w14:textId="7D43510B" w:rsidR="0001433C" w:rsidRDefault="0001433C" w:rsidP="0001433C">
      <w:pPr>
        <w:pBdr>
          <w:top w:val="none" w:sz="0" w:space="0" w:color="auto"/>
          <w:left w:val="none" w:sz="0" w:space="0" w:color="auto"/>
          <w:bottom w:val="none" w:sz="0" w:space="0" w:color="auto"/>
          <w:right w:val="none" w:sz="0" w:space="0" w:color="auto"/>
          <w:between w:val="none" w:sz="0" w:space="0" w:color="auto"/>
        </w:pBdr>
        <w:spacing w:after="50"/>
        <w:jc w:val="both"/>
        <w:rPr>
          <w:rFonts w:cstheme="minorHAnsi"/>
          <w:color w:val="auto"/>
        </w:rPr>
      </w:pPr>
    </w:p>
    <w:p w14:paraId="17959E92" w14:textId="34552535" w:rsidR="0001433C" w:rsidRPr="0001433C" w:rsidRDefault="0001433C" w:rsidP="0001433C">
      <w:pPr>
        <w:pBdr>
          <w:top w:val="none" w:sz="0" w:space="0" w:color="auto"/>
          <w:left w:val="none" w:sz="0" w:space="0" w:color="auto"/>
          <w:bottom w:val="none" w:sz="0" w:space="0" w:color="auto"/>
          <w:right w:val="none" w:sz="0" w:space="0" w:color="auto"/>
          <w:between w:val="none" w:sz="0" w:space="0" w:color="auto"/>
        </w:pBdr>
        <w:spacing w:after="50"/>
        <w:jc w:val="both"/>
        <w:rPr>
          <w:rFonts w:cstheme="minorHAnsi"/>
          <w:color w:val="auto"/>
        </w:rPr>
      </w:pPr>
      <w:r>
        <w:rPr>
          <w:rFonts w:cstheme="minorHAnsi"/>
          <w:color w:val="auto"/>
        </w:rPr>
        <w:t xml:space="preserve">Všechny tyto cílové skupiny jsou zapojeny do přípravy a zpracování MAP, a to ať už přímo v podobě zapojení do pracovních skupin nebo řídícího výboru MAP, případně v rámci konzultačního procesu – veřejného projednávání dílčích částí i finálního souboru dokumentace MAP (podrobněji rozpracováno v dokumentu Komunikační plán). </w:t>
      </w:r>
    </w:p>
    <w:p w14:paraId="5D2984DC" w14:textId="77777777" w:rsidR="00C004F2" w:rsidRPr="00C004F2" w:rsidRDefault="00C004F2" w:rsidP="00C004F2">
      <w:pPr>
        <w:pBdr>
          <w:top w:val="none" w:sz="0" w:space="0" w:color="auto"/>
          <w:left w:val="none" w:sz="0" w:space="0" w:color="auto"/>
          <w:bottom w:val="none" w:sz="0" w:space="0" w:color="auto"/>
          <w:right w:val="none" w:sz="0" w:space="0" w:color="auto"/>
          <w:between w:val="none" w:sz="0" w:space="0" w:color="auto"/>
        </w:pBdr>
        <w:spacing w:after="50"/>
        <w:jc w:val="both"/>
        <w:rPr>
          <w:rFonts w:cstheme="minorHAnsi"/>
          <w:color w:val="auto"/>
        </w:rPr>
      </w:pPr>
    </w:p>
    <w:p w14:paraId="34C2B147" w14:textId="17EC471C" w:rsidR="001B30F5" w:rsidRPr="001B30F5" w:rsidRDefault="001B30F5" w:rsidP="00E269ED">
      <w:pPr>
        <w:pStyle w:val="Nadpis2"/>
      </w:pPr>
      <w:bookmarkStart w:id="260" w:name="_Toc213748692"/>
      <w:r>
        <w:t>Další východiska pro strategickou část</w:t>
      </w:r>
      <w:bookmarkEnd w:id="260"/>
    </w:p>
    <w:p w14:paraId="4E83E4DE" w14:textId="77777777" w:rsidR="00BE6F9B" w:rsidRPr="0001433C" w:rsidRDefault="00BE6F9B" w:rsidP="0001433C">
      <w:pPr>
        <w:pStyle w:val="Nadpis3"/>
      </w:pPr>
      <w:bookmarkStart w:id="261" w:name="_Toc213748519"/>
      <w:bookmarkStart w:id="262" w:name="_Toc213748693"/>
      <w:r w:rsidRPr="0001433C">
        <w:t>Stručný výčet existujících strategických záměrů a dokumentů v území majících souvislost s oblastí vzdělávání</w:t>
      </w:r>
      <w:bookmarkEnd w:id="261"/>
      <w:bookmarkEnd w:id="262"/>
      <w:r w:rsidRPr="0001433C">
        <w:t xml:space="preserve"> </w:t>
      </w:r>
    </w:p>
    <w:p w14:paraId="34EFEBBF" w14:textId="77777777" w:rsidR="00BE6F9B" w:rsidRPr="00557713" w:rsidRDefault="00BE6F9B" w:rsidP="00BE6F9B">
      <w:pPr>
        <w:jc w:val="both"/>
      </w:pPr>
      <w:r>
        <w:t xml:space="preserve">Pro přípravu Místního akčního plánu rozvoje vzdělávání ORP Ostrava jsou zásadní tři typy strategických dokumentů, se kterými musí být v souladu. Jsou to strategické dokumenty národní, regionální (krajské) a místní (například rozvojové dokumenty obcí a měst v řešeném území). Hlavní je přitom soulad s národními strategiemi, zejména Strategií vzdělávací politiky do roku 2030+, ze které vychází také metodika pro tvorbu MAP. </w:t>
      </w:r>
    </w:p>
    <w:p w14:paraId="7333C2B8" w14:textId="7F4A614A" w:rsidR="00BE6F9B" w:rsidRPr="009851F4" w:rsidRDefault="00BE6F9B" w:rsidP="00BE6F9B">
      <w:pPr>
        <w:spacing w:after="50"/>
        <w:rPr>
          <w:color w:val="auto"/>
        </w:rPr>
      </w:pPr>
      <w:r w:rsidRPr="009851F4">
        <w:rPr>
          <w:color w:val="auto"/>
        </w:rPr>
        <w:t xml:space="preserve">Obrázek </w:t>
      </w:r>
      <w:r w:rsidR="005E3D3C">
        <w:rPr>
          <w:color w:val="auto"/>
        </w:rPr>
        <w:t>5</w:t>
      </w:r>
      <w:r w:rsidRPr="009851F4">
        <w:rPr>
          <w:color w:val="auto"/>
        </w:rPr>
        <w:t xml:space="preserve"> </w:t>
      </w:r>
      <w:r w:rsidRPr="009851F4">
        <w:rPr>
          <w:b/>
          <w:color w:val="auto"/>
        </w:rPr>
        <w:t>Struktura strategických dokumentů</w:t>
      </w:r>
    </w:p>
    <w:p w14:paraId="23C1FFDC" w14:textId="77777777" w:rsidR="00BE6F9B" w:rsidRPr="00F66894" w:rsidRDefault="00BE6F9B" w:rsidP="00BE6F9B">
      <w:pPr>
        <w:spacing w:after="50"/>
        <w:rPr>
          <w:color w:val="FF0000"/>
          <w:u w:val="single"/>
        </w:rPr>
      </w:pPr>
      <w:r w:rsidRPr="00F66894">
        <w:rPr>
          <w:noProof/>
          <w:color w:val="FF0000"/>
          <w:u w:val="single"/>
        </w:rPr>
        <w:drawing>
          <wp:inline distT="0" distB="0" distL="0" distR="0" wp14:anchorId="55BE3623" wp14:editId="1CBA47F7">
            <wp:extent cx="5671820" cy="1047509"/>
            <wp:effectExtent l="0" t="0" r="0" b="1968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4816DDE" w14:textId="77777777" w:rsidR="00BE6F9B" w:rsidRPr="00D6167E" w:rsidRDefault="00BE6F9B" w:rsidP="00BE6F9B">
      <w:pPr>
        <w:spacing w:after="50"/>
        <w:rPr>
          <w:i/>
          <w:color w:val="auto"/>
          <w:sz w:val="18"/>
          <w:szCs w:val="18"/>
        </w:rPr>
      </w:pPr>
      <w:r w:rsidRPr="00D6167E">
        <w:rPr>
          <w:i/>
          <w:color w:val="auto"/>
          <w:sz w:val="18"/>
          <w:szCs w:val="18"/>
        </w:rPr>
        <w:t>Zdroj: vlastní zpracování</w:t>
      </w:r>
    </w:p>
    <w:p w14:paraId="5460BA69" w14:textId="77777777" w:rsidR="00BE6F9B" w:rsidRPr="00EE2077" w:rsidRDefault="00BE6F9B" w:rsidP="00BE6F9B">
      <w:pPr>
        <w:spacing w:after="50"/>
        <w:rPr>
          <w:color w:val="auto"/>
          <w:sz w:val="12"/>
          <w:szCs w:val="12"/>
        </w:rPr>
      </w:pPr>
    </w:p>
    <w:p w14:paraId="1DDC230A" w14:textId="7297E51E" w:rsidR="00BE6F9B" w:rsidRPr="00D6167E" w:rsidRDefault="00BE6F9B" w:rsidP="00EE2077">
      <w:pPr>
        <w:spacing w:after="0"/>
        <w:rPr>
          <w:b/>
          <w:color w:val="auto"/>
        </w:rPr>
      </w:pPr>
      <w:r w:rsidRPr="00D6167E">
        <w:rPr>
          <w:noProof/>
          <w:color w:val="auto"/>
        </w:rPr>
        <w:lastRenderedPageBreak/>
        <w:drawing>
          <wp:anchor distT="0" distB="0" distL="114300" distR="114300" simplePos="0" relativeHeight="251663362" behindDoc="1" locked="0" layoutInCell="1" allowOverlap="1" wp14:anchorId="2E74C97A" wp14:editId="45CA4051">
            <wp:simplePos x="0" y="0"/>
            <wp:positionH relativeFrom="margin">
              <wp:posOffset>-274955</wp:posOffset>
            </wp:positionH>
            <wp:positionV relativeFrom="paragraph">
              <wp:posOffset>2030730</wp:posOffset>
            </wp:positionV>
            <wp:extent cx="6039485" cy="3124835"/>
            <wp:effectExtent l="0" t="0" r="0" b="0"/>
            <wp:wrapTight wrapText="bothSides">
              <wp:wrapPolygon edited="0">
                <wp:start x="409" y="1580"/>
                <wp:lineTo x="0" y="2634"/>
                <wp:lineTo x="0" y="19752"/>
                <wp:lineTo x="409" y="20542"/>
                <wp:lineTo x="19894" y="20542"/>
                <wp:lineTo x="20099" y="20279"/>
                <wp:lineTo x="20848" y="18962"/>
                <wp:lineTo x="20985" y="16592"/>
                <wp:lineTo x="21053" y="2107"/>
                <wp:lineTo x="19145" y="1844"/>
                <wp:lineTo x="4633" y="1580"/>
                <wp:lineTo x="409" y="1580"/>
              </wp:wrapPolygon>
            </wp:wrapTight>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D6167E">
        <w:rPr>
          <w:noProof/>
          <w:color w:val="auto"/>
        </w:rPr>
        <w:drawing>
          <wp:anchor distT="0" distB="0" distL="114300" distR="114300" simplePos="0" relativeHeight="251662338" behindDoc="1" locked="0" layoutInCell="1" allowOverlap="1" wp14:anchorId="3D4BA427" wp14:editId="42D666D0">
            <wp:simplePos x="0" y="0"/>
            <wp:positionH relativeFrom="margin">
              <wp:posOffset>-385445</wp:posOffset>
            </wp:positionH>
            <wp:positionV relativeFrom="paragraph">
              <wp:posOffset>1045845</wp:posOffset>
            </wp:positionV>
            <wp:extent cx="6010275" cy="1485900"/>
            <wp:effectExtent l="0" t="0" r="0" b="0"/>
            <wp:wrapTight wrapText="bothSides">
              <wp:wrapPolygon edited="0">
                <wp:start x="685" y="2492"/>
                <wp:lineTo x="411" y="4154"/>
                <wp:lineTo x="274" y="5815"/>
                <wp:lineTo x="274" y="16338"/>
                <wp:lineTo x="616" y="18831"/>
                <wp:lineTo x="5203" y="18831"/>
                <wp:lineTo x="21497" y="18000"/>
                <wp:lineTo x="21497" y="3877"/>
                <wp:lineTo x="20265" y="3600"/>
                <wp:lineTo x="5135" y="2492"/>
                <wp:lineTo x="685" y="2492"/>
              </wp:wrapPolygon>
            </wp:wrapTight>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r w:rsidRPr="00D6167E">
        <w:rPr>
          <w:noProof/>
          <w:color w:val="auto"/>
        </w:rPr>
        <w:drawing>
          <wp:anchor distT="0" distB="0" distL="114300" distR="114300" simplePos="0" relativeHeight="251661314" behindDoc="1" locked="0" layoutInCell="1" allowOverlap="1" wp14:anchorId="0C84C359" wp14:editId="5C46F2CA">
            <wp:simplePos x="0" y="0"/>
            <wp:positionH relativeFrom="margin">
              <wp:posOffset>-242570</wp:posOffset>
            </wp:positionH>
            <wp:positionV relativeFrom="paragraph">
              <wp:posOffset>0</wp:posOffset>
            </wp:positionV>
            <wp:extent cx="6005195" cy="1476375"/>
            <wp:effectExtent l="0" t="0" r="0" b="0"/>
            <wp:wrapTight wrapText="bothSides">
              <wp:wrapPolygon edited="0">
                <wp:start x="206" y="2787"/>
                <wp:lineTo x="0" y="4459"/>
                <wp:lineTo x="0" y="17001"/>
                <wp:lineTo x="206" y="18674"/>
                <wp:lineTo x="4659" y="18674"/>
                <wp:lineTo x="20899" y="18116"/>
                <wp:lineTo x="20899" y="3623"/>
                <wp:lineTo x="19665" y="3345"/>
                <wp:lineTo x="4659" y="2787"/>
                <wp:lineTo x="206" y="2787"/>
              </wp:wrapPolygon>
            </wp:wrapTight>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Pr="00D6167E">
        <w:rPr>
          <w:color w:val="auto"/>
        </w:rPr>
        <w:t xml:space="preserve">Obrázek </w:t>
      </w:r>
      <w:r w:rsidR="002E3D43">
        <w:rPr>
          <w:color w:val="auto"/>
        </w:rPr>
        <w:t>6</w:t>
      </w:r>
      <w:r w:rsidRPr="00D6167E">
        <w:rPr>
          <w:color w:val="auto"/>
        </w:rPr>
        <w:t xml:space="preserve"> </w:t>
      </w:r>
      <w:r w:rsidRPr="00D6167E">
        <w:rPr>
          <w:b/>
          <w:color w:val="auto"/>
        </w:rPr>
        <w:t>Struktura úrovní strategických dokumentů s jejich výčtem</w:t>
      </w:r>
      <w:r w:rsidR="00F73823">
        <w:rPr>
          <w:b/>
          <w:color w:val="auto"/>
        </w:rPr>
        <w:t xml:space="preserve"> </w:t>
      </w:r>
    </w:p>
    <w:p w14:paraId="213908C2" w14:textId="77777777" w:rsidR="00BE6F9B" w:rsidRDefault="00BE6F9B" w:rsidP="00BE6F9B">
      <w:pPr>
        <w:spacing w:after="50"/>
        <w:rPr>
          <w:i/>
          <w:color w:val="auto"/>
          <w:sz w:val="18"/>
          <w:szCs w:val="18"/>
        </w:rPr>
      </w:pPr>
    </w:p>
    <w:p w14:paraId="7DA60C70" w14:textId="2526BD2A" w:rsidR="009B5655" w:rsidRDefault="00BE6F9B" w:rsidP="00BE6F9B">
      <w:pPr>
        <w:spacing w:after="50"/>
        <w:rPr>
          <w:i/>
          <w:color w:val="auto"/>
          <w:sz w:val="18"/>
          <w:szCs w:val="18"/>
        </w:rPr>
      </w:pPr>
      <w:r w:rsidRPr="009851F4">
        <w:rPr>
          <w:i/>
          <w:color w:val="auto"/>
          <w:sz w:val="18"/>
          <w:szCs w:val="18"/>
        </w:rPr>
        <w:t>Zdroj: vlastní zpracování</w:t>
      </w:r>
    </w:p>
    <w:p w14:paraId="2834F448" w14:textId="7C979E68" w:rsidR="00B855D9" w:rsidRPr="00B855D9" w:rsidRDefault="00B855D9" w:rsidP="0001433C">
      <w:pPr>
        <w:pStyle w:val="Nadpis3"/>
      </w:pPr>
      <w:bookmarkStart w:id="263" w:name="_Toc213748520"/>
      <w:bookmarkStart w:id="264" w:name="_Toc213748694"/>
      <w:r w:rsidRPr="00B855D9">
        <w:t>Oblasti podporované uvedenými strategickými dokumenty</w:t>
      </w:r>
      <w:bookmarkEnd w:id="263"/>
      <w:bookmarkEnd w:id="264"/>
    </w:p>
    <w:p w14:paraId="4DBEA6DE" w14:textId="2106B408" w:rsidR="00B855D9" w:rsidRPr="007C5C7B" w:rsidRDefault="00B855D9" w:rsidP="006532D7">
      <w:pPr>
        <w:spacing w:after="0"/>
        <w:jc w:val="both"/>
        <w:rPr>
          <w:b/>
          <w:bCs/>
          <w:color w:val="002060"/>
        </w:rPr>
      </w:pPr>
      <w:r w:rsidRPr="007C5C7B">
        <w:rPr>
          <w:b/>
          <w:bCs/>
          <w:color w:val="002060"/>
        </w:rPr>
        <w:t>Rovnost ve vzdělávání a podpora inkluze</w:t>
      </w:r>
    </w:p>
    <w:p w14:paraId="2614776E" w14:textId="581D3331"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0710D1">
        <w:t>z</w:t>
      </w:r>
      <w:r w:rsidRPr="006B7641">
        <w:t>ajistit rovný přístup ke kvalitnímu vzdělávání pro všechny děti bez ohledu na jejich sociální, zdravotní nebo kulturní zázemí.</w:t>
      </w:r>
    </w:p>
    <w:p w14:paraId="351DEEA5" w14:textId="3AF366AC"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Pr="00B855D9">
        <w:rPr>
          <w:b/>
          <w:bCs/>
        </w:rPr>
        <w:t xml:space="preserve"> </w:t>
      </w:r>
      <w:r w:rsidR="000710D1" w:rsidRPr="000710D1">
        <w:t>p</w:t>
      </w:r>
      <w:r w:rsidRPr="006B7641">
        <w:t>odpora dětí a žáků ohrožených školním neúspěchem</w:t>
      </w:r>
      <w:r w:rsidR="00631289">
        <w:t xml:space="preserve">, se </w:t>
      </w:r>
      <w:r w:rsidR="00C843BF">
        <w:t>sociálním nebo jiným</w:t>
      </w:r>
      <w:r w:rsidR="00C004F2">
        <w:t xml:space="preserve"> </w:t>
      </w:r>
      <w:r w:rsidR="00C843BF">
        <w:t xml:space="preserve">znevýhodněním, </w:t>
      </w:r>
      <w:r w:rsidR="000710D1">
        <w:t>p</w:t>
      </w:r>
      <w:r w:rsidRPr="006B7641">
        <w:t>osilování role školních poradenských pracovišť a asistentů pedagoga</w:t>
      </w:r>
      <w:r w:rsidR="000710D1">
        <w:t>, p</w:t>
      </w:r>
      <w:r w:rsidRPr="006B7641">
        <w:t>osílení spolupráce mezi školami, OSPOD, NNO a</w:t>
      </w:r>
      <w:r w:rsidR="000710D1">
        <w:t> </w:t>
      </w:r>
      <w:r w:rsidRPr="006B7641">
        <w:t>rodinami</w:t>
      </w:r>
      <w:r w:rsidR="00DE74B6">
        <w:t>.</w:t>
      </w:r>
    </w:p>
    <w:p w14:paraId="3030212B" w14:textId="77777777" w:rsidR="000710D1" w:rsidRDefault="000710D1" w:rsidP="006532D7">
      <w:pPr>
        <w:spacing w:after="0"/>
        <w:jc w:val="both"/>
      </w:pPr>
    </w:p>
    <w:p w14:paraId="68EF1D10" w14:textId="587411AC" w:rsidR="00B855D9" w:rsidRPr="007C5C7B" w:rsidRDefault="00B855D9" w:rsidP="006532D7">
      <w:pPr>
        <w:spacing w:after="0"/>
        <w:jc w:val="both"/>
        <w:rPr>
          <w:color w:val="002060"/>
        </w:rPr>
      </w:pPr>
      <w:r w:rsidRPr="007C5C7B">
        <w:rPr>
          <w:b/>
          <w:bCs/>
          <w:color w:val="002060"/>
        </w:rPr>
        <w:t>Rozvoj gramotností</w:t>
      </w:r>
      <w:r w:rsidR="00C86BA2" w:rsidRPr="007C5C7B">
        <w:rPr>
          <w:b/>
          <w:bCs/>
          <w:color w:val="002060"/>
        </w:rPr>
        <w:t xml:space="preserve"> a kompetencí</w:t>
      </w:r>
      <w:r w:rsidRPr="007C5C7B">
        <w:rPr>
          <w:b/>
          <w:bCs/>
          <w:color w:val="002060"/>
        </w:rPr>
        <w:t xml:space="preserve"> (čtenářská, matematická, digitální</w:t>
      </w:r>
      <w:r w:rsidR="00C86BA2" w:rsidRPr="007C5C7B">
        <w:rPr>
          <w:b/>
          <w:bCs/>
          <w:color w:val="002060"/>
        </w:rPr>
        <w:t xml:space="preserve">, jazyková, </w:t>
      </w:r>
      <w:r w:rsidR="00B82EE8" w:rsidRPr="007C5C7B">
        <w:rPr>
          <w:b/>
          <w:bCs/>
          <w:color w:val="002060"/>
        </w:rPr>
        <w:t>kompetence pro aktivní občanský život aj.</w:t>
      </w:r>
      <w:r w:rsidRPr="007C5C7B">
        <w:rPr>
          <w:b/>
          <w:bCs/>
          <w:color w:val="002060"/>
        </w:rPr>
        <w:t>)</w:t>
      </w:r>
    </w:p>
    <w:p w14:paraId="383ADED5" w14:textId="0168E818"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0710D1">
        <w:t>z</w:t>
      </w:r>
      <w:r w:rsidRPr="006B7641">
        <w:t>výšit úroveň klíčových</w:t>
      </w:r>
      <w:r w:rsidR="00067404">
        <w:t xml:space="preserve"> gramotností</w:t>
      </w:r>
      <w:r w:rsidRPr="006B7641">
        <w:t xml:space="preserve"> kompetencí žáků v oblastech nezbytných pro jejich další vzdělávání a</w:t>
      </w:r>
      <w:r w:rsidR="000710D1">
        <w:t> </w:t>
      </w:r>
      <w:r w:rsidRPr="006B7641">
        <w:t>uplatnění.</w:t>
      </w:r>
    </w:p>
    <w:p w14:paraId="69665542" w14:textId="39F565BA"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0710D1">
        <w:rPr>
          <w:b/>
          <w:bCs/>
        </w:rPr>
        <w:t xml:space="preserve"> </w:t>
      </w:r>
      <w:r w:rsidR="000710D1" w:rsidRPr="000710D1">
        <w:t>i</w:t>
      </w:r>
      <w:r w:rsidRPr="006B7641">
        <w:t>mplementace inovativních metod výuky</w:t>
      </w:r>
      <w:r w:rsidR="000710D1">
        <w:t xml:space="preserve">, </w:t>
      </w:r>
      <w:r w:rsidR="005E3DE4">
        <w:t>zavádění/prohlubování</w:t>
      </w:r>
      <w:r w:rsidRPr="006B7641">
        <w:t xml:space="preserve"> kolegiální podpory mezi učiteli</w:t>
      </w:r>
      <w:r w:rsidR="000710D1">
        <w:t>, p</w:t>
      </w:r>
      <w:r w:rsidRPr="006B7641">
        <w:t>ráce s nadanými žáky i žáky s potřebou podpůrných opatření.</w:t>
      </w:r>
    </w:p>
    <w:p w14:paraId="597FBD66" w14:textId="77777777" w:rsidR="000710D1" w:rsidRDefault="000710D1" w:rsidP="006532D7">
      <w:pPr>
        <w:spacing w:after="0"/>
        <w:jc w:val="both"/>
        <w:rPr>
          <w:b/>
          <w:bCs/>
        </w:rPr>
      </w:pPr>
    </w:p>
    <w:p w14:paraId="774E1D57" w14:textId="1356A465" w:rsidR="00B855D9" w:rsidRPr="007C5C7B" w:rsidRDefault="00B855D9" w:rsidP="006532D7">
      <w:pPr>
        <w:spacing w:after="0"/>
        <w:jc w:val="both"/>
        <w:rPr>
          <w:b/>
          <w:bCs/>
          <w:color w:val="002060"/>
        </w:rPr>
      </w:pPr>
      <w:r w:rsidRPr="007C5C7B">
        <w:rPr>
          <w:b/>
          <w:bCs/>
          <w:color w:val="002060"/>
        </w:rPr>
        <w:t>Podpora profesního rozvoje pedagogických pracovníků</w:t>
      </w:r>
    </w:p>
    <w:p w14:paraId="0AC8919D" w14:textId="77777777"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Zajistit kvalifikované a motivované pedagogy pro všechny úrovně vzdělávání.</w:t>
      </w:r>
    </w:p>
    <w:p w14:paraId="63C44CFE" w14:textId="22E12DAB"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0710D1">
        <w:rPr>
          <w:b/>
          <w:bCs/>
        </w:rPr>
        <w:t xml:space="preserve"> </w:t>
      </w:r>
      <w:r w:rsidR="000710D1" w:rsidRPr="000710D1">
        <w:t>s</w:t>
      </w:r>
      <w:r w:rsidRPr="006B7641">
        <w:t>ystémové vzdělávání pedagogů v oblasti inovací, inkluze, digitálních kompetencí</w:t>
      </w:r>
      <w:r w:rsidR="000710D1">
        <w:t>, p</w:t>
      </w:r>
      <w:r w:rsidRPr="006B7641">
        <w:t>odpora tandemové výuky a mentoringu</w:t>
      </w:r>
      <w:r w:rsidR="000710D1">
        <w:t>, p</w:t>
      </w:r>
      <w:r w:rsidRPr="006B7641">
        <w:t>osílení spolupráce mezi školami a dalšími vzdělávacími institucemi.</w:t>
      </w:r>
    </w:p>
    <w:p w14:paraId="7A4C0AEB" w14:textId="1C1E9D2D" w:rsidR="00B855D9" w:rsidRPr="007C5C7B" w:rsidRDefault="00B855D9" w:rsidP="006532D7">
      <w:pPr>
        <w:spacing w:after="0"/>
        <w:jc w:val="both"/>
        <w:rPr>
          <w:b/>
          <w:bCs/>
          <w:color w:val="002060"/>
        </w:rPr>
      </w:pPr>
      <w:r w:rsidRPr="007C5C7B">
        <w:rPr>
          <w:b/>
          <w:bCs/>
          <w:color w:val="002060"/>
        </w:rPr>
        <w:lastRenderedPageBreak/>
        <w:t>Digitalizace škol a rozvoj digitálních kompetencí</w:t>
      </w:r>
    </w:p>
    <w:p w14:paraId="524BD082" w14:textId="3AA30545"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0710D1">
        <w:t>r</w:t>
      </w:r>
      <w:r w:rsidRPr="006B7641">
        <w:t>eagovat na vývoj společnosti a trhu práce a připravit žáky na digitální svět.</w:t>
      </w:r>
    </w:p>
    <w:p w14:paraId="728D8849" w14:textId="16A257BD"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0710D1">
        <w:rPr>
          <w:b/>
          <w:bCs/>
        </w:rPr>
        <w:t xml:space="preserve"> </w:t>
      </w:r>
      <w:r w:rsidR="005F0FF3">
        <w:t>v</w:t>
      </w:r>
      <w:r w:rsidRPr="006B7641">
        <w:t>ybavení škol digitální technikou</w:t>
      </w:r>
      <w:r w:rsidR="005F0FF3">
        <w:t>, p</w:t>
      </w:r>
      <w:r w:rsidRPr="006B7641">
        <w:t>odpora výuky informatiky a digitální gramotnosti napříč předměty</w:t>
      </w:r>
      <w:r w:rsidR="005F0FF3">
        <w:t>, r</w:t>
      </w:r>
      <w:r w:rsidRPr="006B7641">
        <w:t xml:space="preserve">ozvoj distančních a </w:t>
      </w:r>
      <w:proofErr w:type="spellStart"/>
      <w:r w:rsidRPr="006B7641">
        <w:t>blended</w:t>
      </w:r>
      <w:proofErr w:type="spellEnd"/>
      <w:r w:rsidRPr="006B7641">
        <w:t xml:space="preserve"> forem výuky.</w:t>
      </w:r>
    </w:p>
    <w:p w14:paraId="6F1EBD91" w14:textId="77777777" w:rsidR="005E40DA" w:rsidRDefault="005E40DA" w:rsidP="006532D7">
      <w:pPr>
        <w:spacing w:after="0"/>
        <w:jc w:val="both"/>
      </w:pPr>
    </w:p>
    <w:p w14:paraId="66E31F6D" w14:textId="457D331D" w:rsidR="00B855D9" w:rsidRPr="007C5C7B" w:rsidRDefault="00B855D9" w:rsidP="006532D7">
      <w:pPr>
        <w:spacing w:after="0"/>
        <w:jc w:val="both"/>
        <w:rPr>
          <w:b/>
          <w:bCs/>
          <w:color w:val="002060"/>
        </w:rPr>
      </w:pPr>
      <w:r w:rsidRPr="007C5C7B">
        <w:rPr>
          <w:b/>
          <w:bCs/>
          <w:color w:val="002060"/>
        </w:rPr>
        <w:t>Spolupráce škol s rodinou, obcí a komunitou</w:t>
      </w:r>
    </w:p>
    <w:p w14:paraId="32397463" w14:textId="784D68C2"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5F0FF3">
        <w:t>p</w:t>
      </w:r>
      <w:r w:rsidRPr="006B7641">
        <w:t>rohloubit vazby mezi školami a jejich sociálním a kulturním prostředím.</w:t>
      </w:r>
    </w:p>
    <w:p w14:paraId="1F1DB201" w14:textId="779FC47A"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E37197">
        <w:rPr>
          <w:b/>
          <w:bCs/>
        </w:rPr>
        <w:t xml:space="preserve"> </w:t>
      </w:r>
      <w:r w:rsidR="00E37197" w:rsidRPr="00E37197">
        <w:t>p</w:t>
      </w:r>
      <w:r w:rsidRPr="006B7641">
        <w:t>odpora komunitního charakteru škol</w:t>
      </w:r>
      <w:r w:rsidR="00E37197">
        <w:t>, z</w:t>
      </w:r>
      <w:r w:rsidRPr="006B7641">
        <w:t>apojování rodičů do vzdělávání a života školy</w:t>
      </w:r>
      <w:r w:rsidR="00E37197">
        <w:t>, o</w:t>
      </w:r>
      <w:r w:rsidRPr="006B7641">
        <w:t>tevřenost škol pro neformální vzdělávání a volnočasové aktivity</w:t>
      </w:r>
      <w:r w:rsidR="007C5C7B">
        <w:t>.</w:t>
      </w:r>
    </w:p>
    <w:p w14:paraId="4FC3D7B0" w14:textId="77777777" w:rsidR="005E40DA" w:rsidRDefault="005E40DA" w:rsidP="006532D7">
      <w:pPr>
        <w:spacing w:after="0"/>
        <w:jc w:val="both"/>
      </w:pPr>
    </w:p>
    <w:p w14:paraId="012D10BF" w14:textId="49515201" w:rsidR="00B855D9" w:rsidRPr="007C5C7B" w:rsidRDefault="00B855D9" w:rsidP="006532D7">
      <w:pPr>
        <w:spacing w:after="0"/>
        <w:jc w:val="both"/>
        <w:rPr>
          <w:b/>
          <w:bCs/>
          <w:color w:val="002060"/>
        </w:rPr>
      </w:pPr>
      <w:r w:rsidRPr="007C5C7B">
        <w:rPr>
          <w:b/>
          <w:bCs/>
          <w:color w:val="002060"/>
        </w:rPr>
        <w:t>Podpora uměleckého, zájmového a neformálního vzdělávání</w:t>
      </w:r>
    </w:p>
    <w:p w14:paraId="38E81620" w14:textId="0E0AAD9F"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5E40DA">
        <w:t>r</w:t>
      </w:r>
      <w:r w:rsidRPr="006B7641">
        <w:t>ozvíjet tvořivost, osobnostní a sociální dovednosti dětí mimo rámec povinného vzdělávání.</w:t>
      </w:r>
    </w:p>
    <w:p w14:paraId="7F45F4BD" w14:textId="7C94E807"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5E40DA">
        <w:rPr>
          <w:b/>
          <w:bCs/>
        </w:rPr>
        <w:t xml:space="preserve"> </w:t>
      </w:r>
      <w:r w:rsidR="005E40DA" w:rsidRPr="005E40DA">
        <w:t>p</w:t>
      </w:r>
      <w:r w:rsidRPr="006B7641">
        <w:t>odpora základních uměleckých škol (ZUŠ) a jejich projektové spolupráce se ZŠ a MŠ</w:t>
      </w:r>
      <w:r w:rsidR="005E40DA">
        <w:t>, r</w:t>
      </w:r>
      <w:r w:rsidRPr="006B7641">
        <w:t>ozvoj DDM, SVČ, školních klubů, sportovních a kulturních aktivit</w:t>
      </w:r>
      <w:r w:rsidR="005E40DA">
        <w:t>, z</w:t>
      </w:r>
      <w:r w:rsidRPr="006B7641">
        <w:t>apojení neformálních vzdělavatelů do komunitního vzdělávání.</w:t>
      </w:r>
    </w:p>
    <w:p w14:paraId="4C8F20E2" w14:textId="77777777" w:rsidR="005E40DA" w:rsidRDefault="005E40DA" w:rsidP="006532D7">
      <w:pPr>
        <w:spacing w:after="0"/>
        <w:jc w:val="both"/>
        <w:rPr>
          <w:b/>
          <w:bCs/>
        </w:rPr>
      </w:pPr>
    </w:p>
    <w:p w14:paraId="6B44743C" w14:textId="05F96B1E" w:rsidR="00B855D9" w:rsidRPr="007C5C7B" w:rsidRDefault="00B855D9" w:rsidP="006532D7">
      <w:pPr>
        <w:spacing w:after="0"/>
        <w:jc w:val="both"/>
        <w:rPr>
          <w:b/>
          <w:bCs/>
          <w:color w:val="002060"/>
        </w:rPr>
      </w:pPr>
      <w:r w:rsidRPr="007C5C7B">
        <w:rPr>
          <w:b/>
          <w:bCs/>
          <w:color w:val="002060"/>
        </w:rPr>
        <w:t>Rozvoj předškolního vzdělávání</w:t>
      </w:r>
    </w:p>
    <w:p w14:paraId="3C2C1291" w14:textId="409DAED3"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C86BA2">
        <w:t>p</w:t>
      </w:r>
      <w:r w:rsidRPr="006B7641">
        <w:t>osílit kvalitu a dostupnost MŠ jako klíčové fáze pro celoživotní učení.</w:t>
      </w:r>
    </w:p>
    <w:p w14:paraId="7108BFA6" w14:textId="0F85F4A8" w:rsidR="00B855D9"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5E40DA">
        <w:rPr>
          <w:b/>
          <w:bCs/>
        </w:rPr>
        <w:t xml:space="preserve"> </w:t>
      </w:r>
      <w:r w:rsidR="005E40DA" w:rsidRPr="005E40DA">
        <w:t>p</w:t>
      </w:r>
      <w:r w:rsidRPr="006B7641">
        <w:t xml:space="preserve">odpora </w:t>
      </w:r>
      <w:r w:rsidR="007C5C7B">
        <w:t xml:space="preserve">rozvoje předškolního vzdělávání, </w:t>
      </w:r>
      <w:r w:rsidR="005E40DA">
        <w:t>p</w:t>
      </w:r>
      <w:r w:rsidRPr="006B7641">
        <w:t>osílení individualizace v předškolním vzdělávání</w:t>
      </w:r>
      <w:r w:rsidR="005E40DA">
        <w:t>, z</w:t>
      </w:r>
      <w:r w:rsidRPr="006B7641">
        <w:t>lepšení spolupráce mezi MŠ a ZŠ při přechodu dětí.</w:t>
      </w:r>
    </w:p>
    <w:p w14:paraId="39D77F1B" w14:textId="77777777" w:rsidR="005E40DA" w:rsidRPr="006B7641" w:rsidRDefault="005E40DA"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p>
    <w:p w14:paraId="77AD2F46" w14:textId="0B30AC39" w:rsidR="00B855D9" w:rsidRPr="007C5C7B" w:rsidRDefault="00B855D9" w:rsidP="006532D7">
      <w:pPr>
        <w:spacing w:after="0"/>
        <w:jc w:val="both"/>
        <w:rPr>
          <w:b/>
          <w:bCs/>
          <w:color w:val="002060"/>
        </w:rPr>
      </w:pPr>
      <w:r w:rsidRPr="007C5C7B">
        <w:rPr>
          <w:b/>
          <w:bCs/>
          <w:color w:val="002060"/>
        </w:rPr>
        <w:t xml:space="preserve">Podpora </w:t>
      </w:r>
      <w:proofErr w:type="spellStart"/>
      <w:r w:rsidRPr="007C5C7B">
        <w:rPr>
          <w:b/>
          <w:bCs/>
          <w:color w:val="002060"/>
        </w:rPr>
        <w:t>well-beingu</w:t>
      </w:r>
      <w:proofErr w:type="spellEnd"/>
      <w:r w:rsidRPr="007C5C7B">
        <w:rPr>
          <w:b/>
          <w:bCs/>
          <w:color w:val="002060"/>
        </w:rPr>
        <w:t xml:space="preserve"> a duševního zdraví dětí i pedagogů</w:t>
      </w:r>
    </w:p>
    <w:p w14:paraId="49FB86E4" w14:textId="75E0885E"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spacing w:after="0"/>
        <w:jc w:val="both"/>
      </w:pPr>
      <w:r w:rsidRPr="006B7641">
        <w:rPr>
          <w:b/>
          <w:bCs/>
        </w:rPr>
        <w:t>Cíl:</w:t>
      </w:r>
      <w:r w:rsidRPr="006B7641">
        <w:t xml:space="preserve"> </w:t>
      </w:r>
      <w:r w:rsidR="00C86BA2">
        <w:t>z</w:t>
      </w:r>
      <w:r w:rsidRPr="006B7641">
        <w:t>ajistit bezpečné, respektující a rozvíjející prostředí pro všechny aktéry ve vzdělávání.</w:t>
      </w:r>
    </w:p>
    <w:p w14:paraId="78C58330" w14:textId="57B28DDB" w:rsidR="00B855D9" w:rsidRPr="006B7641" w:rsidRDefault="00B855D9" w:rsidP="006532D7">
      <w:pPr>
        <w:pBdr>
          <w:top w:val="none" w:sz="0" w:space="0" w:color="auto"/>
          <w:left w:val="none" w:sz="0" w:space="0" w:color="auto"/>
          <w:bottom w:val="none" w:sz="0" w:space="0" w:color="auto"/>
          <w:right w:val="none" w:sz="0" w:space="0" w:color="auto"/>
          <w:between w:val="none" w:sz="0" w:space="0" w:color="auto"/>
        </w:pBdr>
        <w:tabs>
          <w:tab w:val="num" w:pos="1440"/>
        </w:tabs>
        <w:spacing w:after="0"/>
        <w:jc w:val="both"/>
      </w:pPr>
      <w:r w:rsidRPr="006B7641">
        <w:rPr>
          <w:b/>
          <w:bCs/>
        </w:rPr>
        <w:t>Opatření:</w:t>
      </w:r>
      <w:r w:rsidR="00C86BA2">
        <w:rPr>
          <w:b/>
          <w:bCs/>
        </w:rPr>
        <w:t xml:space="preserve"> </w:t>
      </w:r>
      <w:r w:rsidR="00C86BA2">
        <w:t>r</w:t>
      </w:r>
      <w:r w:rsidRPr="006B7641">
        <w:t>ozvoj kompetencí pedagogů v oblasti sociálně-emočního učení</w:t>
      </w:r>
      <w:r w:rsidR="00C86BA2">
        <w:t>, p</w:t>
      </w:r>
      <w:r w:rsidRPr="006B7641">
        <w:t xml:space="preserve">odpora preventivních programů a </w:t>
      </w:r>
      <w:r w:rsidR="00EC5737">
        <w:t>pracovníků ŠPP</w:t>
      </w:r>
      <w:r w:rsidR="00C86BA2">
        <w:t>, p</w:t>
      </w:r>
      <w:r w:rsidRPr="006B7641">
        <w:t>revence syndromu vyhoření a posilování péče o učitele.</w:t>
      </w:r>
    </w:p>
    <w:p w14:paraId="7B4E6DE8" w14:textId="26B6B0A6" w:rsidR="00382E37" w:rsidRDefault="00382E37" w:rsidP="00C004F2">
      <w:pPr>
        <w:pStyle w:val="Normlntext"/>
        <w:spacing w:after="120"/>
      </w:pPr>
      <w:bookmarkStart w:id="265" w:name="_Toc195279988"/>
    </w:p>
    <w:p w14:paraId="103F3E1F" w14:textId="6EE5A741" w:rsidR="006F353B" w:rsidRDefault="006F353B" w:rsidP="0001433C">
      <w:pPr>
        <w:pStyle w:val="Nadpis3"/>
        <w:rPr>
          <w:bCs/>
        </w:rPr>
      </w:pPr>
      <w:bookmarkStart w:id="266" w:name="_Toc213748521"/>
      <w:bookmarkStart w:id="267" w:name="_Toc213748695"/>
      <w:r>
        <w:t>P</w:t>
      </w:r>
      <w:r w:rsidRPr="001A32D6">
        <w:t>opisy potřeb škol</w:t>
      </w:r>
      <w:bookmarkEnd w:id="265"/>
      <w:bookmarkEnd w:id="266"/>
      <w:bookmarkEnd w:id="267"/>
    </w:p>
    <w:p w14:paraId="653EDAEA" w14:textId="77777777" w:rsidR="006F353B" w:rsidRDefault="006F353B" w:rsidP="00382E37">
      <w:pPr>
        <w:spacing w:after="240"/>
        <w:jc w:val="both"/>
        <w:rPr>
          <w:b/>
          <w:bCs/>
        </w:rPr>
      </w:pPr>
      <w:r w:rsidRPr="0052303F">
        <w:t xml:space="preserve">Jednou z důležitých součástí analytické části strategie je popis potřeb škol, který vychází ze zpětné vazby získané během tematicky zaměřených </w:t>
      </w:r>
      <w:proofErr w:type="spellStart"/>
      <w:r w:rsidRPr="0052303F">
        <w:t>minikonferencí</w:t>
      </w:r>
      <w:proofErr w:type="spellEnd"/>
      <w:r w:rsidRPr="0052303F">
        <w:t xml:space="preserve"> se školami. Tato setkání vytvořila prostor pro </w:t>
      </w:r>
      <w:r>
        <w:rPr>
          <w:b/>
          <w:bCs/>
        </w:rPr>
        <w:t>získání informací o aktuálním stavu vzdělávání v MŠ/ZŠ/ZUŠ, sdílení úspěšných aktivit škol realizovaných v minulosti, určení problematických oblastí i definování aktuálních potřeb škol</w:t>
      </w:r>
      <w:r w:rsidRPr="0052303F">
        <w:t xml:space="preserve">. Zjištěné informace </w:t>
      </w:r>
      <w:r>
        <w:t>níže slouží</w:t>
      </w:r>
      <w:r w:rsidRPr="0052303F">
        <w:t xml:space="preserve"> jako </w:t>
      </w:r>
      <w:r>
        <w:t>součást</w:t>
      </w:r>
      <w:r w:rsidRPr="0052303F">
        <w:t xml:space="preserve"> podklad</w:t>
      </w:r>
      <w:r>
        <w:t>ů</w:t>
      </w:r>
      <w:r w:rsidRPr="0052303F">
        <w:t xml:space="preserve"> pro další plánování aktivit v území a pomáhají zohlednit reálné potřeby škol při </w:t>
      </w:r>
      <w:r>
        <w:t xml:space="preserve">stanovování priorit rozvoje a implementačních aktivit zařazených do navazujících akčních plánů rozvoje vzdělávání. Pro získání potřeb MŠ a ZŠ byla zvolena metoda </w:t>
      </w:r>
      <w:proofErr w:type="spellStart"/>
      <w:r>
        <w:t>World</w:t>
      </w:r>
      <w:proofErr w:type="spellEnd"/>
      <w:r>
        <w:t xml:space="preserve"> Café (4 stoly s tématy, u kterých se střídaly 4 skupiny zástupců škol), zatímco u ZUŠ byla s ohledem na počet účastníků zvolena metoda moderované (řízené) diskuse </w:t>
      </w:r>
      <w:r w:rsidRPr="0052303F">
        <w:t>s cílem získat informace o</w:t>
      </w:r>
      <w:r>
        <w:rPr>
          <w:b/>
          <w:bCs/>
        </w:rPr>
        <w:t> </w:t>
      </w:r>
      <w:r w:rsidRPr="0052303F">
        <w:t>nejčastějších/nejdůležitějších potřebách škol napříč všemi tématy.</w:t>
      </w:r>
    </w:p>
    <w:p w14:paraId="269EDFD9" w14:textId="77777777" w:rsidR="006F353B" w:rsidRPr="0052303F" w:rsidRDefault="006F353B" w:rsidP="00382E37">
      <w:pPr>
        <w:spacing w:after="240"/>
        <w:jc w:val="both"/>
        <w:rPr>
          <w:b/>
          <w:bCs/>
        </w:rPr>
      </w:pPr>
      <w:r w:rsidRPr="00DA272C">
        <w:t>Popis potřeb základních škol</w:t>
      </w:r>
      <w:r w:rsidRPr="0052303F">
        <w:t xml:space="preserve"> vychází z realizovaných 5 </w:t>
      </w:r>
      <w:proofErr w:type="spellStart"/>
      <w:r w:rsidRPr="0052303F">
        <w:t>minikonferencí</w:t>
      </w:r>
      <w:proofErr w:type="spellEnd"/>
      <w:r w:rsidRPr="0052303F">
        <w:t xml:space="preserve"> ke zjištění potřeb škol, které se uskutečnily na různých místech města Ostravy v listopadu a prosinci 2024. </w:t>
      </w:r>
      <w:r>
        <w:t>Zúčastnili se jich</w:t>
      </w:r>
      <w:r w:rsidRPr="0052303F">
        <w:t xml:space="preserve"> zástupci 50</w:t>
      </w:r>
      <w:r>
        <w:t> </w:t>
      </w:r>
      <w:r w:rsidRPr="0052303F">
        <w:t>ZŠ</w:t>
      </w:r>
      <w:r>
        <w:t xml:space="preserve"> všech druhů zřizovatelů</w:t>
      </w:r>
      <w:r w:rsidRPr="0052303F">
        <w:t xml:space="preserve"> z ORP Ostrava z celkem 90 ZŠ, což představuje 56 % všech ZŠ v území ORP. Do projektu je zapojeno 82 ZŠ, účast zapojených ZŠ tedy činila 60 %. </w:t>
      </w:r>
    </w:p>
    <w:p w14:paraId="305B4A2E" w14:textId="77777777" w:rsidR="006F353B" w:rsidRDefault="006F353B" w:rsidP="00382E37">
      <w:pPr>
        <w:spacing w:after="240"/>
        <w:jc w:val="both"/>
        <w:rPr>
          <w:b/>
          <w:bCs/>
        </w:rPr>
      </w:pPr>
      <w:r w:rsidRPr="00DA272C">
        <w:t xml:space="preserve">Popis potřeb mateřských škol </w:t>
      </w:r>
      <w:r w:rsidRPr="0052303F">
        <w:t>vychází z</w:t>
      </w:r>
      <w:r>
        <w:t>e</w:t>
      </w:r>
      <w:r w:rsidRPr="0052303F">
        <w:t xml:space="preserve"> 4 </w:t>
      </w:r>
      <w:proofErr w:type="spellStart"/>
      <w:r w:rsidRPr="0052303F">
        <w:t>minikonferencí</w:t>
      </w:r>
      <w:proofErr w:type="spellEnd"/>
      <w:r w:rsidRPr="0052303F">
        <w:t xml:space="preserve"> </w:t>
      </w:r>
      <w:r>
        <w:t>uskutečněných</w:t>
      </w:r>
      <w:r w:rsidRPr="0052303F">
        <w:t xml:space="preserve"> na různých místech města Ostravy v lednu 2025. </w:t>
      </w:r>
      <w:proofErr w:type="spellStart"/>
      <w:r w:rsidRPr="0052303F">
        <w:t>Minikonferencí</w:t>
      </w:r>
      <w:proofErr w:type="spellEnd"/>
      <w:r w:rsidRPr="0052303F">
        <w:t xml:space="preserve"> se účastnili zástupci 41 MŠ</w:t>
      </w:r>
      <w:r>
        <w:t xml:space="preserve"> všech druhů zřizovatelů</w:t>
      </w:r>
      <w:r w:rsidRPr="0052303F">
        <w:t xml:space="preserve"> z ORP Ostrava z celkem 100 MŠ, což představuje 41 % všech MŠ v území ORP. Do projektu je zapojeno 93 MŠ, účast zapojených MŠ tedy činila 44 %. </w:t>
      </w:r>
    </w:p>
    <w:p w14:paraId="72FF10D3" w14:textId="77777777" w:rsidR="006F353B" w:rsidRPr="0052303F" w:rsidRDefault="006F353B" w:rsidP="00382E37">
      <w:pPr>
        <w:spacing w:after="120"/>
        <w:jc w:val="both"/>
        <w:rPr>
          <w:b/>
          <w:bCs/>
        </w:rPr>
      </w:pPr>
      <w:r w:rsidRPr="0052303F">
        <w:lastRenderedPageBreak/>
        <w:t xml:space="preserve">Souhrn potřeb </w:t>
      </w:r>
      <w:r>
        <w:t>MŠ/ZŠ</w:t>
      </w:r>
      <w:r w:rsidRPr="0052303F">
        <w:t xml:space="preserve"> (= výstupů </w:t>
      </w:r>
      <w:proofErr w:type="spellStart"/>
      <w:r w:rsidRPr="0052303F">
        <w:t>minikonferencí</w:t>
      </w:r>
      <w:proofErr w:type="spellEnd"/>
      <w:r w:rsidRPr="0052303F">
        <w:t>) je rozdělen na jednotlivá řešená témata (3</w:t>
      </w:r>
      <w:r>
        <w:t> </w:t>
      </w:r>
      <w:r w:rsidRPr="0052303F">
        <w:t>povinná +</w:t>
      </w:r>
      <w:r>
        <w:t> </w:t>
      </w:r>
      <w:r w:rsidRPr="0052303F">
        <w:t>volné). U každého z nich jsou uvedeny:</w:t>
      </w:r>
    </w:p>
    <w:p w14:paraId="3E3552D5" w14:textId="77777777" w:rsidR="006F353B" w:rsidRPr="0052303F" w:rsidRDefault="006F353B" w:rsidP="000909E1">
      <w:pPr>
        <w:numPr>
          <w:ilvl w:val="0"/>
          <w:numId w:val="7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b/>
          <w:bCs/>
        </w:rPr>
      </w:pPr>
      <w:r>
        <w:t xml:space="preserve">potřeby ovlivnitelné MAP, </w:t>
      </w:r>
    </w:p>
    <w:p w14:paraId="1EB789AD" w14:textId="77777777" w:rsidR="006F353B" w:rsidRPr="0052303F" w:rsidRDefault="006F353B" w:rsidP="000909E1">
      <w:pPr>
        <w:numPr>
          <w:ilvl w:val="0"/>
          <w:numId w:val="77"/>
        </w:numPr>
        <w:pBdr>
          <w:top w:val="none" w:sz="0" w:space="0" w:color="auto"/>
          <w:left w:val="none" w:sz="0" w:space="0" w:color="auto"/>
          <w:bottom w:val="none" w:sz="0" w:space="0" w:color="auto"/>
          <w:right w:val="none" w:sz="0" w:space="0" w:color="auto"/>
          <w:between w:val="none" w:sz="0" w:space="0" w:color="auto"/>
        </w:pBdr>
        <w:spacing w:line="240" w:lineRule="auto"/>
        <w:ind w:left="714" w:hanging="357"/>
        <w:jc w:val="both"/>
        <w:rPr>
          <w:b/>
          <w:bCs/>
        </w:rPr>
      </w:pPr>
      <w:r w:rsidRPr="0052303F">
        <w:t>potřeby neovlivnitelné MAP, popř. které MAP nemůže ovlivnit přímo</w:t>
      </w:r>
      <w:r>
        <w:t>.</w:t>
      </w:r>
    </w:p>
    <w:p w14:paraId="0B1DBBF0" w14:textId="4ADFC76B" w:rsidR="006F353B" w:rsidRDefault="006F353B" w:rsidP="00382E37">
      <w:pPr>
        <w:spacing w:after="240"/>
        <w:jc w:val="both"/>
        <w:rPr>
          <w:b/>
          <w:bCs/>
        </w:rPr>
      </w:pPr>
      <w:r>
        <w:t xml:space="preserve">Popisy potřeb MŠ/ZŠ obsahují také kapitoly definující </w:t>
      </w:r>
      <w:r w:rsidRPr="00154622">
        <w:t>potřeby průřezové</w:t>
      </w:r>
      <w:r>
        <w:t xml:space="preserve"> (opakující se u všech témat) a </w:t>
      </w:r>
      <w:r w:rsidRPr="00154622">
        <w:t>potřeby, které byly něčím specifické</w:t>
      </w:r>
      <w:r>
        <w:t xml:space="preserve"> a nebylo vhodné je zařadit pod některé z povinných témat.</w:t>
      </w:r>
    </w:p>
    <w:p w14:paraId="6751991A" w14:textId="77777777" w:rsidR="006F353B" w:rsidRDefault="006F353B" w:rsidP="00382E37">
      <w:pPr>
        <w:spacing w:after="240"/>
        <w:jc w:val="both"/>
        <w:rPr>
          <w:b/>
          <w:bCs/>
        </w:rPr>
      </w:pPr>
      <w:r w:rsidRPr="00154622">
        <w:t>Popis potřeb základních uměleckých škol</w:t>
      </w:r>
      <w:r w:rsidRPr="0052303F">
        <w:t xml:space="preserve"> vychází z </w:t>
      </w:r>
      <w:proofErr w:type="spellStart"/>
      <w:r w:rsidRPr="0052303F">
        <w:t>minikonference</w:t>
      </w:r>
      <w:proofErr w:type="spellEnd"/>
      <w:r w:rsidRPr="0052303F">
        <w:t xml:space="preserve"> </w:t>
      </w:r>
      <w:r>
        <w:t>realizované</w:t>
      </w:r>
      <w:r w:rsidRPr="0052303F">
        <w:t xml:space="preserve"> v únoru 2025. K účasti byly osloveny všechny ZUŠ zapojené do MAP (7 ZUŠ), konference se zúčastnili zástupci pěti z nich (71</w:t>
      </w:r>
      <w:r>
        <w:t> </w:t>
      </w:r>
      <w:r w:rsidRPr="0052303F">
        <w:t>%). V území se nachází celkem 14 ZUŠ různých zřizovatelů (město, městský obvod, MSK, soukromník), zúčastnilo se tak 36 % ZUŠ</w:t>
      </w:r>
      <w:r>
        <w:t xml:space="preserve"> z</w:t>
      </w:r>
      <w:r w:rsidRPr="0052303F">
        <w:t xml:space="preserve"> území ORP Ostrava. </w:t>
      </w:r>
    </w:p>
    <w:p w14:paraId="74DE846D" w14:textId="77777777" w:rsidR="006F353B" w:rsidRPr="0052303F" w:rsidRDefault="006F353B" w:rsidP="00C004F2">
      <w:pPr>
        <w:pStyle w:val="Nadpis4"/>
        <w:numPr>
          <w:ilvl w:val="0"/>
          <w:numId w:val="0"/>
        </w:numPr>
      </w:pPr>
      <w:bookmarkStart w:id="268" w:name="_Toc195600628"/>
      <w:bookmarkStart w:id="269" w:name="_Toc197084193"/>
      <w:bookmarkStart w:id="270" w:name="_Toc197431245"/>
      <w:bookmarkStart w:id="271" w:name="_Toc197504330"/>
      <w:r w:rsidRPr="0052303F">
        <w:t>Popis potřeb základních škol v ORP Ostrava</w:t>
      </w:r>
      <w:bookmarkEnd w:id="268"/>
      <w:bookmarkEnd w:id="269"/>
      <w:bookmarkEnd w:id="270"/>
      <w:bookmarkEnd w:id="271"/>
    </w:p>
    <w:p w14:paraId="53452A1E" w14:textId="77777777" w:rsidR="006F353B" w:rsidRPr="0052303F" w:rsidRDefault="006F353B" w:rsidP="00E269ED">
      <w:pPr>
        <w:pStyle w:val="Nadpis5"/>
        <w:numPr>
          <w:ilvl w:val="0"/>
          <w:numId w:val="0"/>
        </w:numPr>
      </w:pPr>
      <w:bookmarkStart w:id="272" w:name="_Toc195600629"/>
      <w:r w:rsidRPr="0052303F">
        <w:t xml:space="preserve">Téma podpory moderních didaktických forem </w:t>
      </w:r>
      <w:r w:rsidRPr="00652AD5">
        <w:t>vedoucích</w:t>
      </w:r>
      <w:r w:rsidRPr="0052303F">
        <w:t xml:space="preserve"> k rozvoji klíčových kompetencí</w:t>
      </w:r>
      <w:bookmarkEnd w:id="272"/>
    </w:p>
    <w:p w14:paraId="4DCA1452" w14:textId="77777777" w:rsidR="006F353B" w:rsidRPr="00DE4B7E" w:rsidRDefault="006F353B" w:rsidP="000909E1">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rFonts w:eastAsia="Aptos"/>
          <w:b/>
          <w:bCs/>
          <w:lang w:eastAsia="en-US"/>
        </w:rPr>
      </w:pPr>
      <w:r w:rsidRPr="00DE4B7E">
        <w:rPr>
          <w:rFonts w:eastAsia="Aptos"/>
          <w:b/>
          <w:bCs/>
          <w:lang w:eastAsia="en-US"/>
        </w:rPr>
        <w:t>Potřeby ovlivnitelné MAP</w:t>
      </w:r>
    </w:p>
    <w:p w14:paraId="5C7A5D8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seznámení s novým RVP a pomoc se sestavením a organizací ŠVP – s tím souvisí proškolení učitelů v rámci výuky/sborovny, zasíťování škol a prostor pro jejich vzájemnou podporu</w:t>
      </w:r>
    </w:p>
    <w:p w14:paraId="5D624E9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pomoc s přechodem od standardních předmětů k tematické/badatelské/projektové výuce </w:t>
      </w:r>
    </w:p>
    <w:p w14:paraId="1F6EF00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podpora utváření komunit učitelů v daných oborech (sdílení)</w:t>
      </w:r>
    </w:p>
    <w:p w14:paraId="7DFBBE5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šachy do škol, </w:t>
      </w:r>
    </w:p>
    <w:p w14:paraId="3DC31D5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semináře z oblasti badatelské výuky a z oblasti využívání moderních didaktických metod</w:t>
      </w:r>
    </w:p>
    <w:p w14:paraId="0148D8B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vzdělávací aktivity pro děti, žáky k podpoře rozvoje gramotností, podnikavosti, kreativity, polytechniky a dalších oblastí mj. s využitím organizací z Ostravy (ORP Ostrava)</w:t>
      </w:r>
    </w:p>
    <w:p w14:paraId="62ADA21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uspořádat akci „Sborovna pro celé kolektivy“ (ideálně v přípravném týdnu)</w:t>
      </w:r>
    </w:p>
    <w:p w14:paraId="3A312BF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využívat AI, virtuální realitu</w:t>
      </w:r>
    </w:p>
    <w:p w14:paraId="0B71A57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práce s nadáním a s žáky s SVP</w:t>
      </w:r>
    </w:p>
    <w:p w14:paraId="21E47E5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podpořit aktivity do škol – planetárium, kultura, polytechnika, besedy se spisovateli, herci apod.</w:t>
      </w:r>
    </w:p>
    <w:p w14:paraId="55CEF85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vzdělávání v moderních metodách výuky PP (i ze zahraničí, příklady dobré praxe) – bylo uvedeno v souvislosti s rozvojem matematické gramotnosti, ale později vztaženo i k ostatním gramotnostem</w:t>
      </w:r>
    </w:p>
    <w:p w14:paraId="0018FDD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posílit spolupráci nebo vytvářet příležitosti ke spolupráci ZŠ a ZŠ SVP (např. projektové dny)</w:t>
      </w:r>
    </w:p>
    <w:p w14:paraId="59CDEBD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aktivní použití cizího jazyka pro žáky – jak vytvářet pro toto příležitosti</w:t>
      </w:r>
    </w:p>
    <w:p w14:paraId="4BDDFB7D" w14:textId="77777777" w:rsidR="006F353B" w:rsidRPr="0052303F" w:rsidRDefault="006F353B" w:rsidP="006F353B">
      <w:pPr>
        <w:ind w:left="284" w:hanging="284"/>
        <w:contextualSpacing/>
        <w:jc w:val="both"/>
        <w:rPr>
          <w:rFonts w:eastAsia="Aptos"/>
          <w:b/>
          <w:bCs/>
          <w:lang w:eastAsia="en-US"/>
        </w:rPr>
      </w:pPr>
    </w:p>
    <w:p w14:paraId="1E05C41A" w14:textId="77777777" w:rsidR="006F353B" w:rsidRPr="00DE4B7E" w:rsidRDefault="006F353B" w:rsidP="000909E1">
      <w:pPr>
        <w:numPr>
          <w:ilvl w:val="0"/>
          <w:numId w:val="7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b/>
          <w:bCs/>
          <w:color w:val="212121"/>
        </w:rPr>
      </w:pPr>
      <w:r w:rsidRPr="00DE4B7E">
        <w:rPr>
          <w:b/>
          <w:bCs/>
        </w:rPr>
        <w:t>Potřeby neovlivnitelné MAP, popř. které MAP nemůže ovlivnit přímo</w:t>
      </w:r>
    </w:p>
    <w:p w14:paraId="5E40DD2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proofErr w:type="spellStart"/>
      <w:r w:rsidRPr="0052303F">
        <w:rPr>
          <w:rFonts w:eastAsia="Aptos"/>
          <w:lang w:eastAsia="en-US"/>
        </w:rPr>
        <w:t>vylobbovat</w:t>
      </w:r>
      <w:proofErr w:type="spellEnd"/>
      <w:r w:rsidRPr="0052303F">
        <w:rPr>
          <w:rFonts w:eastAsia="Aptos"/>
          <w:lang w:eastAsia="en-US"/>
        </w:rPr>
        <w:t xml:space="preserve"> bezplatné vstupy do ostravských muzeí apod. subjektů</w:t>
      </w:r>
    </w:p>
    <w:p w14:paraId="79720F5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umožnit pronájem prostor v DOV na projektovou výuku</w:t>
      </w:r>
    </w:p>
    <w:p w14:paraId="27C3707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proofErr w:type="spellStart"/>
      <w:r w:rsidRPr="0052303F">
        <w:rPr>
          <w:rFonts w:eastAsia="Aptos"/>
          <w:lang w:eastAsia="en-US"/>
        </w:rPr>
        <w:t>vylobbovat</w:t>
      </w:r>
      <w:proofErr w:type="spellEnd"/>
      <w:r w:rsidRPr="0052303F">
        <w:rPr>
          <w:rFonts w:eastAsia="Aptos"/>
          <w:lang w:eastAsia="en-US"/>
        </w:rPr>
        <w:t xml:space="preserve"> bezplatnou MHD</w:t>
      </w:r>
    </w:p>
    <w:p w14:paraId="0FBD985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dialog s OSU o akreditaci navazujícího Mgr. studia školní psychologie</w:t>
      </w:r>
    </w:p>
    <w:p w14:paraId="257A85F8" w14:textId="77777777" w:rsidR="006F353B" w:rsidRPr="0052303F" w:rsidRDefault="006F353B" w:rsidP="00E269ED">
      <w:pPr>
        <w:pStyle w:val="Nadpis5"/>
        <w:numPr>
          <w:ilvl w:val="0"/>
          <w:numId w:val="0"/>
        </w:numPr>
      </w:pPr>
      <w:bookmarkStart w:id="273" w:name="_Toc195600630"/>
      <w:r w:rsidRPr="0052303F">
        <w:t>Téma rozvoje potenciálu každého žáka, zejména žáků se sociálním a jiným znevýhodněním</w:t>
      </w:r>
      <w:bookmarkEnd w:id="273"/>
    </w:p>
    <w:p w14:paraId="040BF3B1" w14:textId="77777777" w:rsidR="006F353B" w:rsidRPr="00DE4B7E" w:rsidRDefault="006F353B" w:rsidP="000909E1">
      <w:pPr>
        <w:numPr>
          <w:ilvl w:val="0"/>
          <w:numId w:val="80"/>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DE4B7E">
        <w:rPr>
          <w:rFonts w:eastAsia="Aptos"/>
          <w:b/>
          <w:bCs/>
          <w:lang w:eastAsia="en-US"/>
        </w:rPr>
        <w:t>Potřeby ovlivnitelné MAP</w:t>
      </w:r>
    </w:p>
    <w:p w14:paraId="59907EAD"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vytvořit prostor pro sdílení zkušeností škol v této oblasti (při poradě ŘŠ je prostor nedostatečný), ideálně výjezdní zasedání</w:t>
      </w:r>
      <w:r>
        <w:rPr>
          <w:rFonts w:eastAsia="Aptos"/>
          <w:lang w:eastAsia="en-US"/>
        </w:rPr>
        <w:t xml:space="preserve">, </w:t>
      </w:r>
      <w:r w:rsidRPr="0052303F">
        <w:rPr>
          <w:rFonts w:eastAsia="Aptos"/>
          <w:lang w:eastAsia="en-US"/>
        </w:rPr>
        <w:t>podpořit setkávání a sdílení i škol s §16</w:t>
      </w:r>
    </w:p>
    <w:p w14:paraId="1758A797"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Pr>
          <w:rFonts w:eastAsia="Aptos"/>
          <w:lang w:eastAsia="en-US"/>
        </w:rPr>
        <w:t xml:space="preserve">ve školách zřízených dle </w:t>
      </w:r>
      <w:r w:rsidRPr="0052303F">
        <w:rPr>
          <w:rFonts w:eastAsia="Aptos"/>
          <w:lang w:eastAsia="en-US"/>
        </w:rPr>
        <w:t>§16</w:t>
      </w:r>
      <w:r>
        <w:rPr>
          <w:rFonts w:eastAsia="Aptos"/>
          <w:lang w:eastAsia="en-US"/>
        </w:rPr>
        <w:t xml:space="preserve"> ŠZ</w:t>
      </w:r>
      <w:r w:rsidRPr="0052303F">
        <w:rPr>
          <w:rFonts w:eastAsia="Aptos"/>
          <w:lang w:eastAsia="en-US"/>
        </w:rPr>
        <w:t xml:space="preserve"> posílit personální podporu a vzdělávání</w:t>
      </w:r>
    </w:p>
    <w:p w14:paraId="3F21FF2F"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podporovat a organizovat stáže/výjezdy do škol s dobrou praxí (např. ZŠ Krnov) v době jarních prázdnin (různé okresy mají různě)</w:t>
      </w:r>
    </w:p>
    <w:p w14:paraId="164771D0"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podporovat a organizovat setkávání v rámci celé ČR</w:t>
      </w:r>
    </w:p>
    <w:p w14:paraId="4DE5F3D5"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připravit školy na změny chystané na MŠMT – RVP a navazující ŠVP</w:t>
      </w:r>
    </w:p>
    <w:p w14:paraId="09C7FFDC"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diferenciace</w:t>
      </w:r>
      <w:r>
        <w:rPr>
          <w:rFonts w:eastAsia="Aptos"/>
          <w:lang w:eastAsia="en-US"/>
        </w:rPr>
        <w:t xml:space="preserve"> ve výuce</w:t>
      </w:r>
    </w:p>
    <w:p w14:paraId="58AF475A" w14:textId="5AF5D3AE" w:rsidR="006F353B" w:rsidRPr="00E81E67"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E81E67">
        <w:rPr>
          <w:rFonts w:eastAsia="Aptos"/>
          <w:lang w:eastAsia="en-US"/>
        </w:rPr>
        <w:lastRenderedPageBreak/>
        <w:t>nabízet externí lektory pro pedagogy (tandemová výuka) i žáky (práce se skupinou žáků), podpořit (financemi) tandemovou výuku s externistou (odborníkem) přímo v dané třídě (nejde tedy jen o</w:t>
      </w:r>
      <w:r w:rsidR="00382E37">
        <w:rPr>
          <w:rFonts w:eastAsia="Aptos"/>
          <w:lang w:eastAsia="en-US"/>
        </w:rPr>
        <w:t> </w:t>
      </w:r>
      <w:r w:rsidRPr="00E81E67">
        <w:rPr>
          <w:rFonts w:eastAsia="Aptos"/>
          <w:lang w:eastAsia="en-US"/>
        </w:rPr>
        <w:t>vzdělávání „jak“, ale také o praxi a společné vyhodnocení)</w:t>
      </w:r>
    </w:p>
    <w:p w14:paraId="57513CE2" w14:textId="13BD4D50" w:rsidR="006F353B" w:rsidRPr="0052303F" w:rsidRDefault="006F353B" w:rsidP="000909E1">
      <w:pPr>
        <w:numPr>
          <w:ilvl w:val="0"/>
          <w:numId w:val="82"/>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a vytvoření plánu strategie spolupráce všech složek, které se o dítě „starají“, multidisciplinární týmy (škola, psycholog, PPP, OSPOD a další služby sociální práce, PČR) nejen za</w:t>
      </w:r>
      <w:r w:rsidR="00382E37">
        <w:rPr>
          <w:rFonts w:eastAsia="Aptos"/>
          <w:lang w:eastAsia="en-US"/>
        </w:rPr>
        <w:t> </w:t>
      </w:r>
      <w:r w:rsidRPr="0052303F">
        <w:rPr>
          <w:rFonts w:eastAsia="Aptos"/>
          <w:lang w:eastAsia="en-US"/>
        </w:rPr>
        <w:t>účelem setkávání se a pružné komunikace a spolupráce, ale i za účelem možnosti získat znalost o prostředí žáka (dozvědět se o jeho zázemí, zájmech, potížích)</w:t>
      </w:r>
    </w:p>
    <w:p w14:paraId="6299873C" w14:textId="2BB952DB" w:rsidR="006F353B" w:rsidRPr="0052303F" w:rsidRDefault="006F353B" w:rsidP="000909E1">
      <w:pPr>
        <w:numPr>
          <w:ilvl w:val="0"/>
          <w:numId w:val="82"/>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komunikace/spolupráce s rodiči – jak komunikovat s náročným rodičem</w:t>
      </w:r>
      <w:r w:rsidR="009D411C">
        <w:rPr>
          <w:rFonts w:eastAsia="Aptos"/>
          <w:lang w:eastAsia="en-US"/>
        </w:rPr>
        <w:t>,</w:t>
      </w:r>
      <w:r w:rsidRPr="0052303F">
        <w:rPr>
          <w:rFonts w:eastAsia="Aptos"/>
          <w:lang w:eastAsia="en-US"/>
        </w:rPr>
        <w:t xml:space="preserve"> jak rozvíjet potenciál žáka ve spolupráci s rodiči</w:t>
      </w:r>
      <w:r w:rsidR="009D411C">
        <w:rPr>
          <w:rFonts w:eastAsia="Aptos"/>
          <w:lang w:eastAsia="en-US"/>
        </w:rPr>
        <w:t>,</w:t>
      </w:r>
      <w:r w:rsidRPr="0052303F">
        <w:rPr>
          <w:rFonts w:eastAsia="Aptos"/>
          <w:lang w:eastAsia="en-US"/>
        </w:rPr>
        <w:t xml:space="preserve"> krizová komunikace</w:t>
      </w:r>
      <w:r w:rsidR="009D411C">
        <w:rPr>
          <w:rFonts w:eastAsia="Aptos"/>
          <w:lang w:eastAsia="en-US"/>
        </w:rPr>
        <w:t>,</w:t>
      </w:r>
      <w:r w:rsidRPr="0052303F">
        <w:rPr>
          <w:rFonts w:eastAsia="Aptos"/>
          <w:lang w:eastAsia="en-US"/>
        </w:rPr>
        <w:t xml:space="preserve"> inspirace pro společné aktivity škola – děti – rodiče</w:t>
      </w:r>
    </w:p>
    <w:p w14:paraId="36E60088" w14:textId="521B6026" w:rsidR="006F353B" w:rsidRPr="0052303F" w:rsidRDefault="006F353B" w:rsidP="000909E1">
      <w:pPr>
        <w:numPr>
          <w:ilvl w:val="0"/>
          <w:numId w:val="82"/>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podporovat zavádění a vedení třídnických hodin – nejen školit JAK, ale také vytvořit prostor pro</w:t>
      </w:r>
      <w:r w:rsidR="00382E37">
        <w:rPr>
          <w:rFonts w:eastAsia="Aptos"/>
          <w:lang w:eastAsia="en-US"/>
        </w:rPr>
        <w:t> </w:t>
      </w:r>
      <w:r w:rsidRPr="0052303F">
        <w:rPr>
          <w:rFonts w:eastAsia="Aptos"/>
          <w:lang w:eastAsia="en-US"/>
        </w:rPr>
        <w:t>sdílení zkušeností</w:t>
      </w:r>
    </w:p>
    <w:p w14:paraId="30AF4549"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pokračovat v metodických setkání ŠPP, metodické kluby pro ŠPP</w:t>
      </w:r>
    </w:p>
    <w:p w14:paraId="4F01E03A"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proofErr w:type="spellStart"/>
      <w:r w:rsidRPr="0052303F">
        <w:rPr>
          <w:rFonts w:eastAsia="Aptos"/>
          <w:lang w:eastAsia="en-US"/>
        </w:rPr>
        <w:t>Feuersteinova</w:t>
      </w:r>
      <w:proofErr w:type="spellEnd"/>
      <w:r w:rsidRPr="0052303F">
        <w:rPr>
          <w:rFonts w:eastAsia="Aptos"/>
          <w:lang w:eastAsia="en-US"/>
        </w:rPr>
        <w:t xml:space="preserve"> metoda instrumentálního obohacování (MIU = metoda instrumentálního uvědomování)</w:t>
      </w:r>
    </w:p>
    <w:p w14:paraId="160401B1"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vztah a spolupráce asistent</w:t>
      </w:r>
      <w:r>
        <w:rPr>
          <w:rFonts w:eastAsia="Aptos"/>
          <w:lang w:eastAsia="en-US"/>
        </w:rPr>
        <w:t xml:space="preserve"> pedagoga</w:t>
      </w:r>
      <w:r w:rsidRPr="0052303F">
        <w:rPr>
          <w:rFonts w:eastAsia="Aptos"/>
          <w:lang w:eastAsia="en-US"/>
        </w:rPr>
        <w:t xml:space="preserve"> + </w:t>
      </w:r>
      <w:r>
        <w:rPr>
          <w:rFonts w:eastAsia="Aptos"/>
          <w:lang w:eastAsia="en-US"/>
        </w:rPr>
        <w:t>pedagog</w:t>
      </w:r>
    </w:p>
    <w:p w14:paraId="32C19701"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práce s nadáním a s žáky s</w:t>
      </w:r>
      <w:r>
        <w:rPr>
          <w:rFonts w:eastAsia="Aptos"/>
          <w:lang w:eastAsia="en-US"/>
        </w:rPr>
        <w:t> </w:t>
      </w:r>
      <w:r w:rsidRPr="0052303F">
        <w:rPr>
          <w:rFonts w:eastAsia="Aptos"/>
          <w:lang w:eastAsia="en-US"/>
        </w:rPr>
        <w:t>SV</w:t>
      </w:r>
      <w:r w:rsidRPr="000A4C90">
        <w:rPr>
          <w:rFonts w:eastAsia="Aptos"/>
          <w:lang w:eastAsia="en-US"/>
        </w:rPr>
        <w:t>P</w:t>
      </w:r>
    </w:p>
    <w:p w14:paraId="47CAC194"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adaptační aktivity učitelka – žák – při přechodu na 2. stupeň nebo v situaci nové žákyně ve tříd</w:t>
      </w:r>
      <w:r>
        <w:rPr>
          <w:rFonts w:eastAsia="Aptos"/>
          <w:lang w:eastAsia="en-US"/>
        </w:rPr>
        <w:t>ě</w:t>
      </w:r>
    </w:p>
    <w:p w14:paraId="487117CB"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kurzy pro školy</w:t>
      </w:r>
      <w:r>
        <w:rPr>
          <w:rFonts w:eastAsia="Aptos"/>
          <w:lang w:eastAsia="en-US"/>
        </w:rPr>
        <w:t xml:space="preserve"> včetně škol zřízených dle</w:t>
      </w:r>
      <w:r w:rsidRPr="0052303F">
        <w:rPr>
          <w:rFonts w:eastAsia="Aptos"/>
          <w:lang w:eastAsia="en-US"/>
        </w:rPr>
        <w:t xml:space="preserve"> par. 16</w:t>
      </w:r>
      <w:r>
        <w:rPr>
          <w:rFonts w:eastAsia="Aptos"/>
          <w:lang w:eastAsia="en-US"/>
        </w:rPr>
        <w:t xml:space="preserve"> ŠZ</w:t>
      </w:r>
      <w:r w:rsidRPr="0052303F">
        <w:rPr>
          <w:rFonts w:eastAsia="Aptos"/>
          <w:lang w:eastAsia="en-US"/>
        </w:rPr>
        <w:t xml:space="preserve"> – alternativní a augmentativní komunikace (AAK), výměnný obrázkový komunikační systém (VOKS), znakový jazyk, </w:t>
      </w:r>
      <w:proofErr w:type="spellStart"/>
      <w:r w:rsidRPr="0052303F">
        <w:rPr>
          <w:rFonts w:eastAsia="Aptos"/>
          <w:lang w:eastAsia="en-US"/>
        </w:rPr>
        <w:t>Maxík</w:t>
      </w:r>
      <w:proofErr w:type="spellEnd"/>
      <w:r w:rsidRPr="0052303F">
        <w:rPr>
          <w:rFonts w:eastAsia="Aptos"/>
          <w:lang w:eastAsia="en-US"/>
        </w:rPr>
        <w:t xml:space="preserve">, </w:t>
      </w:r>
      <w:proofErr w:type="spellStart"/>
      <w:r w:rsidRPr="0052303F">
        <w:rPr>
          <w:rFonts w:eastAsia="Aptos"/>
          <w:lang w:eastAsia="en-US"/>
        </w:rPr>
        <w:t>Elkonin</w:t>
      </w:r>
      <w:proofErr w:type="spellEnd"/>
      <w:r w:rsidRPr="0052303F">
        <w:rPr>
          <w:rFonts w:eastAsia="Aptos"/>
          <w:lang w:eastAsia="en-US"/>
        </w:rPr>
        <w:t xml:space="preserve">, FIE (pro MŠ), bazální stimulace, globální čtení, Sfumato, </w:t>
      </w:r>
      <w:proofErr w:type="spellStart"/>
      <w:r w:rsidRPr="0052303F">
        <w:rPr>
          <w:rFonts w:eastAsia="Aptos"/>
          <w:lang w:eastAsia="en-US"/>
        </w:rPr>
        <w:t>snoezelen</w:t>
      </w:r>
      <w:proofErr w:type="spellEnd"/>
    </w:p>
    <w:p w14:paraId="35AA9619"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pedagogů v respektujícím přístupu, v inkluzivním a senzitivním jazyce</w:t>
      </w:r>
    </w:p>
    <w:p w14:paraId="6C4CFE4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plošné mapování talentů a žáků se SPÚ (metodika i realizace)</w:t>
      </w:r>
    </w:p>
    <w:p w14:paraId="60C377F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vzdělávání učitelů ve vedení žáků, kteří si evidují svůj pokrok (vzdělávání v tématu formativního hodnocení)</w:t>
      </w:r>
    </w:p>
    <w:p w14:paraId="45DDB238"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poskytnutí finanční a personální podpory zájmové činnosti</w:t>
      </w:r>
    </w:p>
    <w:p w14:paraId="650ADB5E"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 xml:space="preserve">poskytnutí </w:t>
      </w:r>
      <w:r>
        <w:rPr>
          <w:rFonts w:eastAsia="Aptos"/>
          <w:lang w:eastAsia="en-US"/>
        </w:rPr>
        <w:t>(</w:t>
      </w:r>
      <w:r w:rsidRPr="0052303F">
        <w:rPr>
          <w:rFonts w:eastAsia="Aptos"/>
          <w:lang w:eastAsia="en-US"/>
        </w:rPr>
        <w:t>finanční</w:t>
      </w:r>
      <w:r>
        <w:rPr>
          <w:rFonts w:eastAsia="Aptos"/>
          <w:lang w:eastAsia="en-US"/>
        </w:rPr>
        <w:t>)</w:t>
      </w:r>
      <w:r w:rsidRPr="0052303F">
        <w:rPr>
          <w:rFonts w:eastAsia="Aptos"/>
          <w:lang w:eastAsia="en-US"/>
        </w:rPr>
        <w:t xml:space="preserve"> podpory na setkávání s rodiči, zážitkové aktivity</w:t>
      </w:r>
    </w:p>
    <w:p w14:paraId="6C8E9ADC"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výcvik v krizové intervenci</w:t>
      </w:r>
    </w:p>
    <w:p w14:paraId="35D7D179"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vzdělávání na téma práce s heterogenní třídou</w:t>
      </w:r>
    </w:p>
    <w:p w14:paraId="338BE9FF"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vzdělávání na téma slabé a silné stránky žáka</w:t>
      </w:r>
    </w:p>
    <w:p w14:paraId="199CA9B7"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pravidelná školení sborovny na téma Sociálně patologické jevy – 1x/rok nebo podle potřeby, nejen o tématu a trendech v něm, ale i o právních úskalích, pravomocech školy</w:t>
      </w:r>
    </w:p>
    <w:p w14:paraId="2A278F4C"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podporovat realizaci adaptačních kurzů (adaptačních dní) a rozvíjet způsoby jejich uchopení a realizace</w:t>
      </w:r>
    </w:p>
    <w:p w14:paraId="4AB12AD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jak motivovat nemotivované vyučující</w:t>
      </w:r>
    </w:p>
    <w:p w14:paraId="09C4E727"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 xml:space="preserve">pokračování </w:t>
      </w:r>
      <w:r>
        <w:rPr>
          <w:rFonts w:eastAsia="Aptos"/>
          <w:lang w:eastAsia="en-US"/>
        </w:rPr>
        <w:t xml:space="preserve">seminářů Poznej se a rozvíjej se, </w:t>
      </w:r>
      <w:proofErr w:type="spellStart"/>
      <w:r>
        <w:rPr>
          <w:rFonts w:eastAsia="Aptos"/>
          <w:lang w:eastAsia="en-US"/>
        </w:rPr>
        <w:t>wellbeing</w:t>
      </w:r>
      <w:proofErr w:type="spellEnd"/>
      <w:r>
        <w:rPr>
          <w:rFonts w:eastAsia="Aptos"/>
          <w:lang w:eastAsia="en-US"/>
        </w:rPr>
        <w:t xml:space="preserve"> (</w:t>
      </w:r>
      <w:r w:rsidRPr="0052303F">
        <w:rPr>
          <w:rFonts w:eastAsia="Aptos"/>
          <w:lang w:eastAsia="en-US"/>
        </w:rPr>
        <w:t>MS</w:t>
      </w:r>
      <w:r>
        <w:rPr>
          <w:rFonts w:eastAsia="Aptos"/>
          <w:lang w:eastAsia="en-US"/>
        </w:rPr>
        <w:t xml:space="preserve"> </w:t>
      </w:r>
      <w:r w:rsidRPr="0052303F">
        <w:rPr>
          <w:rFonts w:eastAsia="Aptos"/>
          <w:lang w:eastAsia="en-US"/>
        </w:rPr>
        <w:t>PAKT</w:t>
      </w:r>
      <w:r>
        <w:rPr>
          <w:rFonts w:eastAsia="Aptos"/>
          <w:lang w:eastAsia="en-US"/>
        </w:rPr>
        <w:t>)</w:t>
      </w:r>
    </w:p>
    <w:p w14:paraId="61E4785E"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podpora kariérního poradenství</w:t>
      </w:r>
    </w:p>
    <w:p w14:paraId="14EA86A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talentárium (VŠB)</w:t>
      </w:r>
    </w:p>
    <w:p w14:paraId="043C08EA" w14:textId="77777777" w:rsidR="006F353B" w:rsidRPr="0052303F" w:rsidRDefault="006F353B" w:rsidP="006F353B">
      <w:pPr>
        <w:spacing w:line="256" w:lineRule="auto"/>
        <w:ind w:left="720"/>
        <w:contextualSpacing/>
        <w:rPr>
          <w:rFonts w:eastAsia="Aptos"/>
          <w:b/>
          <w:bCs/>
          <w:lang w:eastAsia="en-US"/>
        </w:rPr>
      </w:pPr>
    </w:p>
    <w:p w14:paraId="0E2EA97D" w14:textId="77777777" w:rsidR="006F353B" w:rsidRPr="00DE4B7E" w:rsidRDefault="006F353B" w:rsidP="000909E1">
      <w:pPr>
        <w:numPr>
          <w:ilvl w:val="0"/>
          <w:numId w:val="8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rPr>
          <w:b/>
          <w:bCs/>
          <w:color w:val="212121"/>
        </w:rPr>
      </w:pPr>
      <w:r w:rsidRPr="00DE4B7E">
        <w:rPr>
          <w:b/>
          <w:bCs/>
        </w:rPr>
        <w:t>Potřeby neovlivnitelné MAP, popř. které MAP nemůže ovlivnit přímo</w:t>
      </w:r>
    </w:p>
    <w:p w14:paraId="2F28E7E5"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převzetí administrativní zátěže spojené s projekty</w:t>
      </w:r>
    </w:p>
    <w:p w14:paraId="4F54FA9B"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vyvíjení tlaku na MŠMT (legislativní ukotvení odborných pozic ve školách, vč. adekvátního finančního ohodnocení)</w:t>
      </w:r>
    </w:p>
    <w:p w14:paraId="0A1EF1EA"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při realizaci investičních projektů = zajistit projektového manažera</w:t>
      </w:r>
    </w:p>
    <w:p w14:paraId="60335D2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vymyslet způsob, jak mít k dispozici stipendijní fond (adresná/cílená podpora nadaných a talentovaných – exkurze, zahraniční pobyty atp. – „stipendijní fond“ ŘŠ na podporu nadaných a talentovaných dětí, včetně dětí ze znevýhodněného prostředí)</w:t>
      </w:r>
    </w:p>
    <w:p w14:paraId="2D8A3F8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lobbovat za bezplatné MHD</w:t>
      </w:r>
    </w:p>
    <w:p w14:paraId="2BB49A2E" w14:textId="0F05032A" w:rsidR="006F353B" w:rsidRPr="0052303F" w:rsidRDefault="006F353B" w:rsidP="000909E1">
      <w:pPr>
        <w:numPr>
          <w:ilvl w:val="0"/>
          <w:numId w:val="83"/>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podporovat systém doučování – mít časový prostor pro doučování místo vedení kroužků</w:t>
      </w:r>
      <w:r w:rsidR="009D411C">
        <w:rPr>
          <w:rFonts w:eastAsia="Aptos"/>
          <w:lang w:eastAsia="en-US"/>
        </w:rPr>
        <w:t>,</w:t>
      </w:r>
      <w:r w:rsidRPr="0052303F">
        <w:rPr>
          <w:rFonts w:eastAsia="Aptos"/>
          <w:lang w:eastAsia="en-US"/>
        </w:rPr>
        <w:t xml:space="preserve"> mít k dispozici systémové finance</w:t>
      </w:r>
      <w:r w:rsidR="009D411C">
        <w:rPr>
          <w:rFonts w:eastAsia="Aptos"/>
          <w:lang w:eastAsia="en-US"/>
        </w:rPr>
        <w:t>,</w:t>
      </w:r>
      <w:r w:rsidRPr="0052303F">
        <w:rPr>
          <w:rFonts w:eastAsia="Aptos"/>
          <w:lang w:eastAsia="en-US"/>
        </w:rPr>
        <w:t xml:space="preserve"> finanční a personální podpora mimoškolních „kroužků“ (např. nová informatika)</w:t>
      </w:r>
    </w:p>
    <w:p w14:paraId="4A8B92A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lastRenderedPageBreak/>
        <w:t>spolupráce s místními univerzitami – v oblasti podpory nadaných žáků, přípravy budoucích pedagožek, sdílení nových poznatků, zapojení do projektů</w:t>
      </w:r>
    </w:p>
    <w:p w14:paraId="6785F67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větší spolupráce SPC a PPP včetně navýšení jejich kapacit</w:t>
      </w:r>
    </w:p>
    <w:p w14:paraId="194E3A3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děti v hraničním pásmu – nemáme žádnou podporu</w:t>
      </w:r>
    </w:p>
    <w:p w14:paraId="6BD88094" w14:textId="77777777" w:rsidR="006F353B" w:rsidRPr="0052303F" w:rsidRDefault="006F353B" w:rsidP="009F61A1">
      <w:pPr>
        <w:pStyle w:val="Nadpis5"/>
        <w:numPr>
          <w:ilvl w:val="0"/>
          <w:numId w:val="0"/>
        </w:numPr>
        <w:jc w:val="both"/>
      </w:pPr>
      <w:bookmarkStart w:id="274" w:name="_Toc195600631"/>
      <w:r w:rsidRPr="0052303F">
        <w:t>Téma podpory pedagogických a didaktických kompetencí pracovníků ve vzdělávání a podpory managementu třídních kolektivů</w:t>
      </w:r>
      <w:bookmarkEnd w:id="274"/>
    </w:p>
    <w:p w14:paraId="32D35876" w14:textId="77777777" w:rsidR="006F353B" w:rsidRPr="00DE4B7E" w:rsidRDefault="006F353B" w:rsidP="000909E1">
      <w:pPr>
        <w:numPr>
          <w:ilvl w:val="0"/>
          <w:numId w:val="84"/>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DE4B7E">
        <w:rPr>
          <w:rFonts w:eastAsia="Aptos"/>
          <w:b/>
          <w:bCs/>
          <w:lang w:eastAsia="en-US"/>
        </w:rPr>
        <w:t>Potřeby ovlivnitelné MAP</w:t>
      </w:r>
    </w:p>
    <w:p w14:paraId="70F58799"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pomoc s přechodem na jiné způsoby hodnocení (slovní, tripartity) nebo jeho roli alespoň posílit – např. proškolení, propojení učitelů 1. stupně, metodická pomoc v oblasti slovního hodnocení</w:t>
      </w:r>
    </w:p>
    <w:p w14:paraId="165FE588" w14:textId="009477F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vést třídnické hodiny – jak je zařadit do rozvrhu (pro některé školy), jaké cíle a náplň by měly být (pro jiné školy)</w:t>
      </w:r>
      <w:r w:rsidR="00314BF1">
        <w:rPr>
          <w:rFonts w:eastAsia="Aptos"/>
          <w:lang w:eastAsia="en-US"/>
        </w:rPr>
        <w:t>,</w:t>
      </w:r>
      <w:r w:rsidRPr="0052303F">
        <w:rPr>
          <w:rFonts w:eastAsia="Aptos"/>
          <w:lang w:eastAsia="en-US"/>
        </w:rPr>
        <w:t xml:space="preserve"> jak podporovat klima třídy (potažmo školy)</w:t>
      </w:r>
    </w:p>
    <w:p w14:paraId="77F54A1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s asistentem pedagoga – jak spolupráci nastavit, jak stanovovat společné strategie, cíle, kroky, jak spolupráci vyhodnocovat atp.</w:t>
      </w:r>
    </w:p>
    <w:p w14:paraId="1827B98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v oblasti komunikace se zákonnými zástupci na úrovni sborovny</w:t>
      </w:r>
    </w:p>
    <w:p w14:paraId="47056F5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komunikovat s různými odbornicemi a odborníky</w:t>
      </w:r>
    </w:p>
    <w:p w14:paraId="368D741D" w14:textId="00607F0E"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v oblasti managementu třídních kolektivů – vzdělávání třídních učitelů v tom, jak vést/</w:t>
      </w:r>
      <w:proofErr w:type="spellStart"/>
      <w:r w:rsidRPr="0052303F">
        <w:rPr>
          <w:rFonts w:eastAsia="Aptos"/>
          <w:lang w:eastAsia="en-US"/>
        </w:rPr>
        <w:t>manageovat</w:t>
      </w:r>
      <w:proofErr w:type="spellEnd"/>
      <w:r w:rsidRPr="0052303F">
        <w:rPr>
          <w:rFonts w:eastAsia="Aptos"/>
          <w:lang w:eastAsia="en-US"/>
        </w:rPr>
        <w:t xml:space="preserve"> třídu</w:t>
      </w:r>
      <w:r w:rsidR="00314BF1">
        <w:rPr>
          <w:rFonts w:eastAsia="Aptos"/>
          <w:lang w:eastAsia="en-US"/>
        </w:rPr>
        <w:t>,</w:t>
      </w:r>
      <w:r w:rsidRPr="0052303F">
        <w:rPr>
          <w:rFonts w:eastAsia="Aptos"/>
          <w:lang w:eastAsia="en-US"/>
        </w:rPr>
        <w:t xml:space="preserve"> vzdělávání sboroven v tom, jak vést/</w:t>
      </w:r>
      <w:proofErr w:type="spellStart"/>
      <w:r w:rsidRPr="0052303F">
        <w:rPr>
          <w:rFonts w:eastAsia="Aptos"/>
          <w:lang w:eastAsia="en-US"/>
        </w:rPr>
        <w:t>manageovat</w:t>
      </w:r>
      <w:proofErr w:type="spellEnd"/>
      <w:r w:rsidRPr="0052303F">
        <w:rPr>
          <w:rFonts w:eastAsia="Aptos"/>
          <w:lang w:eastAsia="en-US"/>
        </w:rPr>
        <w:t xml:space="preserve"> kolektivy</w:t>
      </w:r>
      <w:r w:rsidR="00314BF1">
        <w:rPr>
          <w:rFonts w:eastAsia="Aptos"/>
          <w:lang w:eastAsia="en-US"/>
        </w:rPr>
        <w:t>,</w:t>
      </w:r>
      <w:r w:rsidRPr="0052303F">
        <w:rPr>
          <w:rFonts w:eastAsia="Aptos"/>
          <w:lang w:eastAsia="en-US"/>
        </w:rPr>
        <w:t xml:space="preserve"> podporovat </w:t>
      </w:r>
      <w:proofErr w:type="spellStart"/>
      <w:r w:rsidRPr="0052303F">
        <w:rPr>
          <w:rFonts w:eastAsia="Aptos"/>
          <w:lang w:eastAsia="en-US"/>
        </w:rPr>
        <w:t>meziškolní</w:t>
      </w:r>
      <w:proofErr w:type="spellEnd"/>
      <w:r w:rsidRPr="0052303F">
        <w:rPr>
          <w:rFonts w:eastAsia="Aptos"/>
          <w:lang w:eastAsia="en-US"/>
        </w:rPr>
        <w:t xml:space="preserve"> stáže (sdílení praxe)</w:t>
      </w:r>
    </w:p>
    <w:p w14:paraId="6BAC3AA6" w14:textId="7F177163"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téma podpory učitele v psychické pohodě = školní psycholog i pro učitele</w:t>
      </w:r>
      <w:r w:rsidR="009D411C">
        <w:rPr>
          <w:rFonts w:eastAsia="Aptos"/>
          <w:lang w:eastAsia="en-US"/>
        </w:rPr>
        <w:t>,</w:t>
      </w:r>
      <w:r w:rsidRPr="0052303F">
        <w:rPr>
          <w:rFonts w:eastAsia="Aptos"/>
          <w:lang w:eastAsia="en-US"/>
        </w:rPr>
        <w:t xml:space="preserve"> vzdělat v tom, jak má vedení školy pracovat s podporou </w:t>
      </w:r>
      <w:proofErr w:type="spellStart"/>
      <w:r w:rsidRPr="0052303F">
        <w:rPr>
          <w:rFonts w:eastAsia="Aptos"/>
          <w:lang w:eastAsia="en-US"/>
        </w:rPr>
        <w:t>wellbeingu</w:t>
      </w:r>
      <w:proofErr w:type="spellEnd"/>
      <w:r w:rsidRPr="0052303F">
        <w:rPr>
          <w:rFonts w:eastAsia="Aptos"/>
          <w:lang w:eastAsia="en-US"/>
        </w:rPr>
        <w:t xml:space="preserve"> učitelů</w:t>
      </w:r>
      <w:r w:rsidR="00314BF1">
        <w:rPr>
          <w:rFonts w:eastAsia="Aptos"/>
          <w:lang w:eastAsia="en-US"/>
        </w:rPr>
        <w:t>,</w:t>
      </w:r>
      <w:r w:rsidRPr="0052303F">
        <w:rPr>
          <w:rFonts w:eastAsia="Aptos"/>
          <w:lang w:eastAsia="en-US"/>
        </w:rPr>
        <w:t xml:space="preserve"> mít k dispozici psychoterapeuta pro učitele (možná z Domu duševního zdraví)</w:t>
      </w:r>
      <w:r w:rsidR="00314BF1">
        <w:rPr>
          <w:rFonts w:eastAsia="Aptos"/>
          <w:lang w:eastAsia="en-US"/>
        </w:rPr>
        <w:t>,</w:t>
      </w:r>
      <w:r w:rsidRPr="0052303F">
        <w:rPr>
          <w:rFonts w:eastAsia="Aptos"/>
          <w:lang w:eastAsia="en-US"/>
        </w:rPr>
        <w:t xml:space="preserve"> </w:t>
      </w:r>
      <w:proofErr w:type="spellStart"/>
      <w:r w:rsidRPr="0052303F">
        <w:rPr>
          <w:rFonts w:eastAsia="Aptos"/>
          <w:lang w:eastAsia="en-US"/>
        </w:rPr>
        <w:t>wellbeing</w:t>
      </w:r>
      <w:proofErr w:type="spellEnd"/>
      <w:r w:rsidRPr="0052303F">
        <w:rPr>
          <w:rFonts w:eastAsia="Aptos"/>
          <w:lang w:eastAsia="en-US"/>
        </w:rPr>
        <w:t xml:space="preserve"> ve školní praxi = zajistit dostupnost odborníka do škol pro celou sborovnu i ukázkové hodiny</w:t>
      </w:r>
    </w:p>
    <w:p w14:paraId="4952E266" w14:textId="77777777" w:rsidR="006F353B" w:rsidRPr="000A4C90"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lang w:eastAsia="en-US"/>
        </w:rPr>
        <w:t>podpora vzdělávání pedagogů v oblasti rozvoje čtenářské, matematické gramotnosti, mimo jiné s</w:t>
      </w:r>
      <w:r>
        <w:rPr>
          <w:lang w:eastAsia="en-US"/>
        </w:rPr>
        <w:t> </w:t>
      </w:r>
      <w:r w:rsidRPr="0052303F">
        <w:rPr>
          <w:lang w:eastAsia="en-US"/>
        </w:rPr>
        <w:t>využitím moderních vzdělávacích metod</w:t>
      </w:r>
    </w:p>
    <w:p w14:paraId="0BC432B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pracovat s pedagogickým sborem – směrem k rozdělení rolí</w:t>
      </w:r>
    </w:p>
    <w:p w14:paraId="00DA007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pracovat s pedagogickým sborem – směrem k ucelení kolektivu</w:t>
      </w:r>
    </w:p>
    <w:p w14:paraId="46502C8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školení „Didaktický inkubátor“ (Technická univerzita v Liberci)</w:t>
      </w:r>
    </w:p>
    <w:p w14:paraId="0CC9B88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osvěta běžných ZŠ o dětech se SVP </w:t>
      </w:r>
    </w:p>
    <w:p w14:paraId="31B7C9F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finančně podporovat všechny aktivní školní parlamenty a vzdělávat pedagogy v této oblasti</w:t>
      </w:r>
    </w:p>
    <w:p w14:paraId="72CAC1F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opakování Prima škola, prima třída (Hubatka)</w:t>
      </w:r>
    </w:p>
    <w:p w14:paraId="677F3ED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na telefonu metodika „podpory třídních kolektivů“ (možná navýšení kapacit PPP)</w:t>
      </w:r>
    </w:p>
    <w:p w14:paraId="179BE8D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setkávání a vzdělávání ekonomů škol</w:t>
      </w:r>
    </w:p>
    <w:p w14:paraId="533FAB2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leadership: management – vzdělávání i sdílení dobré praxe</w:t>
      </w:r>
    </w:p>
    <w:p w14:paraId="4C95384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k dispozici mediátora pro jednání škola – rodič (dítě)</w:t>
      </w:r>
    </w:p>
    <w:p w14:paraId="139DD2F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k dispozici peer mediátory z řad žáků pro dynamiku třídních kolektivů</w:t>
      </w:r>
    </w:p>
    <w:p w14:paraId="28B3244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podpořit vznik, zavedení, vzdělávání peer mediátorů z řad žáků pro dynamiku třídních kolektivů</w:t>
      </w:r>
    </w:p>
    <w:p w14:paraId="7B83636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proofErr w:type="spellStart"/>
      <w:r w:rsidRPr="0052303F">
        <w:rPr>
          <w:rFonts w:eastAsia="Aptos"/>
          <w:lang w:eastAsia="en-US"/>
        </w:rPr>
        <w:t>mindfullness</w:t>
      </w:r>
      <w:proofErr w:type="spellEnd"/>
      <w:r w:rsidRPr="0052303F">
        <w:rPr>
          <w:rFonts w:eastAsia="Aptos"/>
          <w:lang w:eastAsia="en-US"/>
        </w:rPr>
        <w:t xml:space="preserve"> (PP, žáci)</w:t>
      </w:r>
    </w:p>
    <w:p w14:paraId="7A89355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práce s hlasem, hlasová hygiena učitele</w:t>
      </w:r>
    </w:p>
    <w:p w14:paraId="7CCF489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praktické školené první pomoci</w:t>
      </w:r>
    </w:p>
    <w:p w14:paraId="3721369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dětská psychologie a psychiatrie</w:t>
      </w:r>
    </w:p>
    <w:p w14:paraId="10389920" w14:textId="552E5A9A"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vytvořit manuál pro začínající ředitelky, případně vytvořit pozici mentorky</w:t>
      </w:r>
      <w:r w:rsidR="00726E36">
        <w:rPr>
          <w:rFonts w:eastAsia="Aptos"/>
          <w:lang w:eastAsia="en-US"/>
        </w:rPr>
        <w:t>,</w:t>
      </w:r>
      <w:r w:rsidRPr="0052303F">
        <w:rPr>
          <w:rFonts w:eastAsia="Aptos"/>
          <w:lang w:eastAsia="en-US"/>
        </w:rPr>
        <w:t xml:space="preserve"> zahrnout přehled toho, co je v rámci OV v nabídce (MAP, NPI, …)</w:t>
      </w:r>
    </w:p>
    <w:p w14:paraId="665718A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k dispozici mentorky v různých oblastech</w:t>
      </w:r>
    </w:p>
    <w:p w14:paraId="365A533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lang w:eastAsia="en-US"/>
        </w:rPr>
        <w:t xml:space="preserve">semináře pro pedagogy s tématikou praktických příkladů využívání moderních </w:t>
      </w:r>
      <w:proofErr w:type="spellStart"/>
      <w:r w:rsidRPr="0052303F">
        <w:rPr>
          <w:lang w:eastAsia="en-US"/>
        </w:rPr>
        <w:t>did</w:t>
      </w:r>
      <w:proofErr w:type="spellEnd"/>
      <w:r w:rsidRPr="0052303F">
        <w:rPr>
          <w:lang w:eastAsia="en-US"/>
        </w:rPr>
        <w:t xml:space="preserve">. </w:t>
      </w:r>
      <w:r>
        <w:rPr>
          <w:lang w:eastAsia="en-US"/>
        </w:rPr>
        <w:t>f</w:t>
      </w:r>
      <w:r w:rsidRPr="0052303F">
        <w:rPr>
          <w:lang w:eastAsia="en-US"/>
        </w:rPr>
        <w:t>orem</w:t>
      </w:r>
    </w:p>
    <w:p w14:paraId="4237C29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školení v Hejného matematice + přechod z Hejného na klasickou matematiku</w:t>
      </w:r>
    </w:p>
    <w:p w14:paraId="70320C79"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RWCT</w:t>
      </w:r>
    </w:p>
    <w:p w14:paraId="4B157F6F"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právní semináře – paní Poláková</w:t>
      </w:r>
    </w:p>
    <w:p w14:paraId="12C69A5F"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vzdělávat zřizovatele v tématu rozdělování kompetencí zřizovatel/ředitel</w:t>
      </w:r>
    </w:p>
    <w:p w14:paraId="681CE834"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zajistit možnost dlouhodobé přítomnosti odborníků ve výuce (</w:t>
      </w:r>
      <w:proofErr w:type="spellStart"/>
      <w:r w:rsidRPr="0052303F">
        <w:rPr>
          <w:rFonts w:eastAsia="Aptos"/>
          <w:lang w:eastAsia="en-US"/>
        </w:rPr>
        <w:t>etoped</w:t>
      </w:r>
      <w:proofErr w:type="spellEnd"/>
      <w:r w:rsidRPr="0052303F">
        <w:rPr>
          <w:rFonts w:eastAsia="Aptos"/>
          <w:lang w:eastAsia="en-US"/>
        </w:rPr>
        <w:t>, rodilý mluvčí)</w:t>
      </w:r>
    </w:p>
    <w:p w14:paraId="38050DD9"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lastRenderedPageBreak/>
        <w:t>formativní hodnocení – edukační laboratoř</w:t>
      </w:r>
    </w:p>
    <w:p w14:paraId="34F11A7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sdílené skupiny k novému RVP – jak ho implementovat</w:t>
      </w:r>
    </w:p>
    <w:p w14:paraId="20904E60"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v oblasti tvorby ŠVP přímo ve škole např. koordinátorky do škol</w:t>
      </w:r>
    </w:p>
    <w:p w14:paraId="5B1B6CE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aktivity, rozvoj </w:t>
      </w:r>
      <w:proofErr w:type="spellStart"/>
      <w:r w:rsidRPr="0052303F">
        <w:rPr>
          <w:rFonts w:eastAsia="Aptos"/>
          <w:lang w:eastAsia="en-US"/>
        </w:rPr>
        <w:t>wellbeingu</w:t>
      </w:r>
      <w:proofErr w:type="spellEnd"/>
      <w:r w:rsidRPr="0052303F">
        <w:rPr>
          <w:rFonts w:eastAsia="Aptos"/>
          <w:lang w:eastAsia="en-US"/>
        </w:rPr>
        <w:t xml:space="preserve"> u žáků i pedagogů, prevence vyhoření</w:t>
      </w:r>
    </w:p>
    <w:p w14:paraId="462CA976" w14:textId="77777777" w:rsidR="006F353B" w:rsidRPr="0052303F" w:rsidRDefault="006F353B" w:rsidP="006F353B">
      <w:pPr>
        <w:spacing w:line="256" w:lineRule="auto"/>
        <w:ind w:left="284"/>
        <w:contextualSpacing/>
        <w:jc w:val="both"/>
        <w:rPr>
          <w:rFonts w:eastAsia="Aptos"/>
          <w:b/>
          <w:bCs/>
          <w:lang w:eastAsia="en-US"/>
        </w:rPr>
      </w:pPr>
    </w:p>
    <w:p w14:paraId="3A6DF6C6" w14:textId="77777777" w:rsidR="006F353B" w:rsidRPr="00387533" w:rsidRDefault="006F353B" w:rsidP="000909E1">
      <w:pPr>
        <w:numPr>
          <w:ilvl w:val="0"/>
          <w:numId w:val="84"/>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284"/>
        <w:rPr>
          <w:b/>
          <w:bCs/>
          <w:color w:val="212121"/>
        </w:rPr>
      </w:pPr>
      <w:r w:rsidRPr="00387533">
        <w:rPr>
          <w:b/>
          <w:bCs/>
        </w:rPr>
        <w:t>Potřeby neovlivnitelné MAP, popř. které MAP nemůže ovlivnit přímo</w:t>
      </w:r>
    </w:p>
    <w:p w14:paraId="27A0DAC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color w:val="212121"/>
          <w:sz w:val="21"/>
          <w:szCs w:val="21"/>
        </w:rPr>
      </w:pPr>
      <w:r w:rsidRPr="0052303F">
        <w:t>zjednodušit administraci projektů</w:t>
      </w:r>
    </w:p>
    <w:p w14:paraId="60F5DDC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color w:val="212121"/>
          <w:sz w:val="21"/>
          <w:szCs w:val="21"/>
        </w:rPr>
      </w:pPr>
      <w:r w:rsidRPr="0052303F">
        <w:t>podpořit rozvoj spolupráce, propojení s pedagogickými fakultami</w:t>
      </w:r>
    </w:p>
    <w:p w14:paraId="534930A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color w:val="212121"/>
          <w:sz w:val="21"/>
          <w:szCs w:val="21"/>
        </w:rPr>
      </w:pPr>
      <w:r w:rsidRPr="0052303F">
        <w:t xml:space="preserve">podpořit Ostravskou univerzitu v akreditaci </w:t>
      </w:r>
      <w:proofErr w:type="spellStart"/>
      <w:r w:rsidRPr="0052303F">
        <w:t>NMgr</w:t>
      </w:r>
      <w:proofErr w:type="spellEnd"/>
      <w:r w:rsidRPr="0052303F">
        <w:t>. studijního programu školní psycholog</w:t>
      </w:r>
    </w:p>
    <w:p w14:paraId="39DCFE1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rPr>
          <w:rFonts w:eastAsia="Aptos"/>
          <w:lang w:eastAsia="en-US"/>
        </w:rPr>
      </w:pPr>
      <w:r w:rsidRPr="0052303F">
        <w:rPr>
          <w:rFonts w:eastAsia="Aptos"/>
          <w:lang w:eastAsia="en-US"/>
        </w:rPr>
        <w:t>mít metodickou podporu ŠP, ŠPIRO PP</w:t>
      </w:r>
    </w:p>
    <w:p w14:paraId="6E0D913F" w14:textId="77777777" w:rsidR="006F353B" w:rsidRPr="0052303F" w:rsidRDefault="006F353B" w:rsidP="000909E1">
      <w:pPr>
        <w:numPr>
          <w:ilvl w:val="0"/>
          <w:numId w:val="85"/>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jc w:val="both"/>
        <w:rPr>
          <w:b/>
          <w:bCs/>
        </w:rPr>
      </w:pPr>
      <w:r w:rsidRPr="0052303F">
        <w:rPr>
          <w:rFonts w:eastAsia="Aptos"/>
          <w:lang w:eastAsia="en-US"/>
        </w:rPr>
        <w:t>apelovat na zřizovatele, aby zrušili ZÚ a nahradili externisty</w:t>
      </w:r>
    </w:p>
    <w:p w14:paraId="63384419" w14:textId="6C9FA494" w:rsidR="006F353B" w:rsidRPr="0052303F" w:rsidRDefault="006F353B" w:rsidP="009F61A1">
      <w:pPr>
        <w:pStyle w:val="Nadpis5"/>
        <w:numPr>
          <w:ilvl w:val="0"/>
          <w:numId w:val="0"/>
        </w:numPr>
        <w:jc w:val="both"/>
      </w:pPr>
      <w:bookmarkStart w:id="275" w:name="_Toc195600632"/>
      <w:r w:rsidRPr="0052303F">
        <w:t>Volitelná témata: rozvoj podnikavosti, iniciativy a kreativity dětí a žáků, rozvoj kompetencí dětí a</w:t>
      </w:r>
      <w:r w:rsidR="009F61A1">
        <w:t> </w:t>
      </w:r>
      <w:r w:rsidRPr="0052303F">
        <w:t xml:space="preserve">žáků v polytechnickém vzdělávání, výchova k udržitelnému rozvoji – zahrnuje EVVO, rozvoj sociálních a občanských kompetencí dětí a žáků, rozvoj kulturního povědomí a vyjádření dětí a žáků (příjemce může zvolit jen některou z částí, které se bude věnovat), mediální gramotnost, rozvoj kompetencí dětí a žáků pro aktivní používání cizího jazyka, rozvoj českého jazyka u dětí a žáků s jeho nedostatečnou znalostí, rozvoj vztahu k místu, kde děti a žáci žijí, mezigenerační soužití, </w:t>
      </w:r>
      <w:proofErr w:type="spellStart"/>
      <w:r w:rsidRPr="0052303F">
        <w:t>wellbeing</w:t>
      </w:r>
      <w:proofErr w:type="spellEnd"/>
      <w:r w:rsidRPr="0052303F">
        <w:t xml:space="preserve"> (duševní zdraví dětí, žáků a pedagogů).</w:t>
      </w:r>
      <w:bookmarkEnd w:id="275"/>
    </w:p>
    <w:p w14:paraId="15E6575D" w14:textId="77777777" w:rsidR="006F353B" w:rsidRPr="00387533" w:rsidRDefault="006F353B" w:rsidP="000909E1">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387533">
        <w:rPr>
          <w:rFonts w:eastAsia="Aptos"/>
          <w:b/>
          <w:bCs/>
          <w:lang w:eastAsia="en-US"/>
        </w:rPr>
        <w:t>Potřeby ovlivnitelné MAP</w:t>
      </w:r>
    </w:p>
    <w:p w14:paraId="40B24B3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vytvářet prostor pro sdílení zkušeností vedení škol – výjezdy</w:t>
      </w:r>
    </w:p>
    <w:p w14:paraId="12FCB72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pokračovat ve školeních MAP (diferenciace např. AI pro začátečníky/pokročilé) – témata: podpora komunikačních dovedností, jak uchopit preventivní programy, občanské kompetence (spolupráce se seniory, </w:t>
      </w:r>
      <w:proofErr w:type="gramStart"/>
      <w:r w:rsidRPr="0052303F">
        <w:rPr>
          <w:rFonts w:eastAsia="Aptos"/>
          <w:lang w:eastAsia="en-US"/>
        </w:rPr>
        <w:t>MŠ,  …</w:t>
      </w:r>
      <w:proofErr w:type="gramEnd"/>
      <w:r w:rsidRPr="0052303F">
        <w:rPr>
          <w:rFonts w:eastAsia="Aptos"/>
          <w:lang w:eastAsia="en-US"/>
        </w:rPr>
        <w:t>)</w:t>
      </w:r>
    </w:p>
    <w:p w14:paraId="040AB1C1"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vytvořit databázi dobré praxe (co škola může nabídnout ostatním, ukázkové hodiny) a udržovat ji</w:t>
      </w:r>
    </w:p>
    <w:p w14:paraId="2951EC2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participativních rozpočtů</w:t>
      </w:r>
    </w:p>
    <w:p w14:paraId="46DCEF4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poskytnout finance na mobilní polytechnické laboratoře</w:t>
      </w:r>
    </w:p>
    <w:p w14:paraId="24D54F1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téma podnikavosti – žáci, KP, žákovské firmy</w:t>
      </w:r>
    </w:p>
    <w:p w14:paraId="2647F15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cvičení hlasového fondu pro sborovnu (OSU předmět?)</w:t>
      </w:r>
    </w:p>
    <w:p w14:paraId="31022AC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školení pro celou sborovnu v ICT, ENG, matematice, kritickém myšlení</w:t>
      </w:r>
    </w:p>
    <w:p w14:paraId="3B2F4F5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workshopy a oživovací kurzy zaměřené na výuku ENG</w:t>
      </w:r>
    </w:p>
    <w:p w14:paraId="2104521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poskytnout finanční podporu teambuildingových aktivit pedagogických sborů</w:t>
      </w:r>
    </w:p>
    <w:p w14:paraId="3DCD214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zajištění exkurzí</w:t>
      </w:r>
    </w:p>
    <w:p w14:paraId="0181949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vzdělávacích aktivit zaměřených na vlastenectví, příslušnost k regionu, vztah k místu (možná spolupráce s Ostravským muzeem nebo Centrem PANT)</w:t>
      </w:r>
    </w:p>
    <w:p w14:paraId="632EB78D" w14:textId="7B1C6DB6"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EVVO – proškolení koordinátora, sdílení dobré praxe</w:t>
      </w:r>
      <w:r w:rsidR="009D411C">
        <w:rPr>
          <w:rFonts w:eastAsia="Aptos"/>
          <w:lang w:eastAsia="en-US"/>
        </w:rPr>
        <w:t>,</w:t>
      </w:r>
      <w:r w:rsidRPr="0052303F">
        <w:rPr>
          <w:rFonts w:eastAsia="Aptos"/>
          <w:lang w:eastAsia="en-US"/>
        </w:rPr>
        <w:t xml:space="preserve"> popř. podporovat sdílení a koordinaci v ORP </w:t>
      </w:r>
    </w:p>
    <w:p w14:paraId="124493BD" w14:textId="77777777" w:rsidR="006F353B" w:rsidRPr="00E81E67"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E81E67">
        <w:rPr>
          <w:rFonts w:eastAsia="Aptos"/>
          <w:lang w:eastAsia="en-US"/>
        </w:rPr>
        <w:t>podporovat koncept žákovských parlamentů a způsoby práce s nimi/v nich sdílením praxe, poskytnutím dotací, podporou vzájemné spolupráce školních parlamentů mezi jednotlivými školami třeba v souvislosti s povinnými tématy</w:t>
      </w:r>
    </w:p>
    <w:p w14:paraId="6BE46DB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Pr>
          <w:rFonts w:eastAsia="Aptos"/>
          <w:lang w:eastAsia="en-US"/>
        </w:rPr>
        <w:t xml:space="preserve">podporovat </w:t>
      </w:r>
      <w:r w:rsidRPr="0052303F">
        <w:rPr>
          <w:rFonts w:eastAsia="Aptos"/>
          <w:lang w:eastAsia="en-US"/>
        </w:rPr>
        <w:t>řemeslné a polytechnické aktivity (na školách nebo v místě poskytovatele)</w:t>
      </w:r>
    </w:p>
    <w:p w14:paraId="3552A85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w:t>
      </w:r>
      <w:r>
        <w:rPr>
          <w:rFonts w:eastAsia="Aptos"/>
          <w:lang w:eastAsia="en-US"/>
        </w:rPr>
        <w:t>rovat</w:t>
      </w:r>
      <w:r w:rsidRPr="0052303F">
        <w:rPr>
          <w:rFonts w:eastAsia="Aptos"/>
          <w:lang w:eastAsia="en-US"/>
        </w:rPr>
        <w:t xml:space="preserve"> spolupráci s odborníky, známých osobností (jejich působení ve školách), včetně cizojazyčných</w:t>
      </w:r>
    </w:p>
    <w:p w14:paraId="3F1163A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DVPP pro sborovnu v prostorách MMO – ideálně v přípravném týdnu</w:t>
      </w:r>
    </w:p>
    <w:p w14:paraId="1927F6A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proofErr w:type="spellStart"/>
      <w:r w:rsidRPr="0052303F">
        <w:rPr>
          <w:rFonts w:eastAsia="Aptos"/>
          <w:lang w:eastAsia="en-US"/>
        </w:rPr>
        <w:t>Fajna</w:t>
      </w:r>
      <w:proofErr w:type="spellEnd"/>
      <w:r w:rsidRPr="0052303F">
        <w:rPr>
          <w:rFonts w:eastAsia="Aptos"/>
          <w:lang w:eastAsia="en-US"/>
        </w:rPr>
        <w:t xml:space="preserve"> dílna – pokračovat</w:t>
      </w:r>
    </w:p>
    <w:p w14:paraId="2D2E0C02" w14:textId="0CC3CD9E"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školních časopisů – formou zabezpečení lektorů, jak takový časopis vytvářet (redaktorská práce, reportážní, dokumentační, …)</w:t>
      </w:r>
      <w:r w:rsidR="00726E36">
        <w:rPr>
          <w:rFonts w:eastAsia="Aptos"/>
          <w:lang w:eastAsia="en-US"/>
        </w:rPr>
        <w:t>,</w:t>
      </w:r>
      <w:r w:rsidRPr="0052303F">
        <w:rPr>
          <w:rFonts w:eastAsia="Aptos"/>
          <w:lang w:eastAsia="en-US"/>
        </w:rPr>
        <w:t xml:space="preserve"> pozice mentora školních časopisů</w:t>
      </w:r>
    </w:p>
    <w:p w14:paraId="5A8F6A1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výuky mediální výchovy – tvorba www stránek, střihy videí</w:t>
      </w:r>
    </w:p>
    <w:p w14:paraId="4AE4D0A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podporovat komunitní aktivity, jak zapojovat aktivní seniory do výuky polytechniky a řemesel</w:t>
      </w:r>
    </w:p>
    <w:p w14:paraId="4724DB7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rozvoj podnikavosti a finanční gramotnosti formou besed a sdílením dobré praxe (GVR)</w:t>
      </w:r>
    </w:p>
    <w:p w14:paraId="6C049E20"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zavádění nových RVP</w:t>
      </w:r>
    </w:p>
    <w:p w14:paraId="0833246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lastRenderedPageBreak/>
        <w:t>kurzy – kritické myšlení, finanční gramotnost, hodnotová výuka</w:t>
      </w:r>
    </w:p>
    <w:p w14:paraId="2D08DAD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 popularizovat polytechnické a řemeslné obory a profese</w:t>
      </w:r>
    </w:p>
    <w:p w14:paraId="47C025E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vzdělávání pedagogů vyučujících dílny PV (VŠB, OSU, DOV)</w:t>
      </w:r>
    </w:p>
    <w:p w14:paraId="317AC072" w14:textId="77777777" w:rsidR="006F353B" w:rsidRPr="0052303F" w:rsidRDefault="006F353B" w:rsidP="008A62B2">
      <w:pPr>
        <w:spacing w:after="0" w:line="257" w:lineRule="auto"/>
        <w:rPr>
          <w:rFonts w:eastAsia="Aptos"/>
          <w:lang w:eastAsia="en-US"/>
        </w:rPr>
      </w:pPr>
    </w:p>
    <w:p w14:paraId="4D35B1BA" w14:textId="77777777" w:rsidR="006F353B" w:rsidRPr="00387533" w:rsidRDefault="006F353B" w:rsidP="000909E1">
      <w:pPr>
        <w:numPr>
          <w:ilvl w:val="0"/>
          <w:numId w:val="86"/>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387533">
        <w:rPr>
          <w:rFonts w:eastAsia="Aptos"/>
          <w:b/>
          <w:bCs/>
          <w:lang w:eastAsia="en-US"/>
        </w:rPr>
        <w:t>Potřeby neovlivnitelné MAP, popř. které MAP nemůže ovlivnit přímo</w:t>
      </w:r>
    </w:p>
    <w:p w14:paraId="1FEFFE0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odborná pomoc při tvorbě veřejných zakázek</w:t>
      </w:r>
    </w:p>
    <w:p w14:paraId="54F0CA4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financování příměstských táborů</w:t>
      </w:r>
    </w:p>
    <w:p w14:paraId="348DC69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podpořit vedení zájmové činnosti externisty</w:t>
      </w:r>
    </w:p>
    <w:p w14:paraId="3E074CF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logisticky podpořit plánování a realizaci zážitkových, kreativních akcí pro veřejnost (nejen pro jednotlivé školní akce, ale i koordinace mezi školami, ať není vše v jeden den)</w:t>
      </w:r>
    </w:p>
    <w:p w14:paraId="391F901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zajistit (zatím je nedostatečné), aby v místě bydliště/v obvodu byla čeština pro cizince</w:t>
      </w:r>
    </w:p>
    <w:p w14:paraId="0AE7BAB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pedagogy jen na pedagogickou práci (bez ZÚ, kroužků, velkých projektů)</w:t>
      </w:r>
    </w:p>
    <w:p w14:paraId="76F1E73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aby nemusel ředitel/</w:t>
      </w:r>
      <w:proofErr w:type="spellStart"/>
      <w:r w:rsidRPr="0052303F">
        <w:rPr>
          <w:rFonts w:eastAsia="Aptos"/>
          <w:lang w:eastAsia="en-US"/>
        </w:rPr>
        <w:t>ka</w:t>
      </w:r>
      <w:proofErr w:type="spellEnd"/>
      <w:r w:rsidRPr="0052303F">
        <w:rPr>
          <w:rFonts w:eastAsia="Aptos"/>
          <w:lang w:eastAsia="en-US"/>
        </w:rPr>
        <w:t xml:space="preserve"> komunikovat s úřady jako OSPOD, PČR</w:t>
      </w:r>
    </w:p>
    <w:p w14:paraId="393F73A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sociálního pedagoga</w:t>
      </w:r>
    </w:p>
    <w:p w14:paraId="5243DB1A" w14:textId="77777777" w:rsidR="006F353B" w:rsidRPr="008A62B2"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podpořit vedení škol, aby nemusela administrovat veřejné zakázky, měla projektové manažery</w:t>
      </w:r>
    </w:p>
    <w:p w14:paraId="030CA638" w14:textId="77777777" w:rsidR="006F353B" w:rsidRPr="0052303F" w:rsidRDefault="006F353B" w:rsidP="00E269ED">
      <w:pPr>
        <w:pStyle w:val="Nadpis5"/>
        <w:numPr>
          <w:ilvl w:val="0"/>
          <w:numId w:val="0"/>
        </w:numPr>
        <w:ind w:left="2568" w:hanging="2568"/>
        <w:rPr>
          <w:lang w:eastAsia="en-US"/>
        </w:rPr>
      </w:pPr>
      <w:r w:rsidRPr="0052303F">
        <w:rPr>
          <w:lang w:eastAsia="en-US"/>
        </w:rPr>
        <w:t xml:space="preserve">Potřeby, které dále vyplynuly průřezově ke všem tématům </w:t>
      </w:r>
    </w:p>
    <w:p w14:paraId="175167F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nastavit, realizovat, reflektovat spolupráci asistent pedagoga – učitel</w:t>
      </w:r>
    </w:p>
    <w:p w14:paraId="290F573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s rodiči/zákonnými zástupci</w:t>
      </w:r>
    </w:p>
    <w:p w14:paraId="4C919E9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touha po sdílení (i paragrafových škol)</w:t>
      </w:r>
    </w:p>
    <w:p w14:paraId="097DD6E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nutnost platit za MHD a komplikace s tím spojené</w:t>
      </w:r>
    </w:p>
    <w:p w14:paraId="3BA94F4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nutnost platit vstupy do institucí, jejichž zřizovatelem je statutární město Ostrava</w:t>
      </w:r>
    </w:p>
    <w:p w14:paraId="695332F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potřeba intenzivnější komunikace a spolupráce s místními univerzitami, zejm. pedagogickou fakultou</w:t>
      </w:r>
    </w:p>
    <w:p w14:paraId="407228AE" w14:textId="77777777" w:rsidR="006F353B" w:rsidRPr="0052303F" w:rsidRDefault="006F353B" w:rsidP="00E269ED">
      <w:pPr>
        <w:pStyle w:val="Nadpis5"/>
        <w:numPr>
          <w:ilvl w:val="0"/>
          <w:numId w:val="0"/>
        </w:numPr>
        <w:rPr>
          <w:lang w:eastAsia="en-US"/>
        </w:rPr>
      </w:pPr>
      <w:r w:rsidRPr="0052303F">
        <w:rPr>
          <w:lang w:eastAsia="en-US"/>
        </w:rPr>
        <w:t>Potřeby/témata, které byly něčím specifické mimo daná témata</w:t>
      </w:r>
    </w:p>
    <w:p w14:paraId="768F750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založit platformu pro ŘŠ ZŠ z malých městských obvodů</w:t>
      </w:r>
      <w:r>
        <w:rPr>
          <w:rFonts w:eastAsia="Aptos"/>
          <w:lang w:eastAsia="en-US"/>
        </w:rPr>
        <w:t>,</w:t>
      </w:r>
    </w:p>
    <w:p w14:paraId="788A456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s </w:t>
      </w:r>
      <w:proofErr w:type="spellStart"/>
      <w:r w:rsidRPr="0052303F">
        <w:rPr>
          <w:rFonts w:eastAsia="Aptos"/>
          <w:lang w:eastAsia="en-US"/>
        </w:rPr>
        <w:t>IPs</w:t>
      </w:r>
      <w:proofErr w:type="spellEnd"/>
      <w:r w:rsidRPr="0052303F">
        <w:rPr>
          <w:rFonts w:eastAsia="Aptos"/>
          <w:lang w:eastAsia="en-US"/>
        </w:rPr>
        <w:t xml:space="preserve"> Kurikulum – nový RVP (NPI), ČŠI, co bude zkoumat (MAP)</w:t>
      </w:r>
    </w:p>
    <w:p w14:paraId="6B950D3A" w14:textId="6463FBED"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komunikovat témata, která nás pálí</w:t>
      </w:r>
      <w:r w:rsidR="00726E36">
        <w:rPr>
          <w:rFonts w:eastAsia="Aptos"/>
          <w:lang w:eastAsia="en-US"/>
        </w:rPr>
        <w:t>,</w:t>
      </w:r>
      <w:r w:rsidRPr="0052303F">
        <w:rPr>
          <w:rFonts w:eastAsia="Aptos"/>
          <w:lang w:eastAsia="en-US"/>
        </w:rPr>
        <w:t xml:space="preserve"> jak vyjednávat atp. směrem ke zřizovatelům, MMO apod.</w:t>
      </w:r>
    </w:p>
    <w:p w14:paraId="50296CAB"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nikdy nebylo vyřčeno nebo jen velmi jemně naznačeno, že v mnoha vzdělávacích oblastech by potřebovali učitelé vzdělávat ne v tom „jak vzdělávat žáky …“, ale vzdělávat v daných oblastech sami sebe a pracovat se sebou a na sobě (typicky jde o témata: kritické myšlení, respektující komunikace, inkluzívní témata)</w:t>
      </w:r>
    </w:p>
    <w:p w14:paraId="603ACD0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Pr>
          <w:rFonts w:eastAsia="Aptos"/>
          <w:lang w:eastAsia="en-US"/>
        </w:rPr>
        <w:t>právní semináře, semináře na téma vztah zřizovatel/ředitel školy</w:t>
      </w:r>
    </w:p>
    <w:p w14:paraId="4AD8C835" w14:textId="77777777" w:rsidR="006F353B" w:rsidRPr="00C004F2" w:rsidRDefault="006F353B" w:rsidP="00E64C96">
      <w:pPr>
        <w:spacing w:after="0" w:line="257" w:lineRule="auto"/>
        <w:ind w:left="284"/>
        <w:contextualSpacing/>
        <w:jc w:val="both"/>
        <w:rPr>
          <w:rFonts w:eastAsia="Aptos"/>
          <w:b/>
          <w:bCs/>
          <w:sz w:val="16"/>
          <w:szCs w:val="16"/>
          <w:lang w:eastAsia="en-US"/>
        </w:rPr>
      </w:pPr>
    </w:p>
    <w:p w14:paraId="79856F58" w14:textId="77777777" w:rsidR="006F353B" w:rsidRPr="0052303F" w:rsidRDefault="006F353B" w:rsidP="00C004F2">
      <w:pPr>
        <w:pStyle w:val="Nadpis4"/>
        <w:numPr>
          <w:ilvl w:val="0"/>
          <w:numId w:val="0"/>
        </w:numPr>
      </w:pPr>
      <w:bookmarkStart w:id="276" w:name="_Toc195600633"/>
      <w:bookmarkStart w:id="277" w:name="_Toc197084194"/>
      <w:bookmarkStart w:id="278" w:name="_Toc197431246"/>
      <w:bookmarkStart w:id="279" w:name="_Toc197504331"/>
      <w:r w:rsidRPr="0052303F">
        <w:t>Popis potřeb mateřských škol v ORP Ostrava</w:t>
      </w:r>
      <w:bookmarkEnd w:id="276"/>
      <w:bookmarkEnd w:id="277"/>
      <w:bookmarkEnd w:id="278"/>
      <w:bookmarkEnd w:id="279"/>
    </w:p>
    <w:p w14:paraId="12BBF430" w14:textId="77777777" w:rsidR="006F353B" w:rsidRPr="0052303F" w:rsidRDefault="006F353B" w:rsidP="00E269ED">
      <w:pPr>
        <w:pStyle w:val="Nadpis5"/>
        <w:numPr>
          <w:ilvl w:val="0"/>
          <w:numId w:val="0"/>
        </w:numPr>
        <w:ind w:left="1560" w:hanging="1560"/>
        <w:rPr>
          <w:rFonts w:eastAsia="Times New Roman"/>
        </w:rPr>
      </w:pPr>
      <w:bookmarkStart w:id="280" w:name="_Toc195600634"/>
      <w:r w:rsidRPr="0052303F">
        <w:t>Téma podpory moderních didaktických forem vedoucích k rozvoji klíčových kompetencí</w:t>
      </w:r>
      <w:bookmarkEnd w:id="280"/>
    </w:p>
    <w:p w14:paraId="6B2BDCD7" w14:textId="77777777" w:rsidR="006F353B" w:rsidRPr="008A62B2" w:rsidRDefault="006F353B" w:rsidP="000909E1">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rFonts w:eastAsia="Aptos"/>
          <w:b/>
          <w:bCs/>
          <w:lang w:eastAsia="en-US"/>
        </w:rPr>
      </w:pPr>
      <w:r w:rsidRPr="008A62B2">
        <w:rPr>
          <w:rFonts w:eastAsia="Aptos"/>
          <w:b/>
          <w:bCs/>
          <w:lang w:eastAsia="en-US"/>
        </w:rPr>
        <w:t>Potřeby ovlivnitelné MAP</w:t>
      </w:r>
    </w:p>
    <w:p w14:paraId="0CC410E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sdílení ve všech oblastech pro ředitelky i učitelky</w:t>
      </w:r>
      <w:r>
        <w:rPr>
          <w:rFonts w:eastAsia="Aptos"/>
          <w:lang w:eastAsia="en-US"/>
        </w:rPr>
        <w:t>,</w:t>
      </w:r>
      <w:r w:rsidRPr="0052303F">
        <w:rPr>
          <w:rFonts w:eastAsia="Aptos"/>
          <w:lang w:eastAsia="en-US"/>
        </w:rPr>
        <w:t xml:space="preserve"> co</w:t>
      </w:r>
      <w:r>
        <w:rPr>
          <w:rFonts w:eastAsia="Aptos"/>
          <w:lang w:eastAsia="en-US"/>
        </w:rPr>
        <w:t xml:space="preserve"> </w:t>
      </w:r>
      <w:proofErr w:type="gramStart"/>
      <w:r>
        <w:rPr>
          <w:rFonts w:eastAsia="Aptos"/>
          <w:lang w:eastAsia="en-US"/>
        </w:rPr>
        <w:t>může</w:t>
      </w:r>
      <w:proofErr w:type="gramEnd"/>
      <w:r w:rsidRPr="0052303F">
        <w:rPr>
          <w:rFonts w:eastAsia="Aptos"/>
          <w:lang w:eastAsia="en-US"/>
        </w:rPr>
        <w:t xml:space="preserve"> kter</w:t>
      </w:r>
      <w:r>
        <w:rPr>
          <w:rFonts w:eastAsia="Aptos"/>
          <w:lang w:eastAsia="en-US"/>
        </w:rPr>
        <w:t>á</w:t>
      </w:r>
      <w:r w:rsidRPr="0052303F">
        <w:rPr>
          <w:rFonts w:eastAsia="Aptos"/>
          <w:lang w:eastAsia="en-US"/>
        </w:rPr>
        <w:t xml:space="preserve"> škola ostatním nabídnout (připomenout existující možnosti ostatním školám)</w:t>
      </w:r>
      <w:r>
        <w:rPr>
          <w:rFonts w:eastAsia="Aptos"/>
          <w:lang w:eastAsia="en-US"/>
        </w:rPr>
        <w:t>, „</w:t>
      </w:r>
      <w:r w:rsidRPr="0052303F">
        <w:rPr>
          <w:rFonts w:eastAsia="Aptos"/>
          <w:lang w:eastAsia="en-US"/>
        </w:rPr>
        <w:t>burza nápadů</w:t>
      </w:r>
      <w:r>
        <w:rPr>
          <w:rFonts w:eastAsia="Aptos"/>
          <w:lang w:eastAsia="en-US"/>
        </w:rPr>
        <w:t xml:space="preserve">“, </w:t>
      </w:r>
      <w:r w:rsidRPr="0052303F">
        <w:rPr>
          <w:rFonts w:eastAsia="Aptos"/>
          <w:lang w:eastAsia="en-US"/>
        </w:rPr>
        <w:t>mít možnost metodického setkávání napříč Ostravou, příklady dobré praxe</w:t>
      </w:r>
    </w:p>
    <w:p w14:paraId="58C93DD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sdílení dobré praxe formou vzájemných stáží, společných workshopů – MŠ</w:t>
      </w:r>
      <w:proofErr w:type="gramStart"/>
      <w:r w:rsidRPr="0052303F">
        <w:rPr>
          <w:rFonts w:eastAsia="Aptos"/>
          <w:lang w:eastAsia="en-US"/>
        </w:rPr>
        <w:t>-&gt;</w:t>
      </w:r>
      <w:r>
        <w:rPr>
          <w:rFonts w:eastAsia="Aptos"/>
          <w:lang w:eastAsia="en-US"/>
        </w:rPr>
        <w:t>M</w:t>
      </w:r>
      <w:r w:rsidRPr="0052303F">
        <w:rPr>
          <w:rFonts w:eastAsia="Aptos"/>
          <w:lang w:eastAsia="en-US"/>
        </w:rPr>
        <w:t>Š</w:t>
      </w:r>
      <w:proofErr w:type="gramEnd"/>
      <w:r w:rsidRPr="0052303F">
        <w:rPr>
          <w:rFonts w:eastAsia="Aptos"/>
          <w:lang w:eastAsia="en-US"/>
        </w:rPr>
        <w:t xml:space="preserve"> i MŠ</w:t>
      </w:r>
      <w:proofErr w:type="gramStart"/>
      <w:r w:rsidRPr="0052303F">
        <w:rPr>
          <w:rFonts w:eastAsia="Aptos"/>
          <w:lang w:eastAsia="en-US"/>
        </w:rPr>
        <w:t>-&gt;ZŠ</w:t>
      </w:r>
      <w:proofErr w:type="gramEnd"/>
    </w:p>
    <w:p w14:paraId="3B574038"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proškolení pedagožek ze strany </w:t>
      </w:r>
      <w:r>
        <w:rPr>
          <w:rFonts w:eastAsia="Aptos"/>
          <w:lang w:eastAsia="en-US"/>
        </w:rPr>
        <w:t>Malé technické univerzity</w:t>
      </w:r>
      <w:r w:rsidRPr="0052303F">
        <w:rPr>
          <w:rFonts w:eastAsia="Aptos"/>
          <w:lang w:eastAsia="en-US"/>
        </w:rPr>
        <w:t xml:space="preserve"> </w:t>
      </w:r>
      <w:r>
        <w:rPr>
          <w:rFonts w:eastAsia="Aptos"/>
          <w:lang w:eastAsia="en-US"/>
        </w:rPr>
        <w:t>–</w:t>
      </w:r>
      <w:r w:rsidRPr="0052303F">
        <w:rPr>
          <w:rFonts w:eastAsia="Aptos"/>
          <w:lang w:eastAsia="en-US"/>
        </w:rPr>
        <w:t xml:space="preserve"> rozvoj logického a informatického myšlení bez počítačové techniky,</w:t>
      </w:r>
      <w:r>
        <w:rPr>
          <w:rFonts w:eastAsia="Aptos"/>
          <w:lang w:eastAsia="en-US"/>
        </w:rPr>
        <w:t xml:space="preserve"> využití</w:t>
      </w:r>
      <w:r w:rsidRPr="0052303F">
        <w:rPr>
          <w:rFonts w:eastAsia="Aptos"/>
          <w:lang w:eastAsia="en-US"/>
        </w:rPr>
        <w:t xml:space="preserve"> pochozí sí</w:t>
      </w:r>
      <w:r>
        <w:rPr>
          <w:rFonts w:eastAsia="Aptos"/>
          <w:lang w:eastAsia="en-US"/>
        </w:rPr>
        <w:t>tě,</w:t>
      </w:r>
      <w:r w:rsidRPr="0052303F">
        <w:rPr>
          <w:rFonts w:eastAsia="Aptos"/>
          <w:lang w:eastAsia="en-US"/>
        </w:rPr>
        <w:t xml:space="preserve"> MTU pro děti a učitelky</w:t>
      </w:r>
      <w:r>
        <w:rPr>
          <w:rFonts w:eastAsia="Aptos"/>
          <w:lang w:eastAsia="en-US"/>
        </w:rPr>
        <w:t xml:space="preserve">, </w:t>
      </w:r>
    </w:p>
    <w:p w14:paraId="1D4784A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t>odborníci do škol, programy pro děti (DOV, SVČ, PLATO, knihovny a další)</w:t>
      </w:r>
    </w:p>
    <w:p w14:paraId="5BB7D79F"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praktické semináře – fyzikální pokusy, zábavná věda</w:t>
      </w:r>
    </w:p>
    <w:p w14:paraId="36D7E560"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podpora výuky šachů v MŠ (proškolení pedagogů, aktivity pro děti)</w:t>
      </w:r>
    </w:p>
    <w:p w14:paraId="13875BF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sdílení dobré praxe ve využívání digitálních pomůcek – začátečníci/pokročilí – s cílem lépe využívat již nakoupené digitální pomůcky</w:t>
      </w:r>
    </w:p>
    <w:p w14:paraId="4ADF95C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lastRenderedPageBreak/>
        <w:t>výzkumně laděné koncepce vzdělávání – jak nastavit a realizovat</w:t>
      </w:r>
    </w:p>
    <w:p w14:paraId="7E82C47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sdílení dobré praxe s úhradou DPP sdílejících</w:t>
      </w:r>
    </w:p>
    <w:p w14:paraId="79B8181E" w14:textId="77777777" w:rsidR="006F353B" w:rsidRPr="0052303F" w:rsidRDefault="006F353B" w:rsidP="006F353B">
      <w:pPr>
        <w:ind w:left="142"/>
        <w:contextualSpacing/>
        <w:jc w:val="both"/>
        <w:rPr>
          <w:rFonts w:eastAsia="Aptos"/>
          <w:b/>
          <w:bCs/>
          <w:lang w:eastAsia="en-US"/>
        </w:rPr>
      </w:pPr>
    </w:p>
    <w:p w14:paraId="26821FBA" w14:textId="77777777" w:rsidR="006F353B" w:rsidRPr="008A62B2" w:rsidRDefault="006F353B" w:rsidP="000909E1">
      <w:pPr>
        <w:numPr>
          <w:ilvl w:val="0"/>
          <w:numId w:val="8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jc w:val="both"/>
        <w:rPr>
          <w:b/>
          <w:bCs/>
          <w:color w:val="212121"/>
        </w:rPr>
      </w:pPr>
      <w:r w:rsidRPr="008A62B2">
        <w:rPr>
          <w:b/>
          <w:bCs/>
        </w:rPr>
        <w:t>Potřeby neovlivnitelné MAP, popř. které MAP nemůže ovlivnit přímo</w:t>
      </w:r>
    </w:p>
    <w:p w14:paraId="6907DA8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finanční podpora města směrem k využívání nabídky např. DOV, SVČ – ideálně mít nasmlouvané programy zdarma, které předplatí město</w:t>
      </w:r>
      <w:r>
        <w:rPr>
          <w:rFonts w:eastAsia="Aptos"/>
          <w:lang w:eastAsia="en-US"/>
        </w:rPr>
        <w:t xml:space="preserve"> (p</w:t>
      </w:r>
      <w:r w:rsidRPr="0052303F">
        <w:rPr>
          <w:rFonts w:eastAsia="Aptos"/>
          <w:lang w:eastAsia="en-US"/>
        </w:rPr>
        <w:t>ředchází tomu jednání s těmito institucemi o vytvoření programů pro věkovou kategorii MŠ</w:t>
      </w:r>
      <w:r>
        <w:rPr>
          <w:rFonts w:eastAsia="Aptos"/>
          <w:lang w:eastAsia="en-US"/>
        </w:rPr>
        <w:t xml:space="preserve">), </w:t>
      </w:r>
    </w:p>
    <w:p w14:paraId="6D57D44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užší spolupráce s VOŠ, SŠ, VŠ</w:t>
      </w:r>
      <w:r>
        <w:rPr>
          <w:rFonts w:eastAsia="Aptos"/>
          <w:lang w:eastAsia="en-US"/>
        </w:rPr>
        <w:t xml:space="preserve">, </w:t>
      </w:r>
    </w:p>
    <w:p w14:paraId="5D7749B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vytvořit projekt ve spolupráci se středními školami (ne praxe) – praktické ukázky daného oboru</w:t>
      </w:r>
    </w:p>
    <w:p w14:paraId="4454961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získat stabilní zdroj finanční odměny pro učitelky, které vedou praxi studujících</w:t>
      </w:r>
    </w:p>
    <w:p w14:paraId="7C0E3C80" w14:textId="77777777" w:rsidR="006F353B" w:rsidRPr="009774A4"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9774A4">
        <w:rPr>
          <w:rFonts w:eastAsia="Aptos"/>
          <w:lang w:eastAsia="en-US"/>
        </w:rPr>
        <w:t>získat finanční podporu pro využívání moderních didaktických forem</w:t>
      </w:r>
    </w:p>
    <w:p w14:paraId="4934066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ze strany podporovatelů (dotačních aj.) zohledňovat detašovaná pracoviště při poskytování dotací/programů</w:t>
      </w:r>
    </w:p>
    <w:p w14:paraId="6BE608F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zvýšit efektivnost informovanosti o dotačních výzvách</w:t>
      </w:r>
    </w:p>
    <w:p w14:paraId="63310AC9" w14:textId="77777777" w:rsidR="006F353B" w:rsidRPr="0052303F" w:rsidRDefault="006F353B" w:rsidP="00E269ED">
      <w:pPr>
        <w:pStyle w:val="Nadpis5"/>
        <w:numPr>
          <w:ilvl w:val="0"/>
          <w:numId w:val="0"/>
        </w:numPr>
        <w:ind w:left="2568" w:hanging="2568"/>
      </w:pPr>
      <w:bookmarkStart w:id="281" w:name="_Toc195600635"/>
      <w:r w:rsidRPr="0052303F">
        <w:t>Téma rozvoje potenciálu každého žáka, zejména žáků se sociálním a jiným znevýhodněním</w:t>
      </w:r>
      <w:bookmarkEnd w:id="281"/>
    </w:p>
    <w:p w14:paraId="6A708E12" w14:textId="77777777" w:rsidR="006F353B" w:rsidRPr="008A62B2" w:rsidRDefault="006F353B" w:rsidP="000909E1">
      <w:pPr>
        <w:numPr>
          <w:ilvl w:val="0"/>
          <w:numId w:val="88"/>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8A62B2">
        <w:rPr>
          <w:rFonts w:eastAsia="Aptos"/>
          <w:b/>
          <w:bCs/>
          <w:lang w:eastAsia="en-US"/>
        </w:rPr>
        <w:t>Potřeby ovlivnitelné MAP</w:t>
      </w:r>
    </w:p>
    <w:p w14:paraId="7B072945"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vést dialog (zorganizovat kulatý stůl) s PPP, SPC – témata kapacity, přidělování AP</w:t>
      </w:r>
    </w:p>
    <w:p w14:paraId="5CC72903"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vzdělávání v oblasti logopedie – opakování kurzu Logopedický preventista</w:t>
      </w:r>
    </w:p>
    <w:p w14:paraId="5F7D3620"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zajistit systematické poradenství ze strany ostatních profesí, zejména sociální práce (co dělat, když…)</w:t>
      </w:r>
    </w:p>
    <w:p w14:paraId="619241E4"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interdisciplinární soulad</w:t>
      </w:r>
      <w:r>
        <w:rPr>
          <w:rFonts w:eastAsia="Aptos"/>
          <w:lang w:eastAsia="en-US"/>
        </w:rPr>
        <w:t xml:space="preserve"> – </w:t>
      </w:r>
      <w:r w:rsidRPr="0052303F">
        <w:rPr>
          <w:rFonts w:eastAsia="Aptos"/>
          <w:lang w:eastAsia="en-US"/>
        </w:rPr>
        <w:t>kulaté stoly s odborníky (pro celou sborovnu) – pediatrie, SPC, PPP, psychologie, etopedie, sociální práce) -&gt; témata: složité chování, kompetence a podpora organizací/institucí navzájem, specifické potřeby dětí, další témata jako: syndrom CAN, záškoláctví, vzdělávání, nemocnost, úrazy, agresivita</w:t>
      </w:r>
    </w:p>
    <w:p w14:paraId="42F6A09E"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 xml:space="preserve">dosáhnout souladu požadavků všech zainteresovaných – k tomu by pomohl kulatý stůl s neziskovkami (financování asistentů), poradnami, </w:t>
      </w:r>
      <w:proofErr w:type="spellStart"/>
      <w:r w:rsidRPr="0052303F">
        <w:rPr>
          <w:rFonts w:eastAsia="Aptos"/>
          <w:lang w:eastAsia="en-US"/>
        </w:rPr>
        <w:t>OSPODem</w:t>
      </w:r>
      <w:proofErr w:type="spellEnd"/>
      <w:r w:rsidRPr="0052303F">
        <w:rPr>
          <w:rFonts w:eastAsia="Aptos"/>
          <w:lang w:eastAsia="en-US"/>
        </w:rPr>
        <w:t>, SPC, …</w:t>
      </w:r>
    </w:p>
    <w:p w14:paraId="0A7CB09B"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metodické setkávání na téma komunikace s rodiči – např. jak a jaké organizovat besedy pro rodiče – témata chování dětí, jak komunikovat, reagovat na situace, pravidla</w:t>
      </w:r>
    </w:p>
    <w:p w14:paraId="6C8FF0AA"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potřeba vzdělávání rodičů na různá témata, vytvoření zásobníků aktivit s rodiči skrz síť MŠ (zvlášť skupina pro speciální MŠ) -&gt; platforma pro vzdělávání dětí z různého prostředí zahrnující příklady dobré praxe</w:t>
      </w:r>
    </w:p>
    <w:p w14:paraId="69109919"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systematické podpora pedagožek při práci s dětmi s různými „handicapy“ – psychické (úzkosti, strachy, nejistoty, sociální nezralost, komunikační bariéry) + sociální (poruchy příjmu potravy, násilí v rodině, vč. sexualizovaného) -&gt; důvodem je prolínání funkcí běžné a speciální MŠ -&gt; možnost spolupráce s odborníky jako je psycholog, sociální pedagog a speciální pedagog, učitelky z praxe ze speciálních MŠ, možnost využít „terénního psychologa“</w:t>
      </w:r>
    </w:p>
    <w:p w14:paraId="3CCE514A" w14:textId="129616E5"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vzdělávat se ve speciální pedagogice – pro začátečníky</w:t>
      </w:r>
      <w:r w:rsidR="00726E36">
        <w:rPr>
          <w:rFonts w:eastAsia="Aptos"/>
          <w:lang w:eastAsia="en-US"/>
        </w:rPr>
        <w:t>,</w:t>
      </w:r>
      <w:r w:rsidRPr="0052303F">
        <w:rPr>
          <w:rFonts w:eastAsia="Aptos"/>
          <w:lang w:eastAsia="en-US"/>
        </w:rPr>
        <w:t xml:space="preserve"> obsah např. diagnostika a specifika práce s dětmi s SVP a dětmi, jejichž chování je považováno za problematické</w:t>
      </w:r>
    </w:p>
    <w:p w14:paraId="52114B5D"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semináře s psychology na téma agresivita dětí, hyperaktivita, práce s emocemi</w:t>
      </w:r>
    </w:p>
    <w:p w14:paraId="7C85138F"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contextualSpacing/>
        <w:jc w:val="both"/>
        <w:rPr>
          <w:rFonts w:eastAsia="Aptos"/>
          <w:b/>
          <w:bCs/>
          <w:lang w:eastAsia="en-US"/>
        </w:rPr>
      </w:pPr>
      <w:r w:rsidRPr="0052303F">
        <w:rPr>
          <w:rFonts w:eastAsia="Aptos"/>
          <w:lang w:eastAsia="en-US"/>
        </w:rPr>
        <w:t>obecně posílit spolupráci s externími odborníky z oblasti psychologie, logopedie atp.</w:t>
      </w:r>
    </w:p>
    <w:p w14:paraId="184C60EB" w14:textId="77777777" w:rsidR="006F353B" w:rsidRPr="0052303F"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aktivit k přechodu dětí z MŠ do ZŠ, spolupráce MŠ/ZŠ</w:t>
      </w:r>
    </w:p>
    <w:p w14:paraId="452ED689" w14:textId="77777777" w:rsidR="006F353B" w:rsidRDefault="006F353B" w:rsidP="000909E1">
      <w:pPr>
        <w:numPr>
          <w:ilvl w:val="0"/>
          <w:numId w:val="81"/>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identifikace a podpora nadání</w:t>
      </w:r>
    </w:p>
    <w:p w14:paraId="30E92455" w14:textId="48215230"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spolupráce a komunikace s rodiči – seminář práce s emocemi pro rodiče</w:t>
      </w:r>
      <w:r w:rsidR="00726E36">
        <w:rPr>
          <w:rFonts w:eastAsia="Aptos"/>
          <w:lang w:eastAsia="en-US"/>
        </w:rPr>
        <w:t>,</w:t>
      </w:r>
      <w:r w:rsidRPr="0052303F">
        <w:rPr>
          <w:rFonts w:eastAsia="Aptos"/>
          <w:lang w:eastAsia="en-US"/>
        </w:rPr>
        <w:t xml:space="preserve"> semináře pro rodiče v praktických rodičovských dovednostech</w:t>
      </w:r>
      <w:r w:rsidRPr="00FD0D80">
        <w:rPr>
          <w:rFonts w:eastAsia="Aptos"/>
          <w:lang w:eastAsia="en-US"/>
        </w:rPr>
        <w:t xml:space="preserve"> </w:t>
      </w:r>
    </w:p>
    <w:p w14:paraId="7B238D3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jakékoliv metodické semináře po učitelky i ředitelky – zaměření především na oblast výchov a práce s emocemi</w:t>
      </w:r>
    </w:p>
    <w:p w14:paraId="1DEC9979"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rozvíjet se v oblasti poruch učení –&gt; </w:t>
      </w:r>
      <w:proofErr w:type="spellStart"/>
      <w:r w:rsidRPr="0052303F">
        <w:rPr>
          <w:rFonts w:eastAsia="Aptos"/>
          <w:lang w:eastAsia="en-US"/>
        </w:rPr>
        <w:t>attachement</w:t>
      </w:r>
      <w:proofErr w:type="spellEnd"/>
      <w:r w:rsidRPr="0052303F">
        <w:rPr>
          <w:rFonts w:eastAsia="Aptos"/>
          <w:lang w:eastAsia="en-US"/>
        </w:rPr>
        <w:t xml:space="preserve"> -&gt; práce s traumatem -&gt; primární reflexe</w:t>
      </w:r>
    </w:p>
    <w:p w14:paraId="18C8766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rozvoj nadaných dětí a práce s nimi, vytváření podmínek pro ně – semináře pro učitelky, ředitelky i rodiče</w:t>
      </w:r>
    </w:p>
    <w:p w14:paraId="5D73E14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možnost navštěvovat statek v Hlučíně, záchrannou stanici v Bartošovicích, pan Holba práce se zvířaty</w:t>
      </w:r>
    </w:p>
    <w:p w14:paraId="41973F8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lastRenderedPageBreak/>
        <w:t>podpora zákonných zástupců dětí dosažitelností překladatelů</w:t>
      </w:r>
    </w:p>
    <w:p w14:paraId="626D283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jednotná diagnostika vypracovaná odborníky pro všechny MŠ</w:t>
      </w:r>
    </w:p>
    <w:p w14:paraId="10AC775D"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propagovat koncepci STEM vzdělávání v modifikaci pro předškolní vzdělávání -&gt; praktické aktivity + význam této koncepce i pro budoucnost</w:t>
      </w:r>
    </w:p>
    <w:p w14:paraId="436BD2C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t>semináře v oblasti diagnostiky dětí (něco jiného než ISOPHY)</w:t>
      </w:r>
    </w:p>
    <w:p w14:paraId="1A82B5C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semináře v oblasti sociální prevence rizikových jevů – pro sborovnu i rodiče</w:t>
      </w:r>
    </w:p>
    <w:p w14:paraId="23853D36" w14:textId="77777777" w:rsidR="006F353B" w:rsidRPr="00793065"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t>preventivní programy pro děti – celé třídy, forma hry, divadla</w:t>
      </w:r>
    </w:p>
    <w:p w14:paraId="4989FBE3"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krizová komunikace, komunikace obtížných témat a situací</w:t>
      </w:r>
    </w:p>
    <w:p w14:paraId="4D9100F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dále posílit spolupráci MŠ a ZŠ v oblastech zápisů, podpory předškolní pedagogiky, pokud máme nadané děti, ale i děti s SVP, aby byly návazně podporovány i v ZŠ (aby naše práce nepřišla vniveč)</w:t>
      </w:r>
    </w:p>
    <w:p w14:paraId="4EDDF059" w14:textId="77777777" w:rsidR="006F353B" w:rsidRPr="008A62B2" w:rsidRDefault="006F353B" w:rsidP="006F353B">
      <w:pPr>
        <w:spacing w:line="256" w:lineRule="auto"/>
        <w:ind w:left="284"/>
        <w:contextualSpacing/>
        <w:jc w:val="both"/>
        <w:rPr>
          <w:rFonts w:eastAsia="Aptos"/>
          <w:b/>
          <w:bCs/>
          <w:lang w:eastAsia="en-US"/>
        </w:rPr>
      </w:pPr>
    </w:p>
    <w:p w14:paraId="335A5528" w14:textId="77777777" w:rsidR="006F353B" w:rsidRPr="008A62B2" w:rsidRDefault="006F353B" w:rsidP="000909E1">
      <w:pPr>
        <w:numPr>
          <w:ilvl w:val="0"/>
          <w:numId w:val="8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rPr>
          <w:b/>
          <w:bCs/>
          <w:color w:val="212121"/>
        </w:rPr>
      </w:pPr>
      <w:r w:rsidRPr="008A62B2">
        <w:rPr>
          <w:b/>
          <w:bCs/>
        </w:rPr>
        <w:t>Potřeby neovlivnitelné MAP, popř. které MAP nemůže ovlivnit přímo</w:t>
      </w:r>
    </w:p>
    <w:p w14:paraId="2B81BCA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jednání s MŠMT ke koncepčním záležitostem, které jsou aktuálně nefunkční nebo málo funkční – např. odklad povinné školní docházky</w:t>
      </w:r>
    </w:p>
    <w:p w14:paraId="2B2FBD7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potřeba asistentky pedagožky/školní asistentky do každé MŠ</w:t>
      </w:r>
    </w:p>
    <w:p w14:paraId="61856EA7" w14:textId="77777777" w:rsidR="006F353B" w:rsidRDefault="006F353B" w:rsidP="00C004F2">
      <w:pPr>
        <w:spacing w:after="0"/>
        <w:jc w:val="both"/>
      </w:pPr>
    </w:p>
    <w:p w14:paraId="3DD6E27E" w14:textId="6D91F90F" w:rsidR="006F353B" w:rsidRPr="000F3B68" w:rsidRDefault="006F353B" w:rsidP="00E269ED">
      <w:pPr>
        <w:pStyle w:val="Nadpis5"/>
        <w:numPr>
          <w:ilvl w:val="0"/>
          <w:numId w:val="0"/>
        </w:numPr>
        <w:ind w:left="142"/>
        <w:jc w:val="both"/>
      </w:pPr>
      <w:bookmarkStart w:id="282" w:name="_Toc195600636"/>
      <w:r w:rsidRPr="000F3B68">
        <w:t>Téma podpory pedagogických a didaktických kompetencí pracovníků ve vzdělávání a podpory managementu třídních kolektivů</w:t>
      </w:r>
      <w:bookmarkEnd w:id="282"/>
    </w:p>
    <w:p w14:paraId="7C075951" w14:textId="77777777" w:rsidR="006F353B" w:rsidRPr="008A62B2" w:rsidRDefault="006F353B" w:rsidP="000909E1">
      <w:pPr>
        <w:numPr>
          <w:ilvl w:val="0"/>
          <w:numId w:val="8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8A62B2">
        <w:rPr>
          <w:rFonts w:eastAsia="Aptos"/>
          <w:b/>
          <w:bCs/>
          <w:lang w:eastAsia="en-US"/>
        </w:rPr>
        <w:t>Potřeby ovlivnitelné MAP</w:t>
      </w:r>
    </w:p>
    <w:p w14:paraId="40FA6BE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zvýšit kompetence v IT oblasti </w:t>
      </w:r>
      <w:r>
        <w:rPr>
          <w:rFonts w:eastAsia="Aptos"/>
          <w:lang w:eastAsia="en-US"/>
        </w:rPr>
        <w:t>–</w:t>
      </w:r>
      <w:r w:rsidRPr="0052303F">
        <w:rPr>
          <w:rFonts w:eastAsia="Aptos"/>
          <w:lang w:eastAsia="en-US"/>
        </w:rPr>
        <w:t xml:space="preserve"> školení pro pedagogický sbor v</w:t>
      </w:r>
      <w:r>
        <w:rPr>
          <w:rFonts w:eastAsia="Aptos"/>
          <w:lang w:eastAsia="en-US"/>
        </w:rPr>
        <w:t> </w:t>
      </w:r>
      <w:r w:rsidRPr="0052303F">
        <w:rPr>
          <w:rFonts w:eastAsia="Aptos"/>
          <w:lang w:eastAsia="en-US"/>
        </w:rPr>
        <w:t>IT</w:t>
      </w:r>
      <w:r>
        <w:rPr>
          <w:rFonts w:eastAsia="Aptos"/>
          <w:lang w:eastAsia="en-US"/>
        </w:rPr>
        <w:t>,</w:t>
      </w:r>
      <w:r w:rsidRPr="0052303F">
        <w:rPr>
          <w:rFonts w:eastAsia="Aptos"/>
          <w:lang w:eastAsia="en-US"/>
        </w:rPr>
        <w:t xml:space="preserve"> semináře na novinky v</w:t>
      </w:r>
      <w:r>
        <w:rPr>
          <w:rFonts w:eastAsia="Aptos"/>
          <w:lang w:eastAsia="en-US"/>
        </w:rPr>
        <w:t> </w:t>
      </w:r>
      <w:r w:rsidRPr="0052303F">
        <w:rPr>
          <w:rFonts w:eastAsia="Aptos"/>
          <w:lang w:eastAsia="en-US"/>
        </w:rPr>
        <w:t>IT</w:t>
      </w:r>
      <w:r>
        <w:rPr>
          <w:rFonts w:eastAsia="Aptos"/>
          <w:lang w:eastAsia="en-US"/>
        </w:rPr>
        <w:t>,</w:t>
      </w:r>
      <w:r w:rsidRPr="0052303F">
        <w:rPr>
          <w:rFonts w:eastAsia="Aptos"/>
          <w:lang w:eastAsia="en-US"/>
        </w:rPr>
        <w:t xml:space="preserve"> </w:t>
      </w:r>
      <w:proofErr w:type="spellStart"/>
      <w:r w:rsidRPr="0052303F">
        <w:rPr>
          <w:rFonts w:eastAsia="Aptos"/>
          <w:lang w:eastAsia="en-US"/>
        </w:rPr>
        <w:t>Canva</w:t>
      </w:r>
      <w:proofErr w:type="spellEnd"/>
      <w:r w:rsidRPr="0052303F">
        <w:rPr>
          <w:rFonts w:eastAsia="Aptos"/>
          <w:lang w:eastAsia="en-US"/>
        </w:rPr>
        <w:t>, správa MŠ</w:t>
      </w:r>
      <w:r>
        <w:rPr>
          <w:rFonts w:eastAsia="Aptos"/>
          <w:lang w:eastAsia="en-US"/>
        </w:rPr>
        <w:t>,</w:t>
      </w:r>
      <w:r w:rsidRPr="0052303F">
        <w:rPr>
          <w:rFonts w:eastAsia="Aptos"/>
          <w:lang w:eastAsia="en-US"/>
        </w:rPr>
        <w:t xml:space="preserve"> využití AI v MŠ pro potřeby pedagožek při tvorbě vzdělávacích plánů nebo jako nápovědy při práci na PC</w:t>
      </w:r>
      <w:r>
        <w:rPr>
          <w:rFonts w:eastAsia="Aptos"/>
          <w:lang w:eastAsia="en-US"/>
        </w:rPr>
        <w:t xml:space="preserve">, vzdělávání týkající se využívání IT pomůcek/hraček, </w:t>
      </w:r>
    </w:p>
    <w:p w14:paraId="6209E038" w14:textId="5316E916"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týmové supervize</w:t>
      </w:r>
      <w:r w:rsidR="00726E36">
        <w:rPr>
          <w:rFonts w:eastAsia="Aptos"/>
          <w:lang w:eastAsia="en-US"/>
        </w:rPr>
        <w:t>,</w:t>
      </w:r>
      <w:r w:rsidRPr="0052303F">
        <w:rPr>
          <w:rFonts w:eastAsia="Aptos"/>
          <w:lang w:eastAsia="en-US"/>
        </w:rPr>
        <w:t xml:space="preserve"> zajistit možnosti týmové supervize a/nebo vzdělávání ředitelek, jak</w:t>
      </w:r>
      <w:r>
        <w:rPr>
          <w:rFonts w:eastAsia="Aptos"/>
          <w:lang w:eastAsia="en-US"/>
        </w:rPr>
        <w:t> </w:t>
      </w:r>
      <w:r w:rsidRPr="0052303F">
        <w:rPr>
          <w:rFonts w:eastAsia="Aptos"/>
          <w:lang w:eastAsia="en-US"/>
        </w:rPr>
        <w:t>podporovat a rozvíjet podporující atmosféru v kolektivu</w:t>
      </w:r>
    </w:p>
    <w:p w14:paraId="2FEBAEBE"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stmelení pedagogických kolektivů/sborovny (psychologem)</w:t>
      </w:r>
    </w:p>
    <w:p w14:paraId="7F9B862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potřeba prostoru učitelek ke sdílení (nejen ředitelek)</w:t>
      </w:r>
    </w:p>
    <w:p w14:paraId="0C76DC9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sdílení dobré praxe vedoucích pracovnic ve spojení s odbornicemi na téma „podpora rozvoje osobnosti pedagogů“ = profesní růst</w:t>
      </w:r>
    </w:p>
    <w:p w14:paraId="46FA477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prostor pro sdílení rodičů, učitelek, ředitelek – každých zvlášť, ale i společně</w:t>
      </w:r>
    </w:p>
    <w:p w14:paraId="0A95085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vzájemné setkávání ředitelek – manažerské setkávání, manažerská témata (s lektory)</w:t>
      </w:r>
    </w:p>
    <w:p w14:paraId="126E80A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pokračovat v aktivitě Šachy do škol</w:t>
      </w:r>
    </w:p>
    <w:p w14:paraId="34492D61" w14:textId="77777777" w:rsidR="006F353B" w:rsidRPr="00CB4FFE"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A55F12">
        <w:rPr>
          <w:rFonts w:eastAsia="Aptos"/>
          <w:lang w:eastAsia="en-US"/>
        </w:rPr>
        <w:t xml:space="preserve">vzdělávání pedagožek v oblasti hudební výchovy, muzikoterapie, kurz </w:t>
      </w:r>
      <w:proofErr w:type="spellStart"/>
      <w:r w:rsidRPr="00A55F12">
        <w:rPr>
          <w:rFonts w:eastAsia="Aptos"/>
          <w:lang w:eastAsia="en-US"/>
        </w:rPr>
        <w:t>snoezelen</w:t>
      </w:r>
      <w:proofErr w:type="spellEnd"/>
      <w:r w:rsidRPr="00A55F12">
        <w:rPr>
          <w:rFonts w:eastAsia="Aptos"/>
          <w:lang w:eastAsia="en-US"/>
        </w:rPr>
        <w:t xml:space="preserve">, tvoření s keramikou, </w:t>
      </w:r>
      <w:r w:rsidRPr="00A55F12">
        <w:t xml:space="preserve">rozvoj měkkých kompetencí (soft </w:t>
      </w:r>
      <w:proofErr w:type="spellStart"/>
      <w:r w:rsidRPr="00A55F12">
        <w:t>skills</w:t>
      </w:r>
      <w:proofErr w:type="spellEnd"/>
      <w:r>
        <w:t xml:space="preserve">, např. </w:t>
      </w:r>
      <w:r w:rsidRPr="0052303F">
        <w:t>asertivní komunikace s rodiči</w:t>
      </w:r>
      <w:r w:rsidRPr="00A55F12">
        <w:t>), vzdělávání PP s</w:t>
      </w:r>
      <w:r>
        <w:t xml:space="preserve"> </w:t>
      </w:r>
      <w:r w:rsidRPr="00A55F12">
        <w:t>využitím OSU (např.</w:t>
      </w:r>
      <w:r>
        <w:t> </w:t>
      </w:r>
      <w:r w:rsidRPr="00A55F12">
        <w:t>dramatická výchova)</w:t>
      </w:r>
      <w:r>
        <w:t>,</w:t>
      </w:r>
      <w:r w:rsidRPr="00A55F12">
        <w:t xml:space="preserve"> </w:t>
      </w:r>
      <w:r w:rsidRPr="0052303F">
        <w:t>fyzikální pokusy do MŠ</w:t>
      </w:r>
      <w:r>
        <w:t xml:space="preserve">, reflektivní metody, </w:t>
      </w:r>
      <w:r w:rsidRPr="0052303F">
        <w:t xml:space="preserve">školení zaměřené na venkovní aktivity v přírodě, ať už k využití za běžného provozu nebo ve školce v přírodě, </w:t>
      </w:r>
      <w:r>
        <w:t xml:space="preserve">rozvoj digitálních kompetencí prakticky, </w:t>
      </w:r>
      <w:r w:rsidRPr="0052303F">
        <w:rPr>
          <w:rFonts w:eastAsia="Aptos"/>
          <w:lang w:eastAsia="en-US"/>
        </w:rPr>
        <w:t>AI – využití, i k překladům (DEEPL)</w:t>
      </w:r>
    </w:p>
    <w:p w14:paraId="765E9F01"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 xml:space="preserve">školení pro pracovnice MŠ zaměřené na zlepšení/zvýšení </w:t>
      </w:r>
      <w:proofErr w:type="spellStart"/>
      <w:r w:rsidRPr="0052303F">
        <w:rPr>
          <w:rFonts w:eastAsia="Aptos"/>
          <w:lang w:eastAsia="en-US"/>
        </w:rPr>
        <w:t>konjunktivity</w:t>
      </w:r>
      <w:proofErr w:type="spellEnd"/>
    </w:p>
    <w:p w14:paraId="2706CF1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 xml:space="preserve">přinášet ochutnávky metodik (př. Dobrý začátek, </w:t>
      </w:r>
      <w:proofErr w:type="spellStart"/>
      <w:r w:rsidRPr="0052303F">
        <w:t>Skills</w:t>
      </w:r>
      <w:proofErr w:type="spellEnd"/>
      <w:r w:rsidRPr="0052303F">
        <w:t xml:space="preserve"> </w:t>
      </w:r>
      <w:proofErr w:type="spellStart"/>
      <w:r w:rsidRPr="0052303F">
        <w:t>builder</w:t>
      </w:r>
      <w:proofErr w:type="spellEnd"/>
      <w:r w:rsidRPr="0052303F">
        <w:t>)</w:t>
      </w:r>
    </w:p>
    <w:p w14:paraId="4B447F26" w14:textId="77777777" w:rsidR="006F353B" w:rsidRPr="00A55F12"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osobnostní rozvoj pro ředitelky MŠ, Fóra</w:t>
      </w:r>
      <w:r>
        <w:t>,</w:t>
      </w:r>
      <w:r w:rsidRPr="00A55F12">
        <w:t xml:space="preserve"> </w:t>
      </w:r>
      <w:r w:rsidRPr="0052303F">
        <w:t>integrální leadership</w:t>
      </w:r>
    </w:p>
    <w:p w14:paraId="1DCEB91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 xml:space="preserve">loutka jako nástroj vzdělávání, </w:t>
      </w:r>
      <w:proofErr w:type="spellStart"/>
      <w:r w:rsidRPr="0052303F">
        <w:t>dramadílny</w:t>
      </w:r>
      <w:proofErr w:type="spellEnd"/>
      <w:r w:rsidRPr="0052303F">
        <w:t>, spolupráce s </w:t>
      </w:r>
      <w:proofErr w:type="spellStart"/>
      <w:r w:rsidRPr="0052303F">
        <w:t>Theater</w:t>
      </w:r>
      <w:proofErr w:type="spellEnd"/>
      <w:r w:rsidRPr="0052303F">
        <w:t xml:space="preserve"> </w:t>
      </w:r>
      <w:proofErr w:type="spellStart"/>
      <w:r w:rsidRPr="0052303F">
        <w:t>Ludem</w:t>
      </w:r>
      <w:proofErr w:type="spellEnd"/>
      <w:r w:rsidRPr="0052303F">
        <w:t xml:space="preserve"> – jak pro děti, tak pro PP</w:t>
      </w:r>
    </w:p>
    <w:p w14:paraId="1E9E4FA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téma propojení pohybu a vzdělávání</w:t>
      </w:r>
    </w:p>
    <w:p w14:paraId="3A61FC3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VANDA</w:t>
      </w:r>
    </w:p>
    <w:p w14:paraId="5C161902" w14:textId="562AC0CA"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semináře podporující porozumění a zavádění prvků „alternativního“ vzdělávání – Začít spolu, Montessori pedagogika</w:t>
      </w:r>
      <w:r w:rsidR="00726E36">
        <w:t>,</w:t>
      </w:r>
      <w:r w:rsidRPr="0052303F">
        <w:t xml:space="preserve"> exkurze do škol s alternativními vzdělávacími přístupy</w:t>
      </w:r>
    </w:p>
    <w:p w14:paraId="56CA36B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exkurze do škol „Skutečně zdravá škola“, Brno</w:t>
      </w:r>
    </w:p>
    <w:p w14:paraId="26A123C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školní zralost – posílení diagnostických kompetencí</w:t>
      </w:r>
    </w:p>
    <w:p w14:paraId="0EE57BD5"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jc w:val="both"/>
        <w:rPr>
          <w:b/>
          <w:bCs/>
        </w:rPr>
      </w:pPr>
      <w:r w:rsidRPr="00CB4FFE">
        <w:t>implementace změny RVP do škol, AJ, inkluze (jak ji uchopit v běžných třídách) a osvěta o ní, inspirace, doplňkové školení pro zástupkyně ředitelek škol</w:t>
      </w:r>
      <w:r>
        <w:t xml:space="preserve">, </w:t>
      </w:r>
    </w:p>
    <w:p w14:paraId="14CC5041" w14:textId="77777777" w:rsidR="006F353B" w:rsidRPr="00CB4FFE"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jc w:val="both"/>
        <w:rPr>
          <w:b/>
          <w:bCs/>
        </w:rPr>
      </w:pPr>
      <w:r w:rsidRPr="0052303F">
        <w:rPr>
          <w:rFonts w:eastAsia="Aptos"/>
          <w:lang w:eastAsia="en-US"/>
        </w:rPr>
        <w:t>DVPP – zaměřené na speciální pedagogiku (logopedickou prevenci)</w:t>
      </w:r>
    </w:p>
    <w:p w14:paraId="7D2F981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 xml:space="preserve">mít odborníky z praxe a s nimi </w:t>
      </w:r>
      <w:proofErr w:type="spellStart"/>
      <w:r w:rsidRPr="0052303F">
        <w:t>miniporady</w:t>
      </w:r>
      <w:proofErr w:type="spellEnd"/>
      <w:r w:rsidRPr="0052303F">
        <w:t>, školení pro sborovnu</w:t>
      </w:r>
    </w:p>
    <w:p w14:paraId="25EA995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lastRenderedPageBreak/>
        <w:t>seznámení s inovativními koncepcemi (</w:t>
      </w:r>
      <w:proofErr w:type="spellStart"/>
      <w:r w:rsidRPr="0052303F">
        <w:t>ZaS</w:t>
      </w:r>
      <w:proofErr w:type="spellEnd"/>
      <w:r w:rsidRPr="0052303F">
        <w:t>, STEM, RMTI, REGGIO EMILIA pedagogika)</w:t>
      </w:r>
    </w:p>
    <w:p w14:paraId="3408DF71" w14:textId="77777777" w:rsidR="006F353B" w:rsidRPr="00CB4FFE"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podpora rozvoje čtenářské a matematické gramotnosti v MŠ, včetně využití prvků alternativních vzdělávacích metod</w:t>
      </w:r>
      <w:r>
        <w:t>.</w:t>
      </w:r>
    </w:p>
    <w:p w14:paraId="5370C72B" w14:textId="77777777" w:rsidR="006F353B" w:rsidRPr="008A62B2" w:rsidRDefault="006F353B" w:rsidP="006F353B">
      <w:pPr>
        <w:spacing w:line="256" w:lineRule="auto"/>
        <w:ind w:left="284"/>
        <w:contextualSpacing/>
        <w:jc w:val="both"/>
        <w:rPr>
          <w:rFonts w:eastAsia="Aptos"/>
          <w:b/>
          <w:bCs/>
          <w:lang w:eastAsia="en-US"/>
        </w:rPr>
      </w:pPr>
    </w:p>
    <w:p w14:paraId="2895A3A6" w14:textId="77777777" w:rsidR="006F353B" w:rsidRPr="008A62B2" w:rsidRDefault="006F353B" w:rsidP="000909E1">
      <w:pPr>
        <w:numPr>
          <w:ilvl w:val="0"/>
          <w:numId w:val="8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284"/>
        <w:rPr>
          <w:b/>
          <w:bCs/>
          <w:color w:val="212121"/>
        </w:rPr>
      </w:pPr>
      <w:r w:rsidRPr="008A62B2">
        <w:rPr>
          <w:b/>
          <w:bCs/>
        </w:rPr>
        <w:t>Potřeby neovlivnitelné MAP, popř. které MAP nemůže ovlivnit přímo</w:t>
      </w:r>
    </w:p>
    <w:p w14:paraId="0FB3E7C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k dispozici možnost krizové intervence – management, pedagog</w:t>
      </w:r>
    </w:p>
    <w:p w14:paraId="03CF9A4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sjednotit vzdělávání SŠ-VOŠ-VŠ -&gt; začlenění základů ze speciální pedagogiky, praxi delší (např. 3 týdny v kuse)</w:t>
      </w:r>
    </w:p>
    <w:p w14:paraId="4E5E7F9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spolupracovat se ZŠ v oblasti: diagnostiky (průchodnost), vzájemné návštěvy, řešení školní zralosti (OŠD), přednášky pro rodiče, </w:t>
      </w:r>
      <w:proofErr w:type="spellStart"/>
      <w:r w:rsidRPr="0052303F">
        <w:rPr>
          <w:rFonts w:eastAsia="Aptos"/>
          <w:lang w:eastAsia="en-US"/>
        </w:rPr>
        <w:t>miniškoličky</w:t>
      </w:r>
      <w:proofErr w:type="spellEnd"/>
      <w:r w:rsidRPr="0052303F">
        <w:rPr>
          <w:rFonts w:eastAsia="Aptos"/>
          <w:lang w:eastAsia="en-US"/>
        </w:rPr>
        <w:t xml:space="preserve"> pro předškoláky, posílit status učitelky MŠ, asistent pedagožky do BT v MŠ</w:t>
      </w:r>
    </w:p>
    <w:p w14:paraId="1A51AFF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motivace formou kariérního růstu -&gt; podnět pro MŠMT (obdoba Polsko i Slovensko)</w:t>
      </w:r>
    </w:p>
    <w:p w14:paraId="4AD8E7C8"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kvalitní příprava budoucích pedagožek = kvalitní lektorský tým a kvalitní vyučující budoucích učitelů</w:t>
      </w:r>
    </w:p>
    <w:p w14:paraId="7E40B4F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finance na trenéry do škol – ale nutné umět pracovat s dětmi v MŠ</w:t>
      </w:r>
    </w:p>
    <w:p w14:paraId="136AD18E" w14:textId="77777777" w:rsidR="006F353B" w:rsidRPr="0052303F" w:rsidRDefault="006F353B" w:rsidP="006F353B">
      <w:pPr>
        <w:ind w:left="714"/>
        <w:jc w:val="both"/>
        <w:rPr>
          <w:color w:val="003C69"/>
          <w:sz w:val="24"/>
          <w:szCs w:val="24"/>
          <w:u w:val="single"/>
        </w:rPr>
      </w:pPr>
    </w:p>
    <w:p w14:paraId="03F5F10F" w14:textId="77777777" w:rsidR="006F353B" w:rsidRPr="0052303F" w:rsidRDefault="006F353B" w:rsidP="009F61A1">
      <w:pPr>
        <w:pStyle w:val="Nadpis5"/>
        <w:numPr>
          <w:ilvl w:val="0"/>
          <w:numId w:val="0"/>
        </w:numPr>
        <w:jc w:val="both"/>
      </w:pPr>
      <w:bookmarkStart w:id="283" w:name="_Toc195600637"/>
      <w:r w:rsidRPr="0052303F">
        <w:t xml:space="preserve">Další témata jsou volitelná: rozvoj podnikavosti, iniciativy a kreativity dětí a žáků, rozvoj kompetencí dětí a žáků v polytechnickém vzdělávání, výchova k udržitelnému rozvoji – zahrnuje EVVO, rozvoj sociálních a občanských kompetencí dětí a žáků, rozvoj kulturního povědomí a vyjádření dětí a žáků (příjemce může zvolit jen některou z částí, které se bude věnovat), mediální gramotnost, rozvoj kompetencí dětí a žáků pro aktivní používání cizího jazyka, rozvoj českého jazyka u dětí a žáků s jeho nedostatečnou znalostí, rozvoj vztahu k místu, kde děti a žáci žijí, mezigenerační soužití, </w:t>
      </w:r>
      <w:proofErr w:type="spellStart"/>
      <w:r w:rsidRPr="0052303F">
        <w:t>wellbeing</w:t>
      </w:r>
      <w:proofErr w:type="spellEnd"/>
      <w:r w:rsidRPr="0052303F">
        <w:t xml:space="preserve"> (duševní zdraví dětí, žáků a pedagogů).</w:t>
      </w:r>
      <w:bookmarkEnd w:id="283"/>
    </w:p>
    <w:p w14:paraId="0D2D6FF8" w14:textId="77777777" w:rsidR="006F353B" w:rsidRPr="0052303F" w:rsidRDefault="006F353B" w:rsidP="003D188F">
      <w:pPr>
        <w:spacing w:after="0"/>
        <w:jc w:val="both"/>
      </w:pPr>
    </w:p>
    <w:p w14:paraId="232D3451" w14:textId="77777777" w:rsidR="006F353B" w:rsidRPr="008A62B2" w:rsidRDefault="006F353B" w:rsidP="000909E1">
      <w:pPr>
        <w:numPr>
          <w:ilvl w:val="0"/>
          <w:numId w:val="90"/>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8A62B2">
        <w:rPr>
          <w:rFonts w:eastAsia="Aptos"/>
          <w:b/>
          <w:bCs/>
          <w:lang w:eastAsia="en-US"/>
        </w:rPr>
        <w:t xml:space="preserve">Potřeby ovlivnitelné MAP </w:t>
      </w:r>
    </w:p>
    <w:p w14:paraId="183CDC3F" w14:textId="68376928"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Polytechnické vzdělávání – podpora možnosti realizovat program Malý řemeslník</w:t>
      </w:r>
      <w:r w:rsidR="009D411C">
        <w:rPr>
          <w:rFonts w:eastAsia="Aptos"/>
          <w:lang w:eastAsia="en-US"/>
        </w:rPr>
        <w:t>,</w:t>
      </w:r>
      <w:r w:rsidRPr="0052303F">
        <w:rPr>
          <w:rFonts w:eastAsia="Aptos"/>
          <w:lang w:eastAsia="en-US"/>
        </w:rPr>
        <w:t xml:space="preserve"> MTU – digitální kompetence, programy</w:t>
      </w:r>
    </w:p>
    <w:p w14:paraId="71DA2809" w14:textId="0088177A"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posilování dobrých pracovních podmínek – např. </w:t>
      </w:r>
      <w:proofErr w:type="spellStart"/>
      <w:r w:rsidRPr="0052303F">
        <w:rPr>
          <w:rFonts w:eastAsia="Aptos"/>
          <w:lang w:eastAsia="en-US"/>
        </w:rPr>
        <w:t>wellbeing</w:t>
      </w:r>
      <w:proofErr w:type="spellEnd"/>
      <w:r w:rsidRPr="0052303F">
        <w:rPr>
          <w:rFonts w:eastAsia="Aptos"/>
          <w:lang w:eastAsia="en-US"/>
        </w:rPr>
        <w:t xml:space="preserve"> –&gt; přenos teorie do praxe </w:t>
      </w:r>
      <w:proofErr w:type="gramStart"/>
      <w:r w:rsidRPr="0052303F">
        <w:rPr>
          <w:rFonts w:eastAsia="Aptos"/>
          <w:lang w:eastAsia="en-US"/>
        </w:rPr>
        <w:t>– &gt;</w:t>
      </w:r>
      <w:proofErr w:type="gramEnd"/>
      <w:r w:rsidRPr="0052303F">
        <w:rPr>
          <w:rFonts w:eastAsia="Aptos"/>
          <w:lang w:eastAsia="en-US"/>
        </w:rPr>
        <w:t xml:space="preserve"> jak to udělat v MŠ</w:t>
      </w:r>
      <w:r w:rsidR="00726E36">
        <w:rPr>
          <w:rFonts w:eastAsia="Aptos"/>
          <w:lang w:eastAsia="en-US"/>
        </w:rPr>
        <w:t>,</w:t>
      </w:r>
      <w:r w:rsidRPr="0052303F">
        <w:rPr>
          <w:rFonts w:eastAsia="Aptos"/>
          <w:lang w:eastAsia="en-US"/>
        </w:rPr>
        <w:t xml:space="preserve"> semináře na téma psychohygieny</w:t>
      </w:r>
      <w:r w:rsidR="00726E36">
        <w:rPr>
          <w:rFonts w:eastAsia="Aptos"/>
          <w:lang w:eastAsia="en-US"/>
        </w:rPr>
        <w:t>,</w:t>
      </w:r>
      <w:r w:rsidRPr="0052303F">
        <w:rPr>
          <w:rFonts w:eastAsia="Aptos"/>
          <w:lang w:eastAsia="en-US"/>
        </w:rPr>
        <w:t xml:space="preserve"> školení zaměřená právě na psychohygienu nebo s tématem teambuildingu</w:t>
      </w:r>
      <w:r w:rsidR="00726E36">
        <w:rPr>
          <w:rFonts w:eastAsia="Aptos"/>
          <w:lang w:eastAsia="en-US"/>
        </w:rPr>
        <w:t>,</w:t>
      </w:r>
      <w:r w:rsidRPr="0052303F">
        <w:rPr>
          <w:rFonts w:eastAsia="Aptos"/>
          <w:lang w:eastAsia="en-US"/>
        </w:rPr>
        <w:t> mít týmovou supervizi</w:t>
      </w:r>
    </w:p>
    <w:p w14:paraId="593EE897" w14:textId="7A0ECC34"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jak rozvíjet vztah k místu, kde žijeme – např. projektové dny v MŠ s odborníky, seznámení s místem formou herní výzvy (mapky, nálepky, …), zvýhodněné vstupné v rámci </w:t>
      </w:r>
      <w:proofErr w:type="spellStart"/>
      <w:r w:rsidRPr="0052303F">
        <w:rPr>
          <w:rFonts w:eastAsia="Aptos"/>
          <w:lang w:eastAsia="en-US"/>
        </w:rPr>
        <w:t>celoostravského</w:t>
      </w:r>
      <w:proofErr w:type="spellEnd"/>
      <w:r w:rsidRPr="0052303F">
        <w:rPr>
          <w:rFonts w:eastAsia="Aptos"/>
          <w:lang w:eastAsia="en-US"/>
        </w:rPr>
        <w:t>, časově omezeného projektu</w:t>
      </w:r>
      <w:r w:rsidR="00726E36">
        <w:rPr>
          <w:rFonts w:eastAsia="Aptos"/>
          <w:lang w:eastAsia="en-US"/>
        </w:rPr>
        <w:t>,</w:t>
      </w:r>
      <w:r w:rsidRPr="0052303F">
        <w:rPr>
          <w:rFonts w:eastAsia="Aptos"/>
          <w:lang w:eastAsia="en-US"/>
        </w:rPr>
        <w:t xml:space="preserve"> setkávání k historii místa</w:t>
      </w:r>
    </w:p>
    <w:p w14:paraId="5D6DC47E" w14:textId="7E3C7290"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rozvoj mediální gramotnosti + osvěta o aktuálních trendech zábavy předškolních dětí (nejen pro učitelky, ale i pro rodiče) -&gt; jak vybírat vhodný obsah na IT</w:t>
      </w:r>
      <w:r w:rsidR="00726E36">
        <w:rPr>
          <w:rFonts w:eastAsia="Aptos"/>
          <w:lang w:eastAsia="en-US"/>
        </w:rPr>
        <w:t>,</w:t>
      </w:r>
      <w:r w:rsidRPr="0052303F">
        <w:rPr>
          <w:rFonts w:eastAsia="Aptos"/>
          <w:lang w:eastAsia="en-US"/>
        </w:rPr>
        <w:t xml:space="preserve"> spolupráce s ČT, Českým rozhlasem</w:t>
      </w:r>
    </w:p>
    <w:p w14:paraId="5717F53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t>Rozvoj kreativity, iniciativy, podnikavosti – projektové dny, aktivity subjektů, vzdělávání pedagogů, jak v dětech podnítit podnikavost, kreativitu</w:t>
      </w:r>
    </w:p>
    <w:p w14:paraId="4D27C20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semináře v oblastech profesního rozvoje učitelek</w:t>
      </w:r>
    </w:p>
    <w:p w14:paraId="094A9DF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včlenit EVVO do ŠVP + vzdělávání dětí</w:t>
      </w:r>
    </w:p>
    <w:p w14:paraId="0E9A10E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jak rozvíjet setkávání se seniory – např. čtení, vyprávěni, jak se žilo dříve</w:t>
      </w:r>
    </w:p>
    <w:p w14:paraId="4786318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semináře s tématy vztahy, kooperace, spolupráce</w:t>
      </w:r>
    </w:p>
    <w:p w14:paraId="0227AF57" w14:textId="77777777" w:rsidR="006F353B" w:rsidRPr="004323BD"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4323BD">
        <w:rPr>
          <w:rFonts w:eastAsia="Aptos"/>
          <w:lang w:eastAsia="en-US"/>
        </w:rPr>
        <w:t xml:space="preserve">drama dílny pro děti, </w:t>
      </w:r>
      <w:proofErr w:type="spellStart"/>
      <w:r w:rsidRPr="004323BD">
        <w:rPr>
          <w:rFonts w:eastAsia="Aptos"/>
          <w:lang w:eastAsia="en-US"/>
        </w:rPr>
        <w:t>Fajna</w:t>
      </w:r>
      <w:proofErr w:type="spellEnd"/>
      <w:r w:rsidRPr="004323BD">
        <w:rPr>
          <w:rFonts w:eastAsia="Aptos"/>
          <w:lang w:eastAsia="en-US"/>
        </w:rPr>
        <w:t xml:space="preserve"> dílna – rodiče tvoří s dětmi</w:t>
      </w:r>
    </w:p>
    <w:p w14:paraId="477E4A2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koordinace nadání</w:t>
      </w:r>
    </w:p>
    <w:p w14:paraId="52EFF18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podpora zavádění experimentů a pokusů do školek (Elixír do škol – fyzika, Hravá věda) + metodika</w:t>
      </w:r>
    </w:p>
    <w:p w14:paraId="5A11580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možnost návštěvy mobilního planetária nebo planetária v </w:t>
      </w:r>
      <w:proofErr w:type="spellStart"/>
      <w:r w:rsidRPr="0052303F">
        <w:rPr>
          <w:rFonts w:eastAsia="Aptos"/>
          <w:lang w:eastAsia="en-US"/>
        </w:rPr>
        <w:t>Porubě</w:t>
      </w:r>
      <w:proofErr w:type="spellEnd"/>
    </w:p>
    <w:p w14:paraId="6669EC4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programy nabízené GVUO nebo Galerií PLATO</w:t>
      </w:r>
    </w:p>
    <w:p w14:paraId="089AA921"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komunikace s rodiči – kompetence rodiče a kompetence MŠ </w:t>
      </w:r>
    </w:p>
    <w:p w14:paraId="30570D1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vzdělávání v první pomoci pro děti i dospělé </w:t>
      </w:r>
    </w:p>
    <w:p w14:paraId="169DE461" w14:textId="77777777" w:rsidR="006F353B" w:rsidRPr="004323BD"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4323BD">
        <w:rPr>
          <w:rFonts w:eastAsia="Aptos"/>
          <w:lang w:eastAsia="en-US"/>
        </w:rPr>
        <w:t>programy pro děti v ZOO Ostrava, návštěva sokolníků v MŠ</w:t>
      </w:r>
    </w:p>
    <w:p w14:paraId="424F197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lastRenderedPageBreak/>
        <w:t>školení v možnostech zdrojů financování – jak financovat naše nápady</w:t>
      </w:r>
    </w:p>
    <w:p w14:paraId="6F915F0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DPO (možná DPMO) – programy pro děti – polytechnika</w:t>
      </w:r>
    </w:p>
    <w:p w14:paraId="36F72CC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Moravskoslezská vědecká knihovna – programy digitalizace</w:t>
      </w:r>
    </w:p>
    <w:p w14:paraId="437D2F0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DVPP – zaměření na AJ i na ukrajinské děti</w:t>
      </w:r>
    </w:p>
    <w:p w14:paraId="3482C30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výuka českého jazyka u dětí s OMJ (od počátku)</w:t>
      </w:r>
    </w:p>
    <w:p w14:paraId="17803A4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a sdílení k udržitelnému rozvoji – možnosti zavedení v MŠ</w:t>
      </w:r>
    </w:p>
    <w:p w14:paraId="2D47CC98" w14:textId="77777777" w:rsidR="006F353B" w:rsidRPr="0052303F" w:rsidRDefault="006F353B" w:rsidP="00E64C96">
      <w:pPr>
        <w:spacing w:after="0" w:line="257" w:lineRule="auto"/>
        <w:rPr>
          <w:rFonts w:eastAsia="Aptos"/>
          <w:lang w:eastAsia="en-US"/>
        </w:rPr>
      </w:pPr>
    </w:p>
    <w:p w14:paraId="3680BC29" w14:textId="77777777" w:rsidR="006F353B" w:rsidRPr="008A62B2" w:rsidRDefault="006F353B" w:rsidP="000909E1">
      <w:pPr>
        <w:numPr>
          <w:ilvl w:val="0"/>
          <w:numId w:val="90"/>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284"/>
        <w:contextualSpacing/>
        <w:rPr>
          <w:rFonts w:eastAsia="Aptos"/>
          <w:b/>
          <w:bCs/>
          <w:lang w:eastAsia="en-US"/>
        </w:rPr>
      </w:pPr>
      <w:r w:rsidRPr="008A62B2">
        <w:rPr>
          <w:rFonts w:eastAsia="Aptos"/>
          <w:b/>
          <w:bCs/>
          <w:lang w:eastAsia="en-US"/>
        </w:rPr>
        <w:t>Potřeby neovlivnitelné MAP, popř. které MAP nemůže ovlivnit přímo</w:t>
      </w:r>
    </w:p>
    <w:p w14:paraId="03BF3BA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mít speciální pedagožky do všech MŠ</w:t>
      </w:r>
    </w:p>
    <w:p w14:paraId="5A6119F6"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zvýšit průchodnost vzdělávání -&gt; VŠ příprava pedagožek</w:t>
      </w:r>
    </w:p>
    <w:p w14:paraId="5A2DE27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mít sdíleného projektového manažera, virtuálního asistenta </w:t>
      </w:r>
    </w:p>
    <w:p w14:paraId="2D55988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komunikace s OU –&gt; více speciální pedagogiky do studijních plánů všech pedagogických oborů</w:t>
      </w:r>
    </w:p>
    <w:p w14:paraId="47C8DD0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vytvořit síť rodilých mluvčích pro potřeby komunikace s rodiči cizinci (získat informace jak a kde kontaktovat tlumočníky v případě potřeby)</w:t>
      </w:r>
    </w:p>
    <w:p w14:paraId="769B358E" w14:textId="77777777" w:rsidR="006F353B" w:rsidRPr="0052303F" w:rsidRDefault="006F353B" w:rsidP="00E269ED">
      <w:pPr>
        <w:pStyle w:val="Nadpis5"/>
        <w:numPr>
          <w:ilvl w:val="0"/>
          <w:numId w:val="0"/>
        </w:numPr>
        <w:rPr>
          <w:lang w:eastAsia="en-US"/>
        </w:rPr>
      </w:pPr>
      <w:r w:rsidRPr="0052303F">
        <w:rPr>
          <w:lang w:eastAsia="en-US"/>
        </w:rPr>
        <w:t xml:space="preserve">Potřeby, které dále vyplynuly průřezově ke všem tématům </w:t>
      </w:r>
    </w:p>
    <w:p w14:paraId="3B628D49" w14:textId="2F44EB76"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spolupráce a komunikace s rodiči - např. jak by měly učitelky předávat informace rodičům (co se běžně dělá v MŠ, co se během dne děje s dětmi, specifické potřeby/situace...)</w:t>
      </w:r>
      <w:r w:rsidR="00726E36">
        <w:rPr>
          <w:rFonts w:eastAsia="Aptos"/>
          <w:lang w:eastAsia="en-US"/>
        </w:rPr>
        <w:t>,</w:t>
      </w:r>
      <w:r w:rsidRPr="0052303F">
        <w:rPr>
          <w:rFonts w:eastAsia="Aptos"/>
          <w:lang w:eastAsia="en-US"/>
        </w:rPr>
        <w:t xml:space="preserve"> jak zvýšit informovanost rodičů – kde a jak mohou získat potřebné informace ve smyslu výchovy dětí, péče o ně, jejich vzdělávání</w:t>
      </w:r>
      <w:r w:rsidR="00726E36">
        <w:rPr>
          <w:rFonts w:eastAsia="Aptos"/>
          <w:lang w:eastAsia="en-US"/>
        </w:rPr>
        <w:t>,</w:t>
      </w:r>
      <w:r w:rsidRPr="0052303F">
        <w:rPr>
          <w:rFonts w:eastAsia="Aptos"/>
          <w:lang w:eastAsia="en-US"/>
        </w:rPr>
        <w:t xml:space="preserve"> rozvoj spolupráce školy a rodičů, pomoci rodičům v tom, aby rozvíjely své děti se soc. či jiným znevýhodněním nebo děti talentované.</w:t>
      </w:r>
    </w:p>
    <w:p w14:paraId="4ED2F75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rozvíjet kompetence v oblasti DIGI technologií</w:t>
      </w:r>
    </w:p>
    <w:p w14:paraId="0E68C6CA"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kultivace vztahů na pracovišti – jak na ní pracovat (týmové supervize, teambuilding, </w:t>
      </w:r>
      <w:proofErr w:type="spellStart"/>
      <w:r w:rsidRPr="0052303F">
        <w:rPr>
          <w:rFonts w:eastAsia="Aptos"/>
          <w:lang w:eastAsia="en-US"/>
        </w:rPr>
        <w:t>wellbeing</w:t>
      </w:r>
      <w:proofErr w:type="spellEnd"/>
      <w:r w:rsidRPr="0052303F">
        <w:rPr>
          <w:rFonts w:eastAsia="Aptos"/>
          <w:lang w:eastAsia="en-US"/>
        </w:rPr>
        <w:t>, psychohygiena)</w:t>
      </w:r>
    </w:p>
    <w:p w14:paraId="649EED9A" w14:textId="4E0573BE"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rozvoj interdisciplinární spolupráce, zejména s terénními sociálními pracovnicemi (</w:t>
      </w:r>
      <w:proofErr w:type="spellStart"/>
      <w:r w:rsidR="009E165F">
        <w:rPr>
          <w:rFonts w:eastAsia="Aptos"/>
          <w:lang w:eastAsia="en-US"/>
        </w:rPr>
        <w:t>Ú</w:t>
      </w:r>
      <w:r w:rsidRPr="0052303F">
        <w:rPr>
          <w:rFonts w:eastAsia="Aptos"/>
          <w:lang w:eastAsia="en-US"/>
        </w:rPr>
        <w:t>MOb</w:t>
      </w:r>
      <w:proofErr w:type="spellEnd"/>
      <w:r w:rsidRPr="0052303F">
        <w:rPr>
          <w:rFonts w:eastAsia="Aptos"/>
          <w:lang w:eastAsia="en-US"/>
        </w:rPr>
        <w:t xml:space="preserve">, NNO) ve vyloučených lokalitách </w:t>
      </w:r>
    </w:p>
    <w:p w14:paraId="400E0BF4"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mít možnost mluvit o věcech, které jsou často přecházeny -&gt; benefit </w:t>
      </w:r>
      <w:proofErr w:type="spellStart"/>
      <w:r w:rsidRPr="0052303F">
        <w:rPr>
          <w:rFonts w:eastAsia="Aptos"/>
          <w:lang w:eastAsia="en-US"/>
        </w:rPr>
        <w:t>MAPu</w:t>
      </w:r>
      <w:proofErr w:type="spellEnd"/>
      <w:r w:rsidRPr="0052303F">
        <w:rPr>
          <w:rFonts w:eastAsia="Aptos"/>
          <w:lang w:eastAsia="en-US"/>
        </w:rPr>
        <w:t xml:space="preserve"> je, že tento prostor vytváří -&gt; komunikace, sdílení, zvyšování informovanosti -&gt; „potřeba sdílet se zřizovateli to, co nám vadí a hledat společně řešení“</w:t>
      </w:r>
    </w:p>
    <w:p w14:paraId="75ED75C4"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semináře na projekty a jejich přípravu + semináře na přehled projektů</w:t>
      </w:r>
    </w:p>
    <w:p w14:paraId="31CBD026"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142"/>
        <w:contextualSpacing/>
        <w:jc w:val="both"/>
        <w:rPr>
          <w:rFonts w:eastAsia="Aptos"/>
          <w:b/>
          <w:bCs/>
          <w:lang w:eastAsia="en-US"/>
        </w:rPr>
      </w:pPr>
      <w:r w:rsidRPr="0052303F">
        <w:rPr>
          <w:rFonts w:eastAsia="Aptos"/>
          <w:lang w:eastAsia="en-US"/>
        </w:rPr>
        <w:t>dialog MAP a KAP k přenosu informací</w:t>
      </w:r>
    </w:p>
    <w:p w14:paraId="72FD03AA"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pokračovat v pořádání kulatých stolů s různými aktéry s cílem zvyšovat kvalitu předškolního vzdělávání v ORP Ostrava</w:t>
      </w:r>
    </w:p>
    <w:p w14:paraId="6F8283F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2" w:lineRule="atLeast"/>
        <w:ind w:left="284" w:hanging="142"/>
        <w:rPr>
          <w:b/>
          <w:bCs/>
        </w:rPr>
      </w:pPr>
      <w:r w:rsidRPr="0052303F">
        <w:t>znát aktuální možnosti financování výletů, autobusů, projektů</w:t>
      </w:r>
    </w:p>
    <w:p w14:paraId="38582CC1" w14:textId="77777777" w:rsidR="006F353B" w:rsidRPr="0052303F" w:rsidRDefault="006F353B" w:rsidP="00E269ED">
      <w:pPr>
        <w:pStyle w:val="Nadpis5"/>
        <w:numPr>
          <w:ilvl w:val="0"/>
          <w:numId w:val="0"/>
        </w:numPr>
        <w:rPr>
          <w:lang w:eastAsia="en-US"/>
        </w:rPr>
      </w:pPr>
      <w:r w:rsidRPr="0052303F">
        <w:rPr>
          <w:lang w:eastAsia="en-US"/>
        </w:rPr>
        <w:t>Potřeby/témata, které byly něčím specifické mimo daná témata</w:t>
      </w:r>
    </w:p>
    <w:p w14:paraId="29B9C10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vzdělávání budoucích pedagožek a nepružnost jeho reakcí na potřeby a vývoj společnosti</w:t>
      </w:r>
    </w:p>
    <w:p w14:paraId="563000D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personální podpora MŠ – speciální pedagožky do škol, asistenty dětí v běžných třídách, systémová podpory chův pro dvouleté děti</w:t>
      </w:r>
    </w:p>
    <w:p w14:paraId="0A9E02C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PH Max nezohledňuje počet dětí ve třídě</w:t>
      </w:r>
    </w:p>
    <w:p w14:paraId="6ADCE2EE"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asistentka pedagoga by měla být pedagogickou pracovnicí jak st</w:t>
      </w:r>
      <w:r>
        <w:rPr>
          <w:rFonts w:eastAsia="Aptos"/>
          <w:lang w:eastAsia="en-US"/>
        </w:rPr>
        <w:t>r</w:t>
      </w:r>
      <w:r w:rsidRPr="0052303F">
        <w:rPr>
          <w:rFonts w:eastAsia="Aptos"/>
          <w:lang w:eastAsia="en-US"/>
        </w:rPr>
        <w:t>an mzdy, tak vzděláním</w:t>
      </w:r>
    </w:p>
    <w:p w14:paraId="36FABA7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slabá provázanost (soulad) mezi organizacemi/institucemi, které do školství mluví</w:t>
      </w:r>
    </w:p>
    <w:p w14:paraId="4BD0911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ředitelka MŠ nemá kvalifikaci k tomu, za co zodpovídá (ekonomická oblast, legislativní, …), dělá tuto práci na úkor práce pedagogické. Má být lídryně týmu a ne úřednice, správkyně budovy, zahradnice.</w:t>
      </w:r>
    </w:p>
    <w:p w14:paraId="1B5B1718"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nejednotnost v rámci města (jiné platové třídy v rámci různých obvodů)</w:t>
      </w:r>
    </w:p>
    <w:p w14:paraId="1091B13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TALENT CITY – více zaměřit na MŠ, programy jsou spíše pro ZŠ</w:t>
      </w:r>
    </w:p>
    <w:p w14:paraId="40492982"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„systém nás nutí dělat věci, které nechceme a neumožňuje nám dělat to, co chceme =&gt; vraťme školy dětem“</w:t>
      </w:r>
    </w:p>
    <w:p w14:paraId="51CA2A7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potřeba celoživotního učení a profesního růstu učitelek</w:t>
      </w:r>
    </w:p>
    <w:p w14:paraId="53CC8ABF" w14:textId="77777777" w:rsidR="006F353B" w:rsidRPr="0052303F" w:rsidRDefault="006F353B" w:rsidP="00E64C96">
      <w:pPr>
        <w:spacing w:after="0" w:line="257" w:lineRule="auto"/>
        <w:rPr>
          <w:rFonts w:eastAsia="Aptos"/>
          <w:b/>
          <w:bCs/>
          <w:lang w:eastAsia="en-US"/>
        </w:rPr>
      </w:pPr>
    </w:p>
    <w:p w14:paraId="68F3A7F6" w14:textId="77777777" w:rsidR="006F353B" w:rsidRPr="0052303F" w:rsidRDefault="006F353B" w:rsidP="00C004F2">
      <w:pPr>
        <w:pStyle w:val="Nadpis4"/>
        <w:numPr>
          <w:ilvl w:val="0"/>
          <w:numId w:val="0"/>
        </w:numPr>
      </w:pPr>
      <w:bookmarkStart w:id="284" w:name="_Toc195600638"/>
      <w:bookmarkStart w:id="285" w:name="_Toc197084195"/>
      <w:bookmarkStart w:id="286" w:name="_Toc197431247"/>
      <w:bookmarkStart w:id="287" w:name="_Toc197504332"/>
      <w:r w:rsidRPr="0052303F">
        <w:lastRenderedPageBreak/>
        <w:t>Popis potřeb základních uměleckých škol v ORP Ostrava</w:t>
      </w:r>
      <w:bookmarkEnd w:id="284"/>
      <w:bookmarkEnd w:id="285"/>
      <w:bookmarkEnd w:id="286"/>
      <w:bookmarkEnd w:id="287"/>
    </w:p>
    <w:p w14:paraId="43BB90D3" w14:textId="61465176" w:rsidR="006F353B" w:rsidRPr="0052303F" w:rsidRDefault="006F353B" w:rsidP="00E269ED">
      <w:pPr>
        <w:pStyle w:val="Nadpis5"/>
        <w:numPr>
          <w:ilvl w:val="0"/>
          <w:numId w:val="0"/>
        </w:numPr>
        <w:rPr>
          <w:lang w:eastAsia="en-US"/>
        </w:rPr>
      </w:pPr>
      <w:bookmarkStart w:id="288" w:name="_Toc195600639"/>
      <w:r w:rsidRPr="0052303F">
        <w:rPr>
          <w:lang w:eastAsia="en-US"/>
        </w:rPr>
        <w:t>Obecné potřeby ZUŠ</w:t>
      </w:r>
      <w:bookmarkEnd w:id="288"/>
    </w:p>
    <w:p w14:paraId="0DAFD635"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rPr>
          <w:rFonts w:eastAsia="Aptos"/>
          <w:b/>
          <w:bCs/>
          <w:lang w:eastAsia="en-US"/>
        </w:rPr>
      </w:pPr>
      <w:r w:rsidRPr="0052303F">
        <w:rPr>
          <w:rFonts w:eastAsia="Aptos"/>
          <w:lang w:eastAsia="en-US"/>
        </w:rPr>
        <w:t>semináře z oblasti leadershipu, školské legislativy</w:t>
      </w:r>
    </w:p>
    <w:p w14:paraId="2DB963C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rPr>
          <w:rFonts w:eastAsia="Aptos"/>
          <w:b/>
          <w:bCs/>
          <w:lang w:eastAsia="en-US"/>
        </w:rPr>
      </w:pPr>
      <w:r w:rsidRPr="0052303F">
        <w:rPr>
          <w:rFonts w:eastAsia="Aptos"/>
          <w:lang w:eastAsia="en-US"/>
        </w:rPr>
        <w:t>pomoc s administrativou a ekonomickou stránkou projektů</w:t>
      </w:r>
    </w:p>
    <w:p w14:paraId="3C35AFCC"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rPr>
          <w:rFonts w:eastAsia="Aptos"/>
          <w:b/>
          <w:bCs/>
          <w:lang w:eastAsia="en-US"/>
        </w:rPr>
      </w:pPr>
      <w:r w:rsidRPr="0052303F">
        <w:rPr>
          <w:rFonts w:eastAsia="Aptos"/>
          <w:lang w:eastAsia="en-US"/>
        </w:rPr>
        <w:t>semináře z oblasti komunikace uvnitř školy a komunikace s rodiči</w:t>
      </w:r>
    </w:p>
    <w:p w14:paraId="72A5EB2A"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rPr>
          <w:rFonts w:eastAsia="Aptos"/>
          <w:b/>
          <w:bCs/>
          <w:lang w:eastAsia="en-US"/>
        </w:rPr>
      </w:pPr>
      <w:r w:rsidRPr="0052303F">
        <w:rPr>
          <w:rFonts w:eastAsia="Aptos"/>
          <w:lang w:eastAsia="en-US"/>
        </w:rPr>
        <w:t>vzdělávací aktivity v oblasti bezpečnosti škol (kybernetické i fyzické)</w:t>
      </w:r>
    </w:p>
    <w:p w14:paraId="623BA41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pomoc v oblasti rozvrhů, organizaci výuky</w:t>
      </w:r>
    </w:p>
    <w:p w14:paraId="2512EDAF" w14:textId="77777777" w:rsidR="006F353B" w:rsidRPr="0052303F" w:rsidRDefault="006F353B" w:rsidP="006F353B">
      <w:pPr>
        <w:spacing w:line="256" w:lineRule="auto"/>
        <w:ind w:left="142"/>
        <w:rPr>
          <w:rFonts w:eastAsia="Aptos"/>
          <w:b/>
          <w:bCs/>
          <w:lang w:eastAsia="en-US"/>
        </w:rPr>
      </w:pPr>
    </w:p>
    <w:p w14:paraId="6235188E" w14:textId="77777777" w:rsidR="006F353B" w:rsidRPr="0052303F" w:rsidRDefault="006F353B" w:rsidP="009F61A1">
      <w:pPr>
        <w:pStyle w:val="Nadpis5"/>
        <w:numPr>
          <w:ilvl w:val="0"/>
          <w:numId w:val="0"/>
        </w:numPr>
        <w:jc w:val="both"/>
        <w:rPr>
          <w:lang w:eastAsia="en-US"/>
        </w:rPr>
      </w:pPr>
      <w:bookmarkStart w:id="289" w:name="_Toc195600640"/>
      <w:r w:rsidRPr="0052303F">
        <w:rPr>
          <w:lang w:eastAsia="en-US"/>
        </w:rPr>
        <w:t>Téma podpory pedagogických a didaktických kompetencí pracovníků ve vzdělávání a podpory managementu třídních kolektivů</w:t>
      </w:r>
      <w:bookmarkEnd w:id="289"/>
    </w:p>
    <w:p w14:paraId="29FBF274" w14:textId="77777777" w:rsidR="006F353B"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rFonts w:eastAsia="Aptos"/>
          <w:b/>
          <w:bCs/>
          <w:lang w:eastAsia="en-US"/>
        </w:rPr>
      </w:pPr>
      <w:r w:rsidRPr="0052303F">
        <w:rPr>
          <w:rFonts w:eastAsia="Aptos"/>
          <w:lang w:eastAsia="en-US"/>
        </w:rPr>
        <w:t xml:space="preserve">vzdělávací aktivity v oblasti digitálních kompetencí: MS Excel pro začátečníky, MS PowerPoint pro začátečníky, </w:t>
      </w:r>
      <w:proofErr w:type="spellStart"/>
      <w:r w:rsidRPr="0052303F">
        <w:rPr>
          <w:rFonts w:eastAsia="Aptos"/>
          <w:lang w:eastAsia="en-US"/>
        </w:rPr>
        <w:t>Canva</w:t>
      </w:r>
      <w:proofErr w:type="spellEnd"/>
    </w:p>
    <w:p w14:paraId="4191111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vzdělávání v oblastech: různé styly hry na hudební nástroje, hra na různé nástroje, malba</w:t>
      </w:r>
    </w:p>
    <w:p w14:paraId="7548E3E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semináře v oblasti práce s hlínou, keramiky</w:t>
      </w:r>
    </w:p>
    <w:p w14:paraId="085D4675" w14:textId="77777777" w:rsidR="006F353B" w:rsidRPr="004323BD"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vzdělávání v oblasti fotografování a práce s fotografií</w:t>
      </w:r>
    </w:p>
    <w:p w14:paraId="19B75569" w14:textId="77777777" w:rsidR="006F353B" w:rsidRPr="0052303F" w:rsidRDefault="006F353B" w:rsidP="009F61A1">
      <w:pPr>
        <w:pStyle w:val="Nadpis5"/>
        <w:numPr>
          <w:ilvl w:val="0"/>
          <w:numId w:val="0"/>
        </w:numPr>
        <w:ind w:left="142"/>
        <w:jc w:val="both"/>
        <w:rPr>
          <w:lang w:eastAsia="en-US"/>
        </w:rPr>
      </w:pPr>
      <w:bookmarkStart w:id="290" w:name="_Toc195600641"/>
      <w:r w:rsidRPr="0052303F">
        <w:rPr>
          <w:lang w:eastAsia="en-US"/>
        </w:rPr>
        <w:t>Využívání moderních didaktických metod a podpory pedagogických a didaktických kompetencí pedagogů</w:t>
      </w:r>
      <w:bookmarkEnd w:id="290"/>
    </w:p>
    <w:p w14:paraId="29545B6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vzdělávání v oblasti současných trendů ve hře na kytaru a jiné nástroje</w:t>
      </w:r>
    </w:p>
    <w:p w14:paraId="2443A2D0"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workshopy pro pedagogy hudební nauky</w:t>
      </w:r>
    </w:p>
    <w:p w14:paraId="51C9CCF8"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semináře V. Rokytky – hudební jazyk, jiná koncepce výuky hry na hudební nástroje, jazzové standardy, Libora Buchty – příprava na kontrolu ze strany ČŠI (</w:t>
      </w:r>
      <w:proofErr w:type="spellStart"/>
      <w:r w:rsidRPr="0052303F">
        <w:t>předinspekční</w:t>
      </w:r>
      <w:proofErr w:type="spellEnd"/>
      <w:r w:rsidRPr="0052303F">
        <w:t xml:space="preserve"> činnost)</w:t>
      </w:r>
    </w:p>
    <w:p w14:paraId="45C923E7"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semináře ohledně využívání programu </w:t>
      </w:r>
      <w:proofErr w:type="spellStart"/>
      <w:r w:rsidRPr="0052303F">
        <w:t>Sybelius</w:t>
      </w:r>
      <w:proofErr w:type="spellEnd"/>
      <w:r w:rsidRPr="0052303F">
        <w:t xml:space="preserve"> nebo obdobné programy</w:t>
      </w:r>
    </w:p>
    <w:p w14:paraId="50733EA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formativní hodnocení, neformální hodnocení, sebehodnocení, využití vzájemného hodnocení, </w:t>
      </w:r>
    </w:p>
    <w:p w14:paraId="7036FEBB"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využití AI v ZUŠ</w:t>
      </w:r>
    </w:p>
    <w:p w14:paraId="420D2073" w14:textId="77777777" w:rsidR="006F353B" w:rsidRPr="0052303F" w:rsidRDefault="006F353B" w:rsidP="009F61A1">
      <w:pPr>
        <w:pStyle w:val="Nadpis5"/>
        <w:numPr>
          <w:ilvl w:val="0"/>
          <w:numId w:val="0"/>
        </w:numPr>
        <w:jc w:val="both"/>
        <w:rPr>
          <w:rFonts w:eastAsia="Aptos"/>
          <w:lang w:eastAsia="en-US"/>
        </w:rPr>
      </w:pPr>
      <w:bookmarkStart w:id="291" w:name="_Toc195600642"/>
      <w:r w:rsidRPr="0052303F">
        <w:rPr>
          <w:lang w:eastAsia="en-US"/>
        </w:rPr>
        <w:t>Podpora rovných příležitostí ve vzdělávání, respektive rozvoje potenciálu každého žáka, zejména žáků se sociálním nebo jiným znevýhodněním, ale také žáků nadaných</w:t>
      </w:r>
      <w:bookmarkEnd w:id="291"/>
    </w:p>
    <w:p w14:paraId="0CA2C32F"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vzdělávací aktivity v oblasti rozvoje potenciálu každého žáka, práce s žáky s různými formami znevýhodnění, </w:t>
      </w:r>
    </w:p>
    <w:p w14:paraId="5B2688A9"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semináře na téma vzdělávání nadaných žáků s ADHD – jakým stylem pracovat s nadanými žáky s ADHD, osvěta a zapojení rodičů</w:t>
      </w:r>
    </w:p>
    <w:p w14:paraId="7055AA23"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školy by dále ocenily pokračování vzdělávacích aktivit k rozvoji soft </w:t>
      </w:r>
      <w:proofErr w:type="spellStart"/>
      <w:r w:rsidRPr="0052303F">
        <w:t>skills</w:t>
      </w:r>
      <w:proofErr w:type="spellEnd"/>
      <w:r w:rsidRPr="0052303F">
        <w:t xml:space="preserve"> pedagogů (např. s panem Hubatkou, paní Komárovou, jinými lektory)</w:t>
      </w:r>
    </w:p>
    <w:p w14:paraId="216CEC64"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 xml:space="preserve">semináře s tématikou zvládání stresu, pozitivního myšlení, semináře s tématikou duševního zdraví, prevence syndromu vyhoření, </w:t>
      </w:r>
      <w:proofErr w:type="spellStart"/>
      <w:r w:rsidRPr="0052303F">
        <w:t>wellbeingu</w:t>
      </w:r>
      <w:proofErr w:type="spellEnd"/>
      <w:r w:rsidRPr="0052303F">
        <w:t xml:space="preserve"> (pedagogů, ale i dětí, žáků), ochrana hlasu, zvládání stresu a hlasová hygiena</w:t>
      </w:r>
    </w:p>
    <w:p w14:paraId="6AB56C8D" w14:textId="77777777" w:rsidR="006F353B" w:rsidRPr="0052303F"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jako výborný byl uváděn pan Martin Jung – RÉTOR INSTITUT – semináře na práci s hlasem a </w:t>
      </w:r>
      <w:proofErr w:type="spellStart"/>
      <w:r w:rsidRPr="0052303F">
        <w:t>stressmanagement</w:t>
      </w:r>
      <w:proofErr w:type="spellEnd"/>
      <w:r w:rsidRPr="0052303F">
        <w:t>, doporučena byla také firma „A co dál“ – semináře z oblasti rozvoje komunikačních schopností</w:t>
      </w:r>
    </w:p>
    <w:p w14:paraId="524F6A86" w14:textId="77777777" w:rsidR="006F353B" w:rsidRPr="0052303F" w:rsidRDefault="006F353B" w:rsidP="00296FC0">
      <w:pPr>
        <w:pStyle w:val="Nadpis5"/>
        <w:numPr>
          <w:ilvl w:val="0"/>
          <w:numId w:val="0"/>
        </w:numPr>
        <w:rPr>
          <w:lang w:eastAsia="en-US"/>
        </w:rPr>
      </w:pPr>
      <w:bookmarkStart w:id="292" w:name="_Toc195600643"/>
      <w:r w:rsidRPr="0052303F">
        <w:rPr>
          <w:lang w:eastAsia="en-US"/>
        </w:rPr>
        <w:t>Vzdělávací aktivity pro žáky ZUŠ</w:t>
      </w:r>
      <w:bookmarkEnd w:id="292"/>
    </w:p>
    <w:p w14:paraId="4BB668A7" w14:textId="77777777" w:rsidR="006F353B" w:rsidRPr="00BB0A6D" w:rsidRDefault="006F353B" w:rsidP="000909E1">
      <w:pPr>
        <w:numPr>
          <w:ilvl w:val="0"/>
          <w:numId w:val="79"/>
        </w:numPr>
        <w:pBdr>
          <w:top w:val="none" w:sz="0" w:space="0" w:color="auto"/>
          <w:left w:val="none" w:sz="0" w:space="0" w:color="auto"/>
          <w:bottom w:val="none" w:sz="0" w:space="0" w:color="auto"/>
          <w:right w:val="none" w:sz="0" w:space="0" w:color="auto"/>
          <w:between w:val="none" w:sz="0" w:space="0" w:color="auto"/>
        </w:pBdr>
        <w:spacing w:after="0" w:line="256" w:lineRule="auto"/>
        <w:ind w:left="284" w:hanging="142"/>
        <w:contextualSpacing/>
        <w:jc w:val="both"/>
        <w:rPr>
          <w:b/>
          <w:bCs/>
        </w:rPr>
      </w:pPr>
      <w:r w:rsidRPr="0052303F">
        <w:t>ZUŠ vyjádřily potřebu workshopů pro žáky v oblasti výtvarné, dále kurzy, které by mohli absolvovat společně pedagog i žák, případně workshopy pro zpěváky, saxofonisty, jazzová akademie. Uváděn byl také seminář pro žáky „Zábavné notičky“</w:t>
      </w:r>
      <w:r>
        <w:t>.</w:t>
      </w:r>
    </w:p>
    <w:p w14:paraId="6FC3D085" w14:textId="77777777" w:rsidR="0009761F" w:rsidRDefault="0009761F">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3CA918E2" w14:textId="3D5DC1E6" w:rsidR="00E840E8" w:rsidRDefault="00E840E8" w:rsidP="0001433C">
      <w:pPr>
        <w:pStyle w:val="Nadpis3"/>
      </w:pPr>
      <w:bookmarkStart w:id="293" w:name="_Toc213748522"/>
      <w:bookmarkStart w:id="294" w:name="_Toc213748696"/>
      <w:r>
        <w:lastRenderedPageBreak/>
        <w:t>Výstupy a doporučení vyplývající z evaluace procesu MAP v ORP Ostrava v letech 2016-2023</w:t>
      </w:r>
      <w:bookmarkEnd w:id="293"/>
      <w:bookmarkEnd w:id="294"/>
    </w:p>
    <w:p w14:paraId="00D43AA4" w14:textId="26CA28AB" w:rsidR="00E840E8" w:rsidRDefault="00E840E8" w:rsidP="005302B1">
      <w:pPr>
        <w:pStyle w:val="odrka"/>
        <w:numPr>
          <w:ilvl w:val="0"/>
          <w:numId w:val="0"/>
        </w:numPr>
        <w:spacing w:line="259" w:lineRule="auto"/>
        <w:ind w:left="357"/>
      </w:pPr>
      <w:r w:rsidRPr="001F6F00">
        <w:t xml:space="preserve">V rámci stanovení doporučení </w:t>
      </w:r>
      <w:r>
        <w:t>oslovil evaluátor (</w:t>
      </w:r>
      <w:proofErr w:type="gramStart"/>
      <w:r w:rsidRPr="00E840E8">
        <w:t>Doc.</w:t>
      </w:r>
      <w:proofErr w:type="gramEnd"/>
      <w:r w:rsidRPr="00E840E8">
        <w:t xml:space="preserve"> Mgr. et Mgr. Kateřina Mikulcová, Ph.D.</w:t>
      </w:r>
      <w:r>
        <w:t>,)</w:t>
      </w:r>
      <w:r w:rsidRPr="001F6F00">
        <w:t xml:space="preserve"> přímo aktéry projektu v rámci dotazníkového šetření</w:t>
      </w:r>
      <w:r w:rsidR="00B92D9A">
        <w:t xml:space="preserve"> a řízených rozhovorů</w:t>
      </w:r>
      <w:r w:rsidRPr="001F6F00">
        <w:t>, kterého se zúčastnilo 118 respondentů.</w:t>
      </w:r>
      <w:r w:rsidR="005D7CE0">
        <w:t xml:space="preserve"> </w:t>
      </w:r>
      <w:r w:rsidRPr="001F6F00">
        <w:t xml:space="preserve">Respondenti měli v otevřené otázce možnost stanovit velmi konkrétní doporučení ve vztahu k tomu, co by se mohlo v rámci MAP do budoucna zlepšit. </w:t>
      </w:r>
    </w:p>
    <w:p w14:paraId="5F85352A" w14:textId="2F0C7485" w:rsidR="0022287B" w:rsidRDefault="0022287B" w:rsidP="00296FC0">
      <w:pPr>
        <w:pStyle w:val="Nadpis4"/>
        <w:numPr>
          <w:ilvl w:val="0"/>
          <w:numId w:val="0"/>
        </w:numPr>
      </w:pPr>
      <w:bookmarkStart w:id="295" w:name="_Toc164172190"/>
      <w:bookmarkStart w:id="296" w:name="_Toc166744270"/>
      <w:bookmarkStart w:id="297" w:name="_Toc169765558"/>
      <w:bookmarkStart w:id="298" w:name="_Toc173755939"/>
      <w:bookmarkStart w:id="299" w:name="_Toc195279995"/>
      <w:bookmarkStart w:id="300" w:name="_Toc197072236"/>
      <w:bookmarkStart w:id="301" w:name="_Toc197084197"/>
      <w:bookmarkStart w:id="302" w:name="_Toc197431249"/>
      <w:bookmarkStart w:id="303" w:name="_Toc197504334"/>
      <w:r>
        <w:t>Doporučení aktérů:</w:t>
      </w:r>
      <w:bookmarkEnd w:id="295"/>
      <w:bookmarkEnd w:id="296"/>
      <w:bookmarkEnd w:id="297"/>
      <w:bookmarkEnd w:id="298"/>
      <w:bookmarkEnd w:id="299"/>
      <w:bookmarkEnd w:id="300"/>
      <w:bookmarkEnd w:id="301"/>
      <w:bookmarkEnd w:id="302"/>
      <w:bookmarkEnd w:id="303"/>
    </w:p>
    <w:p w14:paraId="019DD1A4" w14:textId="3D000BEB" w:rsidR="0022287B" w:rsidRDefault="0022287B" w:rsidP="007177DB">
      <w:pPr>
        <w:pStyle w:val="Odstavecseseznamem"/>
        <w:numPr>
          <w:ilvl w:val="1"/>
          <w:numId w:val="2"/>
        </w:numPr>
        <w:spacing w:after="50"/>
        <w:ind w:left="284" w:hanging="284"/>
        <w:jc w:val="both"/>
      </w:pPr>
      <w:r w:rsidRPr="00FB37FE">
        <w:rPr>
          <w:b/>
          <w:bCs/>
        </w:rPr>
        <w:t>posílení informovanosti</w:t>
      </w:r>
      <w:r w:rsidRPr="0022287B">
        <w:t xml:space="preserve"> pro vzdělávací instituce a jejich akté</w:t>
      </w:r>
      <w:r>
        <w:t xml:space="preserve">ry (zlepšit publicitu a informovanost aktérů) a zjednodušení, respektive zpřehlednění celého systému poskytovaných informací, lepší PR směrem k veřejnosti, </w:t>
      </w:r>
    </w:p>
    <w:p w14:paraId="1F1D7018" w14:textId="10CB1BF4" w:rsidR="0022287B" w:rsidRDefault="0022287B" w:rsidP="007177DB">
      <w:pPr>
        <w:pStyle w:val="Odstavecseseznamem"/>
        <w:numPr>
          <w:ilvl w:val="1"/>
          <w:numId w:val="2"/>
        </w:numPr>
        <w:spacing w:after="50"/>
        <w:ind w:left="284" w:hanging="284"/>
        <w:jc w:val="both"/>
      </w:pPr>
      <w:r w:rsidRPr="00FB37FE">
        <w:rPr>
          <w:b/>
          <w:bCs/>
        </w:rPr>
        <w:t>podpora realizace projektů,</w:t>
      </w:r>
      <w:r>
        <w:t xml:space="preserve"> poskytování projektového poradenství a možnost konzultací s odborníky, podpora zavádění administrativních pozic ve školách s ohledem na projektovou administrativu, </w:t>
      </w:r>
    </w:p>
    <w:p w14:paraId="43AC9C5C" w14:textId="5786142A" w:rsidR="0022287B" w:rsidRDefault="0022287B" w:rsidP="007177DB">
      <w:pPr>
        <w:pStyle w:val="Odstavecseseznamem"/>
        <w:numPr>
          <w:ilvl w:val="1"/>
          <w:numId w:val="2"/>
        </w:numPr>
        <w:spacing w:after="50"/>
        <w:ind w:left="284" w:hanging="284"/>
        <w:jc w:val="both"/>
      </w:pPr>
      <w:r w:rsidRPr="00FB37FE">
        <w:rPr>
          <w:b/>
          <w:bCs/>
        </w:rPr>
        <w:t>angažovat odborníky na ekonomiku, právo a projekty</w:t>
      </w:r>
      <w:r>
        <w:t xml:space="preserve"> z komerční sféry a zapojit je do komunikace se školami, </w:t>
      </w:r>
    </w:p>
    <w:p w14:paraId="6AFCA533" w14:textId="285566E6" w:rsidR="0022287B" w:rsidRDefault="0022287B" w:rsidP="007177DB">
      <w:pPr>
        <w:pStyle w:val="Odstavecseseznamem"/>
        <w:numPr>
          <w:ilvl w:val="1"/>
          <w:numId w:val="2"/>
        </w:numPr>
        <w:spacing w:after="50"/>
        <w:ind w:left="284" w:hanging="284"/>
        <w:jc w:val="both"/>
      </w:pPr>
      <w:r>
        <w:t xml:space="preserve">zainteresovat více motivovaných, „osvícených“ ředitelů, </w:t>
      </w:r>
    </w:p>
    <w:p w14:paraId="4DCB0F9F" w14:textId="1AB9CCB1" w:rsidR="0022287B" w:rsidRDefault="0022287B" w:rsidP="007177DB">
      <w:pPr>
        <w:pStyle w:val="Odstavecseseznamem"/>
        <w:numPr>
          <w:ilvl w:val="1"/>
          <w:numId w:val="2"/>
        </w:numPr>
        <w:spacing w:after="50"/>
        <w:ind w:left="284" w:hanging="284"/>
        <w:jc w:val="both"/>
      </w:pPr>
      <w:r>
        <w:t xml:space="preserve">další </w:t>
      </w:r>
      <w:r w:rsidRPr="00FB37FE">
        <w:rPr>
          <w:b/>
          <w:bCs/>
        </w:rPr>
        <w:t>posílení propojování jednotlivých aktérů ve vzdělávání,</w:t>
      </w:r>
      <w:r>
        <w:t xml:space="preserve"> </w:t>
      </w:r>
    </w:p>
    <w:p w14:paraId="29C75DA7" w14:textId="2D3D7B50" w:rsidR="0022287B" w:rsidRDefault="0022287B" w:rsidP="007177DB">
      <w:pPr>
        <w:pStyle w:val="Odstavecseseznamem"/>
        <w:numPr>
          <w:ilvl w:val="1"/>
          <w:numId w:val="2"/>
        </w:numPr>
        <w:spacing w:after="50"/>
        <w:ind w:left="284" w:hanging="284"/>
        <w:jc w:val="both"/>
      </w:pPr>
      <w:r w:rsidRPr="00FB37FE">
        <w:rPr>
          <w:b/>
          <w:bCs/>
        </w:rPr>
        <w:t>eliminovat nárůst administrativy,</w:t>
      </w:r>
      <w:r>
        <w:t xml:space="preserve"> snižovat administrativní zátěž, </w:t>
      </w:r>
    </w:p>
    <w:p w14:paraId="4DC6665A" w14:textId="2D62ED1E" w:rsidR="0022287B" w:rsidRDefault="0022287B" w:rsidP="007177DB">
      <w:pPr>
        <w:pStyle w:val="Odstavecseseznamem"/>
        <w:numPr>
          <w:ilvl w:val="1"/>
          <w:numId w:val="2"/>
        </w:numPr>
        <w:spacing w:after="50"/>
        <w:ind w:left="284" w:hanging="284"/>
        <w:jc w:val="both"/>
      </w:pPr>
      <w:r>
        <w:t xml:space="preserve">množství a plánování aktivit (menší počet aktivit, větší kapacita), aktivity pro ZUŠ, </w:t>
      </w:r>
    </w:p>
    <w:p w14:paraId="26FEF7EA" w14:textId="080EB0E8" w:rsidR="0022287B" w:rsidRDefault="0022287B" w:rsidP="007177DB">
      <w:pPr>
        <w:pStyle w:val="Odstavecseseznamem"/>
        <w:numPr>
          <w:ilvl w:val="1"/>
          <w:numId w:val="2"/>
        </w:numPr>
        <w:spacing w:after="50"/>
        <w:ind w:left="284" w:hanging="284"/>
        <w:jc w:val="both"/>
      </w:pPr>
      <w:r>
        <w:t xml:space="preserve">větší zapojení škol s vysokým podílem dětí a žáků z rodin řešících nepříznivé sociální situace, </w:t>
      </w:r>
    </w:p>
    <w:p w14:paraId="567E23BB" w14:textId="77777777" w:rsidR="00AE6148" w:rsidRDefault="00AE6148" w:rsidP="007177DB">
      <w:pPr>
        <w:pStyle w:val="Odstavecseseznamem"/>
        <w:numPr>
          <w:ilvl w:val="1"/>
          <w:numId w:val="2"/>
        </w:numPr>
        <w:spacing w:after="50"/>
        <w:ind w:left="284" w:hanging="284"/>
        <w:jc w:val="both"/>
      </w:pPr>
      <w:r w:rsidRPr="00FB37FE">
        <w:rPr>
          <w:b/>
          <w:bCs/>
        </w:rPr>
        <w:t>dlouhodobé plánování investiční finanční podpory</w:t>
      </w:r>
      <w:r>
        <w:t xml:space="preserve"> (aby školy věděly, zda jejich projekt bude podpořen a kdy), </w:t>
      </w:r>
    </w:p>
    <w:p w14:paraId="77A7BE88" w14:textId="3A57D473" w:rsidR="00AE6148" w:rsidRPr="001F6F00" w:rsidRDefault="00AE6148" w:rsidP="007177DB">
      <w:pPr>
        <w:pStyle w:val="Odstavecseseznamem"/>
        <w:numPr>
          <w:ilvl w:val="1"/>
          <w:numId w:val="2"/>
        </w:numPr>
        <w:spacing w:after="50"/>
        <w:ind w:left="284" w:hanging="284"/>
        <w:jc w:val="both"/>
      </w:pPr>
      <w:r>
        <w:t>v</w:t>
      </w:r>
      <w:r w:rsidRPr="001F6F00">
        <w:t xml:space="preserve"> nabídce </w:t>
      </w:r>
      <w:r w:rsidRPr="00FB37FE">
        <w:rPr>
          <w:b/>
          <w:bCs/>
        </w:rPr>
        <w:t xml:space="preserve">dlouhodobějších </w:t>
      </w:r>
      <w:r w:rsidRPr="00AE6148">
        <w:rPr>
          <w:b/>
        </w:rPr>
        <w:t>vzdělávacích aktivit</w:t>
      </w:r>
      <w:r w:rsidRPr="001F6F00">
        <w:t xml:space="preserve"> zaměřených na konkrétní aktuální témata, </w:t>
      </w:r>
      <w:r w:rsidRPr="00FB37FE">
        <w:rPr>
          <w:b/>
          <w:bCs/>
        </w:rPr>
        <w:t>nabízet pedagogům i nácvik praktických dovedností</w:t>
      </w:r>
      <w:r w:rsidRPr="001F6F00">
        <w:t xml:space="preserve"> – zjišťovat potřeby škol v této oblasti. Pořádat tyto aktivity na různých školách. Nenavyšovat množství aktivit, spíše méně, ale dlouhodobějších, zacílených. V rámci vzdělávacích aktivit poskytovat </w:t>
      </w:r>
      <w:r w:rsidRPr="00FB37FE">
        <w:rPr>
          <w:b/>
          <w:bCs/>
        </w:rPr>
        <w:t>méně teorie, organizace exkurzí a výukových aktivit.</w:t>
      </w:r>
      <w:r w:rsidRPr="001F6F00">
        <w:t xml:space="preserve"> Pořádat společná metodická školení k „</w:t>
      </w:r>
      <w:r w:rsidRPr="00AE6148">
        <w:rPr>
          <w:i/>
        </w:rPr>
        <w:t>novým věcem</w:t>
      </w:r>
      <w:r w:rsidRPr="001F6F00">
        <w:t xml:space="preserve">“. </w:t>
      </w:r>
    </w:p>
    <w:p w14:paraId="7B37C013" w14:textId="53576678" w:rsidR="00AE6148" w:rsidRDefault="00FB37FE" w:rsidP="007177DB">
      <w:pPr>
        <w:pStyle w:val="Odstavecseseznamem"/>
        <w:numPr>
          <w:ilvl w:val="1"/>
          <w:numId w:val="2"/>
        </w:numPr>
        <w:spacing w:after="50"/>
        <w:ind w:left="284" w:hanging="284"/>
        <w:jc w:val="both"/>
      </w:pPr>
      <w:r w:rsidRPr="00FB37FE">
        <w:rPr>
          <w:b/>
          <w:bCs/>
        </w:rPr>
        <w:t>i</w:t>
      </w:r>
      <w:r w:rsidR="00AE6148" w:rsidRPr="00FB37FE">
        <w:rPr>
          <w:b/>
          <w:bCs/>
        </w:rPr>
        <w:t>ntenzivní spolupráce s MŠMT</w:t>
      </w:r>
      <w:r w:rsidR="00AE6148">
        <w:t xml:space="preserve"> – větší práce MŠMT s výstupy z MAP na centrální úrovni, lépe, častěji, více využívat data z MAP (data „zespodu“), </w:t>
      </w:r>
    </w:p>
    <w:p w14:paraId="79F1BEF0" w14:textId="5F72EAF4" w:rsidR="00AE6148" w:rsidRDefault="00AE6148" w:rsidP="007177DB">
      <w:pPr>
        <w:pStyle w:val="Odstavecseseznamem"/>
        <w:numPr>
          <w:ilvl w:val="1"/>
          <w:numId w:val="2"/>
        </w:numPr>
        <w:spacing w:after="50"/>
        <w:ind w:left="284" w:hanging="284"/>
        <w:jc w:val="both"/>
      </w:pPr>
      <w:r w:rsidRPr="00FB37FE">
        <w:rPr>
          <w:b/>
          <w:bCs/>
        </w:rPr>
        <w:t>centralizované zapojení realizačních týmů MAP do legislativního procesu,</w:t>
      </w:r>
      <w:r>
        <w:t xml:space="preserve"> do procesu vzniku nových programů apod., </w:t>
      </w:r>
    </w:p>
    <w:p w14:paraId="06A9B6E6" w14:textId="724D0700" w:rsidR="00AE6148" w:rsidRDefault="00AE6148" w:rsidP="007177DB">
      <w:pPr>
        <w:pStyle w:val="Odstavecseseznamem"/>
        <w:numPr>
          <w:ilvl w:val="1"/>
          <w:numId w:val="2"/>
        </w:numPr>
        <w:spacing w:after="50"/>
        <w:ind w:left="284" w:hanging="284"/>
        <w:jc w:val="both"/>
      </w:pPr>
      <w:r>
        <w:t xml:space="preserve">vzdělávací aktivity ve školách pro žáky a pedagogy, školení celých sboroven, více měkkých aktivit pro ZŠ s prvním stupněm a pro MŠ, </w:t>
      </w:r>
    </w:p>
    <w:p w14:paraId="3E11D38D" w14:textId="6DA5E53E" w:rsidR="00AE6148" w:rsidRDefault="00AE6148" w:rsidP="007177DB">
      <w:pPr>
        <w:pStyle w:val="Odstavecseseznamem"/>
        <w:numPr>
          <w:ilvl w:val="1"/>
          <w:numId w:val="2"/>
        </w:numPr>
        <w:spacing w:after="50"/>
        <w:ind w:left="284" w:hanging="284"/>
        <w:jc w:val="both"/>
      </w:pPr>
      <w:r w:rsidRPr="00FB37FE">
        <w:rPr>
          <w:b/>
          <w:bCs/>
        </w:rPr>
        <w:t>pravidelná obměna členů pracovních skupin,</w:t>
      </w:r>
      <w:r>
        <w:t xml:space="preserve"> mezinárodní spolupráce se zajištěním překladatele, osobní rozvoj realizačního týmu</w:t>
      </w:r>
      <w:r w:rsidR="00361E9A">
        <w:t>.</w:t>
      </w:r>
    </w:p>
    <w:p w14:paraId="19B6703B" w14:textId="56159FFB" w:rsidR="00AE6148" w:rsidRPr="00627803" w:rsidRDefault="00AE6148" w:rsidP="00296FC0">
      <w:pPr>
        <w:pStyle w:val="Nadpis4"/>
        <w:numPr>
          <w:ilvl w:val="0"/>
          <w:numId w:val="0"/>
        </w:numPr>
      </w:pPr>
      <w:bookmarkStart w:id="304" w:name="_Toc144705248"/>
      <w:bookmarkStart w:id="305" w:name="_Toc164172191"/>
      <w:bookmarkStart w:id="306" w:name="_Toc166744271"/>
      <w:bookmarkStart w:id="307" w:name="_Toc169765559"/>
      <w:bookmarkStart w:id="308" w:name="_Toc173755940"/>
      <w:bookmarkStart w:id="309" w:name="_Toc195279996"/>
      <w:bookmarkStart w:id="310" w:name="_Toc197072237"/>
      <w:bookmarkStart w:id="311" w:name="_Toc197084198"/>
      <w:bookmarkStart w:id="312" w:name="_Toc197431250"/>
      <w:bookmarkStart w:id="313" w:name="_Toc197504335"/>
      <w:r w:rsidRPr="00627803">
        <w:t>Čtenářská gramotnost: Jak na další rozvoj ve školách</w:t>
      </w:r>
      <w:bookmarkEnd w:id="304"/>
      <w:bookmarkEnd w:id="305"/>
      <w:bookmarkEnd w:id="306"/>
      <w:bookmarkEnd w:id="307"/>
      <w:bookmarkEnd w:id="308"/>
      <w:bookmarkEnd w:id="309"/>
      <w:bookmarkEnd w:id="310"/>
      <w:bookmarkEnd w:id="311"/>
      <w:bookmarkEnd w:id="312"/>
      <w:bookmarkEnd w:id="313"/>
    </w:p>
    <w:p w14:paraId="1B9860CE" w14:textId="77777777" w:rsidR="00AE6148" w:rsidRDefault="00AE6148"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AE6148">
        <w:rPr>
          <w:b/>
        </w:rPr>
        <w:t xml:space="preserve">zajištění dostatečné finanční podpory </w:t>
      </w:r>
      <w:r w:rsidRPr="001F6F00">
        <w:t>pro rozvoj čtenářské gramotnosti</w:t>
      </w:r>
      <w:r>
        <w:t xml:space="preserve">, </w:t>
      </w:r>
    </w:p>
    <w:p w14:paraId="2B12B1D4" w14:textId="77777777" w:rsidR="00FB37FE" w:rsidRPr="00FB37FE" w:rsidRDefault="00AE6148"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FB37FE">
        <w:rPr>
          <w:b/>
          <w:bCs/>
        </w:rPr>
        <w:t>n</w:t>
      </w:r>
      <w:r w:rsidRPr="00FB37FE">
        <w:rPr>
          <w:b/>
        </w:rPr>
        <w:t>utnost deklarovat důležitost čtenářské gramotnosti na „</w:t>
      </w:r>
      <w:r w:rsidRPr="00FB37FE">
        <w:rPr>
          <w:b/>
          <w:i/>
        </w:rPr>
        <w:t>nejvyšší úrovni</w:t>
      </w:r>
      <w:r w:rsidRPr="00FB37FE">
        <w:rPr>
          <w:b/>
        </w:rPr>
        <w:t>“</w:t>
      </w:r>
      <w:r w:rsidRPr="001F6F00">
        <w:t xml:space="preserve"> např. vlády, ministerstev. Důležitá je také spolupráce ministerstev: „</w:t>
      </w:r>
      <w:r w:rsidRPr="00FB37FE">
        <w:rPr>
          <w:i/>
        </w:rPr>
        <w:t>je nezbytné, aby vznikaly společné projekty školství a kultury</w:t>
      </w:r>
      <w:r w:rsidRPr="001F6F00">
        <w:t>“. Jako alarmující bylo členy pracovní skupiny přitom vnímáno, že z výročních zpráv škol „</w:t>
      </w:r>
      <w:r w:rsidRPr="00FB37FE">
        <w:rPr>
          <w:i/>
        </w:rPr>
        <w:t>zmizela kolonka o hodnocení školních knihoven</w:t>
      </w:r>
      <w:r w:rsidRPr="001F6F00">
        <w:t>“</w:t>
      </w:r>
      <w:r w:rsidR="00FB37FE">
        <w:t xml:space="preserve">, </w:t>
      </w:r>
    </w:p>
    <w:p w14:paraId="36ECC6EC" w14:textId="77777777" w:rsidR="00FB37FE"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FB37FE">
        <w:rPr>
          <w:b/>
        </w:rPr>
        <w:t>polupráce a společný cíl institucí, jednota, systematičnost, provázanost, strategický plán</w:t>
      </w:r>
      <w:r w:rsidR="00AE6148" w:rsidRPr="001F6F00">
        <w:t>: „</w:t>
      </w:r>
      <w:r w:rsidR="00AE6148" w:rsidRPr="00FB37FE">
        <w:rPr>
          <w:i/>
        </w:rPr>
        <w:t>je třeba vytvořit kostru, která by se obalovala</w:t>
      </w:r>
      <w:r w:rsidR="00AE6148" w:rsidRPr="001F6F00">
        <w:t>“. Komunikace mezi aktéry by měla být stavěna jako podpora snahy o změnu: „</w:t>
      </w:r>
      <w:r w:rsidR="00AE6148" w:rsidRPr="00FB37FE">
        <w:rPr>
          <w:i/>
        </w:rPr>
        <w:t>tvorba platforem, které nás donutí se dívat na věci jinak, perspektivou jiných aktérů, uvědomit si, kde jsme ve shodě… je spoustu věcí, které nezměníme, ale určitě najdeme body, kde můžeme spolupracovat a vyvíjet např. společnou snahu nebo tlak</w:t>
      </w:r>
      <w:r w:rsidR="00AE6148" w:rsidRPr="001F6F00">
        <w:t>“.</w:t>
      </w:r>
    </w:p>
    <w:p w14:paraId="5BA3881A" w14:textId="37E713BB" w:rsidR="00AE6148" w:rsidRPr="001F6F00"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FB37FE">
        <w:rPr>
          <w:b/>
        </w:rPr>
        <w:lastRenderedPageBreak/>
        <w:t>m</w:t>
      </w:r>
      <w:r w:rsidR="00AE6148" w:rsidRPr="00FB37FE">
        <w:rPr>
          <w:b/>
        </w:rPr>
        <w:t>enší byrokracie v přidělování financí</w:t>
      </w:r>
      <w:r w:rsidR="00AE6148" w:rsidRPr="001F6F00">
        <w:t>, kdy „</w:t>
      </w:r>
      <w:r w:rsidR="00AE6148" w:rsidRPr="00FB37FE">
        <w:rPr>
          <w:i/>
        </w:rPr>
        <w:t>člověk nedělá nic jiného než dotace</w:t>
      </w:r>
      <w:r w:rsidR="00AE6148" w:rsidRPr="001F6F00">
        <w:t xml:space="preserve">“.  </w:t>
      </w:r>
    </w:p>
    <w:p w14:paraId="2BA94615" w14:textId="28BEB6CF" w:rsidR="00AE6148" w:rsidRPr="001F6F00"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k</w:t>
      </w:r>
      <w:r w:rsidR="00AE6148" w:rsidRPr="001F6F00">
        <w:rPr>
          <w:b/>
        </w:rPr>
        <w:t>valitní a dobře vzdělaní učitelé</w:t>
      </w:r>
      <w:r w:rsidR="00AE6148" w:rsidRPr="001F6F00">
        <w:t>, co mají možnost se rozvíjet, nejsou přetěžování, nerozmělňují se</w:t>
      </w:r>
      <w:r w:rsidR="00B65B47">
        <w:t> </w:t>
      </w:r>
      <w:r w:rsidR="00AE6148" w:rsidRPr="001F6F00">
        <w:t>v jiných aktivitách, ale mohou se věnovat strategickým úkolům</w:t>
      </w:r>
      <w:r>
        <w:t>,</w:t>
      </w:r>
    </w:p>
    <w:p w14:paraId="17F2580B" w14:textId="459579AC" w:rsidR="00AE6148" w:rsidRPr="001F6F00"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r</w:t>
      </w:r>
      <w:r w:rsidR="00AE6148" w:rsidRPr="001F6F00">
        <w:rPr>
          <w:b/>
        </w:rPr>
        <w:t>ozvoj čtenářské gramotnosti již od mateřských škol</w:t>
      </w:r>
    </w:p>
    <w:p w14:paraId="47284B41" w14:textId="7A69A21A" w:rsidR="00AE6148" w:rsidRPr="001F6F00" w:rsidRDefault="00FB37FE" w:rsidP="00C408BA">
      <w:pPr>
        <w:pStyle w:val="Odstavecseseznamem"/>
        <w:numPr>
          <w:ilvl w:val="0"/>
          <w:numId w:val="26"/>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l</w:t>
      </w:r>
      <w:r w:rsidR="00AE6148" w:rsidRPr="001F6F00">
        <w:rPr>
          <w:b/>
        </w:rPr>
        <w:t>oby směrem k národní úrovni</w:t>
      </w:r>
      <w:r w:rsidR="00AE6148" w:rsidRPr="001F6F00">
        <w:t>, „</w:t>
      </w:r>
      <w:r w:rsidR="00AE6148" w:rsidRPr="001F6F00">
        <w:rPr>
          <w:i/>
        </w:rPr>
        <w:t>co se stane s věcmi, které se posunou výš – jaká je zpětná vazba z MPSV, zabývají se tím?“</w:t>
      </w:r>
      <w:r w:rsidR="00AE6148" w:rsidRPr="001F6F00">
        <w:t xml:space="preserve"> Členové pracovní skupiny přitom poptávali </w:t>
      </w:r>
      <w:r w:rsidR="00AE6148" w:rsidRPr="00FB37FE">
        <w:rPr>
          <w:b/>
          <w:bCs/>
        </w:rPr>
        <w:t>„</w:t>
      </w:r>
      <w:r w:rsidR="00AE6148" w:rsidRPr="00FB37FE">
        <w:rPr>
          <w:b/>
          <w:bCs/>
          <w:i/>
        </w:rPr>
        <w:t xml:space="preserve">zpětnou vazbu od MŠMT, co se systémově v praxi změnilo díky </w:t>
      </w:r>
      <w:proofErr w:type="spellStart"/>
      <w:r w:rsidR="00AE6148" w:rsidRPr="00FB37FE">
        <w:rPr>
          <w:b/>
          <w:bCs/>
          <w:i/>
        </w:rPr>
        <w:t>MAPům</w:t>
      </w:r>
      <w:proofErr w:type="spellEnd"/>
      <w:r w:rsidR="00AE6148" w:rsidRPr="00FB37FE">
        <w:rPr>
          <w:b/>
          <w:bCs/>
        </w:rPr>
        <w:t>“. Členové pracovní skupiny se dále shodovali na tom, že: „</w:t>
      </w:r>
      <w:r w:rsidR="00AE6148" w:rsidRPr="00FB37FE">
        <w:rPr>
          <w:b/>
          <w:bCs/>
          <w:i/>
        </w:rPr>
        <w:t xml:space="preserve">ministerstvo má </w:t>
      </w:r>
      <w:proofErr w:type="spellStart"/>
      <w:r w:rsidR="00AE6148" w:rsidRPr="00FB37FE">
        <w:rPr>
          <w:b/>
          <w:bCs/>
          <w:i/>
        </w:rPr>
        <w:t>MAPy</w:t>
      </w:r>
      <w:proofErr w:type="spellEnd"/>
      <w:r w:rsidR="00AE6148" w:rsidRPr="00FB37FE">
        <w:rPr>
          <w:b/>
          <w:bCs/>
          <w:i/>
        </w:rPr>
        <w:t>, ale z nějakého důvodu je asi neposlouchá, dostatečně je nevyužívá</w:t>
      </w:r>
      <w:r w:rsidR="00AE6148" w:rsidRPr="00FB37FE">
        <w:rPr>
          <w:b/>
          <w:bCs/>
        </w:rPr>
        <w:t>“.</w:t>
      </w:r>
    </w:p>
    <w:p w14:paraId="5E1584F4" w14:textId="16A73A07" w:rsidR="00AE6148" w:rsidRPr="00627803" w:rsidRDefault="00AE6148" w:rsidP="00296FC0">
      <w:pPr>
        <w:pStyle w:val="Nadpis4"/>
        <w:numPr>
          <w:ilvl w:val="0"/>
          <w:numId w:val="0"/>
        </w:numPr>
      </w:pPr>
      <w:bookmarkStart w:id="314" w:name="_Toc144705249"/>
      <w:bookmarkStart w:id="315" w:name="_Toc164172192"/>
      <w:bookmarkStart w:id="316" w:name="_Toc166744272"/>
      <w:bookmarkStart w:id="317" w:name="_Toc169765560"/>
      <w:bookmarkStart w:id="318" w:name="_Toc173755941"/>
      <w:bookmarkStart w:id="319" w:name="_Toc195279997"/>
      <w:bookmarkStart w:id="320" w:name="_Toc197072238"/>
      <w:bookmarkStart w:id="321" w:name="_Toc197084199"/>
      <w:bookmarkStart w:id="322" w:name="_Toc197431251"/>
      <w:bookmarkStart w:id="323" w:name="_Toc197504336"/>
      <w:r w:rsidRPr="00627803">
        <w:t>Pracovní skupina pro financování: Jak na další rozvoj</w:t>
      </w:r>
      <w:bookmarkEnd w:id="314"/>
      <w:bookmarkEnd w:id="315"/>
      <w:bookmarkEnd w:id="316"/>
      <w:bookmarkEnd w:id="317"/>
      <w:bookmarkEnd w:id="318"/>
      <w:bookmarkEnd w:id="319"/>
      <w:bookmarkEnd w:id="320"/>
      <w:bookmarkEnd w:id="321"/>
      <w:bookmarkEnd w:id="322"/>
      <w:bookmarkEnd w:id="323"/>
    </w:p>
    <w:p w14:paraId="0E866D9A" w14:textId="29D96186" w:rsidR="00AE6148" w:rsidRPr="001F6F00" w:rsidRDefault="002131BF" w:rsidP="00C408BA">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v</w:t>
      </w:r>
      <w:r w:rsidR="00AE6148" w:rsidRPr="001F6F00">
        <w:rPr>
          <w:b/>
        </w:rPr>
        <w:t>ětší spolupráce pracovní skupiny s „</w:t>
      </w:r>
      <w:r w:rsidR="00AE6148" w:rsidRPr="001F6F00">
        <w:rPr>
          <w:b/>
          <w:i/>
        </w:rPr>
        <w:t>pedagogy</w:t>
      </w:r>
      <w:r w:rsidR="00AE6148" w:rsidRPr="001F6F00">
        <w:rPr>
          <w:b/>
        </w:rPr>
        <w:t>“</w:t>
      </w:r>
      <w:r w:rsidR="00AE6148" w:rsidRPr="001F6F00">
        <w:t xml:space="preserve"> za účelem zajištění znalosti potřeb praxe. S tímto se pojila i potřeba nastavení systému připomínkování např. stanovení konkrétní osoby, která bude připomínkovat a je v rámci skupiny z daného oboru např. mateřské školy, základní školy, střediska volného času…  („</w:t>
      </w:r>
      <w:r w:rsidR="00AE6148" w:rsidRPr="001F6F00">
        <w:rPr>
          <w:i/>
        </w:rPr>
        <w:t>zodpovědná osoba by měla přednést, co to má za praktické dopady, skupina by měla vytvořit stanovisko jako celá skupina v rámci projednání, měly by se více rozdělit kompetence</w:t>
      </w:r>
      <w:r w:rsidR="00AE6148" w:rsidRPr="001F6F00">
        <w:t>“). S tímto se pojila i potřeba větší propojenosti finančních a systémových rovin práce jednotlivých pracovních skupin v rámci MAP</w:t>
      </w:r>
      <w:r>
        <w:t>,</w:t>
      </w:r>
      <w:r w:rsidR="00AE6148" w:rsidRPr="001F6F00">
        <w:t xml:space="preserve"> např. spojení PS rovných příležitostí a PS financování v otázce podpory pracovních pozic asistentů pedagoga.</w:t>
      </w:r>
    </w:p>
    <w:p w14:paraId="562760B8" w14:textId="23E6B97C" w:rsidR="00AE6148" w:rsidRPr="001F6F00" w:rsidRDefault="002131BF" w:rsidP="00C408BA">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otřeba, aby byl názor pracovní skupiny slyšet</w:t>
      </w:r>
      <w:r w:rsidR="00AE6148" w:rsidRPr="001F6F00">
        <w:t>, tj. potřeba vidět v práci smysl. Jako důležité bylo vnímáno rovněž nastavení smysluplných cílů pracovní skupiny v MAP („</w:t>
      </w:r>
      <w:r w:rsidR="00AE6148" w:rsidRPr="001F6F00">
        <w:rPr>
          <w:i/>
        </w:rPr>
        <w:t>potřeba vidět smysl věci, s něčím pohnout dál je důležitější než finanční ohodnocení… když něco okomentujeme, připomínkujeme a čtyřikrát se nic nestane, tak už se na to příště můžeme také vykašlat</w:t>
      </w:r>
      <w:r w:rsidR="00AE6148" w:rsidRPr="001F6F00">
        <w:t>“).</w:t>
      </w:r>
    </w:p>
    <w:p w14:paraId="3FB66064" w14:textId="0E3B108D" w:rsidR="00AE6148" w:rsidRDefault="002131BF" w:rsidP="00C408BA">
      <w:pPr>
        <w:pStyle w:val="Odstavecseseznamem"/>
        <w:numPr>
          <w:ilvl w:val="0"/>
          <w:numId w:val="27"/>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osílení komunikace s</w:t>
      </w:r>
      <w:r>
        <w:rPr>
          <w:b/>
        </w:rPr>
        <w:t> </w:t>
      </w:r>
      <w:r w:rsidR="00AE6148" w:rsidRPr="001F6F00">
        <w:rPr>
          <w:b/>
        </w:rPr>
        <w:t>MŠMT</w:t>
      </w:r>
      <w:r>
        <w:rPr>
          <w:b/>
        </w:rPr>
        <w:t>,</w:t>
      </w:r>
      <w:r w:rsidR="00AE6148" w:rsidRPr="001F6F00">
        <w:t xml:space="preserve"> se středním článkem např. pozvat zástupce MŠMT</w:t>
      </w:r>
      <w:r w:rsidR="00726E36">
        <w:t>,</w:t>
      </w:r>
      <w:r w:rsidR="00AE6148" w:rsidRPr="001F6F00">
        <w:t xml:space="preserve"> zapojení lokálních politiků (poslanci, senátoři) do MAP</w:t>
      </w:r>
      <w:r w:rsidR="00726E36">
        <w:t>,</w:t>
      </w:r>
      <w:r w:rsidR="00AE6148" w:rsidRPr="001F6F00">
        <w:t xml:space="preserve"> posílení spolupráce s</w:t>
      </w:r>
      <w:r>
        <w:t> MS k</w:t>
      </w:r>
      <w:r w:rsidR="00AE6148" w:rsidRPr="001F6F00">
        <w:t>rajem (může dávat návrhy na změnu zákona).</w:t>
      </w:r>
    </w:p>
    <w:p w14:paraId="529CA53C" w14:textId="192260BF" w:rsidR="00AE6148" w:rsidRPr="00627803" w:rsidRDefault="00AE6148" w:rsidP="00296FC0">
      <w:pPr>
        <w:pStyle w:val="Nadpis4"/>
        <w:numPr>
          <w:ilvl w:val="0"/>
          <w:numId w:val="0"/>
        </w:numPr>
      </w:pPr>
      <w:bookmarkStart w:id="324" w:name="_Toc144705250"/>
      <w:bookmarkStart w:id="325" w:name="_Toc164172193"/>
      <w:bookmarkStart w:id="326" w:name="_Toc166744273"/>
      <w:bookmarkStart w:id="327" w:name="_Toc169765561"/>
      <w:bookmarkStart w:id="328" w:name="_Toc173755942"/>
      <w:bookmarkStart w:id="329" w:name="_Toc195279998"/>
      <w:bookmarkStart w:id="330" w:name="_Toc197072239"/>
      <w:bookmarkStart w:id="331" w:name="_Toc197084200"/>
      <w:bookmarkStart w:id="332" w:name="_Toc197431252"/>
      <w:bookmarkStart w:id="333" w:name="_Toc197504337"/>
      <w:r w:rsidRPr="00627803">
        <w:t>Pracovní skupina pro předškolní vzdělávání a péči: Jak na další rozvoj</w:t>
      </w:r>
      <w:bookmarkEnd w:id="324"/>
      <w:bookmarkEnd w:id="325"/>
      <w:bookmarkEnd w:id="326"/>
      <w:bookmarkEnd w:id="327"/>
      <w:bookmarkEnd w:id="328"/>
      <w:bookmarkEnd w:id="329"/>
      <w:bookmarkEnd w:id="330"/>
      <w:bookmarkEnd w:id="331"/>
      <w:bookmarkEnd w:id="332"/>
      <w:bookmarkEnd w:id="333"/>
    </w:p>
    <w:p w14:paraId="5E7BBE85" w14:textId="69CE1006" w:rsidR="00AE6148" w:rsidRPr="001F6F00" w:rsidRDefault="00AE6148"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sidRPr="001F6F00">
        <w:t>(</w:t>
      </w:r>
      <w:r w:rsidR="002131BF">
        <w:t>o</w:t>
      </w:r>
      <w:r w:rsidRPr="001F6F00">
        <w:t>sobní)</w:t>
      </w:r>
      <w:r w:rsidRPr="008A6D42">
        <w:rPr>
          <w:b/>
        </w:rPr>
        <w:t xml:space="preserve"> </w:t>
      </w:r>
      <w:r w:rsidR="002131BF">
        <w:rPr>
          <w:b/>
        </w:rPr>
        <w:t>s</w:t>
      </w:r>
      <w:r w:rsidRPr="008A6D42">
        <w:rPr>
          <w:b/>
        </w:rPr>
        <w:t>etkání</w:t>
      </w:r>
      <w:r w:rsidRPr="001F6F00">
        <w:t xml:space="preserve"> ředitelů a zaměstnanců, které by mělo být </w:t>
      </w:r>
      <w:r w:rsidRPr="008A6D42">
        <w:rPr>
          <w:b/>
        </w:rPr>
        <w:t>zaměřené</w:t>
      </w:r>
      <w:r w:rsidRPr="001F6F00">
        <w:t xml:space="preserve"> </w:t>
      </w:r>
      <w:r w:rsidRPr="008A6D42">
        <w:rPr>
          <w:b/>
        </w:rPr>
        <w:t>na sdílení</w:t>
      </w:r>
      <w:r w:rsidRPr="001F6F00">
        <w:t>, na identifikování potřeb.</w:t>
      </w:r>
    </w:p>
    <w:p w14:paraId="4C48D858" w14:textId="720C155F" w:rsidR="00AE6148" w:rsidRPr="001F6F00"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e</w:t>
      </w:r>
      <w:r w:rsidR="00AE6148" w:rsidRPr="008A6D42">
        <w:rPr>
          <w:b/>
        </w:rPr>
        <w:t>xistence centrálního poradenského pracoviště k projektovým výzvám a k podpoře čerpání financí v rámci projektů</w:t>
      </w:r>
      <w:r>
        <w:rPr>
          <w:b/>
        </w:rPr>
        <w:t xml:space="preserve">, </w:t>
      </w:r>
    </w:p>
    <w:p w14:paraId="21A0949E" w14:textId="35833CE5" w:rsidR="00AE6148" w:rsidRPr="001F6F00"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o</w:t>
      </w:r>
      <w:r w:rsidR="00AE6148" w:rsidRPr="008A6D42">
        <w:rPr>
          <w:b/>
        </w:rPr>
        <w:t>cenění práce</w:t>
      </w:r>
      <w:r w:rsidR="00AE6148" w:rsidRPr="001F6F00">
        <w:t>: „</w:t>
      </w:r>
      <w:r w:rsidR="00AE6148" w:rsidRPr="008A6D42">
        <w:rPr>
          <w:i/>
        </w:rPr>
        <w:t>dát lidem náboj… říct jim, že jsou důležití, že chceme slyšet jejich názor</w:t>
      </w:r>
      <w:r w:rsidR="00AE6148" w:rsidRPr="001F6F00">
        <w:t>“</w:t>
      </w:r>
      <w:r w:rsidR="00726E36">
        <w:t>,</w:t>
      </w:r>
      <w:r w:rsidR="00AE6148" w:rsidRPr="001F6F00">
        <w:t xml:space="preserve"> „</w:t>
      </w:r>
      <w:r w:rsidR="00AE6148" w:rsidRPr="008A6D42">
        <w:rPr>
          <w:i/>
        </w:rPr>
        <w:t>Školství nemůže být založené jen na sociálním cítění pedagogů… musí být za svou práci ocenění</w:t>
      </w:r>
      <w:r w:rsidR="00AE6148" w:rsidRPr="001F6F00">
        <w:t>.“</w:t>
      </w:r>
    </w:p>
    <w:p w14:paraId="28723369" w14:textId="1CBA008E" w:rsidR="00AE6148" w:rsidRPr="001F6F00"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v</w:t>
      </w:r>
      <w:r w:rsidR="00AE6148" w:rsidRPr="008A6D42">
        <w:rPr>
          <w:b/>
        </w:rPr>
        <w:t>edení resortu školství lidmi z praxe</w:t>
      </w:r>
      <w:r w:rsidR="00AE6148" w:rsidRPr="001F6F00">
        <w:t>, s ekonomickými znalostmi, s vysokým morálním kreditem.</w:t>
      </w:r>
    </w:p>
    <w:p w14:paraId="402B1DF5" w14:textId="64D56267" w:rsidR="00AE6148" w:rsidRPr="001F6F00"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z</w:t>
      </w:r>
      <w:r w:rsidR="00AE6148" w:rsidRPr="008A6D42">
        <w:rPr>
          <w:b/>
        </w:rPr>
        <w:t>novuobjevení</w:t>
      </w:r>
      <w:r w:rsidR="00AE6148" w:rsidRPr="001F6F00">
        <w:t xml:space="preserve"> smyslu školství a </w:t>
      </w:r>
      <w:r w:rsidR="00AE6148" w:rsidRPr="008A6D42">
        <w:rPr>
          <w:b/>
        </w:rPr>
        <w:t>hodnoty vzdělání.</w:t>
      </w:r>
    </w:p>
    <w:p w14:paraId="51291F89" w14:textId="1EBB3284" w:rsidR="00AE6148" w:rsidRDefault="002131BF" w:rsidP="00C408BA">
      <w:pPr>
        <w:pStyle w:val="Odstavecseseznamem"/>
        <w:numPr>
          <w:ilvl w:val="0"/>
          <w:numId w:val="28"/>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z</w:t>
      </w:r>
      <w:r w:rsidR="00AE6148" w:rsidRPr="008A6D42">
        <w:rPr>
          <w:b/>
        </w:rPr>
        <w:t>měna způsobu vzdělávání budoucích pedagogů na SŠ a VŠ</w:t>
      </w:r>
      <w:r w:rsidR="00AE6148" w:rsidRPr="001F6F00">
        <w:t>: zohlednění inkluze, podpora výuky psychologie, speciální pedagogiky</w:t>
      </w:r>
      <w:r w:rsidR="00361E9A">
        <w:t>.</w:t>
      </w:r>
    </w:p>
    <w:p w14:paraId="243DBF29" w14:textId="77C49D21" w:rsidR="00AE6148" w:rsidRPr="00627803" w:rsidRDefault="00AE6148" w:rsidP="00296FC0">
      <w:pPr>
        <w:pStyle w:val="Nadpis4"/>
        <w:numPr>
          <w:ilvl w:val="0"/>
          <w:numId w:val="0"/>
        </w:numPr>
      </w:pPr>
      <w:bookmarkStart w:id="334" w:name="_Toc144705251"/>
      <w:bookmarkStart w:id="335" w:name="_Toc164172194"/>
      <w:bookmarkStart w:id="336" w:name="_Toc166744274"/>
      <w:bookmarkStart w:id="337" w:name="_Toc169765562"/>
      <w:bookmarkStart w:id="338" w:name="_Toc173755943"/>
      <w:bookmarkStart w:id="339" w:name="_Toc195279999"/>
      <w:bookmarkStart w:id="340" w:name="_Toc197072240"/>
      <w:bookmarkStart w:id="341" w:name="_Toc197084201"/>
      <w:bookmarkStart w:id="342" w:name="_Toc197431253"/>
      <w:bookmarkStart w:id="343" w:name="_Toc197504338"/>
      <w:r w:rsidRPr="00627803">
        <w:t>Pracovní skupina pro kariérové poradenství: Jak na další rozvoj</w:t>
      </w:r>
      <w:bookmarkEnd w:id="334"/>
      <w:bookmarkEnd w:id="335"/>
      <w:bookmarkEnd w:id="336"/>
      <w:bookmarkEnd w:id="337"/>
      <w:bookmarkEnd w:id="338"/>
      <w:bookmarkEnd w:id="339"/>
      <w:bookmarkEnd w:id="340"/>
      <w:bookmarkEnd w:id="341"/>
      <w:bookmarkEnd w:id="342"/>
      <w:bookmarkEnd w:id="343"/>
    </w:p>
    <w:p w14:paraId="6FDB4C3A" w14:textId="3CC8BF23"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R</w:t>
      </w:r>
      <w:r w:rsidR="00AE6148" w:rsidRPr="001F6F00">
        <w:rPr>
          <w:b/>
        </w:rPr>
        <w:t>ozvoj kariérového poradenství</w:t>
      </w:r>
      <w:r w:rsidR="00AE6148" w:rsidRPr="001F6F00">
        <w:t xml:space="preserve"> by měl probíhat (stejně jako rozvoj všech aktivit v oblasti školství) </w:t>
      </w:r>
      <w:r w:rsidR="00AE6148" w:rsidRPr="001F6F00">
        <w:rPr>
          <w:b/>
        </w:rPr>
        <w:t>zespodu</w:t>
      </w:r>
      <w:r w:rsidR="00AE6148" w:rsidRPr="001F6F00">
        <w:t>. V rámci participativně laděných metod a technik by mělo docházet ke generaci nápadů „</w:t>
      </w:r>
      <w:r w:rsidR="00AE6148" w:rsidRPr="001F6F00">
        <w:rPr>
          <w:i/>
        </w:rPr>
        <w:t>ze spodu</w:t>
      </w:r>
      <w:r w:rsidR="00AE6148" w:rsidRPr="001F6F00">
        <w:t>“. Zároveň by se praktikům v oblasti vzdělávání mělo „</w:t>
      </w:r>
      <w:r w:rsidR="00AE6148" w:rsidRPr="001F6F00">
        <w:rPr>
          <w:i/>
        </w:rPr>
        <w:t>vysvětlit, co kariérní poradenství obnáší a jaké má přínosy</w:t>
      </w:r>
      <w:r w:rsidR="00AE6148" w:rsidRPr="001F6F00">
        <w:t>“, což by mohlo vést k „</w:t>
      </w:r>
      <w:r w:rsidR="00AE6148" w:rsidRPr="001F6F00">
        <w:rPr>
          <w:i/>
        </w:rPr>
        <w:t>získání lidí na svou stranu</w:t>
      </w:r>
      <w:r w:rsidR="00AE6148" w:rsidRPr="001F6F00">
        <w:t>“. Uvedené by mohlo posílit „</w:t>
      </w:r>
      <w:r w:rsidR="00AE6148" w:rsidRPr="001F6F00">
        <w:rPr>
          <w:i/>
        </w:rPr>
        <w:t>bourání předsudků a nepochopení, kdo je kariérový poradce</w:t>
      </w:r>
      <w:r w:rsidR="00AE6148" w:rsidRPr="001F6F00">
        <w:t>“. Takto nastavené aktivity by mohly podpořit vznik samostatných pozic kariérových poradců na školách, protože by došlo jednak k porozumění náročnosti agendy kariérového poradenství, a jednak k osvětlení vytíženosti výchovných poradců v kontextu „</w:t>
      </w:r>
      <w:r w:rsidR="00AE6148" w:rsidRPr="001F6F00">
        <w:rPr>
          <w:i/>
        </w:rPr>
        <w:t>inkluze</w:t>
      </w:r>
      <w:r w:rsidR="00AE6148" w:rsidRPr="001F6F00">
        <w:t xml:space="preserve">“. </w:t>
      </w:r>
    </w:p>
    <w:p w14:paraId="4B084016" w14:textId="0EB515F8"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lastRenderedPageBreak/>
        <w:t>R</w:t>
      </w:r>
      <w:r w:rsidR="00AE6148" w:rsidRPr="001F6F00">
        <w:rPr>
          <w:b/>
        </w:rPr>
        <w:t>ozvoj inovativních forem práce s dětmi a žáky v oblasti školství</w:t>
      </w:r>
      <w:r w:rsidR="00AE6148" w:rsidRPr="001F6F00">
        <w:t xml:space="preserve"> skrze zážitkovou výchovu, aktivity mimo školu a spolupráci s institucemi mimo školu (např. univerzity, kulturní a</w:t>
      </w:r>
      <w:r w:rsidR="00AE6148">
        <w:t> </w:t>
      </w:r>
      <w:r w:rsidR="00AE6148" w:rsidRPr="001F6F00">
        <w:t xml:space="preserve">volnočasové instituce nebo soukromé firmy). Uvedené by mohly podpořit nejen přímo akce pro děti a žáky, ale také akce pro pedagogy, kteří by mohli vidět, co všechno může popsaná spolupráce nabídnout. </w:t>
      </w:r>
    </w:p>
    <w:p w14:paraId="168F5EF1" w14:textId="6743E06D"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1F6F00">
        <w:rPr>
          <w:b/>
        </w:rPr>
        <w:t>ystematická práce s „</w:t>
      </w:r>
      <w:r w:rsidR="00AE6148" w:rsidRPr="001F6F00">
        <w:rPr>
          <w:b/>
          <w:i/>
        </w:rPr>
        <w:t>přesyceností, stresem a vyhořením u učitelů</w:t>
      </w:r>
      <w:r w:rsidR="00AE6148" w:rsidRPr="001F6F00">
        <w:rPr>
          <w:b/>
        </w:rPr>
        <w:t>“</w:t>
      </w:r>
      <w:r w:rsidR="00AE6148" w:rsidRPr="001F6F00">
        <w:t>, kdy jsou u vyučujících často překračovány „</w:t>
      </w:r>
      <w:r w:rsidR="00AE6148" w:rsidRPr="001F6F00">
        <w:rPr>
          <w:i/>
        </w:rPr>
        <w:t>hranice opotřebovanosti</w:t>
      </w:r>
      <w:r w:rsidR="00AE6148" w:rsidRPr="001F6F00">
        <w:t>“ v důsledku neustálých nesystémově pojatých změn ve</w:t>
      </w:r>
      <w:r w:rsidR="00B65B47">
        <w:t> </w:t>
      </w:r>
      <w:r w:rsidR="00AE6148" w:rsidRPr="001F6F00">
        <w:t>školství, které se pohybují „</w:t>
      </w:r>
      <w:r w:rsidR="00AE6148" w:rsidRPr="001F6F00">
        <w:rPr>
          <w:i/>
        </w:rPr>
        <w:t>neustále tam a zpátky</w:t>
      </w:r>
      <w:r w:rsidR="00AE6148" w:rsidRPr="001F6F00">
        <w:t>“. Uvedené je důsledkem toho, že opatření ve</w:t>
      </w:r>
      <w:r w:rsidR="00B65B47">
        <w:t> </w:t>
      </w:r>
      <w:r w:rsidR="00AE6148" w:rsidRPr="001F6F00">
        <w:t>školství často nevychází z reálných zkušeností z praxe, ale jsou spíše odrazem tendenčních politických příslibů. Uvedené vede k tomu, že se často přijímají „</w:t>
      </w:r>
      <w:r w:rsidR="00AE6148" w:rsidRPr="001F6F00">
        <w:rPr>
          <w:i/>
        </w:rPr>
        <w:t>nepraktická a v praxi neproveditelná opatření</w:t>
      </w:r>
      <w:r w:rsidR="00AE6148" w:rsidRPr="001F6F00">
        <w:t xml:space="preserve">“, která nevychází z analýzy reálných potřeb praxe a nevytváří je pracovníci, kteří by měli dlouhodobou zkušenost v oboru. </w:t>
      </w:r>
    </w:p>
    <w:p w14:paraId="1539F9F4" w14:textId="264AA6B1"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V</w:t>
      </w:r>
      <w:r w:rsidR="00AE6148" w:rsidRPr="001F6F00">
        <w:t xml:space="preserve"> rámci projektových či dotačních aktivit ze strany města by dopady projektu mohl zvýšit </w:t>
      </w:r>
      <w:r w:rsidR="00AE6148" w:rsidRPr="001F6F00">
        <w:rPr>
          <w:b/>
        </w:rPr>
        <w:t>jiný styl komunikace s (odbornou) veřejností</w:t>
      </w:r>
      <w:r w:rsidR="00AE6148" w:rsidRPr="001F6F00">
        <w:t>. Členové pracovní skupiny měli na mysli jiný typ komunikace než dlouhé závěrečné zprávy</w:t>
      </w:r>
      <w:r w:rsidR="00726E36">
        <w:t>,</w:t>
      </w:r>
      <w:r w:rsidR="00AE6148" w:rsidRPr="001F6F00">
        <w:t xml:space="preserve"> navrhovali např. využití „</w:t>
      </w:r>
      <w:r w:rsidR="00AE6148" w:rsidRPr="001F6F00">
        <w:rPr>
          <w:i/>
        </w:rPr>
        <w:t>úderného</w:t>
      </w:r>
      <w:r w:rsidR="00AE6148" w:rsidRPr="001F6F00">
        <w:t xml:space="preserve">“ vizuálně zpracovaného manažerského shrnutí nebo </w:t>
      </w:r>
      <w:proofErr w:type="spellStart"/>
      <w:r w:rsidR="00AE6148" w:rsidRPr="001F6F00">
        <w:t>podcastů</w:t>
      </w:r>
      <w:proofErr w:type="spellEnd"/>
      <w:r w:rsidR="00AE6148" w:rsidRPr="001F6F00">
        <w:t>. Členové pracovní skupiny také doporučovali komunikovat ve</w:t>
      </w:r>
      <w:r w:rsidR="00B65B47">
        <w:t> </w:t>
      </w:r>
      <w:r w:rsidR="00AE6148" w:rsidRPr="001F6F00">
        <w:t>vztahu ke školám (v jasné a konkrétní podobě) své vize a cíle v oblasti vzdělávání do budoucna („</w:t>
      </w:r>
      <w:r w:rsidR="00AE6148" w:rsidRPr="001F6F00">
        <w:rPr>
          <w:i/>
        </w:rPr>
        <w:t>v</w:t>
      </w:r>
      <w:r w:rsidR="00B65B47">
        <w:rPr>
          <w:i/>
        </w:rPr>
        <w:t> </w:t>
      </w:r>
      <w:r w:rsidR="00AE6148" w:rsidRPr="001F6F00">
        <w:rPr>
          <w:i/>
        </w:rPr>
        <w:t>čem se chceme posunout/kam se chceme dostat</w:t>
      </w:r>
      <w:r w:rsidR="00AE6148" w:rsidRPr="001F6F00">
        <w:t>“). Uvedené doporučení bylo zmiňováno zejména ve vztahu k rozsáhlosti strategií, kdy „</w:t>
      </w:r>
      <w:r w:rsidR="00AE6148" w:rsidRPr="001F6F00">
        <w:rPr>
          <w:i/>
        </w:rPr>
        <w:t>se neví pořádně o jejich výsledcích</w:t>
      </w:r>
      <w:r w:rsidR="00AE6148" w:rsidRPr="001F6F00">
        <w:t xml:space="preserve">“. </w:t>
      </w:r>
    </w:p>
    <w:p w14:paraId="6C36B42B" w14:textId="5781198F" w:rsidR="00AE6148" w:rsidRPr="001F6F00"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V</w:t>
      </w:r>
      <w:r w:rsidR="00AE6148" w:rsidRPr="001F6F00">
        <w:t xml:space="preserve"> oblasti školství by bylo vhodné </w:t>
      </w:r>
      <w:r w:rsidR="00AE6148" w:rsidRPr="001F6F00">
        <w:rPr>
          <w:b/>
        </w:rPr>
        <w:t>podporovat dlouhodobé strategické záměry</w:t>
      </w:r>
      <w:r w:rsidR="00AE6148" w:rsidRPr="001F6F00">
        <w:t>, které by byly školám komunikovány uživatelsky přívětivou formou (viz bod 4). Tímto by se předcházelo tomu, že by školy s donátorem spolupracovaly na dlouhodobých tematických záměrech, a</w:t>
      </w:r>
      <w:r w:rsidR="00AE6148">
        <w:t> </w:t>
      </w:r>
      <w:r w:rsidR="00AE6148" w:rsidRPr="001F6F00">
        <w:t>nejen na záměrech, které budou trvat pouze po dobu existence určitého projektu, který zajistí jejich financování. Členové pracovní skupiny se domnívali, že tím, že by finance na určité inovativní aktivity byly v „</w:t>
      </w:r>
      <w:r w:rsidR="00AE6148" w:rsidRPr="001F6F00">
        <w:rPr>
          <w:i/>
        </w:rPr>
        <w:t>základu</w:t>
      </w:r>
      <w:r w:rsidR="00AE6148" w:rsidRPr="001F6F00">
        <w:t>“ financování škol (v souladu s dlouhodobým strategickým záměrem), docházelo by k podpoře systémovosti financování aktivit škol a</w:t>
      </w:r>
      <w:r w:rsidR="00AE6148">
        <w:t> </w:t>
      </w:r>
      <w:r w:rsidR="00AE6148" w:rsidRPr="001F6F00">
        <w:t>k snížení nutnosti „</w:t>
      </w:r>
      <w:r w:rsidR="00AE6148" w:rsidRPr="001F6F00">
        <w:rPr>
          <w:i/>
        </w:rPr>
        <w:t>neustálého shánění peněz</w:t>
      </w:r>
      <w:r w:rsidR="00AE6148" w:rsidRPr="001F6F00">
        <w:t>“. Členové pracovní skupiny v tomto kontextu zmiňovali i nižší flexibilitu „</w:t>
      </w:r>
      <w:r w:rsidR="00AE6148" w:rsidRPr="001F6F00">
        <w:rPr>
          <w:i/>
        </w:rPr>
        <w:t>šablon</w:t>
      </w:r>
      <w:r w:rsidR="00AE6148" w:rsidRPr="001F6F00">
        <w:t>“, které fungují tak, že: „</w:t>
      </w:r>
      <w:r w:rsidR="00AE6148" w:rsidRPr="001F6F00">
        <w:rPr>
          <w:i/>
        </w:rPr>
        <w:t>já vím, že potřebuji finance na určitou činnost a aktivitu, ale stejně musím postupovat podle šablon, tak</w:t>
      </w:r>
      <w:r w:rsidR="00B65B47">
        <w:rPr>
          <w:i/>
        </w:rPr>
        <w:t> </w:t>
      </w:r>
      <w:r w:rsidR="00AE6148" w:rsidRPr="001F6F00">
        <w:rPr>
          <w:i/>
        </w:rPr>
        <w:t>dělám něco jiného, nedá se tak nic plánovat…</w:t>
      </w:r>
      <w:r w:rsidR="00AE6148" w:rsidRPr="001F6F00">
        <w:t xml:space="preserve">“. </w:t>
      </w:r>
    </w:p>
    <w:p w14:paraId="4FA30C9D" w14:textId="0087BC68" w:rsidR="00F91881" w:rsidRPr="00F91881" w:rsidRDefault="00F91881" w:rsidP="00C408BA">
      <w:pPr>
        <w:pStyle w:val="Odstavecseseznamem"/>
        <w:numPr>
          <w:ilvl w:val="0"/>
          <w:numId w:val="29"/>
        </w:numPr>
        <w:pBdr>
          <w:top w:val="none" w:sz="0" w:space="0" w:color="auto"/>
          <w:left w:val="none" w:sz="0" w:space="0" w:color="auto"/>
          <w:bottom w:val="none" w:sz="0" w:space="0" w:color="auto"/>
          <w:right w:val="none" w:sz="0" w:space="0" w:color="auto"/>
          <w:between w:val="none" w:sz="0" w:space="0" w:color="auto"/>
        </w:pBdr>
        <w:spacing w:after="50"/>
        <w:ind w:left="284" w:hanging="284"/>
        <w:jc w:val="both"/>
        <w:rPr>
          <w:rFonts w:asciiTheme="majorHAnsi" w:hAnsiTheme="majorHAnsi"/>
          <w:sz w:val="24"/>
        </w:rPr>
      </w:pPr>
      <w:r>
        <w:rPr>
          <w:b/>
        </w:rPr>
        <w:t>P</w:t>
      </w:r>
      <w:r w:rsidR="00AE6148" w:rsidRPr="001F6F00">
        <w:rPr>
          <w:b/>
        </w:rPr>
        <w:t>řenos existujících dobrých praxí na školách</w:t>
      </w:r>
      <w:r w:rsidR="00AE6148" w:rsidRPr="001F6F00">
        <w:t xml:space="preserve"> (vzniklých díky MAP) a ocenění práce pracovní skupiny MAP. Členové pracovní skupiny se domnívali, že by pro kariérní poradenství mohlo být přínosné sdílení dobrých praxí ze škol, kde „</w:t>
      </w:r>
      <w:r w:rsidR="00AE6148" w:rsidRPr="001F6F00">
        <w:rPr>
          <w:i/>
        </w:rPr>
        <w:t>kariérní poradenství funguje</w:t>
      </w:r>
      <w:r w:rsidR="00AE6148" w:rsidRPr="001F6F00">
        <w:t>“ a to na platformách (jako jsou např. porady ředitelů) nebo skrze konkrétní zřizovatele.</w:t>
      </w:r>
      <w:r w:rsidR="00AE6148" w:rsidRPr="001F6F00">
        <w:rPr>
          <w:rFonts w:asciiTheme="majorHAnsi" w:hAnsiTheme="majorHAnsi"/>
        </w:rPr>
        <w:t xml:space="preserve"> </w:t>
      </w:r>
    </w:p>
    <w:p w14:paraId="78B1BEA4" w14:textId="355EA057" w:rsidR="00AE6148" w:rsidRPr="00627803" w:rsidRDefault="00AE6148" w:rsidP="00296FC0">
      <w:pPr>
        <w:pStyle w:val="Nadpis4"/>
        <w:numPr>
          <w:ilvl w:val="0"/>
          <w:numId w:val="0"/>
        </w:numPr>
      </w:pPr>
      <w:bookmarkStart w:id="344" w:name="_Toc144705252"/>
      <w:bookmarkStart w:id="345" w:name="_Toc164172195"/>
      <w:bookmarkStart w:id="346" w:name="_Toc166744275"/>
      <w:bookmarkStart w:id="347" w:name="_Toc169765563"/>
      <w:bookmarkStart w:id="348" w:name="_Toc173755944"/>
      <w:bookmarkStart w:id="349" w:name="_Toc195280000"/>
      <w:bookmarkStart w:id="350" w:name="_Toc197072241"/>
      <w:bookmarkStart w:id="351" w:name="_Toc197084202"/>
      <w:bookmarkStart w:id="352" w:name="_Toc197431254"/>
      <w:bookmarkStart w:id="353" w:name="_Toc197504339"/>
      <w:r w:rsidRPr="00627803">
        <w:t>Pracovní skupina pro matematickou gramotnost: Jak na další rozvoj</w:t>
      </w:r>
      <w:bookmarkEnd w:id="344"/>
      <w:bookmarkEnd w:id="345"/>
      <w:bookmarkEnd w:id="346"/>
      <w:bookmarkEnd w:id="347"/>
      <w:bookmarkEnd w:id="348"/>
      <w:bookmarkEnd w:id="349"/>
      <w:bookmarkEnd w:id="350"/>
      <w:bookmarkEnd w:id="351"/>
      <w:bookmarkEnd w:id="352"/>
      <w:bookmarkEnd w:id="353"/>
    </w:p>
    <w:p w14:paraId="4AC4FBFC" w14:textId="1A3BAE34" w:rsidR="00AE6148" w:rsidRPr="00A8431D" w:rsidRDefault="00F91881" w:rsidP="00C408BA">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A8431D">
        <w:rPr>
          <w:b/>
        </w:rPr>
        <w:t>odpořit flexibilitu systému MAP</w:t>
      </w:r>
      <w:r w:rsidR="00AE6148" w:rsidRPr="00A8431D">
        <w:t>, tak aby byl schopný reagovat na aktuální potřeby praxe, resp.</w:t>
      </w:r>
      <w:r w:rsidR="00B65B47">
        <w:t> </w:t>
      </w:r>
      <w:r w:rsidR="00AE6148" w:rsidRPr="00A8431D">
        <w:t>i</w:t>
      </w:r>
      <w:r w:rsidR="00B65B47">
        <w:t> </w:t>
      </w:r>
      <w:r w:rsidR="00AE6148" w:rsidRPr="00A8431D">
        <w:t>aktuální podněty (nápady), které vychází z pracovních skupin. Aktuální systém považovali za</w:t>
      </w:r>
      <w:r w:rsidR="00B65B47">
        <w:t> </w:t>
      </w:r>
      <w:r w:rsidR="00AE6148" w:rsidRPr="00A8431D">
        <w:t>„</w:t>
      </w:r>
      <w:r w:rsidR="00AE6148" w:rsidRPr="00A8431D">
        <w:rPr>
          <w:i/>
        </w:rPr>
        <w:t>poměrně těžkopádný, kdy od nápadu, přes jeho schvalování a realizaci uplyne dlouhá doba</w:t>
      </w:r>
      <w:r w:rsidR="00AE6148" w:rsidRPr="00A8431D">
        <w:t>“.</w:t>
      </w:r>
    </w:p>
    <w:p w14:paraId="695CC5C3" w14:textId="695B6E24" w:rsidR="00AE6148" w:rsidRPr="00A8431D" w:rsidRDefault="00F91881" w:rsidP="00C408BA">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A8431D">
        <w:t xml:space="preserve">lenové pracovní skupiny vnímali jako možnou podporu v podávání žádostí o dotace také </w:t>
      </w:r>
      <w:r w:rsidR="00AE6148" w:rsidRPr="00A8431D">
        <w:rPr>
          <w:b/>
        </w:rPr>
        <w:t>vytváření partnerství mezi školami a možnost získat finanční odměny pro osoby, které podávají projekty</w:t>
      </w:r>
      <w:r w:rsidR="00AE6148" w:rsidRPr="00A8431D">
        <w:t xml:space="preserve"> nad rámec své pracovní činnosti. Pracovní skupina se také shodovala na tom, že by bylo vhodné mít jedno </w:t>
      </w:r>
      <w:r w:rsidR="00AE6148" w:rsidRPr="00A8431D">
        <w:rPr>
          <w:b/>
        </w:rPr>
        <w:t>kontaktní místo</w:t>
      </w:r>
      <w:r w:rsidR="00AE6148" w:rsidRPr="00A8431D">
        <w:t>, kde by byly přehledně uspořádány všechny aktuální dotační výzvy pro školy, a které by následně ve vztahu k jednotlivým výzvám bylo schopné poskytnout projektové poradenství</w:t>
      </w:r>
      <w:r>
        <w:t>,</w:t>
      </w:r>
    </w:p>
    <w:p w14:paraId="271BAA5A" w14:textId="71AAA58A" w:rsidR="00AE6148" w:rsidRPr="00A8431D" w:rsidRDefault="00F91881" w:rsidP="00C408BA">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A8431D">
        <w:t xml:space="preserve">lenové pracovní skupiny v tomto kontextu zmiňovali také potřebu </w:t>
      </w:r>
      <w:r w:rsidR="00AE6148" w:rsidRPr="00A8431D">
        <w:rPr>
          <w:b/>
        </w:rPr>
        <w:t>většího sdílení a</w:t>
      </w:r>
      <w:r w:rsidR="00AE6148">
        <w:rPr>
          <w:b/>
        </w:rPr>
        <w:t> </w:t>
      </w:r>
      <w:r w:rsidR="00AE6148" w:rsidRPr="00A8431D">
        <w:rPr>
          <w:b/>
        </w:rPr>
        <w:t>(sjednocení) informací mezi jednotlivými pracovními skupinami MAP</w:t>
      </w:r>
      <w:r w:rsidR="00AE6148" w:rsidRPr="00A8431D">
        <w:t>. Jako vhodná varianta se jevilo vytvoření společného (uspořádaného) uložiště dat všech pracovních skupin</w:t>
      </w:r>
      <w:r>
        <w:t xml:space="preserve">, </w:t>
      </w:r>
    </w:p>
    <w:p w14:paraId="6B630760" w14:textId="5732139A" w:rsidR="00AE6148" w:rsidRDefault="00F91881" w:rsidP="00C408BA">
      <w:pPr>
        <w:pStyle w:val="Odstavecseseznamem"/>
        <w:numPr>
          <w:ilvl w:val="0"/>
          <w:numId w:val="30"/>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P</w:t>
      </w:r>
      <w:r w:rsidR="00AE6148" w:rsidRPr="00A8431D">
        <w:t xml:space="preserve">racovní skupina se také shodovala na tom, že by ocenila </w:t>
      </w:r>
      <w:r w:rsidR="00AE6148" w:rsidRPr="00A8431D">
        <w:rPr>
          <w:b/>
        </w:rPr>
        <w:t>podporu větší otevřenosti jednotlivých učitelů</w:t>
      </w:r>
      <w:r w:rsidR="00AE6148" w:rsidRPr="00A8431D">
        <w:t>, ale i škol tak, aby „</w:t>
      </w:r>
      <w:r w:rsidR="00AE6148" w:rsidRPr="00A8431D">
        <w:rPr>
          <w:i/>
        </w:rPr>
        <w:t>nebyli zavření v kukani a byli schopni absor</w:t>
      </w:r>
      <w:r w:rsidR="00B271FA">
        <w:rPr>
          <w:i/>
        </w:rPr>
        <w:t>b</w:t>
      </w:r>
      <w:r w:rsidR="00AE6148" w:rsidRPr="00A8431D">
        <w:rPr>
          <w:i/>
        </w:rPr>
        <w:t>ovat nové informace</w:t>
      </w:r>
      <w:r w:rsidR="00AE6148" w:rsidRPr="00A8431D">
        <w:t xml:space="preserve">“. </w:t>
      </w:r>
      <w:r w:rsidR="00AE6148" w:rsidRPr="00A8431D">
        <w:lastRenderedPageBreak/>
        <w:t>Jako</w:t>
      </w:r>
      <w:r w:rsidR="00B65B47">
        <w:t> </w:t>
      </w:r>
      <w:r w:rsidR="00AE6148" w:rsidRPr="00A8431D">
        <w:t>jednou z vhodných variant se jevilo komunitní utváření výuky, vytvoření kontaktního místa pro</w:t>
      </w:r>
      <w:r w:rsidR="00B65B47">
        <w:t> </w:t>
      </w:r>
      <w:r w:rsidR="00AE6148" w:rsidRPr="00A8431D">
        <w:t>dotační výzvy pro školy</w:t>
      </w:r>
      <w:r w:rsidR="00726E36">
        <w:t>,</w:t>
      </w:r>
      <w:r w:rsidR="00AE6148" w:rsidRPr="00A8431D">
        <w:t xml:space="preserve"> nebo (i na mikroúrovni) podpora tvorby ukázkových hodin učitelů, mentoringu a supervizí. Členové pracovní skupiny v tomto kontextu vzpomínali i na variantu podpory vzdělávání začínajících učitelů v minulosti, kdy byl funkční institut tzv. suplujícího učitele v podobě absolventů pedagogických fakult v prvních letech jejich praxe. </w:t>
      </w:r>
    </w:p>
    <w:p w14:paraId="25FA3C8E" w14:textId="0A3A0BD7" w:rsidR="00AE6148" w:rsidRPr="00627803" w:rsidRDefault="00AE6148" w:rsidP="00296FC0">
      <w:pPr>
        <w:pStyle w:val="Nadpis4"/>
        <w:numPr>
          <w:ilvl w:val="0"/>
          <w:numId w:val="0"/>
        </w:numPr>
      </w:pPr>
      <w:bookmarkStart w:id="354" w:name="_Toc144705253"/>
      <w:bookmarkStart w:id="355" w:name="_Toc164172196"/>
      <w:bookmarkStart w:id="356" w:name="_Toc166744276"/>
      <w:bookmarkStart w:id="357" w:name="_Toc169765564"/>
      <w:bookmarkStart w:id="358" w:name="_Toc173755945"/>
      <w:bookmarkStart w:id="359" w:name="_Toc195280001"/>
      <w:bookmarkStart w:id="360" w:name="_Toc197072242"/>
      <w:bookmarkStart w:id="361" w:name="_Toc197084203"/>
      <w:bookmarkStart w:id="362" w:name="_Toc197431255"/>
      <w:bookmarkStart w:id="363" w:name="_Toc197504340"/>
      <w:r w:rsidRPr="00627803">
        <w:t>Pracovní skupina pro rovné příležitosti: Jak na další rozvoj</w:t>
      </w:r>
      <w:bookmarkEnd w:id="354"/>
      <w:bookmarkEnd w:id="355"/>
      <w:bookmarkEnd w:id="356"/>
      <w:bookmarkEnd w:id="357"/>
      <w:bookmarkEnd w:id="358"/>
      <w:bookmarkEnd w:id="359"/>
      <w:bookmarkEnd w:id="360"/>
      <w:bookmarkEnd w:id="361"/>
      <w:bookmarkEnd w:id="362"/>
      <w:bookmarkEnd w:id="363"/>
    </w:p>
    <w:p w14:paraId="0BF1DFB7" w14:textId="77777777" w:rsidR="00AE6148" w:rsidRPr="001F6F00" w:rsidRDefault="00AE6148"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bookmarkStart w:id="364" w:name="_Hlk119998050"/>
      <w:r w:rsidRPr="001F6F00">
        <w:t>„</w:t>
      </w:r>
      <w:r w:rsidRPr="001F6F00">
        <w:rPr>
          <w:b/>
          <w:i/>
        </w:rPr>
        <w:t>Klíč je v rodině</w:t>
      </w:r>
      <w:r w:rsidRPr="001F6F00">
        <w:t>“: podpora zapojování rodičů do škol. Zapojování rodičů do života školy je přitom velmi aktuální otázkou ve vztahu k opatřením v rámci pandemie Covid-19, kdy rodiče do škol „</w:t>
      </w:r>
      <w:r w:rsidRPr="001F6F00">
        <w:rPr>
          <w:i/>
        </w:rPr>
        <w:t>nemohli</w:t>
      </w:r>
      <w:r w:rsidRPr="001F6F00">
        <w:t>“. Rodiče si v důsledku těchto opatření „</w:t>
      </w:r>
      <w:r w:rsidRPr="001F6F00">
        <w:rPr>
          <w:i/>
        </w:rPr>
        <w:t>odvykli chodit do škol</w:t>
      </w:r>
      <w:r w:rsidRPr="001F6F00">
        <w:t xml:space="preserve">“. Základní otázkou přitom je, jak zapojit rodiče do škol? </w:t>
      </w:r>
      <w:bookmarkEnd w:id="364"/>
      <w:r w:rsidRPr="001F6F00">
        <w:t>I učitelé potřebují podporu v tom, „</w:t>
      </w:r>
      <w:r w:rsidRPr="001F6F00">
        <w:rPr>
          <w:i/>
        </w:rPr>
        <w:t>jak pracovat s rodiči</w:t>
      </w:r>
      <w:r w:rsidRPr="001F6F00">
        <w:t xml:space="preserve">“. </w:t>
      </w:r>
    </w:p>
    <w:p w14:paraId="592037EF" w14:textId="50EE1907" w:rsidR="00AE6148" w:rsidRPr="001F6F00" w:rsidRDefault="00F91881"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bookmarkStart w:id="365" w:name="_Hlk119998236"/>
      <w:r>
        <w:rPr>
          <w:b/>
        </w:rPr>
        <w:t>Po</w:t>
      </w:r>
      <w:r w:rsidR="00AE6148" w:rsidRPr="001F6F00">
        <w:rPr>
          <w:b/>
        </w:rPr>
        <w:t>silování školních poradenských pracovišť</w:t>
      </w:r>
      <w:r w:rsidR="00AE6148" w:rsidRPr="001F6F00">
        <w:t xml:space="preserve"> např. skrze podporu „</w:t>
      </w:r>
      <w:r w:rsidR="00AE6148" w:rsidRPr="001F6F00">
        <w:rPr>
          <w:i/>
        </w:rPr>
        <w:t>opor v zákoně např. v případě pozice sociálního pedagoga</w:t>
      </w:r>
      <w:r w:rsidR="00AE6148" w:rsidRPr="001F6F00">
        <w:t xml:space="preserve">“. </w:t>
      </w:r>
    </w:p>
    <w:bookmarkEnd w:id="365"/>
    <w:p w14:paraId="440EBE77" w14:textId="79D80E97" w:rsidR="00AE6148" w:rsidRPr="001F6F00" w:rsidRDefault="00F91881"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osilování spolupráce škol a sociálních služeb zaměřených na děti a mládež</w:t>
      </w:r>
      <w:r w:rsidR="00AE6148" w:rsidRPr="001F6F00">
        <w:t xml:space="preserve"> např. podpora spolupráce s nízkoprahovými denními centry. S tématem souvisela i podpora projektů zaměřených na obědy zdarma do škol. </w:t>
      </w:r>
    </w:p>
    <w:p w14:paraId="04ADB1A0" w14:textId="791510E9" w:rsidR="00AE6148" w:rsidRPr="001F6F00" w:rsidRDefault="005B2C7F"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Č</w:t>
      </w:r>
      <w:r w:rsidR="00AE6148" w:rsidRPr="001F6F00">
        <w:t xml:space="preserve">lenové pracovní skupiny se dále domnívali, že práci učitelů může podpořit </w:t>
      </w:r>
      <w:r w:rsidR="00AE6148" w:rsidRPr="001F6F00">
        <w:rPr>
          <w:b/>
        </w:rPr>
        <w:t>participativní vytváření metodických materiálů</w:t>
      </w:r>
      <w:r w:rsidR="00AE6148" w:rsidRPr="001F6F00">
        <w:t xml:space="preserve"> práce se specifickými fenomény a katalogů sociálních služeb podporujících učitele v tom, kam dítě nebo rodinu dále směřovat pro získání pomoci. Metodické materiály by</w:t>
      </w:r>
      <w:r w:rsidR="00B65B47">
        <w:t> </w:t>
      </w:r>
      <w:r w:rsidR="00AE6148" w:rsidRPr="001F6F00">
        <w:t>přitom měly být vytvářeny na základě spolupráce pracovních skupin „</w:t>
      </w:r>
      <w:r w:rsidR="00AE6148" w:rsidRPr="001F6F00">
        <w:rPr>
          <w:i/>
        </w:rPr>
        <w:t>zkušených odborníků</w:t>
      </w:r>
      <w:r w:rsidR="00AE6148" w:rsidRPr="001F6F00">
        <w:t>“, kdy</w:t>
      </w:r>
      <w:r w:rsidR="00B65B47">
        <w:t> </w:t>
      </w:r>
      <w:r w:rsidR="00AE6148" w:rsidRPr="001F6F00">
        <w:t xml:space="preserve">by byl metodický materiál konkrétním výstupem spolupráce pracovní skupiny. </w:t>
      </w:r>
    </w:p>
    <w:p w14:paraId="16840B2A" w14:textId="31FCB470" w:rsidR="00AE6148" w:rsidRPr="001F6F00" w:rsidRDefault="005B2C7F"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S</w:t>
      </w:r>
      <w:r w:rsidR="00AE6148" w:rsidRPr="001F6F00">
        <w:rPr>
          <w:b/>
        </w:rPr>
        <w:t>dílení dobré praxe</w:t>
      </w:r>
      <w:r w:rsidR="00AE6148" w:rsidRPr="001F6F00">
        <w:t xml:space="preserve"> mezi učiteli pomocí určitých </w:t>
      </w:r>
      <w:r w:rsidR="00AE6148" w:rsidRPr="001F6F00">
        <w:rPr>
          <w:b/>
        </w:rPr>
        <w:t>svépomocných skupin</w:t>
      </w:r>
      <w:r w:rsidR="00AE6148" w:rsidRPr="001F6F00">
        <w:t xml:space="preserve"> řešících postupně žitá témata z praxe jednotlivých členů bylo vnímáno jako vysoce podporující. Jako podporující byly vnímány i různé mentoringové programy pro „</w:t>
      </w:r>
      <w:r w:rsidR="00AE6148" w:rsidRPr="001F6F00">
        <w:rPr>
          <w:i/>
        </w:rPr>
        <w:t>začínající učitele</w:t>
      </w:r>
      <w:r w:rsidR="00AE6148" w:rsidRPr="001F6F00">
        <w:t>“ nebo učitele řešící specifickou problematiku. Rovněž učitelské skupiny zaměřené na sdílení dobrých praxí byly vnímány členy pracovní skupiny jako přínosné.</w:t>
      </w:r>
    </w:p>
    <w:p w14:paraId="62ACFB09" w14:textId="73F9C059" w:rsidR="00AE6148" w:rsidRPr="001F6F00" w:rsidRDefault="005B2C7F"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rPr>
          <w:b/>
        </w:rPr>
        <w:t>P</w:t>
      </w:r>
      <w:r w:rsidR="00AE6148" w:rsidRPr="001F6F00">
        <w:rPr>
          <w:b/>
        </w:rPr>
        <w:t>osílení návaznosti dotačních titulů</w:t>
      </w:r>
      <w:r w:rsidR="00AE6148" w:rsidRPr="001F6F00">
        <w:t xml:space="preserve"> a posílení propojení různých dotačních programů (např. MAP a IROP). Nenávaznost dotačních titulů vede k tomu, že škola „</w:t>
      </w:r>
      <w:r w:rsidR="00AE6148" w:rsidRPr="001F6F00">
        <w:rPr>
          <w:i/>
        </w:rPr>
        <w:t>něco rozjede a pak s tím zase skončí, protože dosažení určitých cílů a změn chce delší čas</w:t>
      </w:r>
      <w:r w:rsidR="00AE6148" w:rsidRPr="001F6F00">
        <w:t xml:space="preserve">“. Nenávaznost dotačních titulů byla pracovní skupinou rovněž spojována s nenávazností financování určitých pracovních pozic ve škole např. asistentů pedagoga. </w:t>
      </w:r>
    </w:p>
    <w:p w14:paraId="560450CC" w14:textId="7B7A2AE3" w:rsidR="00E840E8" w:rsidRDefault="005B2C7F" w:rsidP="00C408BA">
      <w:pPr>
        <w:pStyle w:val="Odstavecseseznamem"/>
        <w:numPr>
          <w:ilvl w:val="0"/>
          <w:numId w:val="31"/>
        </w:numPr>
        <w:pBdr>
          <w:top w:val="none" w:sz="0" w:space="0" w:color="auto"/>
          <w:left w:val="none" w:sz="0" w:space="0" w:color="auto"/>
          <w:bottom w:val="none" w:sz="0" w:space="0" w:color="auto"/>
          <w:right w:val="none" w:sz="0" w:space="0" w:color="auto"/>
          <w:between w:val="none" w:sz="0" w:space="0" w:color="auto"/>
        </w:pBdr>
        <w:spacing w:after="50"/>
        <w:ind w:left="284" w:hanging="284"/>
        <w:jc w:val="both"/>
      </w:pPr>
      <w:r>
        <w:t>U</w:t>
      </w:r>
      <w:r w:rsidR="00AE6148" w:rsidRPr="001F6F00">
        <w:t xml:space="preserve">čitelé jsou často přehlceni různými školeními, proto by jim měla být nabízena </w:t>
      </w:r>
      <w:r w:rsidR="00AE6148" w:rsidRPr="005B2C7F">
        <w:rPr>
          <w:b/>
        </w:rPr>
        <w:t>školení na míru, která jsou aktuální a zejména praktická</w:t>
      </w:r>
      <w:r w:rsidR="00AE6148" w:rsidRPr="001F6F00">
        <w:t xml:space="preserve"> (tj. zaměřená na práci s určitými fenomény, s přímou aplikací určitých metod). Lektory by přitom měly být osoby přímo z praxe, které mají dlouholetou zkušenost s daným jevem. „</w:t>
      </w:r>
      <w:r w:rsidR="00AE6148" w:rsidRPr="005B2C7F">
        <w:rPr>
          <w:i/>
        </w:rPr>
        <w:t>Teoretické úvody</w:t>
      </w:r>
      <w:r w:rsidR="00AE6148" w:rsidRPr="001F6F00">
        <w:t xml:space="preserve">“ byly členy pracovní skupiny vnímány jako nevhodný formát školení. </w:t>
      </w:r>
    </w:p>
    <w:p w14:paraId="1C163C7D" w14:textId="77777777" w:rsidR="00361E9A" w:rsidRPr="00E840E8" w:rsidRDefault="00361E9A" w:rsidP="002C76BE">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jc w:val="both"/>
      </w:pPr>
    </w:p>
    <w:p w14:paraId="67A6E8EC" w14:textId="5917DE63" w:rsidR="00F35B90" w:rsidRDefault="00F35B90" w:rsidP="0001433C">
      <w:pPr>
        <w:pStyle w:val="Nadpis3"/>
      </w:pPr>
      <w:bookmarkStart w:id="366" w:name="_Toc213748523"/>
      <w:bookmarkStart w:id="367" w:name="_Toc213748697"/>
      <w:r>
        <w:t xml:space="preserve">Výstupy z tematických zpráv ČŠI a šetření </w:t>
      </w:r>
      <w:r w:rsidR="00470E87">
        <w:t>PISA, TALIS</w:t>
      </w:r>
      <w:bookmarkEnd w:id="366"/>
      <w:bookmarkEnd w:id="367"/>
    </w:p>
    <w:p w14:paraId="3BDA2BA9" w14:textId="38C48ECC" w:rsidR="00E11107" w:rsidRPr="005B2C7F" w:rsidRDefault="00E11107" w:rsidP="00296FC0">
      <w:pPr>
        <w:pStyle w:val="Nadpis4"/>
        <w:numPr>
          <w:ilvl w:val="0"/>
          <w:numId w:val="0"/>
        </w:numPr>
      </w:pPr>
      <w:bookmarkStart w:id="368" w:name="_Toc197504342"/>
      <w:r w:rsidRPr="005B2C7F">
        <w:t>Výstupy z tematické zprávy ČŠI „Vzdělávání v mateřských školách v době nouzového stavu“</w:t>
      </w:r>
      <w:bookmarkEnd w:id="368"/>
    </w:p>
    <w:p w14:paraId="7DDD4F6B" w14:textId="2EFC8ADC" w:rsidR="006360DE" w:rsidRPr="005B2C7F" w:rsidRDefault="00E11107" w:rsidP="00AE5383">
      <w:pPr>
        <w:spacing w:after="50"/>
        <w:jc w:val="both"/>
        <w:rPr>
          <w:color w:val="000000" w:themeColor="text1"/>
        </w:rPr>
      </w:pPr>
      <w:r w:rsidRPr="005B2C7F">
        <w:rPr>
          <w:color w:val="000000" w:themeColor="text1"/>
        </w:rPr>
        <w:t xml:space="preserve">V termínu od 28. dubna do 5. května 2020 realizovala ČŠI tematické šetření v podobě inspekčního elektronického zjišťování k problematice fungování </w:t>
      </w:r>
      <w:r w:rsidR="006360DE" w:rsidRPr="005B2C7F">
        <w:rPr>
          <w:color w:val="000000" w:themeColor="text1"/>
        </w:rPr>
        <w:t>MŠ</w:t>
      </w:r>
      <w:r w:rsidRPr="005B2C7F">
        <w:rPr>
          <w:color w:val="000000" w:themeColor="text1"/>
        </w:rPr>
        <w:t xml:space="preserve"> v období od 11. března 2020 do 30. dubna</w:t>
      </w:r>
      <w:r w:rsidR="006360DE" w:rsidRPr="005B2C7F">
        <w:rPr>
          <w:color w:val="000000" w:themeColor="text1"/>
        </w:rPr>
        <w:t> </w:t>
      </w:r>
      <w:r w:rsidRPr="005B2C7F">
        <w:rPr>
          <w:color w:val="000000" w:themeColor="text1"/>
        </w:rPr>
        <w:t>2020</w:t>
      </w:r>
      <w:r w:rsidR="006360DE" w:rsidRPr="005B2C7F">
        <w:rPr>
          <w:color w:val="000000" w:themeColor="text1"/>
        </w:rPr>
        <w:t xml:space="preserve"> (první nouzový stav v ČR)</w:t>
      </w:r>
      <w:r w:rsidRPr="005B2C7F">
        <w:rPr>
          <w:color w:val="000000" w:themeColor="text1"/>
        </w:rPr>
        <w:t xml:space="preserve">. Z výstupu tohoto šetření, tematické zprávy „Vzdělávání v mateřských školách v době nouzového stavu“ pochází dále uvedené informace. Do šetření bylo zapojeno 5 248 mateřských škol, z toho 456 z Moravskoslezského kraje. </w:t>
      </w:r>
    </w:p>
    <w:p w14:paraId="3EBA6574" w14:textId="0C24F5F7" w:rsidR="006360DE" w:rsidRDefault="00E11107" w:rsidP="00470E87">
      <w:pPr>
        <w:spacing w:after="0"/>
        <w:jc w:val="both"/>
        <w:rPr>
          <w:color w:val="000000" w:themeColor="text1"/>
        </w:rPr>
      </w:pPr>
      <w:r w:rsidRPr="005B2C7F">
        <w:rPr>
          <w:color w:val="000000" w:themeColor="text1"/>
        </w:rPr>
        <w:t xml:space="preserve">S ohledem na mimořádnou situaci v </w:t>
      </w:r>
      <w:r w:rsidR="006360DE" w:rsidRPr="005B2C7F">
        <w:rPr>
          <w:color w:val="000000" w:themeColor="text1"/>
        </w:rPr>
        <w:t>ČR</w:t>
      </w:r>
      <w:r w:rsidRPr="005B2C7F">
        <w:rPr>
          <w:color w:val="000000" w:themeColor="text1"/>
        </w:rPr>
        <w:t>, spojenou s vládními opatřeními, zůstalo více než</w:t>
      </w:r>
      <w:r w:rsidR="006360DE" w:rsidRPr="005B2C7F">
        <w:rPr>
          <w:color w:val="000000" w:themeColor="text1"/>
        </w:rPr>
        <w:t xml:space="preserve"> 1</w:t>
      </w:r>
      <w:r w:rsidRPr="005B2C7F">
        <w:rPr>
          <w:color w:val="000000" w:themeColor="text1"/>
        </w:rPr>
        <w:t xml:space="preserve"> měsíc uzavřeno 95 % </w:t>
      </w:r>
      <w:r w:rsidR="006360DE" w:rsidRPr="005B2C7F">
        <w:rPr>
          <w:color w:val="000000" w:themeColor="text1"/>
        </w:rPr>
        <w:t>MŠ</w:t>
      </w:r>
      <w:r w:rsidRPr="005B2C7F">
        <w:rPr>
          <w:color w:val="000000" w:themeColor="text1"/>
        </w:rPr>
        <w:t xml:space="preserve">. V mateřských školách s nižším počtem dětí bylo jejich uzavření většinou důsledkem skutečnosti, že rodiče své děti přestali do </w:t>
      </w:r>
      <w:r w:rsidR="006360DE" w:rsidRPr="005B2C7F">
        <w:rPr>
          <w:color w:val="000000" w:themeColor="text1"/>
        </w:rPr>
        <w:t>MŠ</w:t>
      </w:r>
      <w:r w:rsidRPr="005B2C7F">
        <w:rPr>
          <w:color w:val="000000" w:themeColor="text1"/>
        </w:rPr>
        <w:t xml:space="preserve"> posílat. U větších </w:t>
      </w:r>
      <w:r w:rsidR="006360DE" w:rsidRPr="005B2C7F">
        <w:rPr>
          <w:color w:val="000000" w:themeColor="text1"/>
        </w:rPr>
        <w:t>MŠ</w:t>
      </w:r>
      <w:r w:rsidRPr="005B2C7F">
        <w:rPr>
          <w:color w:val="000000" w:themeColor="text1"/>
        </w:rPr>
        <w:t xml:space="preserve"> pak uzavření nejčastěji inicioval </w:t>
      </w:r>
      <w:r w:rsidRPr="005B2C7F">
        <w:rPr>
          <w:color w:val="000000" w:themeColor="text1"/>
        </w:rPr>
        <w:lastRenderedPageBreak/>
        <w:t xml:space="preserve">zřizovatel. V době realizace šetření, tedy na přelomu dubna a května 2020, byla většina </w:t>
      </w:r>
      <w:r w:rsidR="006360DE" w:rsidRPr="005B2C7F">
        <w:rPr>
          <w:color w:val="000000" w:themeColor="text1"/>
        </w:rPr>
        <w:t>MŠ</w:t>
      </w:r>
      <w:r w:rsidRPr="005B2C7F">
        <w:rPr>
          <w:color w:val="000000" w:themeColor="text1"/>
        </w:rPr>
        <w:t>, které uzavřely provoz na období delší než měsíc, rozhodnuta znovu otevřít v druhé polovině měsíce května. Necelá čtvrtina ředitelů však v té době ještě rozhodnuta nebyla a své rozhodnutí spojovala s</w:t>
      </w:r>
      <w:r w:rsidR="006360DE" w:rsidRPr="005B2C7F">
        <w:rPr>
          <w:color w:val="000000" w:themeColor="text1"/>
        </w:rPr>
        <w:t> </w:t>
      </w:r>
      <w:r w:rsidRPr="005B2C7F">
        <w:rPr>
          <w:color w:val="000000" w:themeColor="text1"/>
        </w:rPr>
        <w:t xml:space="preserve">vývojem situace v následujícím období. Pedagogové v 9 z 10 mateřských škol, které byly uzavřeny, pravidelně vytvářeli pro děti, resp. jejich rodiče, nabídku vzdělávacích aktivit. Neposkytování pravidelné nabídky rozvojových aktivit ředitelé škol zdůvodňovali zejména nízkým zájmem ze strany rodičů, technickými obtížemi při využívání digitální techniky nebo nedostatečnými digitálními kompetencemi pedagogů. Pravidelně zasílaly nabídku rozvojových aktivit </w:t>
      </w:r>
      <w:r w:rsidR="006360DE" w:rsidRPr="005B2C7F">
        <w:rPr>
          <w:color w:val="000000" w:themeColor="text1"/>
        </w:rPr>
        <w:t>3/4</w:t>
      </w:r>
      <w:r w:rsidRPr="005B2C7F">
        <w:rPr>
          <w:color w:val="000000" w:themeColor="text1"/>
        </w:rPr>
        <w:t xml:space="preserve"> mateřských škol, většinou s týdenní periodicitou, i</w:t>
      </w:r>
      <w:r w:rsidR="006360DE" w:rsidRPr="005B2C7F">
        <w:rPr>
          <w:color w:val="000000" w:themeColor="text1"/>
        </w:rPr>
        <w:t> </w:t>
      </w:r>
      <w:r w:rsidRPr="005B2C7F">
        <w:rPr>
          <w:color w:val="000000" w:themeColor="text1"/>
        </w:rPr>
        <w:t xml:space="preserve">když řada škol vytvářela aktivity na každý den, případně je rozesílala vícekrát týdně. </w:t>
      </w:r>
    </w:p>
    <w:p w14:paraId="74572F7B" w14:textId="77777777" w:rsidR="00470E87" w:rsidRDefault="00470E87" w:rsidP="00470E87">
      <w:pPr>
        <w:spacing w:after="0"/>
        <w:jc w:val="both"/>
        <w:rPr>
          <w:color w:val="000000" w:themeColor="text1"/>
        </w:rPr>
      </w:pPr>
    </w:p>
    <w:p w14:paraId="2A5DC31C" w14:textId="77777777" w:rsidR="006360DE" w:rsidRPr="005B2C7F" w:rsidRDefault="00E11107" w:rsidP="00470E87">
      <w:pPr>
        <w:spacing w:after="0"/>
        <w:jc w:val="both"/>
        <w:rPr>
          <w:color w:val="000000" w:themeColor="text1"/>
        </w:rPr>
      </w:pPr>
      <w:r w:rsidRPr="005B2C7F">
        <w:rPr>
          <w:color w:val="000000" w:themeColor="text1"/>
        </w:rPr>
        <w:t xml:space="preserve">Relativně velmi početná (24 %) je skupina </w:t>
      </w:r>
      <w:r w:rsidR="006360DE" w:rsidRPr="005B2C7F">
        <w:rPr>
          <w:color w:val="000000" w:themeColor="text1"/>
        </w:rPr>
        <w:t xml:space="preserve">MŠ, </w:t>
      </w:r>
      <w:r w:rsidRPr="005B2C7F">
        <w:rPr>
          <w:color w:val="000000" w:themeColor="text1"/>
        </w:rPr>
        <w:t xml:space="preserve">jejichž ředitelé uvedli, že současné vybavení digitální technikou pro ně znamená zásadní překážku pro on-line vzdělávání. Hlavním a převládajícím důvodem je tedy nedostatečné vybavení digitální technikou, především kvalitnějšími PC nebo notebooky (více než </w:t>
      </w:r>
      <w:r w:rsidR="006360DE" w:rsidRPr="005B2C7F">
        <w:rPr>
          <w:color w:val="000000" w:themeColor="text1"/>
        </w:rPr>
        <w:t>4/5</w:t>
      </w:r>
      <w:r w:rsidRPr="005B2C7F">
        <w:rPr>
          <w:color w:val="000000" w:themeColor="text1"/>
        </w:rPr>
        <w:t xml:space="preserve"> těchto </w:t>
      </w:r>
      <w:r w:rsidR="006360DE" w:rsidRPr="005B2C7F">
        <w:rPr>
          <w:color w:val="000000" w:themeColor="text1"/>
        </w:rPr>
        <w:t>MŠ</w:t>
      </w:r>
      <w:r w:rsidRPr="005B2C7F">
        <w:rPr>
          <w:color w:val="000000" w:themeColor="text1"/>
        </w:rPr>
        <w:t xml:space="preserve">), případně absence nebo nízká kvalita internetového připojení. Jen velmi malá skupina (7 %) z těchto </w:t>
      </w:r>
      <w:r w:rsidR="006360DE" w:rsidRPr="005B2C7F">
        <w:rPr>
          <w:color w:val="000000" w:themeColor="text1"/>
        </w:rPr>
        <w:t>MŠ</w:t>
      </w:r>
      <w:r w:rsidRPr="005B2C7F">
        <w:rPr>
          <w:color w:val="000000" w:themeColor="text1"/>
        </w:rPr>
        <w:t xml:space="preserve"> pak jako příčinu uvedla také nedostatečné digitální kompetence pedagogů. </w:t>
      </w:r>
    </w:p>
    <w:p w14:paraId="1DDDFEAE" w14:textId="77777777" w:rsidR="006360DE" w:rsidRDefault="00E11107" w:rsidP="00470E87">
      <w:pPr>
        <w:spacing w:after="0"/>
        <w:jc w:val="both"/>
        <w:rPr>
          <w:color w:val="000000" w:themeColor="text1"/>
        </w:rPr>
      </w:pPr>
      <w:r w:rsidRPr="005B2C7F">
        <w:rPr>
          <w:color w:val="000000" w:themeColor="text1"/>
        </w:rPr>
        <w:t xml:space="preserve">Pozitivním zjištěním je, že i přes minimální podporu některé </w:t>
      </w:r>
      <w:r w:rsidR="006360DE" w:rsidRPr="005B2C7F">
        <w:rPr>
          <w:color w:val="000000" w:themeColor="text1"/>
        </w:rPr>
        <w:t>MŠ</w:t>
      </w:r>
      <w:r w:rsidRPr="005B2C7F">
        <w:rPr>
          <w:color w:val="000000" w:themeColor="text1"/>
        </w:rPr>
        <w:t xml:space="preserve"> úspěšně přistoupily k pokročilejším formám využívání digitální techniky, než je pouze zasílání e-mailů nebo zveřejňování informací na</w:t>
      </w:r>
      <w:r w:rsidR="006360DE" w:rsidRPr="005B2C7F">
        <w:rPr>
          <w:color w:val="000000" w:themeColor="text1"/>
        </w:rPr>
        <w:t> </w:t>
      </w:r>
      <w:r w:rsidRPr="005B2C7F">
        <w:rPr>
          <w:color w:val="000000" w:themeColor="text1"/>
        </w:rPr>
        <w:t xml:space="preserve">webových stránkách školy. </w:t>
      </w:r>
    </w:p>
    <w:p w14:paraId="1E59B03B" w14:textId="77777777" w:rsidR="00470E87" w:rsidRPr="005B2C7F" w:rsidRDefault="00470E87" w:rsidP="00470E87">
      <w:pPr>
        <w:spacing w:after="0"/>
        <w:jc w:val="both"/>
        <w:rPr>
          <w:color w:val="000000" w:themeColor="text1"/>
        </w:rPr>
      </w:pPr>
    </w:p>
    <w:p w14:paraId="350BA7EA" w14:textId="050ABF3D" w:rsidR="00E11107" w:rsidRDefault="00E11107" w:rsidP="00470E87">
      <w:pPr>
        <w:spacing w:after="0"/>
        <w:jc w:val="both"/>
        <w:rPr>
          <w:color w:val="000000" w:themeColor="text1"/>
        </w:rPr>
      </w:pPr>
      <w:r w:rsidRPr="005B2C7F">
        <w:rPr>
          <w:color w:val="000000" w:themeColor="text1"/>
        </w:rPr>
        <w:t xml:space="preserve">Téměř všechny mateřské školy udržovaly dle vyjádření jejich ředitelů nějaký kontakt s rodiči, přičemž školy, které poskytovaly pravidelnou nabídku rozvojových aktivit, byly s rodiči v kontaktu častěji a intenzivněji. Pro kontakt s rodiči </w:t>
      </w:r>
      <w:r w:rsidR="006360DE" w:rsidRPr="005B2C7F">
        <w:rPr>
          <w:color w:val="000000" w:themeColor="text1"/>
        </w:rPr>
        <w:t>MŠ</w:t>
      </w:r>
      <w:r w:rsidRPr="005B2C7F">
        <w:rPr>
          <w:color w:val="000000" w:themeColor="text1"/>
        </w:rPr>
        <w:t xml:space="preserve"> využívaly zejména své webové stránky, e-maily a telefon, případně sociální sítě. Zásadním zjištěním jsou rozdíly v komunikaci </w:t>
      </w:r>
      <w:r w:rsidR="006360DE" w:rsidRPr="005B2C7F">
        <w:rPr>
          <w:color w:val="000000" w:themeColor="text1"/>
        </w:rPr>
        <w:t>MŠ</w:t>
      </w:r>
      <w:r w:rsidRPr="005B2C7F">
        <w:rPr>
          <w:color w:val="000000" w:themeColor="text1"/>
        </w:rPr>
        <w:t xml:space="preserve"> s nižším a vyšším počtem dětí. Přestože počet dětí v jedné třídě se lišit nemusí, ukazuje se, že </w:t>
      </w:r>
      <w:r w:rsidR="006360DE" w:rsidRPr="005B2C7F">
        <w:rPr>
          <w:color w:val="000000" w:themeColor="text1"/>
        </w:rPr>
        <w:t>MŠ s</w:t>
      </w:r>
      <w:r w:rsidRPr="005B2C7F">
        <w:rPr>
          <w:color w:val="000000" w:themeColor="text1"/>
        </w:rPr>
        <w:t xml:space="preserve"> nižším celkovým počtem dětí častěji využívají osobnější komunikaci. Více než polovině </w:t>
      </w:r>
      <w:r w:rsidR="006360DE" w:rsidRPr="005B2C7F">
        <w:rPr>
          <w:color w:val="000000" w:themeColor="text1"/>
        </w:rPr>
        <w:t>MŠ</w:t>
      </w:r>
      <w:r w:rsidRPr="005B2C7F">
        <w:rPr>
          <w:color w:val="000000" w:themeColor="text1"/>
        </w:rPr>
        <w:t xml:space="preserve"> se z jejich pohledu vzdělávání na dálku daří. Částečnou nespokojenost uvedl jen zlomek </w:t>
      </w:r>
      <w:r w:rsidR="006360DE" w:rsidRPr="005B2C7F">
        <w:rPr>
          <w:color w:val="000000" w:themeColor="text1"/>
        </w:rPr>
        <w:t>MŠ</w:t>
      </w:r>
      <w:r w:rsidRPr="005B2C7F">
        <w:rPr>
          <w:color w:val="000000" w:themeColor="text1"/>
        </w:rPr>
        <w:t xml:space="preserve">. Nejvyšší míru spokojenosti s tím, jak je škola dle názoru jejího ředitele ve vzdělávání úspěšná, vykazují menší </w:t>
      </w:r>
      <w:r w:rsidR="006360DE" w:rsidRPr="005B2C7F">
        <w:rPr>
          <w:color w:val="000000" w:themeColor="text1"/>
        </w:rPr>
        <w:t>MŠ</w:t>
      </w:r>
      <w:r w:rsidRPr="005B2C7F">
        <w:rPr>
          <w:color w:val="000000" w:themeColor="text1"/>
        </w:rPr>
        <w:t xml:space="preserve"> s počtem do 30 dětí, kde je také nejméně časté, že by škola neměla zpětnou informaci o úspěšnosti vzdělávání z pohledu rodičů. Ředitelé některých </w:t>
      </w:r>
      <w:r w:rsidR="006360DE" w:rsidRPr="005B2C7F">
        <w:rPr>
          <w:color w:val="000000" w:themeColor="text1"/>
        </w:rPr>
        <w:t>MŠ</w:t>
      </w:r>
      <w:r w:rsidRPr="005B2C7F">
        <w:rPr>
          <w:color w:val="000000" w:themeColor="text1"/>
        </w:rPr>
        <w:t xml:space="preserve"> současně vyjadřovali přesvědčení, že centrální instituce na segment předškolního vzdělávání zapomněly a že mateřským školám nebyly poskytovány ani dostatečné informace, ani elementární metodická podpora</w:t>
      </w:r>
      <w:r w:rsidR="006360DE" w:rsidRPr="005B2C7F">
        <w:rPr>
          <w:color w:val="000000" w:themeColor="text1"/>
        </w:rPr>
        <w:t>.</w:t>
      </w:r>
    </w:p>
    <w:p w14:paraId="604A6816" w14:textId="0B123BDE" w:rsidR="00B70964" w:rsidRPr="001668A1" w:rsidRDefault="00B70964" w:rsidP="00296FC0">
      <w:pPr>
        <w:pStyle w:val="Nadpis4"/>
        <w:numPr>
          <w:ilvl w:val="0"/>
          <w:numId w:val="0"/>
        </w:numPr>
      </w:pPr>
      <w:bookmarkStart w:id="369" w:name="_Toc197504343"/>
      <w:r w:rsidRPr="001668A1">
        <w:t xml:space="preserve">Výstupy </w:t>
      </w:r>
      <w:r w:rsidR="00E11107" w:rsidRPr="001668A1">
        <w:t>tematické zprávy ČŠI „Distanční vzdělávání v </w:t>
      </w:r>
      <w:r w:rsidR="00E11107" w:rsidRPr="005B2C7F">
        <w:t>základních</w:t>
      </w:r>
      <w:r w:rsidR="00E11107" w:rsidRPr="001668A1">
        <w:t xml:space="preserve"> a středních školách“</w:t>
      </w:r>
      <w:r w:rsidR="00EA107E">
        <w:t xml:space="preserve"> doplněné o výstupy šetření PISA 2022</w:t>
      </w:r>
      <w:bookmarkEnd w:id="369"/>
    </w:p>
    <w:p w14:paraId="6219A7FB" w14:textId="6D4FDAAF" w:rsidR="005037B1" w:rsidRPr="001668A1" w:rsidRDefault="005037B1" w:rsidP="00470E87">
      <w:pPr>
        <w:spacing w:after="0"/>
        <w:jc w:val="both"/>
        <w:rPr>
          <w:color w:val="000000" w:themeColor="text1"/>
        </w:rPr>
      </w:pPr>
      <w:r w:rsidRPr="001668A1">
        <w:rPr>
          <w:color w:val="000000" w:themeColor="text1"/>
        </w:rPr>
        <w:t xml:space="preserve">V březnu 2021, rok po prvním uzavření škol pro prezenční výuku žáků z důvodu pandemie </w:t>
      </w:r>
      <w:proofErr w:type="spellStart"/>
      <w:r w:rsidRPr="001668A1">
        <w:rPr>
          <w:color w:val="000000" w:themeColor="text1"/>
        </w:rPr>
        <w:t>koronviru</w:t>
      </w:r>
      <w:proofErr w:type="spellEnd"/>
      <w:r w:rsidRPr="001668A1">
        <w:rPr>
          <w:color w:val="000000" w:themeColor="text1"/>
        </w:rPr>
        <w:t xml:space="preserve"> SARS-CoV-2, vydala ČŠI Tematickou zprávu „Distanční vzdělávání v základních a středních školách“, ze</w:t>
      </w:r>
      <w:r w:rsidR="00E214A2" w:rsidRPr="001668A1">
        <w:rPr>
          <w:color w:val="000000" w:themeColor="text1"/>
        </w:rPr>
        <w:t> </w:t>
      </w:r>
      <w:r w:rsidRPr="001668A1">
        <w:rPr>
          <w:color w:val="000000" w:themeColor="text1"/>
        </w:rPr>
        <w:t xml:space="preserve">které pochází následující informace. </w:t>
      </w:r>
    </w:p>
    <w:p w14:paraId="5C9D671C" w14:textId="77777777" w:rsidR="00F92D46" w:rsidRPr="001668A1" w:rsidRDefault="00F92D46" w:rsidP="00470E87">
      <w:pPr>
        <w:spacing w:after="0"/>
        <w:jc w:val="both"/>
        <w:rPr>
          <w:color w:val="000000" w:themeColor="text1"/>
        </w:rPr>
      </w:pPr>
    </w:p>
    <w:p w14:paraId="35958A93" w14:textId="29FEBFA2" w:rsidR="005037B1" w:rsidRPr="001668A1" w:rsidRDefault="005037B1" w:rsidP="00470E87">
      <w:pPr>
        <w:spacing w:after="0"/>
        <w:jc w:val="both"/>
        <w:rPr>
          <w:color w:val="000000" w:themeColor="text1"/>
        </w:rPr>
      </w:pPr>
      <w:r w:rsidRPr="001668A1">
        <w:rPr>
          <w:color w:val="000000" w:themeColor="text1"/>
        </w:rPr>
        <w:t>Se začátkem školního roku 2020/2021, mimo jiné v důsledku existence řady metodických dokumentů a námětů pro řešení této problematiky a také v důsledku uzákonění povinnosti účastnit se distančního vzdělávání, se předpokládalo, že v dalším období distančního vzdělávání dojde k významnému snížení počtu žáků, s nimiž se školám na jaře 2020 nedařilo vstoupit do žádného kontaktu, a tito žáci tak ve 2. pololetí školního roku 2019/2020 zůstali zcela mimo vzdělávání. Ředitelé škol při tematickém šetření ČŠI v dubnu 2020 odhadovali, že takových žáků tehdy mohlo být zhruba 10 000. Počet žáků, kteří se neúčastnili nebo neúčastní on-line distanční výuky kvůli technickým obtížím, ale spolupracují se školou a škola jim vzdělávací podklady a úkoly zprostředkovává jinými cestami, se z odhadovaných 250 000 na jaře 2020 v důsledku řady intervencí realizovaných na konci školního roku 2019/2020 a také ve</w:t>
      </w:r>
      <w:r w:rsidR="0095698C">
        <w:rPr>
          <w:color w:val="000000" w:themeColor="text1"/>
        </w:rPr>
        <w:t> </w:t>
      </w:r>
      <w:r w:rsidRPr="001668A1">
        <w:rPr>
          <w:color w:val="000000" w:themeColor="text1"/>
        </w:rPr>
        <w:t xml:space="preserve">školním roce 2020/2021 skutečně snížil, a to zhruba na pětinu. Kromě žáků, kteří se on-line distanční </w:t>
      </w:r>
      <w:r w:rsidRPr="001668A1">
        <w:rPr>
          <w:color w:val="000000" w:themeColor="text1"/>
        </w:rPr>
        <w:lastRenderedPageBreak/>
        <w:t>výuky nemohou účastnit z technických důvodů, však stále existuje i skupina žáků, kteří se on-line distanční výuky účastní nepravidelně nebo nepracují dostatečně, zejména z důvodu problémů v</w:t>
      </w:r>
      <w:r w:rsidR="0095698C">
        <w:rPr>
          <w:color w:val="000000" w:themeColor="text1"/>
        </w:rPr>
        <w:t> </w:t>
      </w:r>
      <w:r w:rsidRPr="001668A1">
        <w:rPr>
          <w:color w:val="000000" w:themeColor="text1"/>
        </w:rPr>
        <w:t>rodinách, zpravidla spojených s nízkou motivací ke vzdělávání či s nízkou podporou ze strany rodiny. Většinou jde o starší žáky, jejichž vzdělávání je náročné i při prezenční výuce. Ze zjištění ČŠI ovšem jednoznačně plyne, že tam, kde školy hledají cesty, jak žáky s respektem k jejich velmi různým podmínkám vzdělávat, se to v mnoha případech i přes nepříznivé socioekonomické zázemí těchto žáků nakonec podaří, byť třeba ne v plné míře. Pro zapojování žáků do on-line distanční výuky je jednou z</w:t>
      </w:r>
      <w:r w:rsidR="00E214A2" w:rsidRPr="001668A1">
        <w:rPr>
          <w:color w:val="000000" w:themeColor="text1"/>
        </w:rPr>
        <w:t> </w:t>
      </w:r>
      <w:r w:rsidRPr="001668A1">
        <w:rPr>
          <w:color w:val="000000" w:themeColor="text1"/>
        </w:rPr>
        <w:t xml:space="preserve">klíčových osobností ve škole třídní učitel, zvláště pak na druhém stupni ZŠ. Z tohoto důvodu je pozitivním zjištěním zvýšení zapojení třídních učitelů do distančního vzdělávání, zejména na druhém stupni ZŠ. Efektivita výuky v tak náročném období, jako je dlouhotrvající distanční vzdělávání, je silně svázána s mírou pedagogického vedení učitelů i celého pedagogického procesu ze strany ředitele školy. </w:t>
      </w:r>
    </w:p>
    <w:p w14:paraId="4416A92B" w14:textId="77777777" w:rsidR="00F92D46" w:rsidRPr="001668A1" w:rsidRDefault="00F92D46" w:rsidP="00470E87">
      <w:pPr>
        <w:spacing w:after="0"/>
        <w:jc w:val="both"/>
        <w:rPr>
          <w:color w:val="000000" w:themeColor="text1"/>
        </w:rPr>
      </w:pPr>
    </w:p>
    <w:p w14:paraId="2EE9DC28" w14:textId="3AB5E040" w:rsidR="005037B1" w:rsidRPr="001668A1" w:rsidRDefault="005037B1" w:rsidP="00470E87">
      <w:pPr>
        <w:spacing w:after="0"/>
        <w:jc w:val="both"/>
        <w:rPr>
          <w:color w:val="000000" w:themeColor="text1"/>
        </w:rPr>
      </w:pPr>
      <w:r w:rsidRPr="001668A1">
        <w:rPr>
          <w:color w:val="000000" w:themeColor="text1"/>
        </w:rPr>
        <w:t>Oproti období na jaře 2020, kdy dle zjištění České školní inspekce zhruba třetina ředitelů škol rozhodně svou koordinační a řídicí roli v oblasti poskytování distančního vzdělávání neplnila úspěšně, se situace ve školním roce 2020/2021 výrazněji zlepšila a ČŠI ve svých dosavadních zjištěních identifikovala méně než desetinu ředitelů škol, kterým se nedaří přiměřeně zvládat efektivní organizaci a realizaci distanční výuky tak, aby byla pro žáky přínosná. Průběžné sledování distanční výuky v uplynulém roce potvrzuje vysokou náročnost distančního vzdělávání pro všechny žáky s tím, že v případě žáků se SVP je jejich distanční výuka ještě náročnější. Do on-line synchronní výuky nejsou dle ČŠI zapojováni všichni žáci se</w:t>
      </w:r>
      <w:r w:rsidR="00E214A2" w:rsidRPr="001668A1">
        <w:rPr>
          <w:color w:val="000000" w:themeColor="text1"/>
        </w:rPr>
        <w:t> </w:t>
      </w:r>
      <w:r w:rsidRPr="001668A1">
        <w:rPr>
          <w:color w:val="000000" w:themeColor="text1"/>
        </w:rPr>
        <w:t xml:space="preserve">SVP, pozitivním zjištěním je vysoká míra využívání individuálních konzultací nebo asistentů pedagoga pro podporu těchto žáků při jejich distančním vzdělávání. Většina škol ve školním roce 2020/2021 věnovala úvodní týdny prezenčního vzdělávání v září a začátkem října přípravě žáků i učitelů na přechod do on-line distanční výuky pro případ, že by v tomto školním roce opět nastala. </w:t>
      </w:r>
    </w:p>
    <w:p w14:paraId="41565558" w14:textId="77777777" w:rsidR="00F92D46" w:rsidRPr="001668A1" w:rsidRDefault="00F92D46" w:rsidP="00470E87">
      <w:pPr>
        <w:spacing w:after="0"/>
        <w:jc w:val="both"/>
        <w:rPr>
          <w:color w:val="000000" w:themeColor="text1"/>
        </w:rPr>
      </w:pPr>
    </w:p>
    <w:p w14:paraId="39085B60" w14:textId="34649E2E" w:rsidR="005037B1" w:rsidRPr="001668A1" w:rsidRDefault="005037B1" w:rsidP="00470E87">
      <w:pPr>
        <w:spacing w:after="0"/>
        <w:jc w:val="both"/>
        <w:rPr>
          <w:color w:val="000000" w:themeColor="text1"/>
        </w:rPr>
      </w:pPr>
      <w:r w:rsidRPr="001668A1">
        <w:rPr>
          <w:color w:val="000000" w:themeColor="text1"/>
        </w:rPr>
        <w:t xml:space="preserve">Díky finanční intervenci ze strany státu se podařilo významně zlepšit technické zázemí škol a jejich vybavení digitální technikou. Prakticky po většinu školního roku 2020/2021 bylo vzdělávání realizováno v distančním režimu, což významně přispělo i k rozvoji digitálních kompetencí učitelů. Vzhledem k tomu, že téměř všechny školy realizovaly on-line distanční výuku, je výrazné zvýšení digitálních kompetencí jedním z velmi pozitivních dopadů jinak komplikované pandemické situace. Spolu s délkou trvání distanční výuky se zvyšoval i podíl škol, které přistoupily ke změnám ve vzdělávacím obsahu a učivo ukotvené ve svých školních vzdělávacích programech s ohledem na možnosti distančního vzdělávání vhodně redukovaly. </w:t>
      </w:r>
    </w:p>
    <w:p w14:paraId="13151019" w14:textId="77777777" w:rsidR="00F92D46" w:rsidRPr="001668A1" w:rsidRDefault="00F92D46" w:rsidP="00470E87">
      <w:pPr>
        <w:spacing w:after="0"/>
        <w:jc w:val="both"/>
        <w:rPr>
          <w:color w:val="000000" w:themeColor="text1"/>
        </w:rPr>
      </w:pPr>
    </w:p>
    <w:p w14:paraId="2E63209D" w14:textId="60C57C55" w:rsidR="00E11107" w:rsidRPr="001668A1" w:rsidRDefault="005037B1" w:rsidP="00470E87">
      <w:pPr>
        <w:spacing w:after="0"/>
        <w:jc w:val="both"/>
        <w:rPr>
          <w:color w:val="000000" w:themeColor="text1"/>
        </w:rPr>
      </w:pPr>
      <w:r w:rsidRPr="001668A1">
        <w:rPr>
          <w:color w:val="000000" w:themeColor="text1"/>
        </w:rPr>
        <w:t>Oproti předpokladům z počátku školního roku 2020/2021 se na konci jeho prvního pololetí o více než čtvrtinu zvýšil podíl pedagogů, kteří na základě zkušeností s distanční výukou redukovali nebo budou redukovat vzdělávací obsah. Maximální redukce byly v obsahu výchovných předmětů, případně některých naukových předmětů (jako např. zeměpis, dějepis, vlastivěda, chemie apod.), méně časté již byly v stěžejních předmětech jako český jazyk, matematika a cizí jazyk. Snížil se také podíl ZŠ, které organizují on-line distanční výuku v rozsahu dle prezenčního rozvrhu (ze 14 % na méně než 10 %). Ze</w:t>
      </w:r>
      <w:r w:rsidR="009F61A1">
        <w:rPr>
          <w:color w:val="000000" w:themeColor="text1"/>
        </w:rPr>
        <w:t> </w:t>
      </w:r>
      <w:r w:rsidRPr="001668A1">
        <w:rPr>
          <w:color w:val="000000" w:themeColor="text1"/>
        </w:rPr>
        <w:t xml:space="preserve">zjištění </w:t>
      </w:r>
      <w:r w:rsidR="00E11107" w:rsidRPr="001668A1">
        <w:rPr>
          <w:color w:val="000000" w:themeColor="text1"/>
        </w:rPr>
        <w:t>ČŠI</w:t>
      </w:r>
      <w:r w:rsidRPr="001668A1">
        <w:rPr>
          <w:color w:val="000000" w:themeColor="text1"/>
        </w:rPr>
        <w:t xml:space="preserve"> vyplynulo, že rozvoj digitálních kompetencí učitelů, ale i žáků, je ve většině hodin na dostatečné úrovni pro realizaci on-line distanční výuky. Školy, které se digitálním technologiím a rozvoji učitelů v práci s nimi před nástupem pandemie v roce 2020 příliš nevěnovaly, v zásadě snížily náskok škol, které již digitální prostředí dříve využívaly. Většině škol se bohužel málo daří respektovat specifika on-line distanční výuky a vedle synchronní on-line výuky nedostatečně využívají další možnosti distančního vzdělávání, což není příliš efektivní. Pro další období tak bude potřeba řešit řadu problémů, které distanční výuka přinesla. Jedním z nich je např. zanedbávání sociálního a psychického rozvoje žáků, a to bez ohledu na jejich věk. Podobně alarmující je i nízký podíl hodin, kdy mají učitel i žáci zapnuté kamery a vidí na sebe nebo kdy je cíleně podporována spolupráce žáků (i když ji technologie </w:t>
      </w:r>
      <w:r w:rsidRPr="001668A1">
        <w:rPr>
          <w:color w:val="000000" w:themeColor="text1"/>
        </w:rPr>
        <w:lastRenderedPageBreak/>
        <w:t>již dnes podporují). Druhou oblastí, kde dochází k určitým pozitivním trendům, je oblast hodnocení, protože mnohé metody pro hodnocení žáků využívané v prezenční výuce se v on-line distanční výuce uplatňují obtížně. V oblasti průběžného hodnocení se v průběhu 1. pololetí školního roku 2020/2021 o</w:t>
      </w:r>
      <w:r w:rsidR="009F61A1">
        <w:rPr>
          <w:color w:val="000000" w:themeColor="text1"/>
        </w:rPr>
        <w:t> </w:t>
      </w:r>
      <w:r w:rsidRPr="001668A1">
        <w:rPr>
          <w:color w:val="000000" w:themeColor="text1"/>
        </w:rPr>
        <w:t xml:space="preserve">více než 20 % zvýšil podíl pedagogů, kteří proměňují metody hodnocení žáků. V oblasti závěrečného hodnocení ředitelé většího podílu škol přistoupili k využívání dalších způsobů závěrečného hodnocení mimo stále nejčastěji využívané klasifikace. I tak je však oblast hodnocení a poskytování průběžné zpětné vazby žákům stále velkou výzvou do budoucna. </w:t>
      </w:r>
    </w:p>
    <w:p w14:paraId="5A866C6E" w14:textId="77777777" w:rsidR="00F92D46" w:rsidRPr="001668A1" w:rsidRDefault="00F92D46" w:rsidP="00470E87">
      <w:pPr>
        <w:spacing w:after="0"/>
        <w:jc w:val="both"/>
        <w:rPr>
          <w:color w:val="000000" w:themeColor="text1"/>
        </w:rPr>
      </w:pPr>
    </w:p>
    <w:p w14:paraId="47F585E1" w14:textId="16B62C38" w:rsidR="00B70964" w:rsidRPr="001668A1" w:rsidRDefault="005037B1" w:rsidP="00470E87">
      <w:pPr>
        <w:spacing w:after="0"/>
        <w:jc w:val="both"/>
        <w:rPr>
          <w:color w:val="000000" w:themeColor="text1"/>
        </w:rPr>
      </w:pPr>
      <w:r w:rsidRPr="001668A1">
        <w:rPr>
          <w:color w:val="000000" w:themeColor="text1"/>
        </w:rPr>
        <w:t>Relativně nízký je podíl škol, které se systematicky věnují komunikaci s rodiči žáků o distančním vzdělávání a upravují jej tak, aby většině účastníků vyhovovalo. Současně byl zaznamenán vysoký podíl pedagogů (téměř jedna pětina), kterým se oproti období prezenční výuky snížil rozsah jejich komunikace s kolegy.</w:t>
      </w:r>
    </w:p>
    <w:p w14:paraId="3C20986D" w14:textId="77777777" w:rsidR="00BF5334" w:rsidRPr="00EA107E" w:rsidRDefault="00BF5334" w:rsidP="00470E87">
      <w:pPr>
        <w:spacing w:after="0"/>
        <w:jc w:val="both"/>
        <w:rPr>
          <w:color w:val="000000" w:themeColor="text1"/>
        </w:rPr>
      </w:pPr>
    </w:p>
    <w:p w14:paraId="5EF4706E" w14:textId="0EC796B0" w:rsidR="00BF5334" w:rsidRDefault="00BF5334" w:rsidP="00470E87">
      <w:pPr>
        <w:spacing w:after="0"/>
        <w:jc w:val="both"/>
        <w:rPr>
          <w:b/>
          <w:bCs/>
          <w:color w:val="000000" w:themeColor="text1"/>
        </w:rPr>
      </w:pPr>
      <w:r w:rsidRPr="00EA107E">
        <w:rPr>
          <w:color w:val="000000" w:themeColor="text1"/>
        </w:rPr>
        <w:t xml:space="preserve">Dle mezinárodního šetření PISA 2022 byla průměrná délka distanční výuky v období 3 let před samotným šetřením </w:t>
      </w:r>
      <w:r w:rsidRPr="00EA107E">
        <w:rPr>
          <w:b/>
          <w:bCs/>
          <w:color w:val="000000" w:themeColor="text1"/>
        </w:rPr>
        <w:t>v ČR cca 17</w:t>
      </w:r>
      <w:r w:rsidR="001668A1" w:rsidRPr="00EA107E">
        <w:rPr>
          <w:b/>
          <w:bCs/>
          <w:color w:val="000000" w:themeColor="text1"/>
        </w:rPr>
        <w:t>5</w:t>
      </w:r>
      <w:r w:rsidRPr="00EA107E">
        <w:rPr>
          <w:b/>
          <w:bCs/>
          <w:color w:val="000000" w:themeColor="text1"/>
        </w:rPr>
        <w:t xml:space="preserve"> dní,</w:t>
      </w:r>
      <w:r w:rsidRPr="00EA107E">
        <w:rPr>
          <w:color w:val="000000" w:themeColor="text1"/>
        </w:rPr>
        <w:t xml:space="preserve"> v Rakousku 71 dní, v Estonsku 87 dní a v Německu 92 dní. Každý den nebo téměř každý den byla online výuka dostupná pro 54 % estonských žáků, 53 % rakouských žáků a 51 % polských žáků. V ČR, Německu a na Slovensku nedosahoval tento podíl 50 %. </w:t>
      </w:r>
      <w:r w:rsidR="001668A1" w:rsidRPr="00EA107E">
        <w:rPr>
          <w:b/>
          <w:bCs/>
          <w:color w:val="000000" w:themeColor="text1"/>
        </w:rPr>
        <w:t>Česká republika se tak zařadila mezi země s nejdelším trváním distanční výuky</w:t>
      </w:r>
      <w:r w:rsidR="00383777" w:rsidRPr="00EA107E">
        <w:rPr>
          <w:color w:val="000000" w:themeColor="text1"/>
        </w:rPr>
        <w:t xml:space="preserve"> (rozdíl oproti průměru OECD cca 70 dní</w:t>
      </w:r>
      <w:r w:rsidR="00EA107E" w:rsidRPr="00EA107E">
        <w:rPr>
          <w:color w:val="000000" w:themeColor="text1"/>
        </w:rPr>
        <w:t>). Data PISA 2022 v obecn</w:t>
      </w:r>
      <w:r w:rsidR="00EA107E" w:rsidRPr="00EA107E">
        <w:rPr>
          <w:rFonts w:hint="eastAsia"/>
          <w:color w:val="000000" w:themeColor="text1"/>
        </w:rPr>
        <w:t>é</w:t>
      </w:r>
      <w:r w:rsidR="00EA107E" w:rsidRPr="00EA107E">
        <w:rPr>
          <w:color w:val="000000" w:themeColor="text1"/>
        </w:rPr>
        <w:t xml:space="preserve"> rovin</w:t>
      </w:r>
      <w:r w:rsidR="00EA107E" w:rsidRPr="00EA107E">
        <w:rPr>
          <w:rFonts w:hint="eastAsia"/>
          <w:color w:val="000000" w:themeColor="text1"/>
        </w:rPr>
        <w:t>ě</w:t>
      </w:r>
      <w:r w:rsidR="00EA107E" w:rsidRPr="00EA107E">
        <w:rPr>
          <w:color w:val="000000" w:themeColor="text1"/>
        </w:rPr>
        <w:t xml:space="preserve"> nazna</w:t>
      </w:r>
      <w:r w:rsidR="00EA107E" w:rsidRPr="00EA107E">
        <w:rPr>
          <w:rFonts w:hint="eastAsia"/>
          <w:color w:val="000000" w:themeColor="text1"/>
        </w:rPr>
        <w:t>č</w:t>
      </w:r>
      <w:r w:rsidR="00EA107E" w:rsidRPr="00EA107E">
        <w:rPr>
          <w:color w:val="000000" w:themeColor="text1"/>
        </w:rPr>
        <w:t>uj</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w:t>
      </w:r>
      <w:r w:rsidR="00EA107E" w:rsidRPr="00EA107E">
        <w:rPr>
          <w:color w:val="000000" w:themeColor="text1"/>
        </w:rPr>
        <w:t>e ve vzd</w:t>
      </w:r>
      <w:r w:rsidR="00EA107E" w:rsidRPr="00EA107E">
        <w:rPr>
          <w:rFonts w:hint="eastAsia"/>
          <w:color w:val="000000" w:themeColor="text1"/>
        </w:rPr>
        <w:t>ě</w:t>
      </w:r>
      <w:r w:rsidR="00EA107E" w:rsidRPr="00EA107E">
        <w:rPr>
          <w:color w:val="000000" w:themeColor="text1"/>
        </w:rPr>
        <w:t>l</w:t>
      </w:r>
      <w:r w:rsidR="00EA107E" w:rsidRPr="00EA107E">
        <w:rPr>
          <w:rFonts w:hint="eastAsia"/>
          <w:color w:val="000000" w:themeColor="text1"/>
        </w:rPr>
        <w:t>á</w:t>
      </w:r>
      <w:r w:rsidR="00EA107E" w:rsidRPr="00EA107E">
        <w:rPr>
          <w:color w:val="000000" w:themeColor="text1"/>
        </w:rPr>
        <w:t>vac</w:t>
      </w:r>
      <w:r w:rsidR="00EA107E" w:rsidRPr="00EA107E">
        <w:rPr>
          <w:rFonts w:hint="eastAsia"/>
          <w:color w:val="000000" w:themeColor="text1"/>
        </w:rPr>
        <w:t>í</w:t>
      </w:r>
      <w:r w:rsidR="00EA107E" w:rsidRPr="00EA107E">
        <w:rPr>
          <w:color w:val="000000" w:themeColor="text1"/>
        </w:rPr>
        <w:t>ch syst</w:t>
      </w:r>
      <w:r w:rsidR="00EA107E" w:rsidRPr="00EA107E">
        <w:rPr>
          <w:rFonts w:hint="eastAsia"/>
          <w:color w:val="000000" w:themeColor="text1"/>
        </w:rPr>
        <w:t>é</w:t>
      </w:r>
      <w:r w:rsidR="00EA107E" w:rsidRPr="00EA107E">
        <w:rPr>
          <w:color w:val="000000" w:themeColor="text1"/>
        </w:rPr>
        <w:t>mech, v nich</w:t>
      </w:r>
      <w:r w:rsidR="00EA107E" w:rsidRPr="00EA107E">
        <w:rPr>
          <w:rFonts w:hint="eastAsia"/>
          <w:color w:val="000000" w:themeColor="text1"/>
        </w:rPr>
        <w:t>ž</w:t>
      </w:r>
      <w:r w:rsidR="00EA107E" w:rsidRPr="00EA107E">
        <w:rPr>
          <w:color w:val="000000" w:themeColor="text1"/>
        </w:rPr>
        <w:t xml:space="preserve"> byly </w:t>
      </w:r>
      <w:r w:rsidR="00EA107E" w:rsidRPr="00EA107E">
        <w:rPr>
          <w:rFonts w:hint="eastAsia"/>
          <w:color w:val="000000" w:themeColor="text1"/>
        </w:rPr>
        <w:t>š</w:t>
      </w:r>
      <w:r w:rsidR="00EA107E" w:rsidRPr="00EA107E">
        <w:rPr>
          <w:color w:val="000000" w:themeColor="text1"/>
        </w:rPr>
        <w:t xml:space="preserve">koly pro </w:t>
      </w:r>
      <w:r w:rsidR="00EA107E" w:rsidRPr="00EA107E">
        <w:rPr>
          <w:rFonts w:hint="eastAsia"/>
          <w:color w:val="000000" w:themeColor="text1"/>
        </w:rPr>
        <w:t>žá</w:t>
      </w:r>
      <w:r w:rsidR="00EA107E" w:rsidRPr="00EA107E">
        <w:rPr>
          <w:color w:val="000000" w:themeColor="text1"/>
        </w:rPr>
        <w:t>ky uzav</w:t>
      </w:r>
      <w:r w:rsidR="00EA107E" w:rsidRPr="00EA107E">
        <w:rPr>
          <w:rFonts w:hint="eastAsia"/>
          <w:color w:val="000000" w:themeColor="text1"/>
        </w:rPr>
        <w:t>ř</w:t>
      </w:r>
      <w:r w:rsidR="00EA107E" w:rsidRPr="00EA107E">
        <w:rPr>
          <w:color w:val="000000" w:themeColor="text1"/>
        </w:rPr>
        <w:t>en</w:t>
      </w:r>
      <w:r w:rsidR="00EA107E" w:rsidRPr="00EA107E">
        <w:rPr>
          <w:rFonts w:hint="eastAsia"/>
          <w:color w:val="000000" w:themeColor="text1"/>
        </w:rPr>
        <w:t>é</w:t>
      </w:r>
      <w:r w:rsidR="00EA107E" w:rsidRPr="00EA107E">
        <w:rPr>
          <w:color w:val="000000" w:themeColor="text1"/>
        </w:rPr>
        <w:t xml:space="preserve"> po dobu krat</w:t>
      </w:r>
      <w:r w:rsidR="00EA107E" w:rsidRPr="00EA107E">
        <w:rPr>
          <w:rFonts w:hint="eastAsia"/>
          <w:color w:val="000000" w:themeColor="text1"/>
        </w:rPr>
        <w:t>ší</w:t>
      </w:r>
      <w:r w:rsidR="00EA107E" w:rsidRPr="00EA107E">
        <w:rPr>
          <w:color w:val="000000" w:themeColor="text1"/>
        </w:rPr>
        <w:t xml:space="preserve"> ne</w:t>
      </w:r>
      <w:r w:rsidR="00EA107E" w:rsidRPr="00EA107E">
        <w:rPr>
          <w:rFonts w:hint="eastAsia"/>
          <w:color w:val="000000" w:themeColor="text1"/>
        </w:rPr>
        <w:t>ž</w:t>
      </w:r>
      <w:r w:rsidR="00EA107E" w:rsidRPr="00EA107E">
        <w:rPr>
          <w:color w:val="000000" w:themeColor="text1"/>
        </w:rPr>
        <w:t xml:space="preserve"> t</w:t>
      </w:r>
      <w:r w:rsidR="00EA107E" w:rsidRPr="00EA107E">
        <w:rPr>
          <w:rFonts w:hint="eastAsia"/>
          <w:color w:val="000000" w:themeColor="text1"/>
        </w:rPr>
        <w:t>ř</w:t>
      </w:r>
      <w:r w:rsidR="00EA107E" w:rsidRPr="00EA107E">
        <w:rPr>
          <w:color w:val="000000" w:themeColor="text1"/>
        </w:rPr>
        <w:t>i m</w:t>
      </w:r>
      <w:r w:rsidR="00EA107E" w:rsidRPr="00EA107E">
        <w:rPr>
          <w:rFonts w:hint="eastAsia"/>
          <w:color w:val="000000" w:themeColor="text1"/>
        </w:rPr>
        <w:t>ě</w:t>
      </w:r>
      <w:r w:rsidR="00EA107E" w:rsidRPr="00EA107E">
        <w:rPr>
          <w:color w:val="000000" w:themeColor="text1"/>
        </w:rPr>
        <w:t>s</w:t>
      </w:r>
      <w:r w:rsidR="00EA107E" w:rsidRPr="00EA107E">
        <w:rPr>
          <w:rFonts w:hint="eastAsia"/>
          <w:color w:val="000000" w:themeColor="text1"/>
        </w:rPr>
        <w:t>í</w:t>
      </w:r>
      <w:r w:rsidR="00EA107E" w:rsidRPr="00EA107E">
        <w:rPr>
          <w:color w:val="000000" w:themeColor="text1"/>
        </w:rPr>
        <w:t xml:space="preserve">ce, dosahovali </w:t>
      </w:r>
      <w:r w:rsidR="00EA107E" w:rsidRPr="00EA107E">
        <w:rPr>
          <w:rFonts w:hint="eastAsia"/>
          <w:color w:val="000000" w:themeColor="text1"/>
        </w:rPr>
        <w:t>žá</w:t>
      </w:r>
      <w:r w:rsidR="00EA107E" w:rsidRPr="00EA107E">
        <w:rPr>
          <w:color w:val="000000" w:themeColor="text1"/>
        </w:rPr>
        <w:t>ci lep</w:t>
      </w:r>
      <w:r w:rsidR="00EA107E" w:rsidRPr="00EA107E">
        <w:rPr>
          <w:rFonts w:hint="eastAsia"/>
          <w:color w:val="000000" w:themeColor="text1"/>
        </w:rPr>
        <w:t>ší</w:t>
      </w:r>
      <w:r w:rsidR="00EA107E" w:rsidRPr="00EA107E">
        <w:rPr>
          <w:color w:val="000000" w:themeColor="text1"/>
        </w:rPr>
        <w:t>ch v</w:t>
      </w:r>
      <w:r w:rsidR="00EA107E" w:rsidRPr="00EA107E">
        <w:rPr>
          <w:rFonts w:hint="eastAsia"/>
          <w:color w:val="000000" w:themeColor="text1"/>
        </w:rPr>
        <w:t>ý</w:t>
      </w:r>
      <w:r w:rsidR="00EA107E" w:rsidRPr="00EA107E">
        <w:rPr>
          <w:color w:val="000000" w:themeColor="text1"/>
        </w:rPr>
        <w:t>sledk</w:t>
      </w:r>
      <w:r w:rsidR="00EA107E" w:rsidRPr="00EA107E">
        <w:rPr>
          <w:rFonts w:hint="eastAsia"/>
          <w:color w:val="000000" w:themeColor="text1"/>
        </w:rPr>
        <w:t>ů</w:t>
      </w:r>
      <w:r w:rsidR="00EA107E" w:rsidRPr="00EA107E">
        <w:rPr>
          <w:color w:val="000000" w:themeColor="text1"/>
        </w:rPr>
        <w:t xml:space="preserve"> z matematiky. Sou</w:t>
      </w:r>
      <w:r w:rsidR="00EA107E" w:rsidRPr="00EA107E">
        <w:rPr>
          <w:rFonts w:hint="eastAsia"/>
          <w:color w:val="000000" w:themeColor="text1"/>
        </w:rPr>
        <w:t>č</w:t>
      </w:r>
      <w:r w:rsidR="00EA107E" w:rsidRPr="00EA107E">
        <w:rPr>
          <w:color w:val="000000" w:themeColor="text1"/>
        </w:rPr>
        <w:t>asn</w:t>
      </w:r>
      <w:r w:rsidR="00EA107E" w:rsidRPr="00EA107E">
        <w:rPr>
          <w:rFonts w:hint="eastAsia"/>
          <w:color w:val="000000" w:themeColor="text1"/>
        </w:rPr>
        <w:t>ě</w:t>
      </w:r>
      <w:r w:rsidR="00EA107E" w:rsidRPr="00EA107E">
        <w:rPr>
          <w:color w:val="000000" w:themeColor="text1"/>
        </w:rPr>
        <w:t xml:space="preserve"> v</w:t>
      </w:r>
      <w:r w:rsidR="00EA107E" w:rsidRPr="00EA107E">
        <w:rPr>
          <w:rFonts w:hint="eastAsia"/>
          <w:color w:val="000000" w:themeColor="text1"/>
        </w:rPr>
        <w:t>š</w:t>
      </w:r>
      <w:r w:rsidR="00EA107E" w:rsidRPr="00EA107E">
        <w:rPr>
          <w:color w:val="000000" w:themeColor="text1"/>
        </w:rPr>
        <w:t>ak ukazuj</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w:t>
      </w:r>
      <w:r w:rsidR="00EA107E" w:rsidRPr="00EA107E">
        <w:rPr>
          <w:color w:val="000000" w:themeColor="text1"/>
        </w:rPr>
        <w:t>e vzd</w:t>
      </w:r>
      <w:r w:rsidR="00EA107E" w:rsidRPr="00EA107E">
        <w:rPr>
          <w:rFonts w:hint="eastAsia"/>
          <w:color w:val="000000" w:themeColor="text1"/>
        </w:rPr>
        <w:t>ě</w:t>
      </w:r>
      <w:r w:rsidR="00EA107E" w:rsidRPr="00EA107E">
        <w:rPr>
          <w:color w:val="000000" w:themeColor="text1"/>
        </w:rPr>
        <w:t>l</w:t>
      </w:r>
      <w:r w:rsidR="00EA107E" w:rsidRPr="00EA107E">
        <w:rPr>
          <w:rFonts w:hint="eastAsia"/>
          <w:color w:val="000000" w:themeColor="text1"/>
        </w:rPr>
        <w:t>á</w:t>
      </w:r>
      <w:r w:rsidR="00EA107E" w:rsidRPr="00EA107E">
        <w:rPr>
          <w:color w:val="000000" w:themeColor="text1"/>
        </w:rPr>
        <w:t>vac</w:t>
      </w:r>
      <w:r w:rsidR="00EA107E" w:rsidRPr="00EA107E">
        <w:rPr>
          <w:rFonts w:hint="eastAsia"/>
          <w:color w:val="000000" w:themeColor="text1"/>
        </w:rPr>
        <w:t>í</w:t>
      </w:r>
      <w:r w:rsidR="00EA107E" w:rsidRPr="00EA107E">
        <w:rPr>
          <w:color w:val="000000" w:themeColor="text1"/>
        </w:rPr>
        <w:t xml:space="preserve"> syst</w:t>
      </w:r>
      <w:r w:rsidR="00EA107E" w:rsidRPr="00EA107E">
        <w:rPr>
          <w:rFonts w:hint="eastAsia"/>
          <w:color w:val="000000" w:themeColor="text1"/>
        </w:rPr>
        <w:t>é</w:t>
      </w:r>
      <w:r w:rsidR="00EA107E" w:rsidRPr="00EA107E">
        <w:rPr>
          <w:color w:val="000000" w:themeColor="text1"/>
        </w:rPr>
        <w:t>my, jejich</w:t>
      </w:r>
      <w:r w:rsidR="00EA107E" w:rsidRPr="00EA107E">
        <w:rPr>
          <w:rFonts w:hint="eastAsia"/>
          <w:color w:val="000000" w:themeColor="text1"/>
        </w:rPr>
        <w:t>ž</w:t>
      </w:r>
      <w:r w:rsidR="00EA107E" w:rsidRPr="00EA107E">
        <w:rPr>
          <w:color w:val="000000" w:themeColor="text1"/>
        </w:rPr>
        <w:t xml:space="preserve"> </w:t>
      </w:r>
      <w:r w:rsidR="00EA107E" w:rsidRPr="00EA107E">
        <w:rPr>
          <w:rFonts w:hint="eastAsia"/>
          <w:color w:val="000000" w:themeColor="text1"/>
        </w:rPr>
        <w:t>žá</w:t>
      </w:r>
      <w:r w:rsidR="00EA107E" w:rsidRPr="00EA107E">
        <w:rPr>
          <w:color w:val="000000" w:themeColor="text1"/>
        </w:rPr>
        <w:t>ci si udr</w:t>
      </w:r>
      <w:r w:rsidR="00EA107E" w:rsidRPr="00EA107E">
        <w:rPr>
          <w:rFonts w:hint="eastAsia"/>
          <w:color w:val="000000" w:themeColor="text1"/>
        </w:rPr>
        <w:t>ž</w:t>
      </w:r>
      <w:r w:rsidR="00EA107E" w:rsidRPr="00EA107E">
        <w:rPr>
          <w:color w:val="000000" w:themeColor="text1"/>
        </w:rPr>
        <w:t>eli nadpr</w:t>
      </w:r>
      <w:r w:rsidR="00EA107E" w:rsidRPr="00EA107E">
        <w:rPr>
          <w:rFonts w:hint="eastAsia"/>
          <w:color w:val="000000" w:themeColor="text1"/>
        </w:rPr>
        <w:t>ů</w:t>
      </w:r>
      <w:r w:rsidR="00EA107E" w:rsidRPr="00EA107E">
        <w:rPr>
          <w:color w:val="000000" w:themeColor="text1"/>
        </w:rPr>
        <w:t>m</w:t>
      </w:r>
      <w:r w:rsidR="00EA107E" w:rsidRPr="00EA107E">
        <w:rPr>
          <w:rFonts w:hint="eastAsia"/>
          <w:color w:val="000000" w:themeColor="text1"/>
        </w:rPr>
        <w:t>ě</w:t>
      </w:r>
      <w:r w:rsidR="00EA107E" w:rsidRPr="00EA107E">
        <w:rPr>
          <w:color w:val="000000" w:themeColor="text1"/>
        </w:rPr>
        <w:t>rn</w:t>
      </w:r>
      <w:r w:rsidR="00EA107E" w:rsidRPr="00EA107E">
        <w:rPr>
          <w:rFonts w:hint="eastAsia"/>
          <w:color w:val="000000" w:themeColor="text1"/>
        </w:rPr>
        <w:t>é</w:t>
      </w:r>
      <w:r w:rsidR="00EA107E" w:rsidRPr="00EA107E">
        <w:rPr>
          <w:color w:val="000000" w:themeColor="text1"/>
        </w:rPr>
        <w:t xml:space="preserve"> v</w:t>
      </w:r>
      <w:r w:rsidR="00EA107E" w:rsidRPr="00EA107E">
        <w:rPr>
          <w:rFonts w:hint="eastAsia"/>
          <w:color w:val="000000" w:themeColor="text1"/>
        </w:rPr>
        <w:t>ý</w:t>
      </w:r>
      <w:r w:rsidR="00EA107E" w:rsidRPr="00EA107E">
        <w:rPr>
          <w:color w:val="000000" w:themeColor="text1"/>
        </w:rPr>
        <w:t>sledky z</w:t>
      </w:r>
      <w:r w:rsidR="00EA107E">
        <w:rPr>
          <w:color w:val="000000" w:themeColor="text1"/>
        </w:rPr>
        <w:t> </w:t>
      </w:r>
      <w:r w:rsidR="00EA107E" w:rsidRPr="00EA107E">
        <w:rPr>
          <w:color w:val="000000" w:themeColor="text1"/>
        </w:rPr>
        <w:t>matematiky z p</w:t>
      </w:r>
      <w:r w:rsidR="00EA107E" w:rsidRPr="00EA107E">
        <w:rPr>
          <w:rFonts w:hint="eastAsia"/>
          <w:color w:val="000000" w:themeColor="text1"/>
        </w:rPr>
        <w:t>ř</w:t>
      </w:r>
      <w:r w:rsidR="00EA107E" w:rsidRPr="00EA107E">
        <w:rPr>
          <w:color w:val="000000" w:themeColor="text1"/>
        </w:rPr>
        <w:t>edchoz</w:t>
      </w:r>
      <w:r w:rsidR="00EA107E" w:rsidRPr="00EA107E">
        <w:rPr>
          <w:rFonts w:hint="eastAsia"/>
          <w:color w:val="000000" w:themeColor="text1"/>
        </w:rPr>
        <w:t>í</w:t>
      </w:r>
      <w:r w:rsidR="00EA107E" w:rsidRPr="00EA107E">
        <w:rPr>
          <w:color w:val="000000" w:themeColor="text1"/>
        </w:rPr>
        <w:t>ho cyklu (nebo sv</w:t>
      </w:r>
      <w:r w:rsidR="00EA107E" w:rsidRPr="00EA107E">
        <w:rPr>
          <w:rFonts w:hint="eastAsia"/>
          <w:color w:val="000000" w:themeColor="text1"/>
        </w:rPr>
        <w:t>á</w:t>
      </w:r>
      <w:r w:rsidR="00EA107E" w:rsidRPr="00EA107E">
        <w:rPr>
          <w:color w:val="000000" w:themeColor="text1"/>
        </w:rPr>
        <w:t xml:space="preserve"> sk</w:t>
      </w:r>
      <w:r w:rsidR="00EA107E" w:rsidRPr="00EA107E">
        <w:rPr>
          <w:rFonts w:hint="eastAsia"/>
          <w:color w:val="000000" w:themeColor="text1"/>
        </w:rPr>
        <w:t>ó</w:t>
      </w:r>
      <w:r w:rsidR="00EA107E" w:rsidRPr="00EA107E">
        <w:rPr>
          <w:color w:val="000000" w:themeColor="text1"/>
        </w:rPr>
        <w:t>re vylep</w:t>
      </w:r>
      <w:r w:rsidR="00EA107E" w:rsidRPr="00EA107E">
        <w:rPr>
          <w:rFonts w:hint="eastAsia"/>
          <w:color w:val="000000" w:themeColor="text1"/>
        </w:rPr>
        <w:t>š</w:t>
      </w:r>
      <w:r w:rsidR="00EA107E" w:rsidRPr="00EA107E">
        <w:rPr>
          <w:color w:val="000000" w:themeColor="text1"/>
        </w:rPr>
        <w:t xml:space="preserve">ili), poskytovaly </w:t>
      </w:r>
      <w:r w:rsidR="00EA107E" w:rsidRPr="00EA107E">
        <w:rPr>
          <w:rFonts w:hint="eastAsia"/>
          <w:color w:val="000000" w:themeColor="text1"/>
        </w:rPr>
        <w:t>žá</w:t>
      </w:r>
      <w:r w:rsidR="00EA107E" w:rsidRPr="00EA107E">
        <w:rPr>
          <w:color w:val="000000" w:themeColor="text1"/>
        </w:rPr>
        <w:t>k</w:t>
      </w:r>
      <w:r w:rsidR="00EA107E" w:rsidRPr="00EA107E">
        <w:rPr>
          <w:rFonts w:hint="eastAsia"/>
          <w:color w:val="000000" w:themeColor="text1"/>
        </w:rPr>
        <w:t>ů</w:t>
      </w:r>
      <w:r w:rsidR="00EA107E" w:rsidRPr="00EA107E">
        <w:rPr>
          <w:color w:val="000000" w:themeColor="text1"/>
        </w:rPr>
        <w:t>m b</w:t>
      </w:r>
      <w:r w:rsidR="00EA107E" w:rsidRPr="00EA107E">
        <w:rPr>
          <w:rFonts w:hint="eastAsia"/>
          <w:color w:val="000000" w:themeColor="text1"/>
        </w:rPr>
        <w:t>ě</w:t>
      </w:r>
      <w:r w:rsidR="00EA107E" w:rsidRPr="00EA107E">
        <w:rPr>
          <w:color w:val="000000" w:themeColor="text1"/>
        </w:rPr>
        <w:t>hem distan</w:t>
      </w:r>
      <w:r w:rsidR="00EA107E" w:rsidRPr="00EA107E">
        <w:rPr>
          <w:rFonts w:hint="eastAsia"/>
          <w:color w:val="000000" w:themeColor="text1"/>
        </w:rPr>
        <w:t>č</w:t>
      </w:r>
      <w:r w:rsidR="00EA107E" w:rsidRPr="00EA107E">
        <w:rPr>
          <w:color w:val="000000" w:themeColor="text1"/>
        </w:rPr>
        <w:t>n</w:t>
      </w:r>
      <w:r w:rsidR="00EA107E" w:rsidRPr="00EA107E">
        <w:rPr>
          <w:rFonts w:hint="eastAsia"/>
          <w:color w:val="000000" w:themeColor="text1"/>
        </w:rPr>
        <w:t>í</w:t>
      </w:r>
      <w:r w:rsidR="00EA107E" w:rsidRPr="00EA107E">
        <w:rPr>
          <w:color w:val="000000" w:themeColor="text1"/>
        </w:rPr>
        <w:t xml:space="preserve"> v</w:t>
      </w:r>
      <w:r w:rsidR="00EA107E" w:rsidRPr="00EA107E">
        <w:rPr>
          <w:rFonts w:hint="eastAsia"/>
          <w:color w:val="000000" w:themeColor="text1"/>
        </w:rPr>
        <w:t>ý</w:t>
      </w:r>
      <w:r w:rsidR="00EA107E" w:rsidRPr="00EA107E">
        <w:rPr>
          <w:color w:val="000000" w:themeColor="text1"/>
        </w:rPr>
        <w:t>uky v</w:t>
      </w:r>
      <w:r w:rsidR="00EA107E" w:rsidRPr="00EA107E">
        <w:rPr>
          <w:rFonts w:hint="eastAsia"/>
          <w:color w:val="000000" w:themeColor="text1"/>
        </w:rPr>
        <w:t>í</w:t>
      </w:r>
      <w:r w:rsidR="00EA107E" w:rsidRPr="00EA107E">
        <w:rPr>
          <w:color w:val="000000" w:themeColor="text1"/>
        </w:rPr>
        <w:t>ce podpory, a usnad</w:t>
      </w:r>
      <w:r w:rsidR="00EA107E" w:rsidRPr="00EA107E">
        <w:rPr>
          <w:rFonts w:hint="eastAsia"/>
          <w:color w:val="000000" w:themeColor="text1"/>
        </w:rPr>
        <w:t>ň</w:t>
      </w:r>
      <w:r w:rsidR="00EA107E" w:rsidRPr="00EA107E">
        <w:rPr>
          <w:color w:val="000000" w:themeColor="text1"/>
        </w:rPr>
        <w:t>ovaly jim tak zapojen</w:t>
      </w:r>
      <w:r w:rsidR="00EA107E" w:rsidRPr="00EA107E">
        <w:rPr>
          <w:rFonts w:hint="eastAsia"/>
          <w:color w:val="000000" w:themeColor="text1"/>
        </w:rPr>
        <w:t>í</w:t>
      </w:r>
      <w:r w:rsidR="00EA107E" w:rsidRPr="00EA107E">
        <w:rPr>
          <w:color w:val="000000" w:themeColor="text1"/>
        </w:rPr>
        <w:t xml:space="preserve"> do v</w:t>
      </w:r>
      <w:r w:rsidR="00EA107E" w:rsidRPr="00EA107E">
        <w:rPr>
          <w:rFonts w:hint="eastAsia"/>
          <w:color w:val="000000" w:themeColor="text1"/>
        </w:rPr>
        <w:t>ý</w:t>
      </w:r>
      <w:r w:rsidR="00EA107E" w:rsidRPr="00EA107E">
        <w:rPr>
          <w:color w:val="000000" w:themeColor="text1"/>
        </w:rPr>
        <w:t>uky v tomto nesnadn</w:t>
      </w:r>
      <w:r w:rsidR="00EA107E" w:rsidRPr="00EA107E">
        <w:rPr>
          <w:rFonts w:hint="eastAsia"/>
          <w:color w:val="000000" w:themeColor="text1"/>
        </w:rPr>
        <w:t>é</w:t>
      </w:r>
      <w:r w:rsidR="00EA107E" w:rsidRPr="00EA107E">
        <w:rPr>
          <w:color w:val="000000" w:themeColor="text1"/>
        </w:rPr>
        <w:t>m obdob</w:t>
      </w:r>
      <w:r w:rsidR="00EA107E" w:rsidRPr="00EA107E">
        <w:rPr>
          <w:rFonts w:hint="eastAsia"/>
          <w:color w:val="000000" w:themeColor="text1"/>
        </w:rPr>
        <w:t>í</w:t>
      </w:r>
      <w:r w:rsidR="00EA107E" w:rsidRPr="00EA107E">
        <w:rPr>
          <w:color w:val="000000" w:themeColor="text1"/>
        </w:rPr>
        <w:t>.</w:t>
      </w:r>
      <w:r w:rsidR="00EA107E">
        <w:rPr>
          <w:color w:val="000000" w:themeColor="text1"/>
        </w:rPr>
        <w:t xml:space="preserve"> </w:t>
      </w:r>
      <w:r w:rsidR="00EA107E" w:rsidRPr="00EA107E">
        <w:rPr>
          <w:color w:val="000000" w:themeColor="text1"/>
        </w:rPr>
        <w:t>Obdobn</w:t>
      </w:r>
      <w:r w:rsidR="00EA107E" w:rsidRPr="00EA107E">
        <w:rPr>
          <w:rFonts w:hint="eastAsia"/>
          <w:color w:val="000000" w:themeColor="text1"/>
        </w:rPr>
        <w:t>ě</w:t>
      </w:r>
      <w:r w:rsidR="00EA107E" w:rsidRPr="00EA107E">
        <w:rPr>
          <w:color w:val="000000" w:themeColor="text1"/>
        </w:rPr>
        <w:t xml:space="preserve"> jako v</w:t>
      </w:r>
      <w:r w:rsidR="009F61A1">
        <w:rPr>
          <w:color w:val="000000" w:themeColor="text1"/>
        </w:rPr>
        <w:t> </w:t>
      </w:r>
      <w:r w:rsidR="00EA107E" w:rsidRPr="00EA107E">
        <w:rPr>
          <w:color w:val="000000" w:themeColor="text1"/>
        </w:rPr>
        <w:t>zem</w:t>
      </w:r>
      <w:r w:rsidR="00EA107E" w:rsidRPr="00EA107E">
        <w:rPr>
          <w:rFonts w:hint="eastAsia"/>
          <w:color w:val="000000" w:themeColor="text1"/>
        </w:rPr>
        <w:t>í</w:t>
      </w:r>
      <w:r w:rsidR="00EA107E" w:rsidRPr="00EA107E">
        <w:rPr>
          <w:color w:val="000000" w:themeColor="text1"/>
        </w:rPr>
        <w:t xml:space="preserve">ch OECD byly i v </w:t>
      </w:r>
      <w:r w:rsidR="00EA107E" w:rsidRPr="00EA107E">
        <w:rPr>
          <w:rFonts w:hint="eastAsia"/>
          <w:color w:val="000000" w:themeColor="text1"/>
        </w:rPr>
        <w:t>Č</w:t>
      </w:r>
      <w:r w:rsidR="00EA107E" w:rsidRPr="00EA107E">
        <w:rPr>
          <w:color w:val="000000" w:themeColor="text1"/>
        </w:rPr>
        <w:t>esk</w:t>
      </w:r>
      <w:r w:rsidR="00EA107E" w:rsidRPr="00EA107E">
        <w:rPr>
          <w:rFonts w:hint="eastAsia"/>
          <w:color w:val="000000" w:themeColor="text1"/>
        </w:rPr>
        <w:t>é</w:t>
      </w:r>
      <w:r w:rsidR="00EA107E" w:rsidRPr="00EA107E">
        <w:rPr>
          <w:color w:val="000000" w:themeColor="text1"/>
        </w:rPr>
        <w:t xml:space="preserve"> republice m</w:t>
      </w:r>
      <w:r w:rsidR="00EA107E" w:rsidRPr="00EA107E">
        <w:rPr>
          <w:rFonts w:hint="eastAsia"/>
          <w:color w:val="000000" w:themeColor="text1"/>
        </w:rPr>
        <w:t>é</w:t>
      </w:r>
      <w:r w:rsidR="00EA107E" w:rsidRPr="00EA107E">
        <w:rPr>
          <w:color w:val="000000" w:themeColor="text1"/>
        </w:rPr>
        <w:t>n</w:t>
      </w:r>
      <w:r w:rsidR="00EA107E" w:rsidRPr="00EA107E">
        <w:rPr>
          <w:rFonts w:hint="eastAsia"/>
          <w:color w:val="000000" w:themeColor="text1"/>
        </w:rPr>
        <w:t>ě</w:t>
      </w:r>
      <w:r w:rsidR="00EA107E" w:rsidRPr="00EA107E">
        <w:rPr>
          <w:color w:val="000000" w:themeColor="text1"/>
        </w:rPr>
        <w:t xml:space="preserve"> </w:t>
      </w:r>
      <w:r w:rsidR="00EA107E" w:rsidRPr="00EA107E">
        <w:rPr>
          <w:rFonts w:hint="eastAsia"/>
          <w:color w:val="000000" w:themeColor="text1"/>
        </w:rPr>
        <w:t>č</w:t>
      </w:r>
      <w:r w:rsidR="00EA107E" w:rsidRPr="00EA107E">
        <w:rPr>
          <w:color w:val="000000" w:themeColor="text1"/>
        </w:rPr>
        <w:t>ast</w:t>
      </w:r>
      <w:r w:rsidR="00EA107E" w:rsidRPr="00EA107E">
        <w:rPr>
          <w:rFonts w:hint="eastAsia"/>
          <w:color w:val="000000" w:themeColor="text1"/>
        </w:rPr>
        <w:t>é</w:t>
      </w:r>
      <w:r w:rsidR="00EA107E" w:rsidRPr="00EA107E">
        <w:rPr>
          <w:color w:val="000000" w:themeColor="text1"/>
        </w:rPr>
        <w:t xml:space="preserve"> aktivity podporuj</w:t>
      </w:r>
      <w:r w:rsidR="00EA107E" w:rsidRPr="00EA107E">
        <w:rPr>
          <w:rFonts w:hint="eastAsia"/>
          <w:color w:val="000000" w:themeColor="text1"/>
        </w:rPr>
        <w:t>í</w:t>
      </w:r>
      <w:r w:rsidR="00EA107E" w:rsidRPr="00EA107E">
        <w:rPr>
          <w:color w:val="000000" w:themeColor="text1"/>
        </w:rPr>
        <w:t>c</w:t>
      </w:r>
      <w:r w:rsidR="00EA107E" w:rsidRPr="00EA107E">
        <w:rPr>
          <w:rFonts w:hint="eastAsia"/>
          <w:color w:val="000000" w:themeColor="text1"/>
        </w:rPr>
        <w:t>í</w:t>
      </w:r>
      <w:r w:rsidR="00EA107E" w:rsidRPr="00EA107E">
        <w:rPr>
          <w:color w:val="000000" w:themeColor="text1"/>
        </w:rPr>
        <w:t xml:space="preserve"> </w:t>
      </w:r>
      <w:r w:rsidR="00EA107E" w:rsidRPr="00EA107E">
        <w:rPr>
          <w:rFonts w:hint="eastAsia"/>
          <w:color w:val="000000" w:themeColor="text1"/>
        </w:rPr>
        <w:t>žá</w:t>
      </w:r>
      <w:r w:rsidR="00EA107E" w:rsidRPr="00EA107E">
        <w:rPr>
          <w:color w:val="000000" w:themeColor="text1"/>
        </w:rPr>
        <w:t>ky p</w:t>
      </w:r>
      <w:r w:rsidR="00EA107E" w:rsidRPr="00EA107E">
        <w:rPr>
          <w:rFonts w:hint="eastAsia"/>
          <w:color w:val="000000" w:themeColor="text1"/>
        </w:rPr>
        <w:t>ř</w:t>
      </w:r>
      <w:r w:rsidR="00EA107E" w:rsidRPr="00EA107E">
        <w:rPr>
          <w:color w:val="000000" w:themeColor="text1"/>
        </w:rPr>
        <w:t>i samostudiu (nad</w:t>
      </w:r>
      <w:r w:rsidR="00EA107E">
        <w:rPr>
          <w:color w:val="000000" w:themeColor="text1"/>
        </w:rPr>
        <w:t xml:space="preserve"> </w:t>
      </w:r>
      <w:r w:rsidR="00EA107E" w:rsidRPr="00EA107E">
        <w:rPr>
          <w:color w:val="000000" w:themeColor="text1"/>
        </w:rPr>
        <w:t>r</w:t>
      </w:r>
      <w:r w:rsidR="00EA107E" w:rsidRPr="00EA107E">
        <w:rPr>
          <w:rFonts w:hint="eastAsia"/>
          <w:color w:val="000000" w:themeColor="text1"/>
        </w:rPr>
        <w:t>á</w:t>
      </w:r>
      <w:r w:rsidR="00EA107E" w:rsidRPr="00EA107E">
        <w:rPr>
          <w:color w:val="000000" w:themeColor="text1"/>
        </w:rPr>
        <w:t>mec zasl</w:t>
      </w:r>
      <w:r w:rsidR="00EA107E" w:rsidRPr="00EA107E">
        <w:rPr>
          <w:rFonts w:hint="eastAsia"/>
          <w:color w:val="000000" w:themeColor="text1"/>
        </w:rPr>
        <w:t>á</w:t>
      </w:r>
      <w:r w:rsidR="00EA107E" w:rsidRPr="00EA107E">
        <w:rPr>
          <w:color w:val="000000" w:themeColor="text1"/>
        </w:rPr>
        <w:t>n</w:t>
      </w:r>
      <w:r w:rsidR="00EA107E" w:rsidRPr="00EA107E">
        <w:rPr>
          <w:rFonts w:hint="eastAsia"/>
          <w:color w:val="000000" w:themeColor="text1"/>
        </w:rPr>
        <w:t>í</w:t>
      </w:r>
      <w:r w:rsidR="00EA107E" w:rsidRPr="00EA107E">
        <w:rPr>
          <w:color w:val="000000" w:themeColor="text1"/>
        </w:rPr>
        <w:t xml:space="preserve"> materi</w:t>
      </w:r>
      <w:r w:rsidR="00EA107E" w:rsidRPr="00EA107E">
        <w:rPr>
          <w:rFonts w:hint="eastAsia"/>
          <w:color w:val="000000" w:themeColor="text1"/>
        </w:rPr>
        <w:t>á</w:t>
      </w:r>
      <w:r w:rsidR="00EA107E" w:rsidRPr="00EA107E">
        <w:rPr>
          <w:color w:val="000000" w:themeColor="text1"/>
        </w:rPr>
        <w:t>l</w:t>
      </w:r>
      <w:r w:rsidR="00EA107E" w:rsidRPr="00EA107E">
        <w:rPr>
          <w:rFonts w:hint="eastAsia"/>
          <w:color w:val="000000" w:themeColor="text1"/>
        </w:rPr>
        <w:t>ů</w:t>
      </w:r>
      <w:r w:rsidR="00EA107E" w:rsidRPr="00EA107E">
        <w:rPr>
          <w:color w:val="000000" w:themeColor="text1"/>
        </w:rPr>
        <w:t xml:space="preserve">) </w:t>
      </w:r>
      <w:r w:rsidR="00EA107E" w:rsidRPr="00EA107E">
        <w:rPr>
          <w:rFonts w:hint="eastAsia"/>
          <w:color w:val="000000" w:themeColor="text1"/>
        </w:rPr>
        <w:t>č</w:t>
      </w:r>
      <w:r w:rsidR="00EA107E" w:rsidRPr="00EA107E">
        <w:rPr>
          <w:color w:val="000000" w:themeColor="text1"/>
        </w:rPr>
        <w:t>i c</w:t>
      </w:r>
      <w:r w:rsidR="00EA107E" w:rsidRPr="00EA107E">
        <w:rPr>
          <w:rFonts w:hint="eastAsia"/>
          <w:color w:val="000000" w:themeColor="text1"/>
        </w:rPr>
        <w:t>í</w:t>
      </w:r>
      <w:r w:rsidR="00EA107E" w:rsidRPr="00EA107E">
        <w:rPr>
          <w:color w:val="000000" w:themeColor="text1"/>
        </w:rPr>
        <w:t>len</w:t>
      </w:r>
      <w:r w:rsidR="00EA107E" w:rsidRPr="00EA107E">
        <w:rPr>
          <w:rFonts w:hint="eastAsia"/>
          <w:color w:val="000000" w:themeColor="text1"/>
        </w:rPr>
        <w:t>ý</w:t>
      </w:r>
      <w:r w:rsidR="00EA107E" w:rsidRPr="00EA107E">
        <w:rPr>
          <w:color w:val="000000" w:themeColor="text1"/>
        </w:rPr>
        <w:t xml:space="preserve"> z</w:t>
      </w:r>
      <w:r w:rsidR="00EA107E" w:rsidRPr="00EA107E">
        <w:rPr>
          <w:rFonts w:hint="eastAsia"/>
          <w:color w:val="000000" w:themeColor="text1"/>
        </w:rPr>
        <w:t>á</w:t>
      </w:r>
      <w:r w:rsidR="00EA107E" w:rsidRPr="00EA107E">
        <w:rPr>
          <w:color w:val="000000" w:themeColor="text1"/>
        </w:rPr>
        <w:t>jem o jejich du</w:t>
      </w:r>
      <w:r w:rsidR="00EA107E" w:rsidRPr="00EA107E">
        <w:rPr>
          <w:rFonts w:hint="eastAsia"/>
          <w:color w:val="000000" w:themeColor="text1"/>
        </w:rPr>
        <w:t>š</w:t>
      </w:r>
      <w:r w:rsidR="00EA107E" w:rsidRPr="00EA107E">
        <w:rPr>
          <w:color w:val="000000" w:themeColor="text1"/>
        </w:rPr>
        <w:t>evn</w:t>
      </w:r>
      <w:r w:rsidR="00EA107E" w:rsidRPr="00EA107E">
        <w:rPr>
          <w:rFonts w:hint="eastAsia"/>
          <w:color w:val="000000" w:themeColor="text1"/>
        </w:rPr>
        <w:t>í</w:t>
      </w:r>
      <w:r w:rsidR="00EA107E" w:rsidRPr="00EA107E">
        <w:rPr>
          <w:color w:val="000000" w:themeColor="text1"/>
        </w:rPr>
        <w:t xml:space="preserve"> pohodu. Necel</w:t>
      </w:r>
      <w:r w:rsidR="00EA107E" w:rsidRPr="00EA107E">
        <w:rPr>
          <w:rFonts w:hint="eastAsia"/>
          <w:color w:val="000000" w:themeColor="text1"/>
        </w:rPr>
        <w:t>á</w:t>
      </w:r>
      <w:r w:rsidR="00EA107E" w:rsidRPr="00EA107E">
        <w:rPr>
          <w:color w:val="000000" w:themeColor="text1"/>
        </w:rPr>
        <w:t xml:space="preserve"> </w:t>
      </w:r>
      <w:r w:rsidR="00EA107E" w:rsidRPr="00EA107E">
        <w:rPr>
          <w:b/>
          <w:bCs/>
          <w:color w:val="000000" w:themeColor="text1"/>
        </w:rPr>
        <w:t>t</w:t>
      </w:r>
      <w:r w:rsidR="00EA107E" w:rsidRPr="00EA107E">
        <w:rPr>
          <w:rFonts w:hint="eastAsia"/>
          <w:b/>
          <w:bCs/>
          <w:color w:val="000000" w:themeColor="text1"/>
        </w:rPr>
        <w:t>ř</w:t>
      </w:r>
      <w:r w:rsidR="00EA107E" w:rsidRPr="00EA107E">
        <w:rPr>
          <w:b/>
          <w:bCs/>
          <w:color w:val="000000" w:themeColor="text1"/>
        </w:rPr>
        <w:t xml:space="preserve">etina </w:t>
      </w:r>
      <w:r w:rsidR="00EA107E" w:rsidRPr="00EA107E">
        <w:rPr>
          <w:rFonts w:hint="eastAsia"/>
          <w:b/>
          <w:bCs/>
          <w:color w:val="000000" w:themeColor="text1"/>
        </w:rPr>
        <w:t>žá</w:t>
      </w:r>
      <w:r w:rsidR="00EA107E" w:rsidRPr="00EA107E">
        <w:rPr>
          <w:b/>
          <w:bCs/>
          <w:color w:val="000000" w:themeColor="text1"/>
        </w:rPr>
        <w:t>k</w:t>
      </w:r>
      <w:r w:rsidR="00EA107E" w:rsidRPr="00EA107E">
        <w:rPr>
          <w:rFonts w:hint="eastAsia"/>
          <w:b/>
          <w:bCs/>
          <w:color w:val="000000" w:themeColor="text1"/>
        </w:rPr>
        <w:t>ů</w:t>
      </w:r>
      <w:r w:rsidR="00EA107E" w:rsidRPr="00EA107E">
        <w:rPr>
          <w:b/>
          <w:bCs/>
          <w:color w:val="000000" w:themeColor="text1"/>
        </w:rPr>
        <w:t xml:space="preserve"> vypov</w:t>
      </w:r>
      <w:r w:rsidR="00EA107E" w:rsidRPr="00EA107E">
        <w:rPr>
          <w:rFonts w:hint="eastAsia"/>
          <w:b/>
          <w:bCs/>
          <w:color w:val="000000" w:themeColor="text1"/>
        </w:rPr>
        <w:t>ě</w:t>
      </w:r>
      <w:r w:rsidR="00EA107E" w:rsidRPr="00EA107E">
        <w:rPr>
          <w:b/>
          <w:bCs/>
          <w:color w:val="000000" w:themeColor="text1"/>
        </w:rPr>
        <w:t>d</w:t>
      </w:r>
      <w:r w:rsidR="00EA107E" w:rsidRPr="00EA107E">
        <w:rPr>
          <w:rFonts w:hint="eastAsia"/>
          <w:b/>
          <w:bCs/>
          <w:color w:val="000000" w:themeColor="text1"/>
        </w:rPr>
        <w:t>ě</w:t>
      </w:r>
      <w:r w:rsidR="00EA107E" w:rsidRPr="00EA107E">
        <w:rPr>
          <w:b/>
          <w:bCs/>
          <w:color w:val="000000" w:themeColor="text1"/>
        </w:rPr>
        <w:t xml:space="preserve">la, </w:t>
      </w:r>
      <w:r w:rsidR="00EA107E" w:rsidRPr="00EA107E">
        <w:rPr>
          <w:rFonts w:hint="eastAsia"/>
          <w:b/>
          <w:bCs/>
          <w:color w:val="000000" w:themeColor="text1"/>
        </w:rPr>
        <w:t>ž</w:t>
      </w:r>
      <w:r w:rsidR="00EA107E" w:rsidRPr="00EA107E">
        <w:rPr>
          <w:b/>
          <w:bCs/>
          <w:color w:val="000000" w:themeColor="text1"/>
        </w:rPr>
        <w:t>e po dobu uzav</w:t>
      </w:r>
      <w:r w:rsidR="00EA107E" w:rsidRPr="00EA107E">
        <w:rPr>
          <w:rFonts w:hint="eastAsia"/>
          <w:b/>
          <w:bCs/>
          <w:color w:val="000000" w:themeColor="text1"/>
        </w:rPr>
        <w:t>ř</w:t>
      </w:r>
      <w:r w:rsidR="00EA107E" w:rsidRPr="00EA107E">
        <w:rPr>
          <w:b/>
          <w:bCs/>
          <w:color w:val="000000" w:themeColor="text1"/>
        </w:rPr>
        <w:t>en</w:t>
      </w:r>
      <w:r w:rsidR="00EA107E" w:rsidRPr="00EA107E">
        <w:rPr>
          <w:rFonts w:hint="eastAsia"/>
          <w:b/>
          <w:bCs/>
          <w:color w:val="000000" w:themeColor="text1"/>
        </w:rPr>
        <w:t>í</w:t>
      </w:r>
      <w:r w:rsidR="00EA107E" w:rsidRPr="00EA107E">
        <w:rPr>
          <w:b/>
          <w:bCs/>
          <w:color w:val="000000" w:themeColor="text1"/>
        </w:rPr>
        <w:t xml:space="preserve"> </w:t>
      </w:r>
      <w:r w:rsidR="00EA107E" w:rsidRPr="00EA107E">
        <w:rPr>
          <w:rFonts w:hint="eastAsia"/>
          <w:b/>
          <w:bCs/>
          <w:color w:val="000000" w:themeColor="text1"/>
        </w:rPr>
        <w:t>š</w:t>
      </w:r>
      <w:r w:rsidR="00EA107E" w:rsidRPr="00EA107E">
        <w:rPr>
          <w:b/>
          <w:bCs/>
          <w:color w:val="000000" w:themeColor="text1"/>
        </w:rPr>
        <w:t>kol neobdr</w:t>
      </w:r>
      <w:r w:rsidR="00EA107E" w:rsidRPr="00EA107E">
        <w:rPr>
          <w:rFonts w:hint="eastAsia"/>
          <w:b/>
          <w:bCs/>
          <w:color w:val="000000" w:themeColor="text1"/>
        </w:rPr>
        <w:t>ž</w:t>
      </w:r>
      <w:r w:rsidR="00EA107E" w:rsidRPr="00EA107E">
        <w:rPr>
          <w:b/>
          <w:bCs/>
          <w:color w:val="000000" w:themeColor="text1"/>
        </w:rPr>
        <w:t xml:space="preserve">ela ze strany </w:t>
      </w:r>
      <w:r w:rsidR="00EA107E" w:rsidRPr="00EA107E">
        <w:rPr>
          <w:rFonts w:hint="eastAsia"/>
          <w:b/>
          <w:bCs/>
          <w:color w:val="000000" w:themeColor="text1"/>
        </w:rPr>
        <w:t>š</w:t>
      </w:r>
      <w:r w:rsidR="00EA107E" w:rsidRPr="00EA107E">
        <w:rPr>
          <w:b/>
          <w:bCs/>
          <w:color w:val="000000" w:themeColor="text1"/>
        </w:rPr>
        <w:t>koly praktick</w:t>
      </w:r>
      <w:r w:rsidR="00EA107E" w:rsidRPr="00EA107E">
        <w:rPr>
          <w:rFonts w:hint="eastAsia"/>
          <w:b/>
          <w:bCs/>
          <w:color w:val="000000" w:themeColor="text1"/>
        </w:rPr>
        <w:t>é</w:t>
      </w:r>
      <w:r w:rsidR="00EA107E" w:rsidRPr="00EA107E">
        <w:rPr>
          <w:b/>
          <w:bCs/>
          <w:color w:val="000000" w:themeColor="text1"/>
        </w:rPr>
        <w:t xml:space="preserve"> tipy k samostudiu a t</w:t>
      </w:r>
      <w:r w:rsidR="00EA107E" w:rsidRPr="00EA107E">
        <w:rPr>
          <w:rFonts w:hint="eastAsia"/>
          <w:b/>
          <w:bCs/>
          <w:color w:val="000000" w:themeColor="text1"/>
        </w:rPr>
        <w:t>é</w:t>
      </w:r>
      <w:r w:rsidR="00EA107E" w:rsidRPr="00EA107E">
        <w:rPr>
          <w:b/>
          <w:bCs/>
          <w:color w:val="000000" w:themeColor="text1"/>
        </w:rPr>
        <w:t>m</w:t>
      </w:r>
      <w:r w:rsidR="00EA107E" w:rsidRPr="00EA107E">
        <w:rPr>
          <w:rFonts w:hint="eastAsia"/>
          <w:b/>
          <w:bCs/>
          <w:color w:val="000000" w:themeColor="text1"/>
        </w:rPr>
        <w:t>ěř</w:t>
      </w:r>
      <w:r w:rsidR="00EA107E" w:rsidRPr="00EA107E">
        <w:rPr>
          <w:b/>
          <w:bCs/>
          <w:color w:val="000000" w:themeColor="text1"/>
        </w:rPr>
        <w:t xml:space="preserve"> 40 % </w:t>
      </w:r>
      <w:r w:rsidR="00EA107E" w:rsidRPr="00EA107E">
        <w:rPr>
          <w:rFonts w:hint="eastAsia"/>
          <w:b/>
          <w:bCs/>
          <w:color w:val="000000" w:themeColor="text1"/>
        </w:rPr>
        <w:t>žá</w:t>
      </w:r>
      <w:r w:rsidR="00EA107E" w:rsidRPr="00EA107E">
        <w:rPr>
          <w:b/>
          <w:bCs/>
          <w:color w:val="000000" w:themeColor="text1"/>
        </w:rPr>
        <w:t>k</w:t>
      </w:r>
      <w:r w:rsidR="00EA107E" w:rsidRPr="00EA107E">
        <w:rPr>
          <w:rFonts w:hint="eastAsia"/>
          <w:b/>
          <w:bCs/>
          <w:color w:val="000000" w:themeColor="text1"/>
        </w:rPr>
        <w:t>ů</w:t>
      </w:r>
      <w:r w:rsidR="00EA107E" w:rsidRPr="00EA107E">
        <w:rPr>
          <w:b/>
          <w:bCs/>
          <w:color w:val="000000" w:themeColor="text1"/>
        </w:rPr>
        <w:t xml:space="preserve"> si nevybavuje, </w:t>
      </w:r>
      <w:r w:rsidR="00EA107E" w:rsidRPr="00EA107E">
        <w:rPr>
          <w:rFonts w:hint="eastAsia"/>
          <w:b/>
          <w:bCs/>
          <w:color w:val="000000" w:themeColor="text1"/>
        </w:rPr>
        <w:t>ž</w:t>
      </w:r>
      <w:r w:rsidR="00EA107E" w:rsidRPr="00EA107E">
        <w:rPr>
          <w:b/>
          <w:bCs/>
          <w:color w:val="000000" w:themeColor="text1"/>
        </w:rPr>
        <w:t>e by se jich u</w:t>
      </w:r>
      <w:r w:rsidR="00EA107E" w:rsidRPr="00EA107E">
        <w:rPr>
          <w:rFonts w:hint="eastAsia"/>
          <w:b/>
          <w:bCs/>
          <w:color w:val="000000" w:themeColor="text1"/>
        </w:rPr>
        <w:t>č</w:t>
      </w:r>
      <w:r w:rsidR="00EA107E" w:rsidRPr="00EA107E">
        <w:rPr>
          <w:b/>
          <w:bCs/>
          <w:color w:val="000000" w:themeColor="text1"/>
        </w:rPr>
        <w:t>itel ptal, jak se jim da</w:t>
      </w:r>
      <w:r w:rsidR="00EA107E" w:rsidRPr="00EA107E">
        <w:rPr>
          <w:rFonts w:hint="eastAsia"/>
          <w:b/>
          <w:bCs/>
          <w:color w:val="000000" w:themeColor="text1"/>
        </w:rPr>
        <w:t>ří</w:t>
      </w:r>
      <w:r w:rsidR="00EA107E" w:rsidRPr="00EA107E">
        <w:rPr>
          <w:b/>
          <w:bCs/>
          <w:color w:val="000000" w:themeColor="text1"/>
        </w:rPr>
        <w:t>.</w:t>
      </w:r>
      <w:r w:rsidR="00EA107E" w:rsidRPr="00EA107E">
        <w:rPr>
          <w:color w:val="000000" w:themeColor="text1"/>
        </w:rPr>
        <w:t xml:space="preserve"> </w:t>
      </w:r>
      <w:r w:rsidR="00EA107E" w:rsidRPr="00EA107E">
        <w:rPr>
          <w:rFonts w:hint="eastAsia"/>
          <w:b/>
          <w:bCs/>
          <w:color w:val="000000" w:themeColor="text1"/>
        </w:rPr>
        <w:t>Č</w:t>
      </w:r>
      <w:r w:rsidR="00EA107E" w:rsidRPr="00EA107E">
        <w:rPr>
          <w:b/>
          <w:bCs/>
          <w:color w:val="000000" w:themeColor="text1"/>
        </w:rPr>
        <w:t>e</w:t>
      </w:r>
      <w:r w:rsidR="00EA107E" w:rsidRPr="00EA107E">
        <w:rPr>
          <w:rFonts w:hint="eastAsia"/>
          <w:b/>
          <w:bCs/>
          <w:color w:val="000000" w:themeColor="text1"/>
        </w:rPr>
        <w:t>š</w:t>
      </w:r>
      <w:r w:rsidR="00EA107E" w:rsidRPr="00EA107E">
        <w:rPr>
          <w:b/>
          <w:bCs/>
          <w:color w:val="000000" w:themeColor="text1"/>
        </w:rPr>
        <w:t>t</w:t>
      </w:r>
      <w:r w:rsidR="00EA107E" w:rsidRPr="00EA107E">
        <w:rPr>
          <w:rFonts w:hint="eastAsia"/>
          <w:b/>
          <w:bCs/>
          <w:color w:val="000000" w:themeColor="text1"/>
        </w:rPr>
        <w:t>í</w:t>
      </w:r>
      <w:r w:rsidR="00EA107E" w:rsidRPr="00EA107E">
        <w:rPr>
          <w:b/>
          <w:bCs/>
          <w:color w:val="000000" w:themeColor="text1"/>
        </w:rPr>
        <w:t xml:space="preserve"> </w:t>
      </w:r>
      <w:r w:rsidR="00EA107E" w:rsidRPr="00EA107E">
        <w:rPr>
          <w:rFonts w:hint="eastAsia"/>
          <w:b/>
          <w:bCs/>
          <w:color w:val="000000" w:themeColor="text1"/>
        </w:rPr>
        <w:t>žá</w:t>
      </w:r>
      <w:r w:rsidR="00EA107E" w:rsidRPr="00EA107E">
        <w:rPr>
          <w:b/>
          <w:bCs/>
          <w:color w:val="000000" w:themeColor="text1"/>
        </w:rPr>
        <w:t>ci, kte</w:t>
      </w:r>
      <w:r w:rsidR="00EA107E" w:rsidRPr="00EA107E">
        <w:rPr>
          <w:rFonts w:hint="eastAsia"/>
          <w:b/>
          <w:bCs/>
          <w:color w:val="000000" w:themeColor="text1"/>
        </w:rPr>
        <w:t>ří</w:t>
      </w:r>
      <w:r w:rsidR="00EA107E" w:rsidRPr="00EA107E">
        <w:rPr>
          <w:b/>
          <w:bCs/>
          <w:color w:val="000000" w:themeColor="text1"/>
        </w:rPr>
        <w:t xml:space="preserve"> od sv</w:t>
      </w:r>
      <w:r w:rsidR="00EA107E" w:rsidRPr="00EA107E">
        <w:rPr>
          <w:rFonts w:hint="eastAsia"/>
          <w:b/>
          <w:bCs/>
          <w:color w:val="000000" w:themeColor="text1"/>
        </w:rPr>
        <w:t>é</w:t>
      </w:r>
      <w:r w:rsidR="00EA107E" w:rsidRPr="00EA107E">
        <w:rPr>
          <w:b/>
          <w:bCs/>
          <w:color w:val="000000" w:themeColor="text1"/>
        </w:rPr>
        <w:t xml:space="preserve"> </w:t>
      </w:r>
      <w:r w:rsidR="00EA107E" w:rsidRPr="00EA107E">
        <w:rPr>
          <w:rFonts w:hint="eastAsia"/>
          <w:b/>
          <w:bCs/>
          <w:color w:val="000000" w:themeColor="text1"/>
        </w:rPr>
        <w:t>š</w:t>
      </w:r>
      <w:r w:rsidR="00EA107E" w:rsidRPr="00EA107E">
        <w:rPr>
          <w:b/>
          <w:bCs/>
          <w:color w:val="000000" w:themeColor="text1"/>
        </w:rPr>
        <w:t>koly obdr</w:t>
      </w:r>
      <w:r w:rsidR="00EA107E" w:rsidRPr="00EA107E">
        <w:rPr>
          <w:rFonts w:hint="eastAsia"/>
          <w:b/>
          <w:bCs/>
          <w:color w:val="000000" w:themeColor="text1"/>
        </w:rPr>
        <w:t>ž</w:t>
      </w:r>
      <w:r w:rsidR="00EA107E" w:rsidRPr="00EA107E">
        <w:rPr>
          <w:b/>
          <w:bCs/>
          <w:color w:val="000000" w:themeColor="text1"/>
        </w:rPr>
        <w:t>eli v</w:t>
      </w:r>
      <w:r w:rsidR="00EA107E" w:rsidRPr="00EA107E">
        <w:rPr>
          <w:rFonts w:hint="eastAsia"/>
          <w:b/>
          <w:bCs/>
          <w:color w:val="000000" w:themeColor="text1"/>
        </w:rPr>
        <w:t>ě</w:t>
      </w:r>
      <w:r w:rsidR="00EA107E" w:rsidRPr="00EA107E">
        <w:rPr>
          <w:b/>
          <w:bCs/>
          <w:color w:val="000000" w:themeColor="text1"/>
        </w:rPr>
        <w:t>t</w:t>
      </w:r>
      <w:r w:rsidR="00EA107E" w:rsidRPr="00EA107E">
        <w:rPr>
          <w:rFonts w:hint="eastAsia"/>
          <w:b/>
          <w:bCs/>
          <w:color w:val="000000" w:themeColor="text1"/>
        </w:rPr>
        <w:t>ší</w:t>
      </w:r>
      <w:r w:rsidR="00EA107E" w:rsidRPr="00EA107E">
        <w:rPr>
          <w:b/>
          <w:bCs/>
          <w:color w:val="000000" w:themeColor="text1"/>
        </w:rPr>
        <w:t xml:space="preserve"> mno</w:t>
      </w:r>
      <w:r w:rsidR="00EA107E" w:rsidRPr="00EA107E">
        <w:rPr>
          <w:rFonts w:hint="eastAsia"/>
          <w:b/>
          <w:bCs/>
          <w:color w:val="000000" w:themeColor="text1"/>
        </w:rPr>
        <w:t>ž</w:t>
      </w:r>
      <w:r w:rsidR="00EA107E" w:rsidRPr="00EA107E">
        <w:rPr>
          <w:b/>
          <w:bCs/>
          <w:color w:val="000000" w:themeColor="text1"/>
        </w:rPr>
        <w:t>stv</w:t>
      </w:r>
      <w:r w:rsidR="00EA107E" w:rsidRPr="00EA107E">
        <w:rPr>
          <w:rFonts w:hint="eastAsia"/>
          <w:b/>
          <w:bCs/>
          <w:color w:val="000000" w:themeColor="text1"/>
        </w:rPr>
        <w:t>í</w:t>
      </w:r>
      <w:r w:rsidR="00EA107E" w:rsidRPr="00EA107E">
        <w:rPr>
          <w:b/>
          <w:bCs/>
          <w:color w:val="000000" w:themeColor="text1"/>
        </w:rPr>
        <w:t xml:space="preserve"> podpory, dosahovali statisticky v</w:t>
      </w:r>
      <w:r w:rsidR="00EA107E" w:rsidRPr="00EA107E">
        <w:rPr>
          <w:rFonts w:hint="eastAsia"/>
          <w:b/>
          <w:bCs/>
          <w:color w:val="000000" w:themeColor="text1"/>
        </w:rPr>
        <w:t>ý</w:t>
      </w:r>
      <w:r w:rsidR="00EA107E" w:rsidRPr="00EA107E">
        <w:rPr>
          <w:b/>
          <w:bCs/>
          <w:color w:val="000000" w:themeColor="text1"/>
        </w:rPr>
        <w:t>znamn</w:t>
      </w:r>
      <w:r w:rsidR="00EA107E" w:rsidRPr="00EA107E">
        <w:rPr>
          <w:rFonts w:hint="eastAsia"/>
          <w:b/>
          <w:bCs/>
          <w:color w:val="000000" w:themeColor="text1"/>
        </w:rPr>
        <w:t>ě</w:t>
      </w:r>
      <w:r w:rsidR="00EA107E" w:rsidRPr="00EA107E">
        <w:rPr>
          <w:b/>
          <w:bCs/>
          <w:color w:val="000000" w:themeColor="text1"/>
        </w:rPr>
        <w:t xml:space="preserve"> vy</w:t>
      </w:r>
      <w:r w:rsidR="00EA107E" w:rsidRPr="00EA107E">
        <w:rPr>
          <w:rFonts w:hint="eastAsia"/>
          <w:b/>
          <w:bCs/>
          <w:color w:val="000000" w:themeColor="text1"/>
        </w:rPr>
        <w:t>šší</w:t>
      </w:r>
      <w:r w:rsidR="00EA107E" w:rsidRPr="00EA107E">
        <w:rPr>
          <w:b/>
          <w:bCs/>
          <w:color w:val="000000" w:themeColor="text1"/>
        </w:rPr>
        <w:t>ch v</w:t>
      </w:r>
      <w:r w:rsidR="00EA107E" w:rsidRPr="00EA107E">
        <w:rPr>
          <w:rFonts w:hint="eastAsia"/>
          <w:b/>
          <w:bCs/>
          <w:color w:val="000000" w:themeColor="text1"/>
        </w:rPr>
        <w:t>ý</w:t>
      </w:r>
      <w:r w:rsidR="00EA107E" w:rsidRPr="00EA107E">
        <w:rPr>
          <w:b/>
          <w:bCs/>
          <w:color w:val="000000" w:themeColor="text1"/>
        </w:rPr>
        <w:t>sledk</w:t>
      </w:r>
      <w:r w:rsidR="00EA107E" w:rsidRPr="00EA107E">
        <w:rPr>
          <w:rFonts w:hint="eastAsia"/>
          <w:b/>
          <w:bCs/>
          <w:color w:val="000000" w:themeColor="text1"/>
        </w:rPr>
        <w:t>ů</w:t>
      </w:r>
      <w:r w:rsidR="00EA107E" w:rsidRPr="00EA107E">
        <w:rPr>
          <w:b/>
          <w:bCs/>
          <w:color w:val="000000" w:themeColor="text1"/>
        </w:rPr>
        <w:t xml:space="preserve"> ve </w:t>
      </w:r>
      <w:r w:rsidR="00EA107E" w:rsidRPr="00EA107E">
        <w:rPr>
          <w:rFonts w:hint="eastAsia"/>
          <w:b/>
          <w:bCs/>
          <w:color w:val="000000" w:themeColor="text1"/>
        </w:rPr>
        <w:t>č</w:t>
      </w:r>
      <w:r w:rsidR="00EA107E" w:rsidRPr="00EA107E">
        <w:rPr>
          <w:b/>
          <w:bCs/>
          <w:color w:val="000000" w:themeColor="text1"/>
        </w:rPr>
        <w:t>ten</w:t>
      </w:r>
      <w:r w:rsidR="00EA107E" w:rsidRPr="00EA107E">
        <w:rPr>
          <w:rFonts w:hint="eastAsia"/>
          <w:b/>
          <w:bCs/>
          <w:color w:val="000000" w:themeColor="text1"/>
        </w:rPr>
        <w:t>í</w:t>
      </w:r>
      <w:r w:rsidR="00EA107E" w:rsidRPr="00EA107E">
        <w:rPr>
          <w:b/>
          <w:bCs/>
          <w:color w:val="000000" w:themeColor="text1"/>
        </w:rPr>
        <w:t xml:space="preserve"> (o 8 bod</w:t>
      </w:r>
      <w:r w:rsidR="00EA107E" w:rsidRPr="00EA107E">
        <w:rPr>
          <w:rFonts w:hint="eastAsia"/>
          <w:b/>
          <w:bCs/>
          <w:color w:val="000000" w:themeColor="text1"/>
        </w:rPr>
        <w:t>ů</w:t>
      </w:r>
      <w:r w:rsidR="00EA107E" w:rsidRPr="00EA107E">
        <w:rPr>
          <w:b/>
          <w:bCs/>
          <w:color w:val="000000" w:themeColor="text1"/>
        </w:rPr>
        <w:t>), p</w:t>
      </w:r>
      <w:r w:rsidR="00EA107E" w:rsidRPr="00EA107E">
        <w:rPr>
          <w:rFonts w:hint="eastAsia"/>
          <w:b/>
          <w:bCs/>
          <w:color w:val="000000" w:themeColor="text1"/>
        </w:rPr>
        <w:t>ří</w:t>
      </w:r>
      <w:r w:rsidR="00EA107E" w:rsidRPr="00EA107E">
        <w:rPr>
          <w:b/>
          <w:bCs/>
          <w:color w:val="000000" w:themeColor="text1"/>
        </w:rPr>
        <w:t>rodov</w:t>
      </w:r>
      <w:r w:rsidR="00EA107E" w:rsidRPr="00EA107E">
        <w:rPr>
          <w:rFonts w:hint="eastAsia"/>
          <w:b/>
          <w:bCs/>
          <w:color w:val="000000" w:themeColor="text1"/>
        </w:rPr>
        <w:t>ě</w:t>
      </w:r>
      <w:r w:rsidR="00EA107E" w:rsidRPr="00EA107E">
        <w:rPr>
          <w:b/>
          <w:bCs/>
          <w:color w:val="000000" w:themeColor="text1"/>
        </w:rPr>
        <w:t>d</w:t>
      </w:r>
      <w:r w:rsidR="00EA107E" w:rsidRPr="00EA107E">
        <w:rPr>
          <w:rFonts w:hint="eastAsia"/>
          <w:b/>
          <w:bCs/>
          <w:color w:val="000000" w:themeColor="text1"/>
        </w:rPr>
        <w:t>ě</w:t>
      </w:r>
      <w:r w:rsidR="00EA107E" w:rsidRPr="00EA107E">
        <w:rPr>
          <w:b/>
          <w:bCs/>
          <w:color w:val="000000" w:themeColor="text1"/>
        </w:rPr>
        <w:t xml:space="preserve"> (o 7 bod</w:t>
      </w:r>
      <w:r w:rsidR="00EA107E" w:rsidRPr="00EA107E">
        <w:rPr>
          <w:rFonts w:hint="eastAsia"/>
          <w:b/>
          <w:bCs/>
          <w:color w:val="000000" w:themeColor="text1"/>
        </w:rPr>
        <w:t>ů</w:t>
      </w:r>
      <w:r w:rsidR="00EA107E" w:rsidRPr="00EA107E">
        <w:rPr>
          <w:b/>
          <w:bCs/>
          <w:color w:val="000000" w:themeColor="text1"/>
        </w:rPr>
        <w:t>) i matematice (o 6 bod</w:t>
      </w:r>
      <w:r w:rsidR="00EA107E" w:rsidRPr="00EA107E">
        <w:rPr>
          <w:rFonts w:hint="eastAsia"/>
          <w:b/>
          <w:bCs/>
          <w:color w:val="000000" w:themeColor="text1"/>
        </w:rPr>
        <w:t>ů</w:t>
      </w:r>
      <w:r w:rsidR="00EA107E" w:rsidRPr="00EA107E">
        <w:rPr>
          <w:b/>
          <w:bCs/>
          <w:color w:val="000000" w:themeColor="text1"/>
        </w:rPr>
        <w:t>).</w:t>
      </w:r>
    </w:p>
    <w:p w14:paraId="6E792F23" w14:textId="50EB9371" w:rsidR="00193623" w:rsidRPr="00DC1667" w:rsidRDefault="00193623" w:rsidP="00296FC0">
      <w:pPr>
        <w:pStyle w:val="Nadpis4"/>
        <w:numPr>
          <w:ilvl w:val="0"/>
          <w:numId w:val="0"/>
        </w:numPr>
      </w:pPr>
      <w:bookmarkStart w:id="370" w:name="_Toc197504344"/>
      <w:r w:rsidRPr="00DC1667">
        <w:t xml:space="preserve">Výsledky </w:t>
      </w:r>
      <w:r w:rsidRPr="005B2C7F">
        <w:t>mezinárodního</w:t>
      </w:r>
      <w:r w:rsidRPr="00DC1667">
        <w:t xml:space="preserve"> šetření PISA 20</w:t>
      </w:r>
      <w:r w:rsidR="00DC1667">
        <w:t>22</w:t>
      </w:r>
      <w:bookmarkEnd w:id="370"/>
    </w:p>
    <w:p w14:paraId="4D99E239" w14:textId="2303A7A6" w:rsidR="00732AA7" w:rsidRDefault="00E934CB" w:rsidP="00AE5383">
      <w:pPr>
        <w:spacing w:after="50"/>
        <w:jc w:val="both"/>
        <w:rPr>
          <w:color w:val="auto"/>
        </w:rPr>
      </w:pPr>
      <w:r w:rsidRPr="0061597D">
        <w:rPr>
          <w:color w:val="auto"/>
        </w:rPr>
        <w:t xml:space="preserve">V roce 2022 proběhl již osmý cyklus šetření a Česká republika se do něj zapojila spolu s dalšími 80 zeměmi světa. Šetření se uskutečnilo přesně dva roky poté, co protipandemická opatření po celém světě na dlouhou dobu změnila charakter vyučování a učení, a nyní nám přináší velice cenný zdroj informací o dopadech pandemie na jednotlivé vzdělávací systémy, na výsledky žáků a jejich </w:t>
      </w:r>
      <w:proofErr w:type="spellStart"/>
      <w:r w:rsidRPr="0061597D">
        <w:rPr>
          <w:color w:val="auto"/>
        </w:rPr>
        <w:t>well</w:t>
      </w:r>
      <w:r w:rsidRPr="0061597D">
        <w:rPr>
          <w:rFonts w:ascii="Cambria Math" w:hAnsi="Cambria Math" w:cs="Cambria Math"/>
          <w:color w:val="auto"/>
        </w:rPr>
        <w:t>‑</w:t>
      </w:r>
      <w:r w:rsidRPr="0061597D">
        <w:rPr>
          <w:color w:val="auto"/>
        </w:rPr>
        <w:t>being</w:t>
      </w:r>
      <w:proofErr w:type="spellEnd"/>
      <w:r w:rsidRPr="0061597D">
        <w:rPr>
          <w:color w:val="auto"/>
        </w:rPr>
        <w:t>.</w:t>
      </w:r>
      <w:r w:rsidR="00EB0612" w:rsidRPr="0061597D">
        <w:rPr>
          <w:color w:val="auto"/>
        </w:rPr>
        <w:t xml:space="preserve"> </w:t>
      </w:r>
      <w:r w:rsidR="00F42706">
        <w:rPr>
          <w:color w:val="auto"/>
        </w:rPr>
        <w:t xml:space="preserve">Šetření je realizováno na 15letých žácích/studentech a zahrnuje tedy žáky ZŠ a studenty gymnázií/SŠ/SOŠ. </w:t>
      </w:r>
      <w:r w:rsidR="00F52A38" w:rsidRPr="00F52A38">
        <w:rPr>
          <w:color w:val="auto"/>
        </w:rPr>
        <w:t>Úspěšnost žáků v řešení testových úloh je vyjádřena počtem bodů na celkové škále PISA. V prvním cyklu</w:t>
      </w:r>
      <w:r w:rsidR="00F52A38">
        <w:rPr>
          <w:color w:val="auto"/>
        </w:rPr>
        <w:t xml:space="preserve"> </w:t>
      </w:r>
      <w:r w:rsidR="00F52A38" w:rsidRPr="00F52A38">
        <w:rPr>
          <w:color w:val="auto"/>
        </w:rPr>
        <w:t>šetření, kdy byla daná doména hlavní sledovanou oblastí (čtenářská gramotnost v roce 2000, matematická</w:t>
      </w:r>
      <w:r w:rsidR="00F52A38">
        <w:rPr>
          <w:color w:val="auto"/>
        </w:rPr>
        <w:t xml:space="preserve"> </w:t>
      </w:r>
      <w:r w:rsidR="00F52A38" w:rsidRPr="00F52A38">
        <w:rPr>
          <w:color w:val="auto"/>
        </w:rPr>
        <w:t>gramotnost v roce 2003, přírodovědná gramotnost v roce 2006), byly výsledky žáků přepočítány na tuto škálu</w:t>
      </w:r>
      <w:r w:rsidR="00F52A38">
        <w:rPr>
          <w:color w:val="auto"/>
        </w:rPr>
        <w:t xml:space="preserve"> </w:t>
      </w:r>
      <w:r w:rsidR="00F52A38" w:rsidRPr="00F52A38">
        <w:rPr>
          <w:color w:val="auto"/>
        </w:rPr>
        <w:t>tak, aby průměr zemí OECD činil 500 se směrodatnou odchylkou 100. V každém dalším cyklu šetření jsou</w:t>
      </w:r>
      <w:r w:rsidR="00F52A38">
        <w:rPr>
          <w:color w:val="auto"/>
        </w:rPr>
        <w:t xml:space="preserve"> </w:t>
      </w:r>
      <w:r w:rsidR="00F52A38" w:rsidRPr="00F52A38">
        <w:rPr>
          <w:color w:val="auto"/>
        </w:rPr>
        <w:t>výsledky žáků napočítány na tuto škálu, což</w:t>
      </w:r>
      <w:r w:rsidR="009F61A1">
        <w:rPr>
          <w:color w:val="auto"/>
        </w:rPr>
        <w:t> </w:t>
      </w:r>
      <w:r w:rsidR="00F52A38" w:rsidRPr="00F52A38">
        <w:rPr>
          <w:color w:val="auto"/>
        </w:rPr>
        <w:t>umožňuje mimo jiné přímo porovnávat úspěšnost žáků mezi jednotlivými</w:t>
      </w:r>
      <w:r w:rsidR="00F52A38">
        <w:rPr>
          <w:color w:val="auto"/>
        </w:rPr>
        <w:t xml:space="preserve"> </w:t>
      </w:r>
      <w:r w:rsidR="00F52A38" w:rsidRPr="00F52A38">
        <w:rPr>
          <w:color w:val="auto"/>
        </w:rPr>
        <w:t>cykly</w:t>
      </w:r>
      <w:r w:rsidR="00F52A38">
        <w:rPr>
          <w:color w:val="auto"/>
        </w:rPr>
        <w:t xml:space="preserve">. </w:t>
      </w:r>
    </w:p>
    <w:p w14:paraId="2560B8F3" w14:textId="77777777" w:rsidR="00470E87" w:rsidRDefault="00470E87" w:rsidP="00AE5383">
      <w:pPr>
        <w:spacing w:after="50"/>
        <w:jc w:val="both"/>
        <w:rPr>
          <w:color w:val="auto"/>
          <w:u w:val="single"/>
        </w:rPr>
      </w:pPr>
    </w:p>
    <w:p w14:paraId="73264D9D" w14:textId="4F846698" w:rsidR="00F42706" w:rsidRPr="00F52A38" w:rsidRDefault="00F42706" w:rsidP="00AE5383">
      <w:pPr>
        <w:spacing w:after="50"/>
        <w:jc w:val="both"/>
        <w:rPr>
          <w:color w:val="auto"/>
          <w:u w:val="single"/>
        </w:rPr>
      </w:pPr>
      <w:r w:rsidRPr="00F52A38">
        <w:rPr>
          <w:color w:val="auto"/>
          <w:u w:val="single"/>
        </w:rPr>
        <w:t>Nejdůležitější body zprávy:</w:t>
      </w:r>
    </w:p>
    <w:p w14:paraId="7ACB63D3" w14:textId="77777777"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v šetření matematické gramotnosti PISA 2022 byly stejně jako v minulosti nejúspěšnější východoasijské země a regiony následované Estonskem a Švýcarskem. Výsledky České republiky byly </w:t>
      </w:r>
      <w:r w:rsidRPr="00F52A38">
        <w:rPr>
          <w:b/>
          <w:bCs/>
          <w:color w:val="auto"/>
        </w:rPr>
        <w:t>nadprůměrné v porovnání s průměrem zemí EU i s průměrem zemí OECD,</w:t>
      </w:r>
    </w:p>
    <w:p w14:paraId="6579E3B4" w14:textId="77777777" w:rsidR="00F42706" w:rsidRPr="009A3A3A" w:rsidRDefault="00F42706" w:rsidP="007177DB">
      <w:pPr>
        <w:pStyle w:val="Odstavecseseznamem"/>
        <w:numPr>
          <w:ilvl w:val="1"/>
          <w:numId w:val="2"/>
        </w:numPr>
        <w:spacing w:after="50"/>
        <w:ind w:left="142" w:hanging="142"/>
        <w:jc w:val="both"/>
        <w:rPr>
          <w:color w:val="auto"/>
        </w:rPr>
      </w:pPr>
      <w:r w:rsidRPr="00F52A38">
        <w:rPr>
          <w:b/>
          <w:bCs/>
          <w:color w:val="auto"/>
        </w:rPr>
        <w:t>průměrný výsledek</w:t>
      </w:r>
      <w:r w:rsidRPr="009A3A3A">
        <w:rPr>
          <w:color w:val="auto"/>
        </w:rPr>
        <w:t xml:space="preserve"> většiny zúčastněných zemí </w:t>
      </w:r>
      <w:r w:rsidRPr="00F52A38">
        <w:rPr>
          <w:b/>
          <w:bCs/>
          <w:color w:val="auto"/>
        </w:rPr>
        <w:t>se od roku 2003 do roku 2022 zhoršil,</w:t>
      </w:r>
    </w:p>
    <w:p w14:paraId="24D9EB0C" w14:textId="77777777"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lastRenderedPageBreak/>
        <w:t>také v krátkodobějším horizontu uplynulých deseti let můžeme pozorovat pokles v průměrných výsledcích téměř ve všech zúčastněných zemích OECD a EU, přičemž k výraznějšímu poklesu došlo především od roku 2018. Významný podíl na tomto zhoršení nesou události spojené s pandemií covidu-19, jako je omezení prezenční výuky a přechod k novým formám vyučování a učení, což vedlo mimo jiné k narušení vztahu žák</w:t>
      </w:r>
      <w:r w:rsidRPr="009A3A3A">
        <w:rPr>
          <w:rFonts w:ascii="Cambria Math" w:hAnsi="Cambria Math" w:cs="Cambria Math"/>
          <w:color w:val="auto"/>
        </w:rPr>
        <w:t>‑</w:t>
      </w:r>
      <w:r w:rsidRPr="009A3A3A">
        <w:rPr>
          <w:color w:val="auto"/>
        </w:rPr>
        <w:t xml:space="preserve">učitel. Tyto události do značné míry zkreslují skutečný posun v úrovni matematických znalostí a dovedností patnáctiletých žáků, které PISA pravidelně měří, </w:t>
      </w:r>
    </w:p>
    <w:p w14:paraId="6D36FB1D" w14:textId="333DB40C"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pokles ve výsledcích českých žáků od roku 2003 kopíruje úbytek žáků dosahujících alespoň základní dovednostní úrovně z 83 % v roce 2003 na 79 % v roce 2012 a 74 % v roce 2022. Tyto změny jsou způsobeny úbytkem žáků dosahujících nejvyšších úrovní 4 až 6, jejichž podíl klesl z 39 % v roce 2003 na 28 % v roce 2022, </w:t>
      </w:r>
    </w:p>
    <w:p w14:paraId="32864B02" w14:textId="05EC640E"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celkové výsledky kopírují výsledky žáků ZŠ, k nadprůměru jsou výsledky taženy žáky gymnázií, </w:t>
      </w:r>
    </w:p>
    <w:p w14:paraId="67D7A166" w14:textId="53FBB74B" w:rsidR="00F42706"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k dobrému výsledku České republiky přispěli více chlapci s průměrným výsledkem o 7 bodů vyšším než v případě dívek, </w:t>
      </w:r>
    </w:p>
    <w:p w14:paraId="58C5AA23" w14:textId="04BFB3BA" w:rsidR="00553049" w:rsidRPr="009A3A3A" w:rsidRDefault="00F42706" w:rsidP="007177DB">
      <w:pPr>
        <w:pStyle w:val="Odstavecseseznamem"/>
        <w:numPr>
          <w:ilvl w:val="1"/>
          <w:numId w:val="2"/>
        </w:numPr>
        <w:spacing w:after="50"/>
        <w:ind w:left="142" w:hanging="142"/>
        <w:jc w:val="both"/>
        <w:rPr>
          <w:color w:val="auto"/>
        </w:rPr>
      </w:pPr>
      <w:r w:rsidRPr="009A3A3A">
        <w:rPr>
          <w:color w:val="auto"/>
        </w:rPr>
        <w:t xml:space="preserve">výsledky PISA 2022 potvrdily prohlubování již tak velkých </w:t>
      </w:r>
      <w:r w:rsidRPr="00F52A38">
        <w:rPr>
          <w:b/>
          <w:bCs/>
          <w:color w:val="auto"/>
        </w:rPr>
        <w:t>vzdělanostních nerovností,</w:t>
      </w:r>
      <w:r w:rsidRPr="009A3A3A">
        <w:rPr>
          <w:color w:val="auto"/>
        </w:rPr>
        <w:t xml:space="preserve"> které jsou pro ČR typick</w:t>
      </w:r>
      <w:r w:rsidR="00553049" w:rsidRPr="009A3A3A">
        <w:rPr>
          <w:color w:val="auto"/>
        </w:rPr>
        <w:t xml:space="preserve">é (výsledky socioekonomicky zvýhodněných žáků poklesly mezi lety 2018 a 2022 průměrně o 9 bodů, výsledky socioekonomicky znevýhodněných žáků poklesly průměrně o 18 bodů, </w:t>
      </w:r>
    </w:p>
    <w:p w14:paraId="4A46D728" w14:textId="77777777" w:rsidR="009A3A3A" w:rsidRDefault="00553049" w:rsidP="007177DB">
      <w:pPr>
        <w:pStyle w:val="Odstavecseseznamem"/>
        <w:numPr>
          <w:ilvl w:val="1"/>
          <w:numId w:val="2"/>
        </w:numPr>
        <w:spacing w:after="50"/>
        <w:ind w:left="142" w:hanging="142"/>
        <w:jc w:val="both"/>
        <w:rPr>
          <w:color w:val="auto"/>
        </w:rPr>
      </w:pPr>
      <w:r w:rsidRPr="00F52A38">
        <w:rPr>
          <w:b/>
          <w:bCs/>
          <w:color w:val="auto"/>
        </w:rPr>
        <w:t>vzdělávací deficit</w:t>
      </w:r>
      <w:r w:rsidRPr="009A3A3A">
        <w:rPr>
          <w:color w:val="auto"/>
        </w:rPr>
        <w:t xml:space="preserve"> znevýhodněných žáků v roce 2022 činil 116 bodů a </w:t>
      </w:r>
      <w:r w:rsidRPr="00F52A38">
        <w:rPr>
          <w:b/>
          <w:bCs/>
          <w:color w:val="auto"/>
        </w:rPr>
        <w:t>odpovídal v průměru 3 letům školní docházky,</w:t>
      </w:r>
    </w:p>
    <w:p w14:paraId="25A11E9E" w14:textId="7952FC16" w:rsidR="009A3A3A" w:rsidRPr="00F52A38" w:rsidRDefault="009A3A3A" w:rsidP="007177DB">
      <w:pPr>
        <w:pStyle w:val="Odstavecseseznamem"/>
        <w:numPr>
          <w:ilvl w:val="1"/>
          <w:numId w:val="2"/>
        </w:numPr>
        <w:spacing w:after="50"/>
        <w:ind w:left="142" w:hanging="142"/>
        <w:jc w:val="both"/>
        <w:rPr>
          <w:b/>
          <w:bCs/>
          <w:color w:val="auto"/>
        </w:rPr>
      </w:pPr>
      <w:r>
        <w:rPr>
          <w:color w:val="auto"/>
        </w:rPr>
        <w:t>p</w:t>
      </w:r>
      <w:r w:rsidRPr="009A3A3A">
        <w:rPr>
          <w:color w:val="auto"/>
        </w:rPr>
        <w:t xml:space="preserve">řibližně třetina </w:t>
      </w:r>
      <w:r>
        <w:rPr>
          <w:color w:val="auto"/>
        </w:rPr>
        <w:t>15</w:t>
      </w:r>
      <w:r w:rsidRPr="009A3A3A">
        <w:rPr>
          <w:color w:val="auto"/>
        </w:rPr>
        <w:t xml:space="preserve">letých žáků v </w:t>
      </w:r>
      <w:r>
        <w:rPr>
          <w:color w:val="auto"/>
        </w:rPr>
        <w:t>ČR</w:t>
      </w:r>
      <w:r w:rsidRPr="009A3A3A">
        <w:rPr>
          <w:color w:val="auto"/>
        </w:rPr>
        <w:t xml:space="preserve"> považuje matematiku za jeden ze svých </w:t>
      </w:r>
      <w:r>
        <w:rPr>
          <w:color w:val="auto"/>
        </w:rPr>
        <w:t>o</w:t>
      </w:r>
      <w:r w:rsidRPr="009A3A3A">
        <w:rPr>
          <w:color w:val="auto"/>
        </w:rPr>
        <w:t>blíbených předmětů. Téměř 60 % českých žáků vyjádřilo časté obavy z toho, že pro ně budou hodiny matematiky obtížné a z toho, že z matematiky dostanou špatnou známku</w:t>
      </w:r>
      <w:r w:rsidR="00726E36">
        <w:rPr>
          <w:color w:val="auto"/>
        </w:rPr>
        <w:t>,</w:t>
      </w:r>
      <w:r>
        <w:rPr>
          <w:color w:val="auto"/>
        </w:rPr>
        <w:t xml:space="preserve"> obavy žáků pak souvisí s mírou podpory ze strany učitele v hodinách matematiky. ČR patří mezi 6 zemí s nejsilnějším vztahem mezi těmito proměnnými, avšak zároveň</w:t>
      </w:r>
      <w:r w:rsidR="00F52A38">
        <w:rPr>
          <w:color w:val="auto"/>
        </w:rPr>
        <w:t xml:space="preserve"> </w:t>
      </w:r>
      <w:r w:rsidR="00F52A38" w:rsidRPr="00F52A38">
        <w:rPr>
          <w:b/>
          <w:bCs/>
          <w:color w:val="auto"/>
        </w:rPr>
        <w:t>ČR</w:t>
      </w:r>
      <w:r w:rsidRPr="00F52A38">
        <w:rPr>
          <w:b/>
          <w:bCs/>
          <w:color w:val="auto"/>
        </w:rPr>
        <w:t xml:space="preserve"> patří k zemím s druhou nejnižší deklarovanou podporou učitele, </w:t>
      </w:r>
    </w:p>
    <w:p w14:paraId="2EACDA95" w14:textId="3F99905E" w:rsidR="009A3A3A" w:rsidRDefault="009A3A3A" w:rsidP="007177DB">
      <w:pPr>
        <w:pStyle w:val="Odstavecseseznamem"/>
        <w:numPr>
          <w:ilvl w:val="1"/>
          <w:numId w:val="2"/>
        </w:numPr>
        <w:spacing w:after="50"/>
        <w:ind w:left="142" w:hanging="142"/>
        <w:jc w:val="both"/>
        <w:rPr>
          <w:color w:val="auto"/>
        </w:rPr>
      </w:pPr>
      <w:r w:rsidRPr="009A3A3A">
        <w:rPr>
          <w:color w:val="auto"/>
        </w:rPr>
        <w:t>63 % českých žáků souhlasilo s tím, že si jich učitelé v jejich škole váží. Tento podíl je nejmenší ze všech zemí OECD a EU</w:t>
      </w:r>
      <w:r>
        <w:rPr>
          <w:color w:val="auto"/>
        </w:rPr>
        <w:t xml:space="preserve">, </w:t>
      </w:r>
    </w:p>
    <w:p w14:paraId="2AC8EA9A" w14:textId="0C56F906" w:rsidR="009A3A3A" w:rsidRDefault="009A3A3A" w:rsidP="007177DB">
      <w:pPr>
        <w:pStyle w:val="Odstavecseseznamem"/>
        <w:numPr>
          <w:ilvl w:val="1"/>
          <w:numId w:val="2"/>
        </w:numPr>
        <w:spacing w:after="50"/>
        <w:ind w:left="142" w:hanging="142"/>
        <w:jc w:val="both"/>
        <w:rPr>
          <w:color w:val="auto"/>
        </w:rPr>
      </w:pPr>
      <w:r>
        <w:rPr>
          <w:color w:val="auto"/>
        </w:rPr>
        <w:t xml:space="preserve">V ČR dosahovali lepších průměrných výsledků žáci, kteří v době distanční výuky dostali ze školy větší množství podpory, např. v podobě online výuky na denní bázi (dosáhli v průměru o 25 bodů vyšší hodnocení), </w:t>
      </w:r>
    </w:p>
    <w:p w14:paraId="20A05811" w14:textId="3CC9356B" w:rsidR="009A3A3A" w:rsidRDefault="009A3A3A" w:rsidP="007177DB">
      <w:pPr>
        <w:pStyle w:val="Odstavecseseznamem"/>
        <w:numPr>
          <w:ilvl w:val="1"/>
          <w:numId w:val="2"/>
        </w:numPr>
        <w:spacing w:after="50"/>
        <w:ind w:left="142" w:hanging="142"/>
        <w:jc w:val="both"/>
        <w:rPr>
          <w:color w:val="auto"/>
        </w:rPr>
      </w:pPr>
      <w:r w:rsidRPr="009A3A3A">
        <w:rPr>
          <w:color w:val="auto"/>
        </w:rPr>
        <w:t>Ve vedlej</w:t>
      </w:r>
      <w:r w:rsidRPr="009A3A3A">
        <w:rPr>
          <w:rFonts w:hint="eastAsia"/>
          <w:color w:val="auto"/>
        </w:rPr>
        <w:t>ší</w:t>
      </w:r>
      <w:r w:rsidRPr="009A3A3A">
        <w:rPr>
          <w:color w:val="auto"/>
        </w:rPr>
        <w:t>ch testovan</w:t>
      </w:r>
      <w:r w:rsidRPr="009A3A3A">
        <w:rPr>
          <w:rFonts w:hint="eastAsia"/>
          <w:color w:val="auto"/>
        </w:rPr>
        <w:t>ý</w:t>
      </w:r>
      <w:r w:rsidRPr="009A3A3A">
        <w:rPr>
          <w:color w:val="auto"/>
        </w:rPr>
        <w:t>ch dom</w:t>
      </w:r>
      <w:r w:rsidRPr="009A3A3A">
        <w:rPr>
          <w:rFonts w:hint="eastAsia"/>
          <w:color w:val="auto"/>
        </w:rPr>
        <w:t>é</w:t>
      </w:r>
      <w:r w:rsidRPr="009A3A3A">
        <w:rPr>
          <w:color w:val="auto"/>
        </w:rPr>
        <w:t>n</w:t>
      </w:r>
      <w:r w:rsidRPr="009A3A3A">
        <w:rPr>
          <w:rFonts w:hint="eastAsia"/>
          <w:color w:val="auto"/>
        </w:rPr>
        <w:t>á</w:t>
      </w:r>
      <w:r w:rsidRPr="009A3A3A">
        <w:rPr>
          <w:color w:val="auto"/>
        </w:rPr>
        <w:t xml:space="preserve">ch </w:t>
      </w:r>
      <w:r>
        <w:rPr>
          <w:color w:val="auto"/>
        </w:rPr>
        <w:t>–</w:t>
      </w:r>
      <w:r w:rsidRPr="009A3A3A">
        <w:rPr>
          <w:color w:val="auto"/>
        </w:rPr>
        <w:t xml:space="preserve"> čtenářské a přírodovědné gramotnosti </w:t>
      </w:r>
      <w:r>
        <w:rPr>
          <w:color w:val="auto"/>
        </w:rPr>
        <w:t>–</w:t>
      </w:r>
      <w:r w:rsidRPr="009A3A3A">
        <w:rPr>
          <w:color w:val="auto"/>
        </w:rPr>
        <w:t xml:space="preserve"> </w:t>
      </w:r>
      <w:r w:rsidRPr="00F52A38">
        <w:rPr>
          <w:b/>
          <w:bCs/>
          <w:color w:val="auto"/>
        </w:rPr>
        <w:t>dos</w:t>
      </w:r>
      <w:r w:rsidRPr="00F52A38">
        <w:rPr>
          <w:rFonts w:hint="eastAsia"/>
          <w:b/>
          <w:bCs/>
          <w:color w:val="auto"/>
        </w:rPr>
        <w:t>á</w:t>
      </w:r>
      <w:r w:rsidRPr="00F52A38">
        <w:rPr>
          <w:b/>
          <w:bCs/>
          <w:color w:val="auto"/>
        </w:rPr>
        <w:t xml:space="preserve">hli </w:t>
      </w:r>
      <w:r w:rsidRPr="00F52A38">
        <w:rPr>
          <w:rFonts w:hint="eastAsia"/>
          <w:b/>
          <w:bCs/>
          <w:color w:val="auto"/>
        </w:rPr>
        <w:t>č</w:t>
      </w:r>
      <w:r w:rsidRPr="00F52A38">
        <w:rPr>
          <w:b/>
          <w:bCs/>
          <w:color w:val="auto"/>
        </w:rPr>
        <w:t>e</w:t>
      </w:r>
      <w:r w:rsidRPr="00F52A38">
        <w:rPr>
          <w:rFonts w:hint="eastAsia"/>
          <w:b/>
          <w:bCs/>
          <w:color w:val="auto"/>
        </w:rPr>
        <w:t>š</w:t>
      </w:r>
      <w:r w:rsidRPr="00F52A38">
        <w:rPr>
          <w:b/>
          <w:bCs/>
          <w:color w:val="auto"/>
        </w:rPr>
        <w:t>t</w:t>
      </w:r>
      <w:r w:rsidRPr="00F52A38">
        <w:rPr>
          <w:rFonts w:hint="eastAsia"/>
          <w:b/>
          <w:bCs/>
          <w:color w:val="auto"/>
        </w:rPr>
        <w:t>í</w:t>
      </w:r>
      <w:r w:rsidRPr="00F52A38">
        <w:rPr>
          <w:b/>
          <w:bCs/>
          <w:color w:val="auto"/>
        </w:rPr>
        <w:t xml:space="preserve"> </w:t>
      </w:r>
      <w:r w:rsidRPr="00F52A38">
        <w:rPr>
          <w:rFonts w:hint="eastAsia"/>
          <w:b/>
          <w:bCs/>
          <w:color w:val="auto"/>
        </w:rPr>
        <w:t>žá</w:t>
      </w:r>
      <w:r w:rsidRPr="00F52A38">
        <w:rPr>
          <w:b/>
          <w:bCs/>
          <w:color w:val="auto"/>
        </w:rPr>
        <w:t>ci nadpr</w:t>
      </w:r>
      <w:r w:rsidRPr="00F52A38">
        <w:rPr>
          <w:rFonts w:hint="eastAsia"/>
          <w:b/>
          <w:bCs/>
          <w:color w:val="auto"/>
        </w:rPr>
        <w:t>ů</w:t>
      </w:r>
      <w:r w:rsidRPr="00F52A38">
        <w:rPr>
          <w:b/>
          <w:bCs/>
          <w:color w:val="auto"/>
        </w:rPr>
        <w:t>m</w:t>
      </w:r>
      <w:r w:rsidRPr="00F52A38">
        <w:rPr>
          <w:rFonts w:hint="eastAsia"/>
          <w:b/>
          <w:bCs/>
          <w:color w:val="auto"/>
        </w:rPr>
        <w:t>ě</w:t>
      </w:r>
      <w:r w:rsidRPr="00F52A38">
        <w:rPr>
          <w:b/>
          <w:bCs/>
          <w:color w:val="auto"/>
        </w:rPr>
        <w:t>rn</w:t>
      </w:r>
      <w:r w:rsidRPr="00F52A38">
        <w:rPr>
          <w:rFonts w:hint="eastAsia"/>
          <w:b/>
          <w:bCs/>
          <w:color w:val="auto"/>
        </w:rPr>
        <w:t>ý</w:t>
      </w:r>
      <w:r w:rsidRPr="00F52A38">
        <w:rPr>
          <w:b/>
          <w:bCs/>
          <w:color w:val="auto"/>
        </w:rPr>
        <w:t>ch v</w:t>
      </w:r>
      <w:r w:rsidRPr="00F52A38">
        <w:rPr>
          <w:rFonts w:hint="eastAsia"/>
          <w:b/>
          <w:bCs/>
          <w:color w:val="auto"/>
        </w:rPr>
        <w:t>ý</w:t>
      </w:r>
      <w:r w:rsidRPr="00F52A38">
        <w:rPr>
          <w:b/>
          <w:bCs/>
          <w:color w:val="auto"/>
        </w:rPr>
        <w:t>sledk</w:t>
      </w:r>
      <w:r w:rsidRPr="00F52A38">
        <w:rPr>
          <w:rFonts w:hint="eastAsia"/>
          <w:b/>
          <w:bCs/>
          <w:color w:val="auto"/>
        </w:rPr>
        <w:t>ů</w:t>
      </w:r>
      <w:r w:rsidRPr="009A3A3A">
        <w:rPr>
          <w:color w:val="auto"/>
        </w:rPr>
        <w:t xml:space="preserve"> ve srovn</w:t>
      </w:r>
      <w:r w:rsidRPr="009A3A3A">
        <w:rPr>
          <w:rFonts w:hint="eastAsia"/>
          <w:color w:val="auto"/>
        </w:rPr>
        <w:t>á</w:t>
      </w:r>
      <w:r w:rsidRPr="009A3A3A">
        <w:rPr>
          <w:color w:val="auto"/>
        </w:rPr>
        <w:t>n</w:t>
      </w:r>
      <w:r w:rsidRPr="009A3A3A">
        <w:rPr>
          <w:rFonts w:hint="eastAsia"/>
          <w:color w:val="auto"/>
        </w:rPr>
        <w:t>í</w:t>
      </w:r>
      <w:r w:rsidRPr="009A3A3A">
        <w:rPr>
          <w:color w:val="auto"/>
        </w:rPr>
        <w:t xml:space="preserve"> s pr</w:t>
      </w:r>
      <w:r w:rsidRPr="009A3A3A">
        <w:rPr>
          <w:rFonts w:hint="eastAsia"/>
          <w:color w:val="auto"/>
        </w:rPr>
        <w:t>ů</w:t>
      </w:r>
      <w:r w:rsidRPr="009A3A3A">
        <w:rPr>
          <w:color w:val="auto"/>
        </w:rPr>
        <w:t>m</w:t>
      </w:r>
      <w:r w:rsidRPr="009A3A3A">
        <w:rPr>
          <w:rFonts w:hint="eastAsia"/>
          <w:color w:val="auto"/>
        </w:rPr>
        <w:t>ě</w:t>
      </w:r>
      <w:r w:rsidRPr="009A3A3A">
        <w:rPr>
          <w:color w:val="auto"/>
        </w:rPr>
        <w:t>rem zem</w:t>
      </w:r>
      <w:r w:rsidRPr="009A3A3A">
        <w:rPr>
          <w:rFonts w:hint="eastAsia"/>
          <w:color w:val="auto"/>
        </w:rPr>
        <w:t>í</w:t>
      </w:r>
      <w:r w:rsidRPr="009A3A3A">
        <w:rPr>
          <w:color w:val="auto"/>
        </w:rPr>
        <w:t xml:space="preserve"> EU i zem</w:t>
      </w:r>
      <w:r w:rsidRPr="009A3A3A">
        <w:rPr>
          <w:rFonts w:hint="eastAsia"/>
          <w:color w:val="auto"/>
        </w:rPr>
        <w:t>í</w:t>
      </w:r>
      <w:r w:rsidRPr="009A3A3A">
        <w:rPr>
          <w:color w:val="auto"/>
        </w:rPr>
        <w:t xml:space="preserve"> OECD. V</w:t>
      </w:r>
      <w:r w:rsidRPr="009A3A3A">
        <w:rPr>
          <w:rFonts w:hint="eastAsia"/>
          <w:color w:val="auto"/>
        </w:rPr>
        <w:t>ý</w:t>
      </w:r>
      <w:r w:rsidRPr="009A3A3A">
        <w:rPr>
          <w:color w:val="auto"/>
        </w:rPr>
        <w:t xml:space="preserve">sledek </w:t>
      </w:r>
      <w:r w:rsidRPr="009A3A3A">
        <w:rPr>
          <w:rFonts w:hint="eastAsia"/>
          <w:color w:val="auto"/>
        </w:rPr>
        <w:t>žá</w:t>
      </w:r>
      <w:r w:rsidRPr="009A3A3A">
        <w:rPr>
          <w:color w:val="auto"/>
        </w:rPr>
        <w:t>k</w:t>
      </w:r>
      <w:r w:rsidRPr="009A3A3A">
        <w:rPr>
          <w:rFonts w:hint="eastAsia"/>
          <w:color w:val="auto"/>
        </w:rPr>
        <w:t>ů</w:t>
      </w:r>
      <w:r w:rsidRPr="009A3A3A">
        <w:rPr>
          <w:color w:val="auto"/>
        </w:rPr>
        <w:t xml:space="preserve"> v oblasti p</w:t>
      </w:r>
      <w:r w:rsidRPr="009A3A3A">
        <w:rPr>
          <w:rFonts w:hint="eastAsia"/>
          <w:color w:val="auto"/>
        </w:rPr>
        <w:t>ří</w:t>
      </w:r>
      <w:r w:rsidRPr="009A3A3A">
        <w:rPr>
          <w:color w:val="auto"/>
        </w:rPr>
        <w:t>rodn</w:t>
      </w:r>
      <w:r w:rsidRPr="009A3A3A">
        <w:rPr>
          <w:rFonts w:hint="eastAsia"/>
          <w:color w:val="auto"/>
        </w:rPr>
        <w:t>í</w:t>
      </w:r>
      <w:r w:rsidRPr="009A3A3A">
        <w:rPr>
          <w:color w:val="auto"/>
        </w:rPr>
        <w:t>ch v</w:t>
      </w:r>
      <w:r w:rsidRPr="009A3A3A">
        <w:rPr>
          <w:rFonts w:hint="eastAsia"/>
          <w:color w:val="auto"/>
        </w:rPr>
        <w:t>ě</w:t>
      </w:r>
      <w:r w:rsidRPr="009A3A3A">
        <w:rPr>
          <w:color w:val="auto"/>
        </w:rPr>
        <w:t>d je srovnateln</w:t>
      </w:r>
      <w:r w:rsidRPr="009A3A3A">
        <w:rPr>
          <w:rFonts w:hint="eastAsia"/>
          <w:color w:val="auto"/>
        </w:rPr>
        <w:t>ý</w:t>
      </w:r>
      <w:r w:rsidRPr="009A3A3A">
        <w:rPr>
          <w:color w:val="auto"/>
        </w:rPr>
        <w:t xml:space="preserve"> s v</w:t>
      </w:r>
      <w:r w:rsidRPr="009A3A3A">
        <w:rPr>
          <w:rFonts w:hint="eastAsia"/>
          <w:color w:val="auto"/>
        </w:rPr>
        <w:t>ý</w:t>
      </w:r>
      <w:r w:rsidRPr="009A3A3A">
        <w:rPr>
          <w:color w:val="auto"/>
        </w:rPr>
        <w:t>sledkem z roku 2018 a o 15 bod</w:t>
      </w:r>
      <w:r w:rsidRPr="009A3A3A">
        <w:rPr>
          <w:rFonts w:hint="eastAsia"/>
          <w:color w:val="auto"/>
        </w:rPr>
        <w:t>ů</w:t>
      </w:r>
      <w:r w:rsidRPr="009A3A3A">
        <w:rPr>
          <w:color w:val="auto"/>
        </w:rPr>
        <w:t xml:space="preserve"> ni</w:t>
      </w:r>
      <w:r w:rsidRPr="009A3A3A">
        <w:rPr>
          <w:rFonts w:hint="eastAsia"/>
          <w:color w:val="auto"/>
        </w:rPr>
        <w:t>žší</w:t>
      </w:r>
      <w:r w:rsidRPr="009A3A3A">
        <w:rPr>
          <w:color w:val="auto"/>
        </w:rPr>
        <w:t xml:space="preserve"> ne</w:t>
      </w:r>
      <w:r w:rsidRPr="009A3A3A">
        <w:rPr>
          <w:rFonts w:hint="eastAsia"/>
          <w:color w:val="auto"/>
        </w:rPr>
        <w:t>ž</w:t>
      </w:r>
      <w:r w:rsidRPr="009A3A3A">
        <w:rPr>
          <w:color w:val="auto"/>
        </w:rPr>
        <w:t xml:space="preserve"> v roce 2006. V oblasti </w:t>
      </w:r>
      <w:r w:rsidRPr="009A3A3A">
        <w:rPr>
          <w:rFonts w:hint="eastAsia"/>
          <w:color w:val="auto"/>
        </w:rPr>
        <w:t>č</w:t>
      </w:r>
      <w:r w:rsidRPr="009A3A3A">
        <w:rPr>
          <w:color w:val="auto"/>
        </w:rPr>
        <w:t>ten</w:t>
      </w:r>
      <w:r w:rsidRPr="009A3A3A">
        <w:rPr>
          <w:rFonts w:hint="eastAsia"/>
          <w:color w:val="auto"/>
        </w:rPr>
        <w:t>ář</w:t>
      </w:r>
      <w:r w:rsidRPr="009A3A3A">
        <w:rPr>
          <w:color w:val="auto"/>
        </w:rPr>
        <w:t>sk</w:t>
      </w:r>
      <w:r w:rsidRPr="009A3A3A">
        <w:rPr>
          <w:rFonts w:hint="eastAsia"/>
          <w:color w:val="auto"/>
        </w:rPr>
        <w:t>é</w:t>
      </w:r>
      <w:r w:rsidRPr="009A3A3A">
        <w:rPr>
          <w:color w:val="auto"/>
        </w:rPr>
        <w:t xml:space="preserve"> gramotnosti lze v uplynul</w:t>
      </w:r>
      <w:r w:rsidRPr="009A3A3A">
        <w:rPr>
          <w:rFonts w:hint="eastAsia"/>
          <w:color w:val="auto"/>
        </w:rPr>
        <w:t>ý</w:t>
      </w:r>
      <w:r w:rsidRPr="009A3A3A">
        <w:rPr>
          <w:color w:val="auto"/>
        </w:rPr>
        <w:t>ch 22 letech pozorovat v</w:t>
      </w:r>
      <w:r w:rsidRPr="009A3A3A">
        <w:rPr>
          <w:rFonts w:hint="eastAsia"/>
          <w:color w:val="auto"/>
        </w:rPr>
        <w:t>ý</w:t>
      </w:r>
      <w:r w:rsidRPr="009A3A3A">
        <w:rPr>
          <w:color w:val="auto"/>
        </w:rPr>
        <w:t>vojovou k</w:t>
      </w:r>
      <w:r w:rsidRPr="009A3A3A">
        <w:rPr>
          <w:rFonts w:hint="eastAsia"/>
          <w:color w:val="auto"/>
        </w:rPr>
        <w:t>ř</w:t>
      </w:r>
      <w:r w:rsidRPr="009A3A3A">
        <w:rPr>
          <w:color w:val="auto"/>
        </w:rPr>
        <w:t xml:space="preserve">ivku ve tvaru U, kdy se </w:t>
      </w:r>
      <w:r w:rsidRPr="009A3A3A">
        <w:rPr>
          <w:rFonts w:hint="eastAsia"/>
          <w:color w:val="auto"/>
        </w:rPr>
        <w:t>žá</w:t>
      </w:r>
      <w:r w:rsidRPr="009A3A3A">
        <w:rPr>
          <w:color w:val="auto"/>
        </w:rPr>
        <w:t>ci po v</w:t>
      </w:r>
      <w:r w:rsidRPr="009A3A3A">
        <w:rPr>
          <w:rFonts w:hint="eastAsia"/>
          <w:color w:val="auto"/>
        </w:rPr>
        <w:t>ý</w:t>
      </w:r>
      <w:r w:rsidRPr="009A3A3A">
        <w:rPr>
          <w:color w:val="auto"/>
        </w:rPr>
        <w:t>razn</w:t>
      </w:r>
      <w:r w:rsidRPr="009A3A3A">
        <w:rPr>
          <w:rFonts w:hint="eastAsia"/>
          <w:color w:val="auto"/>
        </w:rPr>
        <w:t>ě</w:t>
      </w:r>
      <w:r w:rsidRPr="009A3A3A">
        <w:rPr>
          <w:color w:val="auto"/>
        </w:rPr>
        <w:t>j</w:t>
      </w:r>
      <w:r w:rsidRPr="009A3A3A">
        <w:rPr>
          <w:rFonts w:hint="eastAsia"/>
          <w:color w:val="auto"/>
        </w:rPr>
        <w:t>ší</w:t>
      </w:r>
      <w:r w:rsidRPr="009A3A3A">
        <w:rPr>
          <w:color w:val="auto"/>
        </w:rPr>
        <w:t>m propadu v</w:t>
      </w:r>
      <w:r w:rsidRPr="009A3A3A">
        <w:rPr>
          <w:rFonts w:hint="eastAsia"/>
          <w:color w:val="auto"/>
        </w:rPr>
        <w:t>ý</w:t>
      </w:r>
      <w:r w:rsidRPr="009A3A3A">
        <w:rPr>
          <w:color w:val="auto"/>
        </w:rPr>
        <w:t>sledk</w:t>
      </w:r>
      <w:r w:rsidRPr="009A3A3A">
        <w:rPr>
          <w:rFonts w:hint="eastAsia"/>
          <w:color w:val="auto"/>
        </w:rPr>
        <w:t>ů</w:t>
      </w:r>
      <w:r w:rsidRPr="009A3A3A">
        <w:rPr>
          <w:color w:val="auto"/>
        </w:rPr>
        <w:t xml:space="preserve"> v roce 2009 navr</w:t>
      </w:r>
      <w:r w:rsidRPr="009A3A3A">
        <w:rPr>
          <w:rFonts w:hint="eastAsia"/>
          <w:color w:val="auto"/>
        </w:rPr>
        <w:t>á</w:t>
      </w:r>
      <w:r w:rsidRPr="009A3A3A">
        <w:rPr>
          <w:color w:val="auto"/>
        </w:rPr>
        <w:t>tili k pr</w:t>
      </w:r>
      <w:r w:rsidRPr="009A3A3A">
        <w:rPr>
          <w:rFonts w:hint="eastAsia"/>
          <w:color w:val="auto"/>
        </w:rPr>
        <w:t>ů</w:t>
      </w:r>
      <w:r w:rsidRPr="009A3A3A">
        <w:rPr>
          <w:color w:val="auto"/>
        </w:rPr>
        <w:t>m</w:t>
      </w:r>
      <w:r w:rsidRPr="009A3A3A">
        <w:rPr>
          <w:rFonts w:hint="eastAsia"/>
          <w:color w:val="auto"/>
        </w:rPr>
        <w:t>ě</w:t>
      </w:r>
      <w:r w:rsidRPr="009A3A3A">
        <w:rPr>
          <w:color w:val="auto"/>
        </w:rPr>
        <w:t>rn</w:t>
      </w:r>
      <w:r w:rsidRPr="009A3A3A">
        <w:rPr>
          <w:rFonts w:hint="eastAsia"/>
          <w:color w:val="auto"/>
        </w:rPr>
        <w:t>é</w:t>
      </w:r>
      <w:r w:rsidRPr="009A3A3A">
        <w:rPr>
          <w:color w:val="auto"/>
        </w:rPr>
        <w:t>mu v</w:t>
      </w:r>
      <w:r w:rsidRPr="009A3A3A">
        <w:rPr>
          <w:rFonts w:hint="eastAsia"/>
          <w:color w:val="auto"/>
        </w:rPr>
        <w:t>ý</w:t>
      </w:r>
      <w:r w:rsidRPr="009A3A3A">
        <w:rPr>
          <w:color w:val="auto"/>
        </w:rPr>
        <w:t>sledku z roku 2000.</w:t>
      </w:r>
    </w:p>
    <w:p w14:paraId="16529B77" w14:textId="44491B72" w:rsidR="00601F82" w:rsidRPr="00BF5334" w:rsidRDefault="00AE73BC" w:rsidP="00296FC0">
      <w:pPr>
        <w:pStyle w:val="Nadpis5"/>
        <w:numPr>
          <w:ilvl w:val="0"/>
          <w:numId w:val="0"/>
        </w:numPr>
      </w:pPr>
      <w:bookmarkStart w:id="371" w:name="_Toc164172200"/>
      <w:bookmarkStart w:id="372" w:name="_Toc166744280"/>
      <w:bookmarkStart w:id="373" w:name="_Toc169765568"/>
      <w:bookmarkStart w:id="374" w:name="_Toc173755949"/>
      <w:bookmarkStart w:id="375" w:name="_Toc195280005"/>
      <w:bookmarkStart w:id="376" w:name="_Toc197072246"/>
      <w:bookmarkStart w:id="377" w:name="_Toc197084207"/>
      <w:bookmarkStart w:id="378" w:name="_Toc197431259"/>
      <w:r>
        <w:t>Matematická gramotnost – z</w:t>
      </w:r>
      <w:r w:rsidR="00601F82">
        <w:t>astoupení žáků v dovednostních úrovních</w:t>
      </w:r>
      <w:bookmarkEnd w:id="371"/>
      <w:bookmarkEnd w:id="372"/>
      <w:bookmarkEnd w:id="373"/>
      <w:bookmarkEnd w:id="374"/>
      <w:bookmarkEnd w:id="375"/>
      <w:bookmarkEnd w:id="376"/>
      <w:bookmarkEnd w:id="377"/>
      <w:bookmarkEnd w:id="378"/>
      <w:r w:rsidR="00601F82">
        <w:t xml:space="preserve"> </w:t>
      </w:r>
    </w:p>
    <w:p w14:paraId="184E7E5E" w14:textId="20A9339F" w:rsidR="00601F82" w:rsidRDefault="00601F82" w:rsidP="00AE5383">
      <w:pPr>
        <w:spacing w:after="50"/>
        <w:jc w:val="both"/>
        <w:rPr>
          <w:color w:val="auto"/>
        </w:rPr>
      </w:pPr>
      <w:r w:rsidRPr="00601F82">
        <w:rPr>
          <w:rFonts w:hint="eastAsia"/>
          <w:color w:val="auto"/>
        </w:rPr>
        <w:t>Š</w:t>
      </w:r>
      <w:r w:rsidRPr="00601F82">
        <w:rPr>
          <w:color w:val="auto"/>
        </w:rPr>
        <w:t>k</w:t>
      </w:r>
      <w:r w:rsidRPr="00601F82">
        <w:rPr>
          <w:rFonts w:hint="eastAsia"/>
          <w:color w:val="auto"/>
        </w:rPr>
        <w:t>á</w:t>
      </w:r>
      <w:r w:rsidRPr="00601F82">
        <w:rPr>
          <w:color w:val="auto"/>
        </w:rPr>
        <w:t>la v</w:t>
      </w:r>
      <w:r w:rsidRPr="00601F82">
        <w:rPr>
          <w:rFonts w:hint="eastAsia"/>
          <w:color w:val="auto"/>
        </w:rPr>
        <w:t>ý</w:t>
      </w:r>
      <w:r w:rsidRPr="00601F82">
        <w:rPr>
          <w:color w:val="auto"/>
        </w:rPr>
        <w:t>sledk</w:t>
      </w:r>
      <w:r w:rsidRPr="00601F82">
        <w:rPr>
          <w:rFonts w:hint="eastAsia"/>
          <w:color w:val="auto"/>
        </w:rPr>
        <w:t>ů</w:t>
      </w:r>
      <w:r w:rsidRPr="00601F82">
        <w:rPr>
          <w:color w:val="auto"/>
        </w:rPr>
        <w:t xml:space="preserve"> v matematick</w:t>
      </w:r>
      <w:r w:rsidRPr="00601F82">
        <w:rPr>
          <w:rFonts w:hint="eastAsia"/>
          <w:color w:val="auto"/>
        </w:rPr>
        <w:t>é</w:t>
      </w:r>
      <w:r w:rsidRPr="00601F82">
        <w:rPr>
          <w:color w:val="auto"/>
        </w:rPr>
        <w:t xml:space="preserve"> gramotnosti PISA byla rozd</w:t>
      </w:r>
      <w:r w:rsidRPr="00601F82">
        <w:rPr>
          <w:rFonts w:hint="eastAsia"/>
          <w:color w:val="auto"/>
        </w:rPr>
        <w:t>ě</w:t>
      </w:r>
      <w:r w:rsidRPr="00601F82">
        <w:rPr>
          <w:color w:val="auto"/>
        </w:rPr>
        <w:t xml:space="preserve">lena na </w:t>
      </w:r>
      <w:r w:rsidRPr="00601F82">
        <w:rPr>
          <w:rFonts w:hint="eastAsia"/>
          <w:color w:val="auto"/>
        </w:rPr>
        <w:t>š</w:t>
      </w:r>
      <w:r w:rsidRPr="00601F82">
        <w:rPr>
          <w:color w:val="auto"/>
        </w:rPr>
        <w:t xml:space="preserve">est </w:t>
      </w:r>
      <w:r w:rsidRPr="00601F82">
        <w:rPr>
          <w:rFonts w:hint="eastAsia"/>
          <w:color w:val="auto"/>
        </w:rPr>
        <w:t>ú</w:t>
      </w:r>
      <w:r w:rsidRPr="00601F82">
        <w:rPr>
          <w:color w:val="auto"/>
        </w:rPr>
        <w:t>rovn</w:t>
      </w:r>
      <w:r w:rsidRPr="00601F82">
        <w:rPr>
          <w:rFonts w:hint="eastAsia"/>
          <w:color w:val="auto"/>
        </w:rPr>
        <w:t>í</w:t>
      </w:r>
      <w:r w:rsidRPr="00601F82">
        <w:rPr>
          <w:color w:val="auto"/>
        </w:rPr>
        <w:t xml:space="preserve"> dovednost</w:t>
      </w:r>
      <w:r w:rsidRPr="00601F82">
        <w:rPr>
          <w:rFonts w:hint="eastAsia"/>
          <w:color w:val="auto"/>
        </w:rPr>
        <w:t>í</w:t>
      </w:r>
      <w:r w:rsidRPr="00601F82">
        <w:rPr>
          <w:color w:val="auto"/>
        </w:rPr>
        <w:t>. Po</w:t>
      </w:r>
      <w:r w:rsidRPr="00601F82">
        <w:rPr>
          <w:rFonts w:hint="eastAsia"/>
          <w:color w:val="auto"/>
        </w:rPr>
        <w:t>čí</w:t>
      </w:r>
      <w:r w:rsidRPr="00601F82">
        <w:rPr>
          <w:color w:val="auto"/>
        </w:rPr>
        <w:t>naje cyklem PISA 2022</w:t>
      </w:r>
      <w:r>
        <w:rPr>
          <w:color w:val="auto"/>
        </w:rPr>
        <w:t xml:space="preserve"> </w:t>
      </w:r>
      <w:r w:rsidRPr="00601F82">
        <w:rPr>
          <w:color w:val="auto"/>
        </w:rPr>
        <w:t>do</w:t>
      </w:r>
      <w:r w:rsidRPr="00601F82">
        <w:rPr>
          <w:rFonts w:hint="eastAsia"/>
          <w:color w:val="auto"/>
        </w:rPr>
        <w:t>š</w:t>
      </w:r>
      <w:r w:rsidRPr="00601F82">
        <w:rPr>
          <w:color w:val="auto"/>
        </w:rPr>
        <w:t>lo k dal</w:t>
      </w:r>
      <w:r w:rsidRPr="00601F82">
        <w:rPr>
          <w:rFonts w:hint="eastAsia"/>
          <w:color w:val="auto"/>
        </w:rPr>
        <w:t>ší</w:t>
      </w:r>
      <w:r w:rsidRPr="00601F82">
        <w:rPr>
          <w:color w:val="auto"/>
        </w:rPr>
        <w:t>mu rozd</w:t>
      </w:r>
      <w:r w:rsidRPr="00601F82">
        <w:rPr>
          <w:rFonts w:hint="eastAsia"/>
          <w:color w:val="auto"/>
        </w:rPr>
        <w:t>ě</w:t>
      </w:r>
      <w:r w:rsidRPr="00601F82">
        <w:rPr>
          <w:color w:val="auto"/>
        </w:rPr>
        <w:t>len</w:t>
      </w:r>
      <w:r w:rsidRPr="00601F82">
        <w:rPr>
          <w:rFonts w:hint="eastAsia"/>
          <w:color w:val="auto"/>
        </w:rPr>
        <w:t>í</w:t>
      </w:r>
      <w:r w:rsidRPr="00601F82">
        <w:rPr>
          <w:color w:val="auto"/>
        </w:rPr>
        <w:t xml:space="preserve"> </w:t>
      </w:r>
      <w:r w:rsidRPr="00601F82">
        <w:rPr>
          <w:rFonts w:hint="eastAsia"/>
          <w:color w:val="auto"/>
        </w:rPr>
        <w:t>š</w:t>
      </w:r>
      <w:r w:rsidRPr="00601F82">
        <w:rPr>
          <w:color w:val="auto"/>
        </w:rPr>
        <w:t>k</w:t>
      </w:r>
      <w:r w:rsidRPr="00601F82">
        <w:rPr>
          <w:rFonts w:hint="eastAsia"/>
          <w:color w:val="auto"/>
        </w:rPr>
        <w:t>á</w:t>
      </w:r>
      <w:r w:rsidRPr="00601F82">
        <w:rPr>
          <w:color w:val="auto"/>
        </w:rPr>
        <w:t>ly v jej</w:t>
      </w:r>
      <w:r w:rsidRPr="00601F82">
        <w:rPr>
          <w:rFonts w:hint="eastAsia"/>
          <w:color w:val="auto"/>
        </w:rPr>
        <w:t>í</w:t>
      </w:r>
      <w:r w:rsidRPr="00601F82">
        <w:rPr>
          <w:color w:val="auto"/>
        </w:rPr>
        <w:t>m doln</w:t>
      </w:r>
      <w:r w:rsidRPr="00601F82">
        <w:rPr>
          <w:rFonts w:hint="eastAsia"/>
          <w:color w:val="auto"/>
        </w:rPr>
        <w:t>í</w:t>
      </w:r>
      <w:r w:rsidRPr="00601F82">
        <w:rPr>
          <w:color w:val="auto"/>
        </w:rPr>
        <w:t>m spektru. P</w:t>
      </w:r>
      <w:r w:rsidRPr="00601F82">
        <w:rPr>
          <w:rFonts w:hint="eastAsia"/>
          <w:color w:val="auto"/>
        </w:rPr>
        <w:t>ů</w:t>
      </w:r>
      <w:r w:rsidRPr="00601F82">
        <w:rPr>
          <w:color w:val="auto"/>
        </w:rPr>
        <w:t>vodn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rove</w:t>
      </w:r>
      <w:r w:rsidRPr="00601F82">
        <w:rPr>
          <w:rFonts w:hint="eastAsia"/>
          <w:color w:val="auto"/>
        </w:rPr>
        <w:t>ň</w:t>
      </w:r>
      <w:r w:rsidRPr="00601F82">
        <w:rPr>
          <w:color w:val="auto"/>
        </w:rPr>
        <w:t xml:space="preserve"> 1 byla ozna</w:t>
      </w:r>
      <w:r w:rsidRPr="00601F82">
        <w:rPr>
          <w:rFonts w:hint="eastAsia"/>
          <w:color w:val="auto"/>
        </w:rPr>
        <w:t>č</w:t>
      </w:r>
      <w:r w:rsidRPr="00601F82">
        <w:rPr>
          <w:color w:val="auto"/>
        </w:rPr>
        <w:t xml:space="preserve">ena jako </w:t>
      </w:r>
      <w:proofErr w:type="gramStart"/>
      <w:r w:rsidRPr="00601F82">
        <w:rPr>
          <w:color w:val="auto"/>
        </w:rPr>
        <w:t>1a</w:t>
      </w:r>
      <w:proofErr w:type="gramEnd"/>
      <w:r w:rsidRPr="00601F82">
        <w:rPr>
          <w:color w:val="auto"/>
        </w:rPr>
        <w:t xml:space="preserve"> a pod n</w:t>
      </w:r>
      <w:r w:rsidRPr="00601F82">
        <w:rPr>
          <w:rFonts w:hint="eastAsia"/>
          <w:color w:val="auto"/>
        </w:rPr>
        <w:t>í</w:t>
      </w:r>
      <w:r w:rsidRPr="00601F82">
        <w:rPr>
          <w:color w:val="auto"/>
        </w:rPr>
        <w:t xml:space="preserve"> byly n</w:t>
      </w:r>
      <w:r w:rsidRPr="00601F82">
        <w:rPr>
          <w:rFonts w:hint="eastAsia"/>
          <w:color w:val="auto"/>
        </w:rPr>
        <w:t>á</w:t>
      </w:r>
      <w:r w:rsidRPr="00601F82">
        <w:rPr>
          <w:color w:val="auto"/>
        </w:rPr>
        <w:t>sledn</w:t>
      </w:r>
      <w:r w:rsidRPr="00601F82">
        <w:rPr>
          <w:rFonts w:hint="eastAsia"/>
          <w:color w:val="auto"/>
        </w:rPr>
        <w:t>ě</w:t>
      </w:r>
      <w:r>
        <w:rPr>
          <w:color w:val="auto"/>
        </w:rPr>
        <w:t xml:space="preserve"> </w:t>
      </w:r>
      <w:r w:rsidRPr="00601F82">
        <w:rPr>
          <w:color w:val="auto"/>
        </w:rPr>
        <w:t>vymezeny dal</w:t>
      </w:r>
      <w:r w:rsidRPr="00601F82">
        <w:rPr>
          <w:rFonts w:hint="eastAsia"/>
          <w:color w:val="auto"/>
        </w:rPr>
        <w:t>ší</w:t>
      </w:r>
      <w:r w:rsidRPr="00601F82">
        <w:rPr>
          <w:color w:val="auto"/>
        </w:rPr>
        <w:t xml:space="preserve"> dv</w:t>
      </w:r>
      <w:r w:rsidRPr="00601F82">
        <w:rPr>
          <w:rFonts w:hint="eastAsia"/>
          <w:color w:val="auto"/>
        </w:rPr>
        <w:t>ě</w:t>
      </w:r>
      <w:r w:rsidRPr="00601F82">
        <w:rPr>
          <w:color w:val="auto"/>
        </w:rPr>
        <w:t xml:space="preserve"> </w:t>
      </w:r>
      <w:r w:rsidRPr="00601F82">
        <w:rPr>
          <w:rFonts w:hint="eastAsia"/>
          <w:color w:val="auto"/>
        </w:rPr>
        <w:t>ú</w:t>
      </w:r>
      <w:r w:rsidRPr="00601F82">
        <w:rPr>
          <w:color w:val="auto"/>
        </w:rPr>
        <w:t>rovn</w:t>
      </w:r>
      <w:r w:rsidRPr="00601F82">
        <w:rPr>
          <w:rFonts w:hint="eastAsia"/>
          <w:color w:val="auto"/>
        </w:rPr>
        <w:t>ě</w:t>
      </w:r>
      <w:r w:rsidRPr="00601F82">
        <w:rPr>
          <w:color w:val="auto"/>
        </w:rPr>
        <w:t xml:space="preserve"> 1 b a 1c. PISA definuje jako z</w:t>
      </w:r>
      <w:r w:rsidRPr="00601F82">
        <w:rPr>
          <w:rFonts w:hint="eastAsia"/>
          <w:color w:val="auto"/>
        </w:rPr>
        <w:t>á</w:t>
      </w:r>
      <w:r w:rsidRPr="00601F82">
        <w:rPr>
          <w:color w:val="auto"/>
        </w:rPr>
        <w:t>kladn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rove</w:t>
      </w:r>
      <w:r w:rsidRPr="00601F82">
        <w:rPr>
          <w:rFonts w:hint="eastAsia"/>
          <w:color w:val="auto"/>
        </w:rPr>
        <w:t>ň</w:t>
      </w:r>
      <w:r w:rsidRPr="00601F82">
        <w:rPr>
          <w:color w:val="auto"/>
        </w:rPr>
        <w:t xml:space="preserve"> 2. </w:t>
      </w:r>
      <w:r w:rsidRPr="00601F82">
        <w:rPr>
          <w:rFonts w:hint="eastAsia"/>
          <w:color w:val="auto"/>
        </w:rPr>
        <w:t>Žá</w:t>
      </w:r>
      <w:r w:rsidRPr="00601F82">
        <w:rPr>
          <w:color w:val="auto"/>
        </w:rPr>
        <w:t>ci, kte</w:t>
      </w:r>
      <w:r w:rsidRPr="00601F82">
        <w:rPr>
          <w:rFonts w:hint="eastAsia"/>
          <w:color w:val="auto"/>
        </w:rPr>
        <w:t>ří</w:t>
      </w:r>
      <w:r w:rsidRPr="00601F82">
        <w:rPr>
          <w:color w:val="auto"/>
        </w:rPr>
        <w:t xml:space="preserve"> nedosahuj</w:t>
      </w:r>
      <w:r w:rsidRPr="00601F82">
        <w:rPr>
          <w:rFonts w:hint="eastAsia"/>
          <w:color w:val="auto"/>
        </w:rPr>
        <w:t>í</w:t>
      </w:r>
      <w:r w:rsidRPr="00601F82">
        <w:rPr>
          <w:color w:val="auto"/>
        </w:rPr>
        <w:t xml:space="preserve"> z</w:t>
      </w:r>
      <w:r w:rsidRPr="00601F82">
        <w:rPr>
          <w:rFonts w:hint="eastAsia"/>
          <w:color w:val="auto"/>
        </w:rPr>
        <w:t>á</w:t>
      </w:r>
      <w:r w:rsidRPr="00601F82">
        <w:rPr>
          <w:color w:val="auto"/>
        </w:rPr>
        <w:t>kladn</w:t>
      </w:r>
      <w:r w:rsidRPr="00601F82">
        <w:rPr>
          <w:rFonts w:hint="eastAsia"/>
          <w:color w:val="auto"/>
        </w:rPr>
        <w:t>í</w:t>
      </w:r>
      <w:r w:rsidRPr="00601F82">
        <w:rPr>
          <w:color w:val="auto"/>
        </w:rPr>
        <w:t xml:space="preserve"> </w:t>
      </w:r>
      <w:r w:rsidRPr="00601F82">
        <w:rPr>
          <w:rFonts w:hint="eastAsia"/>
          <w:color w:val="auto"/>
        </w:rPr>
        <w:t>ú</w:t>
      </w:r>
      <w:r w:rsidRPr="00601F82">
        <w:rPr>
          <w:color w:val="auto"/>
        </w:rPr>
        <w:t>rovn</w:t>
      </w:r>
      <w:r w:rsidRPr="00601F82">
        <w:rPr>
          <w:rFonts w:hint="eastAsia"/>
          <w:color w:val="auto"/>
        </w:rPr>
        <w:t>ě</w:t>
      </w:r>
      <w:r w:rsidRPr="00601F82">
        <w:rPr>
          <w:color w:val="auto"/>
        </w:rPr>
        <w:t>,</w:t>
      </w:r>
      <w:r>
        <w:rPr>
          <w:color w:val="auto"/>
        </w:rPr>
        <w:t xml:space="preserve"> </w:t>
      </w:r>
      <w:r w:rsidRPr="00601F82">
        <w:rPr>
          <w:color w:val="auto"/>
        </w:rPr>
        <w:t>mohou m</w:t>
      </w:r>
      <w:r w:rsidRPr="00601F82">
        <w:rPr>
          <w:rFonts w:hint="eastAsia"/>
          <w:color w:val="auto"/>
        </w:rPr>
        <w:t>í</w:t>
      </w:r>
      <w:r w:rsidRPr="00601F82">
        <w:rPr>
          <w:color w:val="auto"/>
        </w:rPr>
        <w:t>t pot</w:t>
      </w:r>
      <w:r w:rsidRPr="00601F82">
        <w:rPr>
          <w:rFonts w:hint="eastAsia"/>
          <w:color w:val="auto"/>
        </w:rPr>
        <w:t>íž</w:t>
      </w:r>
      <w:r w:rsidRPr="00601F82">
        <w:rPr>
          <w:color w:val="auto"/>
        </w:rPr>
        <w:t>e p</w:t>
      </w:r>
      <w:r w:rsidRPr="00601F82">
        <w:rPr>
          <w:rFonts w:hint="eastAsia"/>
          <w:color w:val="auto"/>
        </w:rPr>
        <w:t>ř</w:t>
      </w:r>
      <w:r w:rsidRPr="00601F82">
        <w:rPr>
          <w:color w:val="auto"/>
        </w:rPr>
        <w:t>i za</w:t>
      </w:r>
      <w:r w:rsidRPr="00601F82">
        <w:rPr>
          <w:rFonts w:hint="eastAsia"/>
          <w:color w:val="auto"/>
        </w:rPr>
        <w:t>č</w:t>
      </w:r>
      <w:r w:rsidRPr="00601F82">
        <w:rPr>
          <w:color w:val="auto"/>
        </w:rPr>
        <w:t>len</w:t>
      </w:r>
      <w:r w:rsidRPr="00601F82">
        <w:rPr>
          <w:rFonts w:hint="eastAsia"/>
          <w:color w:val="auto"/>
        </w:rPr>
        <w:t>ě</w:t>
      </w:r>
      <w:r w:rsidRPr="00601F82">
        <w:rPr>
          <w:color w:val="auto"/>
        </w:rPr>
        <w:t>n</w:t>
      </w:r>
      <w:r w:rsidRPr="00601F82">
        <w:rPr>
          <w:rFonts w:hint="eastAsia"/>
          <w:color w:val="auto"/>
        </w:rPr>
        <w:t>í</w:t>
      </w:r>
      <w:r w:rsidRPr="00601F82">
        <w:rPr>
          <w:color w:val="auto"/>
        </w:rPr>
        <w:t xml:space="preserve"> se do dal</w:t>
      </w:r>
      <w:r w:rsidRPr="00601F82">
        <w:rPr>
          <w:rFonts w:hint="eastAsia"/>
          <w:color w:val="auto"/>
        </w:rPr>
        <w:t>ší</w:t>
      </w:r>
      <w:r w:rsidRPr="00601F82">
        <w:rPr>
          <w:color w:val="auto"/>
        </w:rPr>
        <w:t>ho studia, p</w:t>
      </w:r>
      <w:r w:rsidRPr="00601F82">
        <w:rPr>
          <w:rFonts w:hint="eastAsia"/>
          <w:color w:val="auto"/>
        </w:rPr>
        <w:t>ří</w:t>
      </w:r>
      <w:r w:rsidRPr="00601F82">
        <w:rPr>
          <w:color w:val="auto"/>
        </w:rPr>
        <w:t>padn</w:t>
      </w:r>
      <w:r w:rsidRPr="00601F82">
        <w:rPr>
          <w:rFonts w:hint="eastAsia"/>
          <w:color w:val="auto"/>
        </w:rPr>
        <w:t>ě</w:t>
      </w:r>
      <w:r w:rsidRPr="00601F82">
        <w:rPr>
          <w:color w:val="auto"/>
        </w:rPr>
        <w:t xml:space="preserve"> p</w:t>
      </w:r>
      <w:r w:rsidRPr="00601F82">
        <w:rPr>
          <w:rFonts w:hint="eastAsia"/>
          <w:color w:val="auto"/>
        </w:rPr>
        <w:t>ř</w:t>
      </w:r>
      <w:r w:rsidRPr="00601F82">
        <w:rPr>
          <w:color w:val="auto"/>
        </w:rPr>
        <w:t>i vstupu na trh pr</w:t>
      </w:r>
      <w:r w:rsidRPr="00601F82">
        <w:rPr>
          <w:rFonts w:hint="eastAsia"/>
          <w:color w:val="auto"/>
        </w:rPr>
        <w:t>á</w:t>
      </w:r>
      <w:r w:rsidRPr="00601F82">
        <w:rPr>
          <w:color w:val="auto"/>
        </w:rPr>
        <w:t>ce</w:t>
      </w:r>
      <w:r>
        <w:rPr>
          <w:color w:val="auto"/>
        </w:rPr>
        <w:t xml:space="preserve">. </w:t>
      </w:r>
      <w:r w:rsidR="006E7DED" w:rsidRPr="006E7DED">
        <w:rPr>
          <w:color w:val="auto"/>
        </w:rPr>
        <w:t>Alespo</w:t>
      </w:r>
      <w:r w:rsidR="006E7DED" w:rsidRPr="006E7DED">
        <w:rPr>
          <w:rFonts w:hint="eastAsia"/>
          <w:color w:val="auto"/>
        </w:rPr>
        <w:t>ň</w:t>
      </w:r>
      <w:r w:rsidR="006E7DED" w:rsidRPr="006E7DED">
        <w:rPr>
          <w:color w:val="auto"/>
        </w:rPr>
        <w:t xml:space="preserve"> druh</w:t>
      </w:r>
      <w:r w:rsidR="006E7DED" w:rsidRPr="006E7DED">
        <w:rPr>
          <w:rFonts w:hint="eastAsia"/>
          <w:color w:val="auto"/>
        </w:rPr>
        <w:t>é</w:t>
      </w:r>
      <w:r w:rsidR="006E7DED" w:rsidRPr="006E7DED">
        <w:rPr>
          <w:color w:val="auto"/>
        </w:rPr>
        <w:t xml:space="preserve"> </w:t>
      </w:r>
      <w:r w:rsidR="006E7DED" w:rsidRPr="006E7DED">
        <w:rPr>
          <w:rFonts w:hint="eastAsia"/>
          <w:color w:val="auto"/>
        </w:rPr>
        <w:t>ú</w:t>
      </w:r>
      <w:r w:rsidR="006E7DED" w:rsidRPr="006E7DED">
        <w:rPr>
          <w:color w:val="auto"/>
        </w:rPr>
        <w:t>rovn</w:t>
      </w:r>
      <w:r w:rsidR="006E7DED" w:rsidRPr="006E7DED">
        <w:rPr>
          <w:rFonts w:hint="eastAsia"/>
          <w:color w:val="auto"/>
        </w:rPr>
        <w:t>ě</w:t>
      </w:r>
      <w:r w:rsidR="006E7DED" w:rsidRPr="006E7DED">
        <w:rPr>
          <w:color w:val="auto"/>
        </w:rPr>
        <w:t xml:space="preserve"> dos</w:t>
      </w:r>
      <w:r w:rsidR="006E7DED" w:rsidRPr="006E7DED">
        <w:rPr>
          <w:rFonts w:hint="eastAsia"/>
          <w:color w:val="auto"/>
        </w:rPr>
        <w:t>á</w:t>
      </w:r>
      <w:r w:rsidR="006E7DED" w:rsidRPr="006E7DED">
        <w:rPr>
          <w:color w:val="auto"/>
        </w:rPr>
        <w:t>hlo v matematick</w:t>
      </w:r>
      <w:r w:rsidR="006E7DED" w:rsidRPr="006E7DED">
        <w:rPr>
          <w:rFonts w:hint="eastAsia"/>
          <w:color w:val="auto"/>
        </w:rPr>
        <w:t>é</w:t>
      </w:r>
      <w:r w:rsidR="006E7DED" w:rsidRPr="006E7DED">
        <w:rPr>
          <w:color w:val="auto"/>
        </w:rPr>
        <w:t xml:space="preserve"> gramotnosti pr</w:t>
      </w:r>
      <w:r w:rsidR="006E7DED" w:rsidRPr="006E7DED">
        <w:rPr>
          <w:rFonts w:hint="eastAsia"/>
          <w:color w:val="auto"/>
        </w:rPr>
        <w:t>ů</w:t>
      </w:r>
      <w:r w:rsidR="006E7DED" w:rsidRPr="006E7DED">
        <w:rPr>
          <w:color w:val="auto"/>
        </w:rPr>
        <w:t>m</w:t>
      </w:r>
      <w:r w:rsidR="006E7DED" w:rsidRPr="006E7DED">
        <w:rPr>
          <w:rFonts w:hint="eastAsia"/>
          <w:color w:val="auto"/>
        </w:rPr>
        <w:t>ě</w:t>
      </w:r>
      <w:r w:rsidR="006E7DED" w:rsidRPr="006E7DED">
        <w:rPr>
          <w:color w:val="auto"/>
        </w:rPr>
        <w:t>rn</w:t>
      </w:r>
      <w:r w:rsidR="006E7DED" w:rsidRPr="006E7DED">
        <w:rPr>
          <w:rFonts w:hint="eastAsia"/>
          <w:color w:val="auto"/>
        </w:rPr>
        <w:t>ě</w:t>
      </w:r>
      <w:r w:rsidR="006E7DED" w:rsidRPr="006E7DED">
        <w:rPr>
          <w:color w:val="auto"/>
        </w:rPr>
        <w:t xml:space="preserve"> v </w:t>
      </w:r>
      <w:r w:rsidR="006E7DED" w:rsidRPr="006E7DED">
        <w:rPr>
          <w:rFonts w:hint="eastAsia"/>
          <w:color w:val="auto"/>
        </w:rPr>
        <w:t>č</w:t>
      </w:r>
      <w:r w:rsidR="006E7DED" w:rsidRPr="006E7DED">
        <w:rPr>
          <w:color w:val="auto"/>
        </w:rPr>
        <w:t>lensk</w:t>
      </w:r>
      <w:r w:rsidR="006E7DED" w:rsidRPr="006E7DED">
        <w:rPr>
          <w:rFonts w:hint="eastAsia"/>
          <w:color w:val="auto"/>
        </w:rPr>
        <w:t>ý</w:t>
      </w:r>
      <w:r w:rsidR="006E7DED" w:rsidRPr="006E7DED">
        <w:rPr>
          <w:color w:val="auto"/>
        </w:rPr>
        <w:t>ch zem</w:t>
      </w:r>
      <w:r w:rsidR="006E7DED" w:rsidRPr="006E7DED">
        <w:rPr>
          <w:rFonts w:hint="eastAsia"/>
          <w:color w:val="auto"/>
        </w:rPr>
        <w:t>í</w:t>
      </w:r>
      <w:r w:rsidR="006E7DED" w:rsidRPr="006E7DED">
        <w:rPr>
          <w:color w:val="auto"/>
        </w:rPr>
        <w:t xml:space="preserve">ch EU 70 %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a v</w:t>
      </w:r>
      <w:r w:rsidR="006E7DED">
        <w:rPr>
          <w:color w:val="auto"/>
        </w:rPr>
        <w:t> </w:t>
      </w:r>
      <w:r w:rsidR="006E7DED" w:rsidRPr="006E7DED">
        <w:rPr>
          <w:color w:val="auto"/>
        </w:rPr>
        <w:t>zem</w:t>
      </w:r>
      <w:r w:rsidR="006E7DED" w:rsidRPr="006E7DED">
        <w:rPr>
          <w:rFonts w:hint="eastAsia"/>
          <w:color w:val="auto"/>
        </w:rPr>
        <w:t>í</w:t>
      </w:r>
      <w:r w:rsidR="006E7DED" w:rsidRPr="006E7DED">
        <w:rPr>
          <w:color w:val="auto"/>
        </w:rPr>
        <w:t>ch</w:t>
      </w:r>
      <w:r w:rsidR="006E7DED">
        <w:rPr>
          <w:color w:val="auto"/>
        </w:rPr>
        <w:t xml:space="preserve"> </w:t>
      </w:r>
      <w:r w:rsidR="006E7DED" w:rsidRPr="006E7DED">
        <w:rPr>
          <w:color w:val="auto"/>
        </w:rPr>
        <w:t>OECD 69 %, zat</w:t>
      </w:r>
      <w:r w:rsidR="006E7DED" w:rsidRPr="006E7DED">
        <w:rPr>
          <w:rFonts w:hint="eastAsia"/>
          <w:color w:val="auto"/>
        </w:rPr>
        <w:t>í</w:t>
      </w:r>
      <w:r w:rsidR="006E7DED" w:rsidRPr="006E7DED">
        <w:rPr>
          <w:color w:val="auto"/>
        </w:rPr>
        <w:t xml:space="preserve">mco v </w:t>
      </w:r>
      <w:r w:rsidR="006E7DED" w:rsidRPr="006E7DED">
        <w:rPr>
          <w:rFonts w:hint="eastAsia"/>
          <w:color w:val="auto"/>
        </w:rPr>
        <w:t>Č</w:t>
      </w:r>
      <w:r w:rsidR="006E7DED" w:rsidRPr="006E7DED">
        <w:rPr>
          <w:color w:val="auto"/>
        </w:rPr>
        <w:t>esk</w:t>
      </w:r>
      <w:r w:rsidR="006E7DED" w:rsidRPr="006E7DED">
        <w:rPr>
          <w:rFonts w:hint="eastAsia"/>
          <w:color w:val="auto"/>
        </w:rPr>
        <w:t>é</w:t>
      </w:r>
      <w:r w:rsidR="006E7DED" w:rsidRPr="006E7DED">
        <w:rPr>
          <w:color w:val="auto"/>
        </w:rPr>
        <w:t xml:space="preserve"> republice dosahuje tento pod</w:t>
      </w:r>
      <w:r w:rsidR="006E7DED" w:rsidRPr="006E7DED">
        <w:rPr>
          <w:rFonts w:hint="eastAsia"/>
          <w:color w:val="auto"/>
        </w:rPr>
        <w:t>í</w:t>
      </w:r>
      <w:r w:rsidR="006E7DED" w:rsidRPr="006E7DED">
        <w:rPr>
          <w:color w:val="auto"/>
        </w:rPr>
        <w:t>l 74 %.</w:t>
      </w:r>
      <w:r w:rsidR="006E7DED">
        <w:rPr>
          <w:color w:val="auto"/>
        </w:rPr>
        <w:t xml:space="preserve"> </w:t>
      </w:r>
      <w:r w:rsidR="006E7DED" w:rsidRPr="006E7DED">
        <w:rPr>
          <w:color w:val="auto"/>
        </w:rPr>
        <w:t>Pod</w:t>
      </w:r>
      <w:r w:rsidR="006E7DED" w:rsidRPr="006E7DED">
        <w:rPr>
          <w:rFonts w:hint="eastAsia"/>
          <w:color w:val="auto"/>
        </w:rPr>
        <w:t>í</w:t>
      </w:r>
      <w:r w:rsidR="006E7DED" w:rsidRPr="006E7DED">
        <w:rPr>
          <w:color w:val="auto"/>
        </w:rPr>
        <w:t>l nej</w:t>
      </w:r>
      <w:r w:rsidR="006E7DED" w:rsidRPr="006E7DED">
        <w:rPr>
          <w:rFonts w:hint="eastAsia"/>
          <w:color w:val="auto"/>
        </w:rPr>
        <w:t>ú</w:t>
      </w:r>
      <w:r w:rsidR="006E7DED" w:rsidRPr="006E7DED">
        <w:rPr>
          <w:color w:val="auto"/>
        </w:rPr>
        <w:t>sp</w:t>
      </w:r>
      <w:r w:rsidR="006E7DED" w:rsidRPr="006E7DED">
        <w:rPr>
          <w:rFonts w:hint="eastAsia"/>
          <w:color w:val="auto"/>
        </w:rPr>
        <w:t>ěš</w:t>
      </w:r>
      <w:r w:rsidR="006E7DED" w:rsidRPr="006E7DED">
        <w:rPr>
          <w:color w:val="auto"/>
        </w:rPr>
        <w:t>n</w:t>
      </w:r>
      <w:r w:rsidR="006E7DED" w:rsidRPr="006E7DED">
        <w:rPr>
          <w:rFonts w:hint="eastAsia"/>
          <w:color w:val="auto"/>
        </w:rPr>
        <w:t>ě</w:t>
      </w:r>
      <w:r w:rsidR="006E7DED" w:rsidRPr="006E7DED">
        <w:rPr>
          <w:color w:val="auto"/>
        </w:rPr>
        <w:t>j</w:t>
      </w:r>
      <w:r w:rsidR="006E7DED" w:rsidRPr="006E7DED">
        <w:rPr>
          <w:rFonts w:hint="eastAsia"/>
          <w:color w:val="auto"/>
        </w:rPr>
        <w:t>ší</w:t>
      </w:r>
      <w:r w:rsidR="006E7DED" w:rsidRPr="006E7DED">
        <w:rPr>
          <w:color w:val="auto"/>
        </w:rPr>
        <w:t xml:space="preserve">ch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dosahuj</w:t>
      </w:r>
      <w:r w:rsidR="006E7DED" w:rsidRPr="006E7DED">
        <w:rPr>
          <w:rFonts w:hint="eastAsia"/>
          <w:color w:val="auto"/>
        </w:rPr>
        <w:t>í</w:t>
      </w:r>
      <w:r w:rsidR="006E7DED" w:rsidRPr="006E7DED">
        <w:rPr>
          <w:color w:val="auto"/>
        </w:rPr>
        <w:t>c</w:t>
      </w:r>
      <w:r w:rsidR="006E7DED" w:rsidRPr="006E7DED">
        <w:rPr>
          <w:rFonts w:hint="eastAsia"/>
          <w:color w:val="auto"/>
        </w:rPr>
        <w:t>í</w:t>
      </w:r>
      <w:r w:rsidR="006E7DED" w:rsidRPr="006E7DED">
        <w:rPr>
          <w:color w:val="auto"/>
        </w:rPr>
        <w:t>ch 5. nebo 6. dovednostn</w:t>
      </w:r>
      <w:r w:rsidR="006E7DED" w:rsidRPr="006E7DED">
        <w:rPr>
          <w:rFonts w:hint="eastAsia"/>
          <w:color w:val="auto"/>
        </w:rPr>
        <w:t>í</w:t>
      </w:r>
      <w:r w:rsidR="006E7DED">
        <w:rPr>
          <w:color w:val="auto"/>
        </w:rPr>
        <w:t xml:space="preserve"> </w:t>
      </w:r>
      <w:r w:rsidR="006E7DED" w:rsidRPr="006E7DED">
        <w:rPr>
          <w:rFonts w:hint="eastAsia"/>
          <w:color w:val="auto"/>
        </w:rPr>
        <w:t>ú</w:t>
      </w:r>
      <w:r w:rsidR="006E7DED" w:rsidRPr="006E7DED">
        <w:rPr>
          <w:color w:val="auto"/>
        </w:rPr>
        <w:t>rovn</w:t>
      </w:r>
      <w:r w:rsidR="006E7DED" w:rsidRPr="006E7DED">
        <w:rPr>
          <w:rFonts w:hint="eastAsia"/>
          <w:color w:val="auto"/>
        </w:rPr>
        <w:t>ě</w:t>
      </w:r>
      <w:r w:rsidR="006E7DED" w:rsidRPr="006E7DED">
        <w:rPr>
          <w:color w:val="auto"/>
        </w:rPr>
        <w:t xml:space="preserve"> </w:t>
      </w:r>
      <w:r w:rsidR="006E7DED" w:rsidRPr="006E7DED">
        <w:rPr>
          <w:rFonts w:hint="eastAsia"/>
          <w:color w:val="auto"/>
        </w:rPr>
        <w:t>č</w:t>
      </w:r>
      <w:r w:rsidR="006E7DED" w:rsidRPr="006E7DED">
        <w:rPr>
          <w:color w:val="auto"/>
        </w:rPr>
        <w:t>in</w:t>
      </w:r>
      <w:r w:rsidR="006E7DED" w:rsidRPr="006E7DED">
        <w:rPr>
          <w:rFonts w:hint="eastAsia"/>
          <w:color w:val="auto"/>
        </w:rPr>
        <w:t>í</w:t>
      </w:r>
      <w:r w:rsidR="006E7DED" w:rsidRPr="006E7DED">
        <w:rPr>
          <w:color w:val="auto"/>
        </w:rPr>
        <w:t xml:space="preserve"> v zem</w:t>
      </w:r>
      <w:r w:rsidR="006E7DED" w:rsidRPr="006E7DED">
        <w:rPr>
          <w:rFonts w:hint="eastAsia"/>
          <w:color w:val="auto"/>
        </w:rPr>
        <w:t>í</w:t>
      </w:r>
      <w:r w:rsidR="006E7DED" w:rsidRPr="006E7DED">
        <w:rPr>
          <w:color w:val="auto"/>
        </w:rPr>
        <w:t>ch EU pr</w:t>
      </w:r>
      <w:r w:rsidR="006E7DED" w:rsidRPr="006E7DED">
        <w:rPr>
          <w:rFonts w:hint="eastAsia"/>
          <w:color w:val="auto"/>
        </w:rPr>
        <w:t>ů</w:t>
      </w:r>
      <w:r w:rsidR="006E7DED" w:rsidRPr="006E7DED">
        <w:rPr>
          <w:color w:val="auto"/>
        </w:rPr>
        <w:t>m</w:t>
      </w:r>
      <w:r w:rsidR="006E7DED" w:rsidRPr="006E7DED">
        <w:rPr>
          <w:rFonts w:hint="eastAsia"/>
          <w:color w:val="auto"/>
        </w:rPr>
        <w:t>ě</w:t>
      </w:r>
      <w:r w:rsidR="006E7DED" w:rsidRPr="006E7DED">
        <w:rPr>
          <w:color w:val="auto"/>
        </w:rPr>
        <w:t>rn</w:t>
      </w:r>
      <w:r w:rsidR="006E7DED" w:rsidRPr="006E7DED">
        <w:rPr>
          <w:rFonts w:hint="eastAsia"/>
          <w:color w:val="auto"/>
        </w:rPr>
        <w:t>ě</w:t>
      </w:r>
      <w:r w:rsidR="006E7DED" w:rsidRPr="006E7DED">
        <w:rPr>
          <w:color w:val="auto"/>
        </w:rPr>
        <w:t xml:space="preserve"> 8 % a v zem</w:t>
      </w:r>
      <w:r w:rsidR="006E7DED" w:rsidRPr="006E7DED">
        <w:rPr>
          <w:rFonts w:hint="eastAsia"/>
          <w:color w:val="auto"/>
        </w:rPr>
        <w:t>í</w:t>
      </w:r>
      <w:r w:rsidR="006E7DED" w:rsidRPr="006E7DED">
        <w:rPr>
          <w:color w:val="auto"/>
        </w:rPr>
        <w:t xml:space="preserve">ch OECD pak 9 %, v </w:t>
      </w:r>
      <w:r w:rsidR="006E7DED" w:rsidRPr="006E7DED">
        <w:rPr>
          <w:rFonts w:hint="eastAsia"/>
          <w:color w:val="auto"/>
        </w:rPr>
        <w:t>Č</w:t>
      </w:r>
      <w:r w:rsidR="006E7DED" w:rsidRPr="006E7DED">
        <w:rPr>
          <w:color w:val="auto"/>
        </w:rPr>
        <w:t>esk</w:t>
      </w:r>
      <w:r w:rsidR="006E7DED" w:rsidRPr="006E7DED">
        <w:rPr>
          <w:rFonts w:hint="eastAsia"/>
          <w:color w:val="auto"/>
        </w:rPr>
        <w:t>é</w:t>
      </w:r>
      <w:r w:rsidR="006E7DED" w:rsidRPr="006E7DED">
        <w:rPr>
          <w:color w:val="auto"/>
        </w:rPr>
        <w:t xml:space="preserve"> republice </w:t>
      </w:r>
      <w:r w:rsidR="006E7DED" w:rsidRPr="006E7DED">
        <w:rPr>
          <w:rFonts w:hint="eastAsia"/>
          <w:color w:val="auto"/>
        </w:rPr>
        <w:t>č</w:t>
      </w:r>
      <w:r w:rsidR="006E7DED" w:rsidRPr="006E7DED">
        <w:rPr>
          <w:color w:val="auto"/>
        </w:rPr>
        <w:t>in</w:t>
      </w:r>
      <w:r w:rsidR="006E7DED" w:rsidRPr="006E7DED">
        <w:rPr>
          <w:rFonts w:hint="eastAsia"/>
          <w:color w:val="auto"/>
        </w:rPr>
        <w:t>í</w:t>
      </w:r>
      <w:r w:rsidR="006E7DED" w:rsidRPr="006E7DED">
        <w:rPr>
          <w:color w:val="auto"/>
        </w:rPr>
        <w:t xml:space="preserve"> pod</w:t>
      </w:r>
      <w:r w:rsidR="006E7DED" w:rsidRPr="006E7DED">
        <w:rPr>
          <w:rFonts w:hint="eastAsia"/>
          <w:color w:val="auto"/>
        </w:rPr>
        <w:t>í</w:t>
      </w:r>
      <w:r w:rsidR="006E7DED" w:rsidRPr="006E7DED">
        <w:rPr>
          <w:color w:val="auto"/>
        </w:rPr>
        <w:t>l t</w:t>
      </w:r>
      <w:r w:rsidR="006E7DED" w:rsidRPr="006E7DED">
        <w:rPr>
          <w:rFonts w:hint="eastAsia"/>
          <w:color w:val="auto"/>
        </w:rPr>
        <w:t>ě</w:t>
      </w:r>
      <w:r w:rsidR="006E7DED" w:rsidRPr="006E7DED">
        <w:rPr>
          <w:color w:val="auto"/>
        </w:rPr>
        <w:t xml:space="preserve">chto </w:t>
      </w:r>
      <w:r w:rsidR="006E7DED" w:rsidRPr="006E7DED">
        <w:rPr>
          <w:rFonts w:hint="eastAsia"/>
          <w:color w:val="auto"/>
        </w:rPr>
        <w:t>žá</w:t>
      </w:r>
      <w:r w:rsidR="006E7DED" w:rsidRPr="006E7DED">
        <w:rPr>
          <w:color w:val="auto"/>
        </w:rPr>
        <w:t>k</w:t>
      </w:r>
      <w:r w:rsidR="006E7DED" w:rsidRPr="006E7DED">
        <w:rPr>
          <w:rFonts w:hint="eastAsia"/>
          <w:color w:val="auto"/>
        </w:rPr>
        <w:t>ů</w:t>
      </w:r>
      <w:r w:rsidR="006E7DED" w:rsidRPr="006E7DED">
        <w:rPr>
          <w:color w:val="auto"/>
        </w:rPr>
        <w:t xml:space="preserve"> 11 %.</w:t>
      </w:r>
    </w:p>
    <w:p w14:paraId="65B50CFD" w14:textId="77777777" w:rsidR="0001433C" w:rsidRDefault="0001433C" w:rsidP="00AE5383">
      <w:pPr>
        <w:spacing w:after="50"/>
        <w:jc w:val="both"/>
        <w:rPr>
          <w:color w:val="auto"/>
        </w:rPr>
      </w:pPr>
    </w:p>
    <w:p w14:paraId="019137C4" w14:textId="77777777" w:rsidR="0001433C" w:rsidRDefault="0001433C" w:rsidP="00AE5383">
      <w:pPr>
        <w:spacing w:after="50"/>
        <w:jc w:val="both"/>
        <w:rPr>
          <w:color w:val="auto"/>
        </w:rPr>
      </w:pPr>
    </w:p>
    <w:p w14:paraId="32E5906F" w14:textId="77777777" w:rsidR="0001433C" w:rsidRDefault="0001433C" w:rsidP="00AE5383">
      <w:pPr>
        <w:spacing w:after="50"/>
        <w:jc w:val="both"/>
        <w:rPr>
          <w:color w:val="auto"/>
        </w:rPr>
      </w:pPr>
    </w:p>
    <w:p w14:paraId="3768D14D" w14:textId="77777777" w:rsidR="0001433C" w:rsidRDefault="0001433C" w:rsidP="00AE5383">
      <w:pPr>
        <w:spacing w:after="50"/>
        <w:jc w:val="both"/>
        <w:rPr>
          <w:color w:val="auto"/>
        </w:rPr>
      </w:pPr>
    </w:p>
    <w:p w14:paraId="62508462" w14:textId="77777777" w:rsidR="0001433C" w:rsidRDefault="0001433C" w:rsidP="00AE5383">
      <w:pPr>
        <w:spacing w:after="50"/>
        <w:jc w:val="both"/>
        <w:rPr>
          <w:color w:val="auto"/>
        </w:rPr>
      </w:pPr>
    </w:p>
    <w:p w14:paraId="7DEF6D1C" w14:textId="4B324366" w:rsidR="006E7DED" w:rsidRPr="00E67FDA" w:rsidRDefault="00F01D3E" w:rsidP="00AE5383">
      <w:pPr>
        <w:spacing w:after="50"/>
        <w:jc w:val="both"/>
        <w:rPr>
          <w:color w:val="auto"/>
        </w:rPr>
      </w:pPr>
      <w:r>
        <w:rPr>
          <w:color w:val="auto"/>
        </w:rPr>
        <w:lastRenderedPageBreak/>
        <w:t>Graf</w:t>
      </w:r>
      <w:r w:rsidR="006E7DED" w:rsidRPr="00E67FDA">
        <w:rPr>
          <w:color w:val="auto"/>
        </w:rPr>
        <w:t xml:space="preserve"> </w:t>
      </w:r>
      <w:r w:rsidR="005E3D3C">
        <w:rPr>
          <w:color w:val="auto"/>
        </w:rPr>
        <w:t>4</w:t>
      </w:r>
      <w:r w:rsidR="006E7DED" w:rsidRPr="00E67FDA">
        <w:rPr>
          <w:color w:val="auto"/>
        </w:rPr>
        <w:t xml:space="preserve"> </w:t>
      </w:r>
      <w:r w:rsidR="006E7DED" w:rsidRPr="00E67FDA">
        <w:rPr>
          <w:b/>
          <w:color w:val="auto"/>
        </w:rPr>
        <w:t>Zastoupení žáků zemí OECD v </w:t>
      </w:r>
      <w:proofErr w:type="spellStart"/>
      <w:r w:rsidR="006E7DED" w:rsidRPr="00E67FDA">
        <w:rPr>
          <w:b/>
          <w:color w:val="auto"/>
        </w:rPr>
        <w:t>gramotnostních</w:t>
      </w:r>
      <w:proofErr w:type="spellEnd"/>
      <w:r w:rsidR="006E7DED" w:rsidRPr="00E67FDA">
        <w:rPr>
          <w:b/>
          <w:color w:val="auto"/>
        </w:rPr>
        <w:t xml:space="preserve"> úrovních (</w:t>
      </w:r>
      <w:r w:rsidR="003919BD">
        <w:rPr>
          <w:b/>
          <w:color w:val="auto"/>
        </w:rPr>
        <w:t>matematická</w:t>
      </w:r>
      <w:r w:rsidR="006E7DED" w:rsidRPr="00E67FDA">
        <w:rPr>
          <w:b/>
          <w:color w:val="auto"/>
        </w:rPr>
        <w:t xml:space="preserve"> gramotnost)</w:t>
      </w:r>
    </w:p>
    <w:p w14:paraId="5617D914" w14:textId="2AAD4CBA" w:rsidR="006E7DED" w:rsidRPr="00601F82" w:rsidRDefault="003919BD" w:rsidP="00AE5383">
      <w:pPr>
        <w:spacing w:after="50"/>
        <w:jc w:val="both"/>
        <w:rPr>
          <w:color w:val="auto"/>
        </w:rPr>
      </w:pPr>
      <w:r>
        <w:rPr>
          <w:noProof/>
          <w:color w:val="auto"/>
        </w:rPr>
        <w:drawing>
          <wp:inline distT="0" distB="0" distL="0" distR="0" wp14:anchorId="55654706" wp14:editId="088D4819">
            <wp:extent cx="5722194" cy="6634264"/>
            <wp:effectExtent l="0" t="0" r="0" b="0"/>
            <wp:docPr id="231376835" name="Obrázek 1"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76835" name="Obrázek 1" descr="Obsah obrázku text, snímek obrazovky, diagram, Vykreslený graf&#10;&#10;Popis byl vytvořen automaticky"/>
                    <pic:cNvPicPr/>
                  </pic:nvPicPr>
                  <pic:blipFill>
                    <a:blip r:embed="rId46">
                      <a:extLst>
                        <a:ext uri="{28A0092B-C50C-407E-A947-70E740481C1C}">
                          <a14:useLocalDpi xmlns:a14="http://schemas.microsoft.com/office/drawing/2010/main" val="0"/>
                        </a:ext>
                      </a:extLst>
                    </a:blip>
                    <a:stretch>
                      <a:fillRect/>
                    </a:stretch>
                  </pic:blipFill>
                  <pic:spPr>
                    <a:xfrm>
                      <a:off x="0" y="0"/>
                      <a:ext cx="5766182" cy="6685263"/>
                    </a:xfrm>
                    <a:prstGeom prst="rect">
                      <a:avLst/>
                    </a:prstGeom>
                  </pic:spPr>
                </pic:pic>
              </a:graphicData>
            </a:graphic>
          </wp:inline>
        </w:drawing>
      </w:r>
    </w:p>
    <w:p w14:paraId="3CDC65B8" w14:textId="5023641D" w:rsidR="00193623" w:rsidRDefault="003919BD" w:rsidP="00AE5383">
      <w:pPr>
        <w:spacing w:after="50"/>
        <w:jc w:val="both"/>
        <w:rPr>
          <w:color w:val="auto"/>
        </w:rPr>
      </w:pPr>
      <w:r w:rsidRPr="003919BD">
        <w:rPr>
          <w:color w:val="auto"/>
        </w:rPr>
        <w:t xml:space="preserve">V </w:t>
      </w:r>
      <w:proofErr w:type="gramStart"/>
      <w:r w:rsidRPr="003919BD">
        <w:rPr>
          <w:color w:val="auto"/>
        </w:rPr>
        <w:t>souladu</w:t>
      </w:r>
      <w:proofErr w:type="gramEnd"/>
      <w:r w:rsidRPr="003919BD">
        <w:rPr>
          <w:color w:val="auto"/>
        </w:rPr>
        <w:t xml:space="preserve"> s ji</w:t>
      </w:r>
      <w:r w:rsidRPr="003919BD">
        <w:rPr>
          <w:rFonts w:hint="eastAsia"/>
          <w:color w:val="auto"/>
        </w:rPr>
        <w:t>ž</w:t>
      </w:r>
      <w:r w:rsidRPr="003919BD">
        <w:rPr>
          <w:color w:val="auto"/>
        </w:rPr>
        <w:t xml:space="preserve"> zm</w:t>
      </w:r>
      <w:r w:rsidRPr="003919BD">
        <w:rPr>
          <w:rFonts w:hint="eastAsia"/>
          <w:color w:val="auto"/>
        </w:rPr>
        <w:t>í</w:t>
      </w:r>
      <w:r w:rsidRPr="003919BD">
        <w:rPr>
          <w:color w:val="auto"/>
        </w:rPr>
        <w:t>n</w:t>
      </w:r>
      <w:r w:rsidRPr="003919BD">
        <w:rPr>
          <w:rFonts w:hint="eastAsia"/>
          <w:color w:val="auto"/>
        </w:rPr>
        <w:t>ě</w:t>
      </w:r>
      <w:r w:rsidRPr="003919BD">
        <w:rPr>
          <w:color w:val="auto"/>
        </w:rPr>
        <w:t>n</w:t>
      </w:r>
      <w:r w:rsidRPr="003919BD">
        <w:rPr>
          <w:rFonts w:hint="eastAsia"/>
          <w:color w:val="auto"/>
        </w:rPr>
        <w:t>ý</w:t>
      </w:r>
      <w:r w:rsidRPr="003919BD">
        <w:rPr>
          <w:color w:val="auto"/>
        </w:rPr>
        <w:t>m zhor</w:t>
      </w:r>
      <w:r w:rsidRPr="003919BD">
        <w:rPr>
          <w:rFonts w:hint="eastAsia"/>
          <w:color w:val="auto"/>
        </w:rPr>
        <w:t>š</w:t>
      </w:r>
      <w:r w:rsidRPr="003919BD">
        <w:rPr>
          <w:color w:val="auto"/>
        </w:rPr>
        <w:t>ov</w:t>
      </w:r>
      <w:r w:rsidRPr="003919BD">
        <w:rPr>
          <w:rFonts w:hint="eastAsia"/>
          <w:color w:val="auto"/>
        </w:rPr>
        <w:t>á</w:t>
      </w:r>
      <w:r w:rsidRPr="003919BD">
        <w:rPr>
          <w:color w:val="auto"/>
        </w:rPr>
        <w:t>n</w:t>
      </w:r>
      <w:r w:rsidRPr="003919BD">
        <w:rPr>
          <w:rFonts w:hint="eastAsia"/>
          <w:color w:val="auto"/>
        </w:rPr>
        <w:t>í</w:t>
      </w:r>
      <w:r w:rsidRPr="003919BD">
        <w:rPr>
          <w:color w:val="auto"/>
        </w:rPr>
        <w:t xml:space="preserve">m se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od roku 2003 je patrn</w:t>
      </w:r>
      <w:r w:rsidRPr="003919BD">
        <w:rPr>
          <w:rFonts w:hint="eastAsia"/>
          <w:color w:val="auto"/>
        </w:rPr>
        <w:t>ý</w:t>
      </w:r>
      <w:r w:rsidRPr="003919BD">
        <w:rPr>
          <w:color w:val="auto"/>
        </w:rPr>
        <w:t xml:space="preserve"> n</w:t>
      </w:r>
      <w:r w:rsidRPr="003919BD">
        <w:rPr>
          <w:rFonts w:hint="eastAsia"/>
          <w:color w:val="auto"/>
        </w:rPr>
        <w:t>á</w:t>
      </w:r>
      <w:r w:rsidRPr="003919BD">
        <w:rPr>
          <w:color w:val="auto"/>
        </w:rPr>
        <w:t>r</w:t>
      </w:r>
      <w:r w:rsidRPr="003919BD">
        <w:rPr>
          <w:rFonts w:hint="eastAsia"/>
          <w:color w:val="auto"/>
        </w:rPr>
        <w:t>ů</w:t>
      </w:r>
      <w:r w:rsidRPr="003919BD">
        <w:rPr>
          <w:color w:val="auto"/>
        </w:rPr>
        <w:t>st jejich pod</w:t>
      </w:r>
      <w:r w:rsidRPr="003919BD">
        <w:rPr>
          <w:rFonts w:hint="eastAsia"/>
          <w:color w:val="auto"/>
        </w:rPr>
        <w:t>í</w:t>
      </w:r>
      <w:r w:rsidRPr="003919BD">
        <w:rPr>
          <w:color w:val="auto"/>
        </w:rPr>
        <w:t xml:space="preserve">lu pod </w:t>
      </w:r>
      <w:r w:rsidRPr="003919BD">
        <w:rPr>
          <w:rFonts w:hint="eastAsia"/>
          <w:color w:val="auto"/>
        </w:rPr>
        <w:t>ú</w:t>
      </w:r>
      <w:r w:rsidRPr="003919BD">
        <w:rPr>
          <w:color w:val="auto"/>
        </w:rPr>
        <w:t>rovn</w:t>
      </w:r>
      <w:r w:rsidRPr="003919BD">
        <w:rPr>
          <w:rFonts w:hint="eastAsia"/>
          <w:color w:val="auto"/>
        </w:rPr>
        <w:t>í</w:t>
      </w:r>
      <w:r w:rsidRPr="003919BD">
        <w:rPr>
          <w:color w:val="auto"/>
        </w:rPr>
        <w:t xml:space="preserve"> 2, respektive </w:t>
      </w:r>
      <w:r w:rsidRPr="003919BD">
        <w:rPr>
          <w:rFonts w:hint="eastAsia"/>
          <w:color w:val="auto"/>
        </w:rPr>
        <w:t>ú</w:t>
      </w:r>
      <w:r w:rsidRPr="003919BD">
        <w:rPr>
          <w:color w:val="auto"/>
        </w:rPr>
        <w:t xml:space="preserve">bytek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dosahuj</w:t>
      </w:r>
      <w:r w:rsidRPr="003919BD">
        <w:rPr>
          <w:rFonts w:hint="eastAsia"/>
          <w:color w:val="auto"/>
        </w:rPr>
        <w:t>í</w:t>
      </w:r>
      <w:r w:rsidRPr="003919BD">
        <w:rPr>
          <w:color w:val="auto"/>
        </w:rPr>
        <w:t>c</w:t>
      </w:r>
      <w:r w:rsidRPr="003919BD">
        <w:rPr>
          <w:rFonts w:hint="eastAsia"/>
          <w:color w:val="auto"/>
        </w:rPr>
        <w:t>í</w:t>
      </w:r>
      <w:r w:rsidRPr="003919BD">
        <w:rPr>
          <w:color w:val="auto"/>
        </w:rPr>
        <w:t>ch alespo</w:t>
      </w:r>
      <w:r w:rsidRPr="003919BD">
        <w:rPr>
          <w:rFonts w:hint="eastAsia"/>
          <w:color w:val="auto"/>
        </w:rPr>
        <w:t>ň</w:t>
      </w:r>
      <w:r w:rsidRPr="003919BD">
        <w:rPr>
          <w:color w:val="auto"/>
        </w:rPr>
        <w:t xml:space="preserve"> z</w:t>
      </w:r>
      <w:r w:rsidRPr="003919BD">
        <w:rPr>
          <w:rFonts w:hint="eastAsia"/>
          <w:color w:val="auto"/>
        </w:rPr>
        <w:t>á</w:t>
      </w:r>
      <w:r w:rsidRPr="003919BD">
        <w:rPr>
          <w:color w:val="auto"/>
        </w:rPr>
        <w:t>kladn</w:t>
      </w:r>
      <w:r w:rsidRPr="003919BD">
        <w:rPr>
          <w:rFonts w:hint="eastAsia"/>
          <w:color w:val="auto"/>
        </w:rPr>
        <w:t>í</w:t>
      </w:r>
      <w:r w:rsidRPr="003919BD">
        <w:rPr>
          <w:color w:val="auto"/>
        </w:rPr>
        <w:t xml:space="preserve"> </w:t>
      </w:r>
      <w:r w:rsidRPr="003919BD">
        <w:rPr>
          <w:rFonts w:hint="eastAsia"/>
          <w:color w:val="auto"/>
        </w:rPr>
        <w:t>ú</w:t>
      </w:r>
      <w:r w:rsidRPr="003919BD">
        <w:rPr>
          <w:color w:val="auto"/>
        </w:rPr>
        <w:t>rovn</w:t>
      </w:r>
      <w:r w:rsidRPr="003919BD">
        <w:rPr>
          <w:rFonts w:hint="eastAsia"/>
          <w:color w:val="auto"/>
        </w:rPr>
        <w:t>ě</w:t>
      </w:r>
      <w:r w:rsidRPr="003919BD">
        <w:rPr>
          <w:color w:val="auto"/>
        </w:rPr>
        <w:t xml:space="preserve"> z 83 % v roce 2003 na 78 % v roce 2009, pokles o dal</w:t>
      </w:r>
      <w:r w:rsidRPr="003919BD">
        <w:rPr>
          <w:rFonts w:hint="eastAsia"/>
          <w:color w:val="auto"/>
        </w:rPr>
        <w:t>ší</w:t>
      </w:r>
      <w:r w:rsidRPr="003919BD">
        <w:rPr>
          <w:color w:val="auto"/>
        </w:rPr>
        <w:t xml:space="preserve"> </w:t>
      </w:r>
      <w:r w:rsidRPr="003919BD">
        <w:rPr>
          <w:rFonts w:hint="eastAsia"/>
          <w:color w:val="auto"/>
        </w:rPr>
        <w:t>č</w:t>
      </w:r>
      <w:r w:rsidRPr="003919BD">
        <w:rPr>
          <w:color w:val="auto"/>
        </w:rPr>
        <w:t>ty</w:t>
      </w:r>
      <w:r w:rsidRPr="003919BD">
        <w:rPr>
          <w:rFonts w:hint="eastAsia"/>
          <w:color w:val="auto"/>
        </w:rPr>
        <w:t>ř</w:t>
      </w:r>
      <w:r w:rsidRPr="003919BD">
        <w:rPr>
          <w:color w:val="auto"/>
        </w:rPr>
        <w:t>i procentn</w:t>
      </w:r>
      <w:r w:rsidRPr="003919BD">
        <w:rPr>
          <w:rFonts w:hint="eastAsia"/>
          <w:color w:val="auto"/>
        </w:rPr>
        <w:t>í</w:t>
      </w:r>
      <w:r w:rsidRPr="003919BD">
        <w:rPr>
          <w:color w:val="auto"/>
        </w:rPr>
        <w:t xml:space="preserve"> body byl zji</w:t>
      </w:r>
      <w:r w:rsidRPr="003919BD">
        <w:rPr>
          <w:rFonts w:hint="eastAsia"/>
          <w:color w:val="auto"/>
        </w:rPr>
        <w:t>š</w:t>
      </w:r>
      <w:r w:rsidRPr="003919BD">
        <w:rPr>
          <w:color w:val="auto"/>
        </w:rPr>
        <w:t>t</w:t>
      </w:r>
      <w:r w:rsidRPr="003919BD">
        <w:rPr>
          <w:rFonts w:hint="eastAsia"/>
          <w:color w:val="auto"/>
        </w:rPr>
        <w:t>ě</w:t>
      </w:r>
      <w:r w:rsidRPr="003919BD">
        <w:rPr>
          <w:color w:val="auto"/>
        </w:rPr>
        <w:t>n v posledn</w:t>
      </w:r>
      <w:r w:rsidRPr="003919BD">
        <w:rPr>
          <w:rFonts w:hint="eastAsia"/>
          <w:color w:val="auto"/>
        </w:rPr>
        <w:t>í</w:t>
      </w:r>
      <w:r w:rsidRPr="003919BD">
        <w:rPr>
          <w:color w:val="auto"/>
        </w:rPr>
        <w:t>m cyklu. P</w:t>
      </w:r>
      <w:r w:rsidRPr="003919BD">
        <w:rPr>
          <w:rFonts w:hint="eastAsia"/>
          <w:color w:val="auto"/>
        </w:rPr>
        <w:t>ř</w:t>
      </w:r>
      <w:r w:rsidRPr="003919BD">
        <w:rPr>
          <w:color w:val="auto"/>
        </w:rPr>
        <w:t>i podrobn</w:t>
      </w:r>
      <w:r w:rsidRPr="003919BD">
        <w:rPr>
          <w:rFonts w:hint="eastAsia"/>
          <w:color w:val="auto"/>
        </w:rPr>
        <w:t>ě</w:t>
      </w:r>
      <w:r w:rsidRPr="003919BD">
        <w:rPr>
          <w:color w:val="auto"/>
        </w:rPr>
        <w:t>j</w:t>
      </w:r>
      <w:r w:rsidRPr="003919BD">
        <w:rPr>
          <w:rFonts w:hint="eastAsia"/>
          <w:color w:val="auto"/>
        </w:rPr>
        <w:t>ší</w:t>
      </w:r>
      <w:r w:rsidRPr="003919BD">
        <w:rPr>
          <w:color w:val="auto"/>
        </w:rPr>
        <w:t>m pohledu je patrn</w:t>
      </w:r>
      <w:r w:rsidRPr="003919BD">
        <w:rPr>
          <w:rFonts w:hint="eastAsia"/>
          <w:color w:val="auto"/>
        </w:rPr>
        <w:t>é</w:t>
      </w:r>
      <w:r w:rsidRPr="003919BD">
        <w:rPr>
          <w:color w:val="auto"/>
        </w:rPr>
        <w:t xml:space="preserve">, </w:t>
      </w:r>
      <w:r w:rsidRPr="003919BD">
        <w:rPr>
          <w:rFonts w:hint="eastAsia"/>
          <w:color w:val="auto"/>
        </w:rPr>
        <w:t>ž</w:t>
      </w:r>
      <w:r w:rsidRPr="003919BD">
        <w:rPr>
          <w:color w:val="auto"/>
        </w:rPr>
        <w:t>e tyto zm</w:t>
      </w:r>
      <w:r w:rsidRPr="003919BD">
        <w:rPr>
          <w:rFonts w:hint="eastAsia"/>
          <w:color w:val="auto"/>
        </w:rPr>
        <w:t>ě</w:t>
      </w:r>
      <w:r w:rsidRPr="003919BD">
        <w:rPr>
          <w:color w:val="auto"/>
        </w:rPr>
        <w:t>ny jsou zp</w:t>
      </w:r>
      <w:r w:rsidRPr="003919BD">
        <w:rPr>
          <w:rFonts w:hint="eastAsia"/>
          <w:color w:val="auto"/>
        </w:rPr>
        <w:t>ů</w:t>
      </w:r>
      <w:r w:rsidRPr="003919BD">
        <w:rPr>
          <w:color w:val="auto"/>
        </w:rPr>
        <w:t xml:space="preserve">sobeny </w:t>
      </w:r>
      <w:r w:rsidRPr="003919BD">
        <w:rPr>
          <w:rFonts w:hint="eastAsia"/>
          <w:color w:val="auto"/>
        </w:rPr>
        <w:t>ú</w:t>
      </w:r>
      <w:r w:rsidRPr="003919BD">
        <w:rPr>
          <w:color w:val="auto"/>
        </w:rPr>
        <w:t xml:space="preserve">bytkem </w:t>
      </w:r>
      <w:r w:rsidRPr="003919BD">
        <w:rPr>
          <w:rFonts w:hint="eastAsia"/>
          <w:color w:val="auto"/>
        </w:rPr>
        <w:t>žá</w:t>
      </w:r>
      <w:r w:rsidRPr="003919BD">
        <w:rPr>
          <w:color w:val="auto"/>
        </w:rPr>
        <w:t>k</w:t>
      </w:r>
      <w:r w:rsidRPr="003919BD">
        <w:rPr>
          <w:rFonts w:hint="eastAsia"/>
          <w:color w:val="auto"/>
        </w:rPr>
        <w:t>ů</w:t>
      </w:r>
      <w:r w:rsidRPr="003919BD">
        <w:rPr>
          <w:color w:val="auto"/>
        </w:rPr>
        <w:t xml:space="preserve"> dosahuj</w:t>
      </w:r>
      <w:r w:rsidRPr="003919BD">
        <w:rPr>
          <w:rFonts w:hint="eastAsia"/>
          <w:color w:val="auto"/>
        </w:rPr>
        <w:t>í</w:t>
      </w:r>
      <w:r w:rsidRPr="003919BD">
        <w:rPr>
          <w:color w:val="auto"/>
        </w:rPr>
        <w:t>c</w:t>
      </w:r>
      <w:r w:rsidRPr="003919BD">
        <w:rPr>
          <w:rFonts w:hint="eastAsia"/>
          <w:color w:val="auto"/>
        </w:rPr>
        <w:t>í</w:t>
      </w:r>
      <w:r w:rsidRPr="003919BD">
        <w:rPr>
          <w:color w:val="auto"/>
        </w:rPr>
        <w:t>ch nejvy</w:t>
      </w:r>
      <w:r w:rsidRPr="003919BD">
        <w:rPr>
          <w:rFonts w:hint="eastAsia"/>
          <w:color w:val="auto"/>
        </w:rPr>
        <w:t>šší</w:t>
      </w:r>
      <w:r w:rsidRPr="003919BD">
        <w:rPr>
          <w:color w:val="auto"/>
        </w:rPr>
        <w:t xml:space="preserve">ch </w:t>
      </w:r>
      <w:r w:rsidRPr="003919BD">
        <w:rPr>
          <w:rFonts w:hint="eastAsia"/>
          <w:color w:val="auto"/>
        </w:rPr>
        <w:t>ú</w:t>
      </w:r>
      <w:r w:rsidRPr="003919BD">
        <w:rPr>
          <w:color w:val="auto"/>
        </w:rPr>
        <w:t>rovn</w:t>
      </w:r>
      <w:r w:rsidRPr="003919BD">
        <w:rPr>
          <w:rFonts w:hint="eastAsia"/>
          <w:color w:val="auto"/>
        </w:rPr>
        <w:t>í</w:t>
      </w:r>
      <w:r w:rsidRPr="003919BD">
        <w:rPr>
          <w:color w:val="auto"/>
        </w:rPr>
        <w:t xml:space="preserve"> 4 a</w:t>
      </w:r>
      <w:r w:rsidRPr="003919BD">
        <w:rPr>
          <w:rFonts w:hint="eastAsia"/>
          <w:color w:val="auto"/>
        </w:rPr>
        <w:t>ž</w:t>
      </w:r>
      <w:r w:rsidRPr="003919BD">
        <w:rPr>
          <w:color w:val="auto"/>
        </w:rPr>
        <w:t xml:space="preserve"> 6, jejich pod</w:t>
      </w:r>
      <w:r w:rsidRPr="003919BD">
        <w:rPr>
          <w:rFonts w:hint="eastAsia"/>
          <w:color w:val="auto"/>
        </w:rPr>
        <w:t>í</w:t>
      </w:r>
      <w:r w:rsidRPr="003919BD">
        <w:rPr>
          <w:color w:val="auto"/>
        </w:rPr>
        <w:t>l klesl z 39 % v roce 2003 na 28 % v roce 2022.</w:t>
      </w:r>
      <w:r>
        <w:rPr>
          <w:color w:val="auto"/>
        </w:rPr>
        <w:t xml:space="preserve"> </w:t>
      </w:r>
    </w:p>
    <w:p w14:paraId="45AABA47" w14:textId="77777777" w:rsidR="003919BD" w:rsidRDefault="003919BD" w:rsidP="00AE5383">
      <w:pPr>
        <w:spacing w:after="50"/>
        <w:jc w:val="both"/>
        <w:rPr>
          <w:color w:val="FF0000"/>
        </w:rPr>
      </w:pPr>
    </w:p>
    <w:p w14:paraId="14A90B27" w14:textId="77777777" w:rsidR="00BB6F01" w:rsidRDefault="00BB6F01">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0ED38FDD" w14:textId="5528AE06" w:rsidR="003919BD" w:rsidRDefault="005E3D3C" w:rsidP="00AE5383">
      <w:pPr>
        <w:spacing w:after="50"/>
        <w:jc w:val="both"/>
        <w:rPr>
          <w:b/>
          <w:color w:val="auto"/>
        </w:rPr>
      </w:pPr>
      <w:r>
        <w:rPr>
          <w:color w:val="auto"/>
        </w:rPr>
        <w:lastRenderedPageBreak/>
        <w:t xml:space="preserve">Graf 5 </w:t>
      </w:r>
      <w:r w:rsidR="003919BD" w:rsidRPr="00E67FDA">
        <w:rPr>
          <w:b/>
          <w:color w:val="auto"/>
        </w:rPr>
        <w:t>Zastoupení českých žáků v </w:t>
      </w:r>
      <w:proofErr w:type="spellStart"/>
      <w:r w:rsidR="003919BD" w:rsidRPr="00E67FDA">
        <w:rPr>
          <w:b/>
          <w:color w:val="auto"/>
        </w:rPr>
        <w:t>gramotnostních</w:t>
      </w:r>
      <w:proofErr w:type="spellEnd"/>
      <w:r w:rsidR="003919BD" w:rsidRPr="00E67FDA">
        <w:rPr>
          <w:b/>
          <w:color w:val="auto"/>
        </w:rPr>
        <w:t xml:space="preserve"> úrovních od roku 2000</w:t>
      </w:r>
      <w:r w:rsidR="00293996">
        <w:rPr>
          <w:b/>
          <w:color w:val="auto"/>
        </w:rPr>
        <w:t xml:space="preserve"> (MG)</w:t>
      </w:r>
    </w:p>
    <w:p w14:paraId="1153E0FD" w14:textId="271E8F9B" w:rsidR="003919BD" w:rsidRPr="00E67FDA" w:rsidRDefault="003919BD" w:rsidP="00AE5383">
      <w:pPr>
        <w:spacing w:after="50"/>
        <w:jc w:val="both"/>
        <w:rPr>
          <w:b/>
          <w:color w:val="auto"/>
        </w:rPr>
      </w:pPr>
      <w:r>
        <w:rPr>
          <w:b/>
          <w:noProof/>
          <w:color w:val="auto"/>
        </w:rPr>
        <w:drawing>
          <wp:inline distT="0" distB="0" distL="0" distR="0" wp14:anchorId="5A77E5BA" wp14:editId="236BAAA8">
            <wp:extent cx="5760720" cy="2272030"/>
            <wp:effectExtent l="0" t="0" r="0" b="0"/>
            <wp:docPr id="1158927314" name="Obrázek 2"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27314" name="Obrázek 2" descr="Obsah obrázku text, snímek obrazovky, číslo, řada/pruh&#10;&#10;Popis byl vytvořen automaticky"/>
                    <pic:cNvPicPr/>
                  </pic:nvPicPr>
                  <pic:blipFill>
                    <a:blip r:embed="rId47">
                      <a:extLst>
                        <a:ext uri="{28A0092B-C50C-407E-A947-70E740481C1C}">
                          <a14:useLocalDpi xmlns:a14="http://schemas.microsoft.com/office/drawing/2010/main" val="0"/>
                        </a:ext>
                      </a:extLst>
                    </a:blip>
                    <a:stretch>
                      <a:fillRect/>
                    </a:stretch>
                  </pic:blipFill>
                  <pic:spPr>
                    <a:xfrm>
                      <a:off x="0" y="0"/>
                      <a:ext cx="5760720" cy="2272030"/>
                    </a:xfrm>
                    <a:prstGeom prst="rect">
                      <a:avLst/>
                    </a:prstGeom>
                  </pic:spPr>
                </pic:pic>
              </a:graphicData>
            </a:graphic>
          </wp:inline>
        </w:drawing>
      </w:r>
    </w:p>
    <w:p w14:paraId="1D927901" w14:textId="2002F5BD" w:rsidR="000429EA" w:rsidRDefault="000429EA" w:rsidP="00296FC0">
      <w:pPr>
        <w:pStyle w:val="Nadpis5"/>
        <w:numPr>
          <w:ilvl w:val="0"/>
          <w:numId w:val="0"/>
        </w:numPr>
      </w:pPr>
      <w:bookmarkStart w:id="379" w:name="_Toc197431260"/>
      <w:bookmarkStart w:id="380" w:name="_Toc164172201"/>
      <w:bookmarkStart w:id="381" w:name="_Toc166744281"/>
      <w:bookmarkStart w:id="382" w:name="_Toc169765569"/>
      <w:bookmarkStart w:id="383" w:name="_Toc173755950"/>
      <w:bookmarkStart w:id="384" w:name="_Toc195280006"/>
      <w:bookmarkStart w:id="385" w:name="_Toc197072247"/>
      <w:bookmarkStart w:id="386" w:name="_Toc197084208"/>
      <w:r>
        <w:t xml:space="preserve">Přírodovědná gramotnost a přírodovědné vzdělávání </w:t>
      </w:r>
      <w:r w:rsidR="00F50F43">
        <w:t>v ZŠ (ČR)</w:t>
      </w:r>
      <w:bookmarkEnd w:id="379"/>
    </w:p>
    <w:p w14:paraId="5D195C1B" w14:textId="3AD78663" w:rsidR="001B3D7B" w:rsidRDefault="005C088F" w:rsidP="001A6F98">
      <w:pPr>
        <w:jc w:val="both"/>
        <w:rPr>
          <w:i/>
          <w:iCs/>
          <w:color w:val="auto"/>
        </w:rPr>
      </w:pPr>
      <w:r>
        <w:t>Dále uvedená zjištění v této kapitole vychází z</w:t>
      </w:r>
      <w:r w:rsidR="00EA3F35">
        <w:t> tematické zprávy ČŠI „Přírodovědná gramotnost a</w:t>
      </w:r>
      <w:r w:rsidR="001A6F98">
        <w:t> </w:t>
      </w:r>
      <w:r w:rsidR="00EA3F35">
        <w:t xml:space="preserve">přírodovědné vzdělávání na základních a středních školách, vydané v r. 2024. </w:t>
      </w:r>
      <w:r w:rsidR="001A6F98" w:rsidRPr="00AE73BC">
        <w:rPr>
          <w:b/>
          <w:bCs/>
          <w:color w:val="auto"/>
        </w:rPr>
        <w:t xml:space="preserve">Přírodovědná gramotnost </w:t>
      </w:r>
      <w:r w:rsidR="001A6F98" w:rsidRPr="00AE73BC">
        <w:rPr>
          <w:color w:val="auto"/>
        </w:rPr>
        <w:t>je schopnost p</w:t>
      </w:r>
      <w:r w:rsidR="001A6F98" w:rsidRPr="00AE73BC">
        <w:rPr>
          <w:rFonts w:hint="eastAsia"/>
          <w:color w:val="auto"/>
        </w:rPr>
        <w:t>ř</w:t>
      </w:r>
      <w:r w:rsidR="001A6F98" w:rsidRPr="00AE73BC">
        <w:rPr>
          <w:color w:val="auto"/>
        </w:rPr>
        <w:t>em</w:t>
      </w:r>
      <w:r w:rsidR="001A6F98" w:rsidRPr="00AE73BC">
        <w:rPr>
          <w:rFonts w:hint="eastAsia"/>
          <w:color w:val="auto"/>
        </w:rPr>
        <w:t>ýš</w:t>
      </w:r>
      <w:r w:rsidR="001A6F98" w:rsidRPr="00AE73BC">
        <w:rPr>
          <w:color w:val="auto"/>
        </w:rPr>
        <w:t>let a jednat ve v</w:t>
      </w:r>
      <w:r w:rsidR="001A6F98" w:rsidRPr="00AE73BC">
        <w:rPr>
          <w:rFonts w:hint="eastAsia"/>
          <w:color w:val="auto"/>
        </w:rPr>
        <w:t>š</w:t>
      </w:r>
      <w:r w:rsidR="001A6F98" w:rsidRPr="00AE73BC">
        <w:rPr>
          <w:color w:val="auto"/>
        </w:rPr>
        <w:t>ech v</w:t>
      </w:r>
      <w:r w:rsidR="001A6F98" w:rsidRPr="00AE73BC">
        <w:rPr>
          <w:rFonts w:hint="eastAsia"/>
          <w:color w:val="auto"/>
        </w:rPr>
        <w:t>ě</w:t>
      </w:r>
      <w:r w:rsidR="001A6F98" w:rsidRPr="00AE73BC">
        <w:rPr>
          <w:color w:val="auto"/>
        </w:rPr>
        <w:t>cech</w:t>
      </w:r>
      <w:r w:rsidR="001A6F98">
        <w:rPr>
          <w:color w:val="auto"/>
        </w:rPr>
        <w:t xml:space="preserve"> </w:t>
      </w:r>
      <w:r w:rsidR="001A6F98" w:rsidRPr="00AE73BC">
        <w:rPr>
          <w:color w:val="auto"/>
        </w:rPr>
        <w:t>souvisej</w:t>
      </w:r>
      <w:r w:rsidR="001A6F98" w:rsidRPr="00AE73BC">
        <w:rPr>
          <w:rFonts w:hint="eastAsia"/>
          <w:color w:val="auto"/>
        </w:rPr>
        <w:t>í</w:t>
      </w:r>
      <w:r w:rsidR="001A6F98" w:rsidRPr="00AE73BC">
        <w:rPr>
          <w:color w:val="auto"/>
        </w:rPr>
        <w:t>c</w:t>
      </w:r>
      <w:r w:rsidR="001A6F98" w:rsidRPr="00AE73BC">
        <w:rPr>
          <w:rFonts w:hint="eastAsia"/>
          <w:color w:val="auto"/>
        </w:rPr>
        <w:t>í</w:t>
      </w:r>
      <w:r w:rsidR="001A6F98" w:rsidRPr="00AE73BC">
        <w:rPr>
          <w:color w:val="auto"/>
        </w:rPr>
        <w:t>ch s p</w:t>
      </w:r>
      <w:r w:rsidR="001A6F98" w:rsidRPr="00AE73BC">
        <w:rPr>
          <w:rFonts w:hint="eastAsia"/>
          <w:color w:val="auto"/>
        </w:rPr>
        <w:t>ří</w:t>
      </w:r>
      <w:r w:rsidR="001A6F98" w:rsidRPr="00AE73BC">
        <w:rPr>
          <w:color w:val="auto"/>
        </w:rPr>
        <w:t>rodn</w:t>
      </w:r>
      <w:r w:rsidR="001A6F98" w:rsidRPr="00AE73BC">
        <w:rPr>
          <w:rFonts w:hint="eastAsia"/>
          <w:color w:val="auto"/>
        </w:rPr>
        <w:t>í</w:t>
      </w:r>
      <w:r w:rsidR="001A6F98" w:rsidRPr="00AE73BC">
        <w:rPr>
          <w:color w:val="auto"/>
        </w:rPr>
        <w:t>mi v</w:t>
      </w:r>
      <w:r w:rsidR="001A6F98" w:rsidRPr="00AE73BC">
        <w:rPr>
          <w:rFonts w:hint="eastAsia"/>
          <w:color w:val="auto"/>
        </w:rPr>
        <w:t>ě</w:t>
      </w:r>
      <w:r w:rsidR="001A6F98" w:rsidRPr="00AE73BC">
        <w:rPr>
          <w:color w:val="auto"/>
        </w:rPr>
        <w:t>dami a jejich principy jako aktivn</w:t>
      </w:r>
      <w:r w:rsidR="001A6F98" w:rsidRPr="00AE73BC">
        <w:rPr>
          <w:rFonts w:hint="eastAsia"/>
          <w:color w:val="auto"/>
        </w:rPr>
        <w:t>í</w:t>
      </w:r>
      <w:r w:rsidR="001A6F98" w:rsidRPr="00AE73BC">
        <w:rPr>
          <w:color w:val="auto"/>
        </w:rPr>
        <w:t xml:space="preserve"> ob</w:t>
      </w:r>
      <w:r w:rsidR="001A6F98" w:rsidRPr="00AE73BC">
        <w:rPr>
          <w:rFonts w:hint="eastAsia"/>
          <w:color w:val="auto"/>
        </w:rPr>
        <w:t>č</w:t>
      </w:r>
      <w:r w:rsidR="001A6F98" w:rsidRPr="00AE73BC">
        <w:rPr>
          <w:color w:val="auto"/>
        </w:rPr>
        <w:t>an.</w:t>
      </w:r>
      <w:r w:rsidR="001A6F98">
        <w:rPr>
          <w:color w:val="auto"/>
        </w:rPr>
        <w:t xml:space="preserve"> </w:t>
      </w:r>
      <w:r w:rsidR="001A6F98" w:rsidRPr="00AE73BC">
        <w:rPr>
          <w:b/>
          <w:bCs/>
          <w:color w:val="auto"/>
        </w:rPr>
        <w:t xml:space="preserve">Přírodovědně gramotný člověk </w:t>
      </w:r>
      <w:r w:rsidR="001A6F98" w:rsidRPr="00AE73BC">
        <w:rPr>
          <w:color w:val="auto"/>
        </w:rPr>
        <w:t>je schopen a ochoten zapojit se do v</w:t>
      </w:r>
      <w:r w:rsidR="001A6F98" w:rsidRPr="00AE73BC">
        <w:rPr>
          <w:rFonts w:hint="eastAsia"/>
          <w:color w:val="auto"/>
        </w:rPr>
        <w:t>ě</w:t>
      </w:r>
      <w:r w:rsidR="001A6F98" w:rsidRPr="00AE73BC">
        <w:rPr>
          <w:color w:val="auto"/>
        </w:rPr>
        <w:t>cn</w:t>
      </w:r>
      <w:r w:rsidR="001A6F98" w:rsidRPr="00AE73BC">
        <w:rPr>
          <w:rFonts w:hint="eastAsia"/>
          <w:color w:val="auto"/>
        </w:rPr>
        <w:t>é</w:t>
      </w:r>
      <w:r w:rsidR="001A6F98" w:rsidRPr="00AE73BC">
        <w:rPr>
          <w:color w:val="auto"/>
        </w:rPr>
        <w:t xml:space="preserve"> debaty</w:t>
      </w:r>
      <w:r w:rsidR="001A6F98">
        <w:rPr>
          <w:color w:val="auto"/>
        </w:rPr>
        <w:t xml:space="preserve"> </w:t>
      </w:r>
      <w:r w:rsidR="001A6F98" w:rsidRPr="00AE73BC">
        <w:rPr>
          <w:color w:val="auto"/>
        </w:rPr>
        <w:t>o p</w:t>
      </w:r>
      <w:r w:rsidR="001A6F98" w:rsidRPr="00AE73BC">
        <w:rPr>
          <w:rFonts w:hint="eastAsia"/>
          <w:color w:val="auto"/>
        </w:rPr>
        <w:t>ří</w:t>
      </w:r>
      <w:r w:rsidR="001A6F98" w:rsidRPr="00AE73BC">
        <w:rPr>
          <w:color w:val="auto"/>
        </w:rPr>
        <w:t>rodn</w:t>
      </w:r>
      <w:r w:rsidR="001A6F98" w:rsidRPr="00AE73BC">
        <w:rPr>
          <w:rFonts w:hint="eastAsia"/>
          <w:color w:val="auto"/>
        </w:rPr>
        <w:t>í</w:t>
      </w:r>
      <w:r w:rsidR="001A6F98" w:rsidRPr="00AE73BC">
        <w:rPr>
          <w:color w:val="auto"/>
        </w:rPr>
        <w:t>ch v</w:t>
      </w:r>
      <w:r w:rsidR="001A6F98" w:rsidRPr="00AE73BC">
        <w:rPr>
          <w:rFonts w:hint="eastAsia"/>
          <w:color w:val="auto"/>
        </w:rPr>
        <w:t>ě</w:t>
      </w:r>
      <w:r w:rsidR="001A6F98" w:rsidRPr="00AE73BC">
        <w:rPr>
          <w:color w:val="auto"/>
        </w:rPr>
        <w:t>d</w:t>
      </w:r>
      <w:r w:rsidR="001A6F98" w:rsidRPr="00AE73BC">
        <w:rPr>
          <w:rFonts w:hint="eastAsia"/>
          <w:color w:val="auto"/>
        </w:rPr>
        <w:t>á</w:t>
      </w:r>
      <w:r w:rsidR="001A6F98" w:rsidRPr="00AE73BC">
        <w:rPr>
          <w:color w:val="auto"/>
        </w:rPr>
        <w:t>ch a technologi</w:t>
      </w:r>
      <w:r w:rsidR="001A6F98" w:rsidRPr="00AE73BC">
        <w:rPr>
          <w:rFonts w:hint="eastAsia"/>
          <w:color w:val="auto"/>
        </w:rPr>
        <w:t>í</w:t>
      </w:r>
      <w:r w:rsidR="001A6F98" w:rsidRPr="00AE73BC">
        <w:rPr>
          <w:color w:val="auto"/>
        </w:rPr>
        <w:t xml:space="preserve">ch, k </w:t>
      </w:r>
      <w:r w:rsidR="001A6F98" w:rsidRPr="00AE73BC">
        <w:rPr>
          <w:rFonts w:hint="eastAsia"/>
          <w:color w:val="auto"/>
        </w:rPr>
        <w:t>č</w:t>
      </w:r>
      <w:r w:rsidR="001A6F98" w:rsidRPr="00AE73BC">
        <w:rPr>
          <w:color w:val="auto"/>
        </w:rPr>
        <w:t>emu</w:t>
      </w:r>
      <w:r w:rsidR="001A6F98" w:rsidRPr="00AE73BC">
        <w:rPr>
          <w:rFonts w:hint="eastAsia"/>
          <w:color w:val="auto"/>
        </w:rPr>
        <w:t>ž</w:t>
      </w:r>
      <w:r w:rsidR="001A6F98" w:rsidRPr="00AE73BC">
        <w:rPr>
          <w:color w:val="auto"/>
        </w:rPr>
        <w:t xml:space="preserve"> mus</w:t>
      </w:r>
      <w:r w:rsidR="001A6F98" w:rsidRPr="00AE73BC">
        <w:rPr>
          <w:rFonts w:hint="eastAsia"/>
          <w:color w:val="auto"/>
        </w:rPr>
        <w:t>í</w:t>
      </w:r>
      <w:r w:rsidR="001A6F98" w:rsidRPr="00AE73BC">
        <w:rPr>
          <w:color w:val="auto"/>
        </w:rPr>
        <w:t xml:space="preserve"> m</w:t>
      </w:r>
      <w:r w:rsidR="001A6F98" w:rsidRPr="00AE73BC">
        <w:rPr>
          <w:rFonts w:hint="eastAsia"/>
          <w:color w:val="auto"/>
        </w:rPr>
        <w:t>í</w:t>
      </w:r>
      <w:r w:rsidR="001A6F98" w:rsidRPr="00AE73BC">
        <w:rPr>
          <w:color w:val="auto"/>
        </w:rPr>
        <w:t>t n</w:t>
      </w:r>
      <w:r w:rsidR="001A6F98" w:rsidRPr="00AE73BC">
        <w:rPr>
          <w:rFonts w:hint="eastAsia"/>
          <w:color w:val="auto"/>
        </w:rPr>
        <w:t>á</w:t>
      </w:r>
      <w:r w:rsidR="001A6F98" w:rsidRPr="00AE73BC">
        <w:rPr>
          <w:color w:val="auto"/>
        </w:rPr>
        <w:t>sleduj</w:t>
      </w:r>
      <w:r w:rsidR="001A6F98" w:rsidRPr="00AE73BC">
        <w:rPr>
          <w:rFonts w:hint="eastAsia"/>
          <w:color w:val="auto"/>
        </w:rPr>
        <w:t>í</w:t>
      </w:r>
      <w:r w:rsidR="001A6F98" w:rsidRPr="00AE73BC">
        <w:rPr>
          <w:color w:val="auto"/>
        </w:rPr>
        <w:t>c</w:t>
      </w:r>
      <w:r w:rsidR="001A6F98" w:rsidRPr="00AE73BC">
        <w:rPr>
          <w:rFonts w:hint="eastAsia"/>
          <w:color w:val="auto"/>
        </w:rPr>
        <w:t>í</w:t>
      </w:r>
      <w:r w:rsidR="001A6F98" w:rsidRPr="00AE73BC">
        <w:rPr>
          <w:color w:val="auto"/>
        </w:rPr>
        <w:t xml:space="preserve"> dovednosti</w:t>
      </w:r>
      <w:r w:rsidR="001A6F98">
        <w:rPr>
          <w:color w:val="auto"/>
        </w:rPr>
        <w:t>: v</w:t>
      </w:r>
      <w:r w:rsidR="001A6F98" w:rsidRPr="00AE73BC">
        <w:rPr>
          <w:b/>
          <w:bCs/>
          <w:color w:val="auto"/>
        </w:rPr>
        <w:t>ysvětlovat jevy vědecky</w:t>
      </w:r>
      <w:r w:rsidR="001A6F98">
        <w:rPr>
          <w:b/>
          <w:bCs/>
          <w:color w:val="auto"/>
        </w:rPr>
        <w:t xml:space="preserve"> – </w:t>
      </w:r>
      <w:r w:rsidR="001A6F98" w:rsidRPr="00AE73BC">
        <w:rPr>
          <w:color w:val="auto"/>
        </w:rPr>
        <w:t>rozpozn</w:t>
      </w:r>
      <w:r w:rsidR="001A6F98" w:rsidRPr="00AE73BC">
        <w:rPr>
          <w:rFonts w:hint="eastAsia"/>
          <w:color w:val="auto"/>
        </w:rPr>
        <w:t>á</w:t>
      </w:r>
      <w:r w:rsidR="001A6F98" w:rsidRPr="00AE73BC">
        <w:rPr>
          <w:color w:val="auto"/>
        </w:rPr>
        <w:t>vat, nab</w:t>
      </w:r>
      <w:r w:rsidR="001A6F98" w:rsidRPr="00AE73BC">
        <w:rPr>
          <w:rFonts w:hint="eastAsia"/>
          <w:color w:val="auto"/>
        </w:rPr>
        <w:t>í</w:t>
      </w:r>
      <w:r w:rsidR="001A6F98" w:rsidRPr="00AE73BC">
        <w:rPr>
          <w:color w:val="auto"/>
        </w:rPr>
        <w:t>zet a hodnotit vysv</w:t>
      </w:r>
      <w:r w:rsidR="001A6F98" w:rsidRPr="00AE73BC">
        <w:rPr>
          <w:rFonts w:hint="eastAsia"/>
          <w:color w:val="auto"/>
        </w:rPr>
        <w:t>ě</w:t>
      </w:r>
      <w:r w:rsidR="001A6F98" w:rsidRPr="00AE73BC">
        <w:rPr>
          <w:color w:val="auto"/>
        </w:rPr>
        <w:t>tlen</w:t>
      </w:r>
      <w:r w:rsidR="001A6F98" w:rsidRPr="00AE73BC">
        <w:rPr>
          <w:rFonts w:hint="eastAsia"/>
          <w:color w:val="auto"/>
        </w:rPr>
        <w:t>í</w:t>
      </w:r>
      <w:r w:rsidR="001A6F98">
        <w:rPr>
          <w:color w:val="auto"/>
        </w:rPr>
        <w:t xml:space="preserve"> </w:t>
      </w:r>
      <w:r w:rsidR="001A6F98" w:rsidRPr="00AE73BC">
        <w:rPr>
          <w:color w:val="auto"/>
        </w:rPr>
        <w:t>r</w:t>
      </w:r>
      <w:r w:rsidR="001A6F98" w:rsidRPr="00AE73BC">
        <w:rPr>
          <w:rFonts w:hint="eastAsia"/>
          <w:color w:val="auto"/>
        </w:rPr>
        <w:t>ů</w:t>
      </w:r>
      <w:r w:rsidR="001A6F98" w:rsidRPr="00AE73BC">
        <w:rPr>
          <w:color w:val="auto"/>
        </w:rPr>
        <w:t>znorod</w:t>
      </w:r>
      <w:r w:rsidR="001A6F98" w:rsidRPr="00AE73BC">
        <w:rPr>
          <w:rFonts w:hint="eastAsia"/>
          <w:color w:val="auto"/>
        </w:rPr>
        <w:t>ý</w:t>
      </w:r>
      <w:r w:rsidR="001A6F98" w:rsidRPr="00AE73BC">
        <w:rPr>
          <w:color w:val="auto"/>
        </w:rPr>
        <w:t>ch p</w:t>
      </w:r>
      <w:r w:rsidR="001A6F98" w:rsidRPr="00AE73BC">
        <w:rPr>
          <w:rFonts w:hint="eastAsia"/>
          <w:color w:val="auto"/>
        </w:rPr>
        <w:t>ří</w:t>
      </w:r>
      <w:r w:rsidR="001A6F98" w:rsidRPr="00AE73BC">
        <w:rPr>
          <w:color w:val="auto"/>
        </w:rPr>
        <w:t>rodn</w:t>
      </w:r>
      <w:r w:rsidR="001A6F98" w:rsidRPr="00AE73BC">
        <w:rPr>
          <w:rFonts w:hint="eastAsia"/>
          <w:color w:val="auto"/>
        </w:rPr>
        <w:t>í</w:t>
      </w:r>
      <w:r w:rsidR="001A6F98" w:rsidRPr="00AE73BC">
        <w:rPr>
          <w:color w:val="auto"/>
        </w:rPr>
        <w:t>ch jev</w:t>
      </w:r>
      <w:r w:rsidR="001A6F98" w:rsidRPr="00AE73BC">
        <w:rPr>
          <w:rFonts w:hint="eastAsia"/>
          <w:color w:val="auto"/>
        </w:rPr>
        <w:t>ů</w:t>
      </w:r>
      <w:r w:rsidR="001A6F98" w:rsidRPr="00AE73BC">
        <w:rPr>
          <w:color w:val="auto"/>
        </w:rPr>
        <w:t xml:space="preserve"> a technologi</w:t>
      </w:r>
      <w:r w:rsidR="001A6F98" w:rsidRPr="00AE73BC">
        <w:rPr>
          <w:rFonts w:hint="eastAsia"/>
          <w:color w:val="auto"/>
        </w:rPr>
        <w:t>í</w:t>
      </w:r>
      <w:r w:rsidR="001A6F98">
        <w:rPr>
          <w:color w:val="auto"/>
        </w:rPr>
        <w:t xml:space="preserve">, </w:t>
      </w:r>
      <w:r w:rsidR="001A6F98">
        <w:rPr>
          <w:b/>
          <w:bCs/>
          <w:color w:val="auto"/>
        </w:rPr>
        <w:t>v</w:t>
      </w:r>
      <w:r w:rsidR="001A6F98" w:rsidRPr="00AE73BC">
        <w:rPr>
          <w:b/>
          <w:bCs/>
          <w:color w:val="auto"/>
        </w:rPr>
        <w:t>yhodnocovat a navrhovat přírodovědný výzkum</w:t>
      </w:r>
      <w:r w:rsidR="001A6F98">
        <w:rPr>
          <w:b/>
          <w:bCs/>
          <w:color w:val="auto"/>
        </w:rPr>
        <w:t xml:space="preserve"> – </w:t>
      </w:r>
      <w:r w:rsidR="001A6F98" w:rsidRPr="00AE73BC">
        <w:rPr>
          <w:color w:val="auto"/>
        </w:rPr>
        <w:t>popisovat a hodnotit</w:t>
      </w:r>
      <w:r w:rsidR="001A6F98">
        <w:rPr>
          <w:color w:val="auto"/>
        </w:rPr>
        <w:t xml:space="preserve"> </w:t>
      </w:r>
      <w:r w:rsidR="001A6F98" w:rsidRPr="00AE73BC">
        <w:rPr>
          <w:color w:val="auto"/>
        </w:rPr>
        <w:t>p</w:t>
      </w:r>
      <w:r w:rsidR="001A6F98" w:rsidRPr="00AE73BC">
        <w:rPr>
          <w:rFonts w:hint="eastAsia"/>
          <w:color w:val="auto"/>
        </w:rPr>
        <w:t>ří</w:t>
      </w:r>
      <w:r w:rsidR="001A6F98" w:rsidRPr="00AE73BC">
        <w:rPr>
          <w:color w:val="auto"/>
        </w:rPr>
        <w:t>rodov</w:t>
      </w:r>
      <w:r w:rsidR="001A6F98" w:rsidRPr="00AE73BC">
        <w:rPr>
          <w:rFonts w:hint="eastAsia"/>
          <w:color w:val="auto"/>
        </w:rPr>
        <w:t>ě</w:t>
      </w:r>
      <w:r w:rsidR="001A6F98" w:rsidRPr="00AE73BC">
        <w:rPr>
          <w:color w:val="auto"/>
        </w:rPr>
        <w:t>dn</w:t>
      </w:r>
      <w:r w:rsidR="001A6F98" w:rsidRPr="00AE73BC">
        <w:rPr>
          <w:rFonts w:hint="eastAsia"/>
          <w:color w:val="auto"/>
        </w:rPr>
        <w:t>á</w:t>
      </w:r>
      <w:r w:rsidR="001A6F98" w:rsidRPr="00AE73BC">
        <w:rPr>
          <w:color w:val="auto"/>
        </w:rPr>
        <w:t xml:space="preserve"> zkoum</w:t>
      </w:r>
      <w:r w:rsidR="001A6F98" w:rsidRPr="00AE73BC">
        <w:rPr>
          <w:rFonts w:hint="eastAsia"/>
          <w:color w:val="auto"/>
        </w:rPr>
        <w:t>á</w:t>
      </w:r>
      <w:r w:rsidR="001A6F98" w:rsidRPr="00AE73BC">
        <w:rPr>
          <w:color w:val="auto"/>
        </w:rPr>
        <w:t>n</w:t>
      </w:r>
      <w:r w:rsidR="001A6F98" w:rsidRPr="00AE73BC">
        <w:rPr>
          <w:rFonts w:hint="eastAsia"/>
          <w:color w:val="auto"/>
        </w:rPr>
        <w:t>í</w:t>
      </w:r>
      <w:r w:rsidR="001A6F98" w:rsidRPr="00AE73BC">
        <w:rPr>
          <w:color w:val="auto"/>
        </w:rPr>
        <w:t xml:space="preserve"> a</w:t>
      </w:r>
      <w:r w:rsidR="001A6F98">
        <w:rPr>
          <w:color w:val="auto"/>
        </w:rPr>
        <w:t> </w:t>
      </w:r>
      <w:r w:rsidR="001A6F98" w:rsidRPr="00AE73BC">
        <w:rPr>
          <w:color w:val="auto"/>
        </w:rPr>
        <w:t>navrhovat v</w:t>
      </w:r>
      <w:r w:rsidR="001A6F98" w:rsidRPr="00AE73BC">
        <w:rPr>
          <w:rFonts w:hint="eastAsia"/>
          <w:color w:val="auto"/>
        </w:rPr>
        <w:t>ě</w:t>
      </w:r>
      <w:r w:rsidR="001A6F98" w:rsidRPr="00AE73BC">
        <w:rPr>
          <w:color w:val="auto"/>
        </w:rPr>
        <w:t>deckov</w:t>
      </w:r>
      <w:r w:rsidR="001A6F98" w:rsidRPr="00AE73BC">
        <w:rPr>
          <w:rFonts w:hint="eastAsia"/>
          <w:color w:val="auto"/>
        </w:rPr>
        <w:t>ý</w:t>
      </w:r>
      <w:r w:rsidR="001A6F98" w:rsidRPr="00AE73BC">
        <w:rPr>
          <w:color w:val="auto"/>
        </w:rPr>
        <w:t>zkumn</w:t>
      </w:r>
      <w:r w:rsidR="001A6F98" w:rsidRPr="00AE73BC">
        <w:rPr>
          <w:rFonts w:hint="eastAsia"/>
          <w:color w:val="auto"/>
        </w:rPr>
        <w:t>é</w:t>
      </w:r>
      <w:r w:rsidR="001A6F98" w:rsidRPr="00AE73BC">
        <w:rPr>
          <w:color w:val="auto"/>
        </w:rPr>
        <w:t xml:space="preserve"> ot</w:t>
      </w:r>
      <w:r w:rsidR="001A6F98" w:rsidRPr="00AE73BC">
        <w:rPr>
          <w:rFonts w:hint="eastAsia"/>
          <w:color w:val="auto"/>
        </w:rPr>
        <w:t>á</w:t>
      </w:r>
      <w:r w:rsidR="001A6F98" w:rsidRPr="00AE73BC">
        <w:rPr>
          <w:color w:val="auto"/>
        </w:rPr>
        <w:t>zky</w:t>
      </w:r>
      <w:r w:rsidR="001A6F98">
        <w:rPr>
          <w:color w:val="auto"/>
        </w:rPr>
        <w:t xml:space="preserve"> a </w:t>
      </w:r>
      <w:r w:rsidR="001A6F98" w:rsidRPr="00AE73BC">
        <w:rPr>
          <w:b/>
          <w:bCs/>
          <w:color w:val="auto"/>
        </w:rPr>
        <w:t>vědecky interpretovat data a důkazy</w:t>
      </w:r>
      <w:r w:rsidR="001A6F98">
        <w:rPr>
          <w:b/>
          <w:bCs/>
          <w:color w:val="auto"/>
        </w:rPr>
        <w:t xml:space="preserve"> – </w:t>
      </w:r>
      <w:r w:rsidR="001A6F98" w:rsidRPr="00AE73BC">
        <w:rPr>
          <w:color w:val="auto"/>
        </w:rPr>
        <w:t>analyzovat a</w:t>
      </w:r>
      <w:r w:rsidR="001A6F98">
        <w:rPr>
          <w:color w:val="auto"/>
        </w:rPr>
        <w:t> </w:t>
      </w:r>
      <w:r w:rsidR="001A6F98" w:rsidRPr="00AE73BC">
        <w:rPr>
          <w:color w:val="auto"/>
        </w:rPr>
        <w:t>vyhodnocovat r</w:t>
      </w:r>
      <w:r w:rsidR="001A6F98" w:rsidRPr="00AE73BC">
        <w:rPr>
          <w:rFonts w:hint="eastAsia"/>
          <w:color w:val="auto"/>
        </w:rPr>
        <w:t>ů</w:t>
      </w:r>
      <w:r w:rsidR="001A6F98" w:rsidRPr="00AE73BC">
        <w:rPr>
          <w:color w:val="auto"/>
        </w:rPr>
        <w:t>zn</w:t>
      </w:r>
      <w:r w:rsidR="001A6F98" w:rsidRPr="00AE73BC">
        <w:rPr>
          <w:rFonts w:hint="eastAsia"/>
          <w:color w:val="auto"/>
        </w:rPr>
        <w:t>é</w:t>
      </w:r>
      <w:r w:rsidR="001A6F98" w:rsidRPr="00AE73BC">
        <w:rPr>
          <w:color w:val="auto"/>
        </w:rPr>
        <w:t xml:space="preserve"> podoby</w:t>
      </w:r>
      <w:r w:rsidR="001A6F98">
        <w:rPr>
          <w:color w:val="auto"/>
        </w:rPr>
        <w:t xml:space="preserve"> </w:t>
      </w:r>
      <w:r w:rsidR="001A6F98" w:rsidRPr="00AE73BC">
        <w:rPr>
          <w:color w:val="auto"/>
        </w:rPr>
        <w:t>dat, tvrzen</w:t>
      </w:r>
      <w:r w:rsidR="001A6F98" w:rsidRPr="00AE73BC">
        <w:rPr>
          <w:rFonts w:hint="eastAsia"/>
          <w:color w:val="auto"/>
        </w:rPr>
        <w:t>í</w:t>
      </w:r>
      <w:r w:rsidR="001A6F98" w:rsidRPr="00AE73BC">
        <w:rPr>
          <w:color w:val="auto"/>
        </w:rPr>
        <w:t xml:space="preserve"> a d</w:t>
      </w:r>
      <w:r w:rsidR="001A6F98" w:rsidRPr="00AE73BC">
        <w:rPr>
          <w:rFonts w:hint="eastAsia"/>
          <w:color w:val="auto"/>
        </w:rPr>
        <w:t>ů</w:t>
      </w:r>
      <w:r w:rsidR="001A6F98" w:rsidRPr="00AE73BC">
        <w:rPr>
          <w:color w:val="auto"/>
        </w:rPr>
        <w:t>kaz</w:t>
      </w:r>
      <w:r w:rsidR="001A6F98" w:rsidRPr="00AE73BC">
        <w:rPr>
          <w:rFonts w:hint="eastAsia"/>
          <w:color w:val="auto"/>
        </w:rPr>
        <w:t>ů</w:t>
      </w:r>
      <w:r w:rsidR="001A6F98" w:rsidRPr="00AE73BC">
        <w:rPr>
          <w:color w:val="auto"/>
        </w:rPr>
        <w:t xml:space="preserve"> a vyvozovat odpov</w:t>
      </w:r>
      <w:r w:rsidR="001A6F98" w:rsidRPr="00AE73BC">
        <w:rPr>
          <w:rFonts w:hint="eastAsia"/>
          <w:color w:val="auto"/>
        </w:rPr>
        <w:t>í</w:t>
      </w:r>
      <w:r w:rsidR="001A6F98" w:rsidRPr="00AE73BC">
        <w:rPr>
          <w:color w:val="auto"/>
        </w:rPr>
        <w:t>daj</w:t>
      </w:r>
      <w:r w:rsidR="001A6F98" w:rsidRPr="00AE73BC">
        <w:rPr>
          <w:rFonts w:hint="eastAsia"/>
          <w:color w:val="auto"/>
        </w:rPr>
        <w:t>í</w:t>
      </w:r>
      <w:r w:rsidR="001A6F98" w:rsidRPr="00AE73BC">
        <w:rPr>
          <w:color w:val="auto"/>
        </w:rPr>
        <w:t>c</w:t>
      </w:r>
      <w:r w:rsidR="001A6F98" w:rsidRPr="00AE73BC">
        <w:rPr>
          <w:rFonts w:hint="eastAsia"/>
          <w:color w:val="auto"/>
        </w:rPr>
        <w:t>í</w:t>
      </w:r>
      <w:r w:rsidR="001A6F98" w:rsidRPr="00AE73BC">
        <w:rPr>
          <w:color w:val="auto"/>
        </w:rPr>
        <w:t xml:space="preserve"> v</w:t>
      </w:r>
      <w:r w:rsidR="001A6F98" w:rsidRPr="00AE73BC">
        <w:rPr>
          <w:rFonts w:hint="eastAsia"/>
          <w:color w:val="auto"/>
        </w:rPr>
        <w:t>ě</w:t>
      </w:r>
      <w:r w:rsidR="001A6F98" w:rsidRPr="00AE73BC">
        <w:rPr>
          <w:color w:val="auto"/>
        </w:rPr>
        <w:t>deck</w:t>
      </w:r>
      <w:r w:rsidR="001A6F98" w:rsidRPr="00AE73BC">
        <w:rPr>
          <w:rFonts w:hint="eastAsia"/>
          <w:color w:val="auto"/>
        </w:rPr>
        <w:t>é</w:t>
      </w:r>
      <w:r w:rsidR="001A6F98" w:rsidRPr="00AE73BC">
        <w:rPr>
          <w:color w:val="auto"/>
        </w:rPr>
        <w:t xml:space="preserve"> z</w:t>
      </w:r>
      <w:r w:rsidR="001A6F98" w:rsidRPr="00AE73BC">
        <w:rPr>
          <w:rFonts w:hint="eastAsia"/>
          <w:color w:val="auto"/>
        </w:rPr>
        <w:t>á</w:t>
      </w:r>
      <w:r w:rsidR="001A6F98" w:rsidRPr="00AE73BC">
        <w:rPr>
          <w:color w:val="auto"/>
        </w:rPr>
        <w:t>v</w:t>
      </w:r>
      <w:r w:rsidR="001A6F98" w:rsidRPr="00AE73BC">
        <w:rPr>
          <w:rFonts w:hint="eastAsia"/>
          <w:color w:val="auto"/>
        </w:rPr>
        <w:t>ě</w:t>
      </w:r>
      <w:r w:rsidR="001A6F98" w:rsidRPr="00AE73BC">
        <w:rPr>
          <w:color w:val="auto"/>
        </w:rPr>
        <w:t>ry.</w:t>
      </w:r>
      <w:r w:rsidR="00931E36">
        <w:rPr>
          <w:color w:val="auto"/>
        </w:rPr>
        <w:t xml:space="preserve"> ČŠI definuje </w:t>
      </w:r>
      <w:r w:rsidR="001B3D7B">
        <w:rPr>
          <w:color w:val="auto"/>
        </w:rPr>
        <w:t xml:space="preserve">přírodovědnou gramotnost takto: </w:t>
      </w:r>
      <w:r w:rsidR="001B3D7B" w:rsidRPr="001B3D7B">
        <w:rPr>
          <w:i/>
          <w:iCs/>
          <w:color w:val="auto"/>
        </w:rPr>
        <w:t>„Přírodovědná gramotnost je způsobilost využívat přírodovědné poznání, klást relevantní otázky a na základě získaných faktů vyvozovat závěry vedoucí k porozumění přírodním jevům a usnadňující odpovědné rozhodování a jednání.“</w:t>
      </w:r>
    </w:p>
    <w:p w14:paraId="63710BA2" w14:textId="129C6EC2" w:rsidR="00D2402F" w:rsidRDefault="008D78BC" w:rsidP="001A6F98">
      <w:pPr>
        <w:jc w:val="both"/>
        <w:rPr>
          <w:color w:val="auto"/>
        </w:rPr>
      </w:pPr>
      <w:r>
        <w:rPr>
          <w:color w:val="auto"/>
        </w:rPr>
        <w:t xml:space="preserve">Cca </w:t>
      </w:r>
      <w:r w:rsidR="008823E7">
        <w:rPr>
          <w:color w:val="auto"/>
        </w:rPr>
        <w:t>20 %</w:t>
      </w:r>
      <w:r w:rsidR="00FC3065">
        <w:rPr>
          <w:color w:val="auto"/>
        </w:rPr>
        <w:t xml:space="preserve"> patnáctiletých žáků (</w:t>
      </w:r>
      <w:r>
        <w:rPr>
          <w:color w:val="auto"/>
        </w:rPr>
        <w:t>přechod ZŠ-SŠ)</w:t>
      </w:r>
      <w:r w:rsidR="008823E7">
        <w:rPr>
          <w:color w:val="auto"/>
        </w:rPr>
        <w:t xml:space="preserve"> </w:t>
      </w:r>
      <w:r w:rsidR="00D764DB" w:rsidRPr="00D764DB">
        <w:rPr>
          <w:color w:val="auto"/>
        </w:rPr>
        <w:t>má zásadní problémy s řešením i nejjednodušších přírodovědných úloh</w:t>
      </w:r>
      <w:r w:rsidR="00D764DB">
        <w:rPr>
          <w:color w:val="auto"/>
        </w:rPr>
        <w:t xml:space="preserve"> (nedosahuje úrovně, která je považována za kritickou pro zvládání běžných požadavků současné společnosti</w:t>
      </w:r>
      <w:r w:rsidR="008B5E39">
        <w:rPr>
          <w:color w:val="auto"/>
        </w:rPr>
        <w:t xml:space="preserve">). Šetření opět ukazuje mnohokrát potvrzený poznatek o horších výsledcích </w:t>
      </w:r>
      <w:r w:rsidR="004118C3">
        <w:rPr>
          <w:color w:val="auto"/>
        </w:rPr>
        <w:t>žáků s nižším socioekonomickým statusem a žáků přecházejících na učební obory</w:t>
      </w:r>
      <w:r w:rsidR="009A3A81">
        <w:rPr>
          <w:color w:val="auto"/>
        </w:rPr>
        <w:t xml:space="preserve">. Také při výuce přírodovědných předmětů je zásadní role učitele. </w:t>
      </w:r>
      <w:r w:rsidR="00D129BC" w:rsidRPr="00D129BC">
        <w:rPr>
          <w:color w:val="auto"/>
        </w:rPr>
        <w:t xml:space="preserve">Žáci s nižším </w:t>
      </w:r>
      <w:r w:rsidR="00D129BC">
        <w:rPr>
          <w:color w:val="auto"/>
        </w:rPr>
        <w:t>socioekonomickým statusem</w:t>
      </w:r>
      <w:r w:rsidR="00D129BC" w:rsidRPr="00D129BC">
        <w:rPr>
          <w:color w:val="auto"/>
        </w:rPr>
        <w:t xml:space="preserve"> častěji pociťovali chybějící možnost obrátit se na někoho jim nápomocného, pokud něčemu nerozuměli, a naopak častěji ztráceli snahu a zájem o své zlepšování.</w:t>
      </w:r>
      <w:r w:rsidR="008E7663">
        <w:rPr>
          <w:color w:val="auto"/>
        </w:rPr>
        <w:t xml:space="preserve"> </w:t>
      </w:r>
      <w:r w:rsidR="00D2402F" w:rsidRPr="00D2402F">
        <w:rPr>
          <w:color w:val="auto"/>
        </w:rPr>
        <w:t xml:space="preserve">Postoj </w:t>
      </w:r>
      <w:r w:rsidR="00D2402F">
        <w:rPr>
          <w:color w:val="auto"/>
        </w:rPr>
        <w:t>SŠ</w:t>
      </w:r>
      <w:r w:rsidR="00D2402F" w:rsidRPr="00D2402F">
        <w:rPr>
          <w:color w:val="auto"/>
        </w:rPr>
        <w:t xml:space="preserve"> učitelů přírodovědných předmětů k připravenosti žáků přicházejí</w:t>
      </w:r>
      <w:r w:rsidR="00D2402F">
        <w:rPr>
          <w:color w:val="auto"/>
        </w:rPr>
        <w:t>cích</w:t>
      </w:r>
      <w:r w:rsidR="00D2402F" w:rsidRPr="00D2402F">
        <w:rPr>
          <w:color w:val="auto"/>
        </w:rPr>
        <w:t xml:space="preserve"> ze </w:t>
      </w:r>
      <w:r w:rsidR="00D2402F">
        <w:rPr>
          <w:color w:val="auto"/>
        </w:rPr>
        <w:t>ZŠ</w:t>
      </w:r>
      <w:r w:rsidR="00D2402F" w:rsidRPr="00D2402F">
        <w:rPr>
          <w:color w:val="auto"/>
        </w:rPr>
        <w:t xml:space="preserve"> je různý. Významný podíl z nich však hodnotí znalosti a dovednosti přicházejících žáků nepříznivě; největší nedostatky spatřují v oblastech analýzy dat z grafů a tabulek, spojování poznatků z více vzdělávacích oborů a vyhledávání a provádění pozorování, měření a experimentů.</w:t>
      </w:r>
      <w:r w:rsidR="00442D1C">
        <w:rPr>
          <w:color w:val="auto"/>
        </w:rPr>
        <w:t xml:space="preserve"> </w:t>
      </w:r>
      <w:r w:rsidR="00442D1C" w:rsidRPr="00442D1C">
        <w:rPr>
          <w:color w:val="auto"/>
        </w:rPr>
        <w:t>Ačkoli je v moderních přístupech k přírodovědnému vzdělávání zdůrazňováno aktivní učení žáka (např. badatelská činnost, kreativita, experimentování, vlastní pozorování přírodních jevů a dějů, práce s chybou), je frontální výuka doprovázená poznámkami a</w:t>
      </w:r>
      <w:r w:rsidR="00442D1C">
        <w:rPr>
          <w:color w:val="auto"/>
        </w:rPr>
        <w:t> </w:t>
      </w:r>
      <w:r w:rsidR="00442D1C" w:rsidRPr="00442D1C">
        <w:rPr>
          <w:color w:val="auto"/>
        </w:rPr>
        <w:t>zápisem žáků nadále nejčastěji zaznamenanou formou výuky</w:t>
      </w:r>
      <w:r w:rsidR="0031003E">
        <w:rPr>
          <w:color w:val="auto"/>
        </w:rPr>
        <w:t xml:space="preserve">. </w:t>
      </w:r>
      <w:r w:rsidR="000031DB" w:rsidRPr="000031DB">
        <w:rPr>
          <w:color w:val="auto"/>
        </w:rPr>
        <w:t>Častější zařazování aktivního učení do</w:t>
      </w:r>
      <w:r w:rsidR="000031DB">
        <w:rPr>
          <w:color w:val="auto"/>
        </w:rPr>
        <w:t> </w:t>
      </w:r>
      <w:r w:rsidR="000031DB" w:rsidRPr="000031DB">
        <w:rPr>
          <w:color w:val="auto"/>
        </w:rPr>
        <w:t>výuky přírodovědných předmětů</w:t>
      </w:r>
      <w:r w:rsidR="00300F53">
        <w:rPr>
          <w:color w:val="auto"/>
        </w:rPr>
        <w:t xml:space="preserve"> přitom </w:t>
      </w:r>
      <w:r w:rsidR="000031DB" w:rsidRPr="000031DB">
        <w:rPr>
          <w:color w:val="auto"/>
        </w:rPr>
        <w:t xml:space="preserve">není spojeno s lepšími výsledky žáků v řešených testech, </w:t>
      </w:r>
      <w:r w:rsidR="00300F53">
        <w:rPr>
          <w:color w:val="auto"/>
        </w:rPr>
        <w:t>ale </w:t>
      </w:r>
      <w:r w:rsidR="00D415E6">
        <w:rPr>
          <w:color w:val="auto"/>
        </w:rPr>
        <w:t>byl zaznamenán</w:t>
      </w:r>
      <w:r w:rsidR="001C41B3">
        <w:rPr>
          <w:color w:val="auto"/>
        </w:rPr>
        <w:t xml:space="preserve"> jejich</w:t>
      </w:r>
      <w:r w:rsidR="00D415E6">
        <w:rPr>
          <w:color w:val="auto"/>
        </w:rPr>
        <w:t xml:space="preserve"> </w:t>
      </w:r>
      <w:r w:rsidR="001C41B3">
        <w:rPr>
          <w:color w:val="auto"/>
        </w:rPr>
        <w:t xml:space="preserve">lepší vztah k této oblasti. </w:t>
      </w:r>
    </w:p>
    <w:p w14:paraId="7174FF77" w14:textId="08A150A1" w:rsidR="00CD7B6A" w:rsidRDefault="00CD7B6A" w:rsidP="001A6F98">
      <w:pPr>
        <w:jc w:val="both"/>
        <w:rPr>
          <w:color w:val="auto"/>
        </w:rPr>
      </w:pPr>
      <w:r w:rsidRPr="00CD7B6A">
        <w:rPr>
          <w:color w:val="auto"/>
        </w:rPr>
        <w:t>V odpovědích žáků lze pozorovat jejich o něco vyšší respekt vůči fyzice a chemii než vůči přírodopisu/biologii a zeměpisu. Žáci tak častěji vnímají fyziku a chemii jako předměty, které jim prostě nejdou, v nichž méně často zažívají úspěch a které považují za méně zajímavé.</w:t>
      </w:r>
    </w:p>
    <w:p w14:paraId="7C63212F" w14:textId="25A82234" w:rsidR="001A6F98" w:rsidRPr="00286D6C" w:rsidRDefault="00531FF9" w:rsidP="001A6F98">
      <w:pPr>
        <w:jc w:val="both"/>
        <w:rPr>
          <w:color w:val="auto"/>
        </w:rPr>
      </w:pPr>
      <w:r>
        <w:rPr>
          <w:color w:val="auto"/>
        </w:rPr>
        <w:lastRenderedPageBreak/>
        <w:t>Nadále p</w:t>
      </w:r>
      <w:r w:rsidRPr="00531FF9">
        <w:rPr>
          <w:color w:val="auto"/>
        </w:rPr>
        <w:t>řetrvávají problémy se zajištěním aprobované výuky přírodovědných předmětů</w:t>
      </w:r>
      <w:r>
        <w:rPr>
          <w:color w:val="auto"/>
        </w:rPr>
        <w:t>,</w:t>
      </w:r>
      <w:r w:rsidRPr="00531FF9">
        <w:rPr>
          <w:color w:val="auto"/>
        </w:rPr>
        <w:t xml:space="preserve"> silněji je tento problém nadále pociťován na 2. stupni </w:t>
      </w:r>
      <w:r>
        <w:rPr>
          <w:color w:val="auto"/>
        </w:rPr>
        <w:t>ZŠ</w:t>
      </w:r>
      <w:r w:rsidRPr="00531FF9">
        <w:rPr>
          <w:color w:val="auto"/>
        </w:rPr>
        <w:t xml:space="preserve"> než na </w:t>
      </w:r>
      <w:r>
        <w:rPr>
          <w:color w:val="auto"/>
        </w:rPr>
        <w:t>SŠ</w:t>
      </w:r>
      <w:r w:rsidRPr="00531FF9">
        <w:rPr>
          <w:color w:val="auto"/>
        </w:rPr>
        <w:t xml:space="preserve"> a na nižším stupni víceletých gymnázií. Z</w:t>
      </w:r>
      <w:r>
        <w:rPr>
          <w:color w:val="auto"/>
        </w:rPr>
        <w:t> </w:t>
      </w:r>
      <w:r w:rsidRPr="00531FF9">
        <w:rPr>
          <w:color w:val="auto"/>
        </w:rPr>
        <w:t>přírodovědných předmětů je nejnižší aprobovanost výuky charakteristická pro fyziku</w:t>
      </w:r>
      <w:r w:rsidR="004A00DC">
        <w:rPr>
          <w:color w:val="auto"/>
        </w:rPr>
        <w:t xml:space="preserve">. </w:t>
      </w:r>
      <w:r w:rsidR="004A00DC" w:rsidRPr="004A00DC">
        <w:rPr>
          <w:color w:val="auto"/>
        </w:rPr>
        <w:t>Pro významný podíl škol</w:t>
      </w:r>
      <w:r w:rsidR="00A152C3">
        <w:rPr>
          <w:color w:val="auto"/>
        </w:rPr>
        <w:t xml:space="preserve"> </w:t>
      </w:r>
      <w:r w:rsidR="004A00DC" w:rsidRPr="004A00DC">
        <w:rPr>
          <w:color w:val="auto"/>
        </w:rPr>
        <w:t>jsou</w:t>
      </w:r>
      <w:r w:rsidR="00A152C3">
        <w:rPr>
          <w:color w:val="auto"/>
        </w:rPr>
        <w:t xml:space="preserve"> problematické také </w:t>
      </w:r>
      <w:r w:rsidR="004A00DC" w:rsidRPr="004A00DC">
        <w:rPr>
          <w:color w:val="auto"/>
        </w:rPr>
        <w:t>materiální a prostorové (technické) podmínky pro přírodovědné vzdělávání</w:t>
      </w:r>
      <w:r w:rsidR="00A152C3">
        <w:rPr>
          <w:color w:val="auto"/>
        </w:rPr>
        <w:t>.</w:t>
      </w:r>
      <w:r w:rsidR="004A00DC" w:rsidRPr="004A00DC">
        <w:rPr>
          <w:color w:val="auto"/>
        </w:rPr>
        <w:t xml:space="preserve"> Nejčastěji byly nedostatky spatřovány ve vybavení škol přístroji a pomůckami, odbornými učebnami a laboratořemi. Kvalita materiálních a prostorových podmínek přitom může být také jedním z motivačních faktorů pro přírodovědné vzdělávání žáků.</w:t>
      </w:r>
      <w:r w:rsidR="00286D6C">
        <w:rPr>
          <w:color w:val="auto"/>
        </w:rPr>
        <w:t xml:space="preserve"> </w:t>
      </w:r>
      <w:r w:rsidR="006930AD">
        <w:rPr>
          <w:color w:val="auto"/>
        </w:rPr>
        <w:t>Pedagogové dále vyjádřili, že v</w:t>
      </w:r>
      <w:r w:rsidR="00286D6C" w:rsidRPr="00286D6C">
        <w:rPr>
          <w:color w:val="auto"/>
        </w:rPr>
        <w:t xml:space="preserve">edle širšího časového prostoru výuky a zlepšení materiálních podmínek vzdělávání </w:t>
      </w:r>
      <w:r w:rsidR="006930AD">
        <w:rPr>
          <w:color w:val="auto"/>
        </w:rPr>
        <w:t xml:space="preserve">by </w:t>
      </w:r>
      <w:r w:rsidR="009F7816">
        <w:rPr>
          <w:color w:val="auto"/>
        </w:rPr>
        <w:t>uvítali</w:t>
      </w:r>
      <w:r w:rsidR="00286D6C" w:rsidRPr="00286D6C">
        <w:rPr>
          <w:color w:val="auto"/>
        </w:rPr>
        <w:t xml:space="preserve"> prakticky orientovan</w:t>
      </w:r>
      <w:r w:rsidR="009F7816">
        <w:rPr>
          <w:color w:val="auto"/>
        </w:rPr>
        <w:t>ou</w:t>
      </w:r>
      <w:r w:rsidR="00286D6C" w:rsidRPr="00286D6C">
        <w:rPr>
          <w:color w:val="auto"/>
        </w:rPr>
        <w:t xml:space="preserve"> podpor</w:t>
      </w:r>
      <w:r w:rsidR="009F7816">
        <w:rPr>
          <w:color w:val="auto"/>
        </w:rPr>
        <w:t>u</w:t>
      </w:r>
      <w:r w:rsidR="00286D6C" w:rsidRPr="00286D6C">
        <w:rPr>
          <w:color w:val="auto"/>
        </w:rPr>
        <w:t xml:space="preserve"> pedagogické práce učitelů (např. pomůcky a metodické návody, pracovní listy, náměty experimentů) a vyšší celkov</w:t>
      </w:r>
      <w:r w:rsidR="009F7816">
        <w:rPr>
          <w:color w:val="auto"/>
        </w:rPr>
        <w:t>ou</w:t>
      </w:r>
      <w:r w:rsidR="00286D6C" w:rsidRPr="00286D6C">
        <w:rPr>
          <w:color w:val="auto"/>
        </w:rPr>
        <w:t xml:space="preserve"> provázanost přírodovědného vzdělávání</w:t>
      </w:r>
      <w:r w:rsidR="00B626C0">
        <w:rPr>
          <w:color w:val="auto"/>
        </w:rPr>
        <w:t xml:space="preserve"> s jinými oblastmi</w:t>
      </w:r>
      <w:r w:rsidR="00286D6C" w:rsidRPr="00286D6C">
        <w:rPr>
          <w:color w:val="auto"/>
        </w:rPr>
        <w:t>. S</w:t>
      </w:r>
      <w:r w:rsidR="00B626C0">
        <w:rPr>
          <w:color w:val="auto"/>
        </w:rPr>
        <w:t> </w:t>
      </w:r>
      <w:r w:rsidR="00286D6C" w:rsidRPr="00286D6C">
        <w:rPr>
          <w:color w:val="auto"/>
        </w:rPr>
        <w:t>ohledem na vysokou setrvačnost vývoje je pro zavádění inovací v přírodovědném vzdělávání zásadní zajištění podmínek jejich realizace (např. profesní příprava učitelů, volba vhodného systému řízení, utváření nové vnitřní kultury školy s akceptováním změny).</w:t>
      </w:r>
    </w:p>
    <w:p w14:paraId="4B8A4A51" w14:textId="2918200E" w:rsidR="00AE73BC" w:rsidRPr="00BF5334" w:rsidRDefault="00AE73BC" w:rsidP="00296FC0">
      <w:pPr>
        <w:pStyle w:val="Nadpis5"/>
        <w:numPr>
          <w:ilvl w:val="0"/>
          <w:numId w:val="0"/>
        </w:numPr>
      </w:pPr>
      <w:bookmarkStart w:id="387" w:name="_Toc197431261"/>
      <w:r>
        <w:t>Přírodovědná gramotnost – zastoupení žáků v dovednostních úrovních</w:t>
      </w:r>
      <w:bookmarkEnd w:id="380"/>
      <w:bookmarkEnd w:id="381"/>
      <w:bookmarkEnd w:id="382"/>
      <w:bookmarkEnd w:id="383"/>
      <w:bookmarkEnd w:id="384"/>
      <w:bookmarkEnd w:id="385"/>
      <w:bookmarkEnd w:id="386"/>
      <w:bookmarkEnd w:id="387"/>
      <w:r>
        <w:t xml:space="preserve"> </w:t>
      </w:r>
    </w:p>
    <w:p w14:paraId="20429E51" w14:textId="36CF5854" w:rsidR="00F60406" w:rsidRDefault="00AE73BC" w:rsidP="00AE5383">
      <w:pPr>
        <w:spacing w:after="50"/>
        <w:jc w:val="both"/>
        <w:rPr>
          <w:color w:val="auto"/>
        </w:rPr>
      </w:pPr>
      <w:r w:rsidRPr="00AE73BC">
        <w:rPr>
          <w:color w:val="auto"/>
        </w:rPr>
        <w:t>Mezi nej</w:t>
      </w:r>
      <w:r w:rsidRPr="00AE73BC">
        <w:rPr>
          <w:rFonts w:hint="eastAsia"/>
          <w:color w:val="auto"/>
        </w:rPr>
        <w:t>ú</w:t>
      </w:r>
      <w:r w:rsidRPr="00AE73BC">
        <w:rPr>
          <w:color w:val="auto"/>
        </w:rPr>
        <w:t>sp</w:t>
      </w:r>
      <w:r w:rsidRPr="00AE73BC">
        <w:rPr>
          <w:rFonts w:hint="eastAsia"/>
          <w:color w:val="auto"/>
        </w:rPr>
        <w:t>ěš</w:t>
      </w:r>
      <w:r w:rsidRPr="00AE73BC">
        <w:rPr>
          <w:color w:val="auto"/>
        </w:rPr>
        <w:t>n</w:t>
      </w:r>
      <w:r w:rsidRPr="00AE73BC">
        <w:rPr>
          <w:rFonts w:hint="eastAsia"/>
          <w:color w:val="auto"/>
        </w:rPr>
        <w:t>ě</w:t>
      </w:r>
      <w:r w:rsidRPr="00AE73BC">
        <w:rPr>
          <w:color w:val="auto"/>
        </w:rPr>
        <w:t>j</w:t>
      </w:r>
      <w:r w:rsidRPr="00AE73BC">
        <w:rPr>
          <w:rFonts w:hint="eastAsia"/>
          <w:color w:val="auto"/>
        </w:rPr>
        <w:t>ší</w:t>
      </w:r>
      <w:r w:rsidRPr="00AE73BC">
        <w:rPr>
          <w:color w:val="auto"/>
        </w:rPr>
        <w:t xml:space="preserve"> pat</w:t>
      </w:r>
      <w:r w:rsidRPr="00AE73BC">
        <w:rPr>
          <w:rFonts w:hint="eastAsia"/>
          <w:color w:val="auto"/>
        </w:rPr>
        <w:t>ří</w:t>
      </w:r>
      <w:r w:rsidRPr="00AE73BC">
        <w:rPr>
          <w:color w:val="auto"/>
        </w:rPr>
        <w:t xml:space="preserve"> ji</w:t>
      </w:r>
      <w:r w:rsidRPr="00AE73BC">
        <w:rPr>
          <w:rFonts w:hint="eastAsia"/>
          <w:color w:val="auto"/>
        </w:rPr>
        <w:t>ž</w:t>
      </w:r>
      <w:r w:rsidRPr="00AE73BC">
        <w:rPr>
          <w:color w:val="auto"/>
        </w:rPr>
        <w:t xml:space="preserve"> tradi</w:t>
      </w:r>
      <w:r w:rsidRPr="00AE73BC">
        <w:rPr>
          <w:rFonts w:hint="eastAsia"/>
          <w:color w:val="auto"/>
        </w:rPr>
        <w:t>č</w:t>
      </w:r>
      <w:r w:rsidRPr="00AE73BC">
        <w:rPr>
          <w:color w:val="auto"/>
        </w:rPr>
        <w:t>n</w:t>
      </w:r>
      <w:r w:rsidRPr="00AE73BC">
        <w:rPr>
          <w:rFonts w:hint="eastAsia"/>
          <w:color w:val="auto"/>
        </w:rPr>
        <w:t>ě</w:t>
      </w:r>
      <w:r w:rsidRPr="00AE73BC">
        <w:rPr>
          <w:color w:val="auto"/>
        </w:rPr>
        <w:t xml:space="preserve"> v</w:t>
      </w:r>
      <w:r w:rsidRPr="00AE73BC">
        <w:rPr>
          <w:rFonts w:hint="eastAsia"/>
          <w:color w:val="auto"/>
        </w:rPr>
        <w:t>ý</w:t>
      </w:r>
      <w:r w:rsidRPr="00AE73BC">
        <w:rPr>
          <w:color w:val="auto"/>
        </w:rPr>
        <w:t>chodoasijsk</w:t>
      </w:r>
      <w:r w:rsidRPr="00AE73BC">
        <w:rPr>
          <w:rFonts w:hint="eastAsia"/>
          <w:color w:val="auto"/>
        </w:rPr>
        <w:t>é</w:t>
      </w:r>
      <w:r w:rsidRPr="00AE73BC">
        <w:rPr>
          <w:color w:val="auto"/>
        </w:rPr>
        <w:t xml:space="preserve"> zem</w:t>
      </w:r>
      <w:r w:rsidRPr="00AE73BC">
        <w:rPr>
          <w:rFonts w:hint="eastAsia"/>
          <w:color w:val="auto"/>
        </w:rPr>
        <w:t>ě</w:t>
      </w:r>
      <w:r w:rsidRPr="00AE73BC">
        <w:rPr>
          <w:color w:val="auto"/>
        </w:rPr>
        <w:t xml:space="preserve"> Singapur, Japonsko, Macao (</w:t>
      </w:r>
      <w:r w:rsidRPr="00AE73BC">
        <w:rPr>
          <w:rFonts w:hint="eastAsia"/>
          <w:color w:val="auto"/>
        </w:rPr>
        <w:t>Čí</w:t>
      </w:r>
      <w:r w:rsidRPr="00AE73BC">
        <w:rPr>
          <w:color w:val="auto"/>
        </w:rPr>
        <w:t>na), Tchaj</w:t>
      </w:r>
      <w:r w:rsidRPr="00AE73BC">
        <w:rPr>
          <w:rFonts w:ascii="Cambria Math" w:hAnsi="Cambria Math" w:cs="Cambria Math"/>
          <w:color w:val="auto"/>
        </w:rPr>
        <w:t>‑</w:t>
      </w:r>
      <w:r w:rsidRPr="00AE73BC">
        <w:rPr>
          <w:color w:val="auto"/>
        </w:rPr>
        <w:t>wan, Korejsk</w:t>
      </w:r>
      <w:r w:rsidRPr="00AE73BC">
        <w:rPr>
          <w:rFonts w:hint="eastAsia"/>
          <w:color w:val="auto"/>
        </w:rPr>
        <w:t>á</w:t>
      </w:r>
      <w:r w:rsidRPr="00AE73BC">
        <w:rPr>
          <w:color w:val="auto"/>
        </w:rPr>
        <w:t xml:space="preserve"> republika a Hongkong (</w:t>
      </w:r>
      <w:r w:rsidRPr="00AE73BC">
        <w:rPr>
          <w:rFonts w:hint="eastAsia"/>
          <w:color w:val="auto"/>
        </w:rPr>
        <w:t>Čí</w:t>
      </w:r>
      <w:r w:rsidRPr="00AE73BC">
        <w:rPr>
          <w:color w:val="auto"/>
        </w:rPr>
        <w:t>na) spolu s Estonskem. Dal</w:t>
      </w:r>
      <w:r w:rsidRPr="00AE73BC">
        <w:rPr>
          <w:rFonts w:hint="eastAsia"/>
          <w:color w:val="auto"/>
        </w:rPr>
        <w:t>ší</w:t>
      </w:r>
      <w:r w:rsidRPr="00AE73BC">
        <w:rPr>
          <w:color w:val="auto"/>
        </w:rPr>
        <w:t>ch 17 zem</w:t>
      </w:r>
      <w:r w:rsidRPr="00AE73BC">
        <w:rPr>
          <w:rFonts w:hint="eastAsia"/>
          <w:color w:val="auto"/>
        </w:rPr>
        <w:t>í</w:t>
      </w:r>
      <w:r w:rsidRPr="00AE73BC">
        <w:rPr>
          <w:color w:val="auto"/>
        </w:rPr>
        <w:t xml:space="preserve"> v</w:t>
      </w:r>
      <w:r w:rsidRPr="00AE73BC">
        <w:rPr>
          <w:rFonts w:hint="eastAsia"/>
          <w:color w:val="auto"/>
        </w:rPr>
        <w:t>č</w:t>
      </w:r>
      <w:r w:rsidRPr="00AE73BC">
        <w:rPr>
          <w:color w:val="auto"/>
        </w:rPr>
        <w:t>etn</w:t>
      </w:r>
      <w:r w:rsidRPr="00AE73BC">
        <w:rPr>
          <w:rFonts w:hint="eastAsia"/>
          <w:color w:val="auto"/>
        </w:rPr>
        <w:t>ě</w:t>
      </w:r>
      <w:r w:rsidRPr="00AE73BC">
        <w:rPr>
          <w:color w:val="auto"/>
        </w:rPr>
        <w:t xml:space="preserve"> </w:t>
      </w:r>
      <w:r w:rsidRPr="00AE73BC">
        <w:rPr>
          <w:rFonts w:hint="eastAsia"/>
          <w:color w:val="auto"/>
        </w:rPr>
        <w:t>Č</w:t>
      </w:r>
      <w:r w:rsidRPr="00AE73BC">
        <w:rPr>
          <w:color w:val="auto"/>
        </w:rPr>
        <w:t>esk</w:t>
      </w:r>
      <w:r w:rsidRPr="00AE73BC">
        <w:rPr>
          <w:rFonts w:hint="eastAsia"/>
          <w:color w:val="auto"/>
        </w:rPr>
        <w:t>é</w:t>
      </w:r>
      <w:r w:rsidRPr="00AE73BC">
        <w:rPr>
          <w:color w:val="auto"/>
        </w:rPr>
        <w:t xml:space="preserve"> republiky dos</w:t>
      </w:r>
      <w:r w:rsidRPr="00AE73BC">
        <w:rPr>
          <w:rFonts w:hint="eastAsia"/>
          <w:color w:val="auto"/>
        </w:rPr>
        <w:t>á</w:t>
      </w:r>
      <w:r w:rsidRPr="00AE73BC">
        <w:rPr>
          <w:color w:val="auto"/>
        </w:rPr>
        <w:t>hlo nadpr</w:t>
      </w:r>
      <w:r w:rsidRPr="00AE73BC">
        <w:rPr>
          <w:rFonts w:hint="eastAsia"/>
          <w:color w:val="auto"/>
        </w:rPr>
        <w:t>ů</w:t>
      </w:r>
      <w:r w:rsidRPr="00AE73BC">
        <w:rPr>
          <w:color w:val="auto"/>
        </w:rPr>
        <w:t>m</w:t>
      </w:r>
      <w:r w:rsidRPr="00AE73BC">
        <w:rPr>
          <w:rFonts w:hint="eastAsia"/>
          <w:color w:val="auto"/>
        </w:rPr>
        <w:t>ě</w:t>
      </w:r>
      <w:r w:rsidRPr="00AE73BC">
        <w:rPr>
          <w:color w:val="auto"/>
        </w:rPr>
        <w:t>rn</w:t>
      </w:r>
      <w:r w:rsidRPr="00AE73BC">
        <w:rPr>
          <w:rFonts w:hint="eastAsia"/>
          <w:color w:val="auto"/>
        </w:rPr>
        <w:t>é</w:t>
      </w:r>
      <w:r w:rsidRPr="00AE73BC">
        <w:rPr>
          <w:color w:val="auto"/>
        </w:rPr>
        <w:t>ho v</w:t>
      </w:r>
      <w:r w:rsidRPr="00AE73BC">
        <w:rPr>
          <w:rFonts w:hint="eastAsia"/>
          <w:color w:val="auto"/>
        </w:rPr>
        <w:t>ý</w:t>
      </w:r>
      <w:r w:rsidRPr="00AE73BC">
        <w:rPr>
          <w:color w:val="auto"/>
        </w:rPr>
        <w:t>sledku v porovn</w:t>
      </w:r>
      <w:r w:rsidRPr="00AE73BC">
        <w:rPr>
          <w:rFonts w:hint="eastAsia"/>
          <w:color w:val="auto"/>
        </w:rPr>
        <w:t>á</w:t>
      </w:r>
      <w:r w:rsidRPr="00AE73BC">
        <w:rPr>
          <w:color w:val="auto"/>
        </w:rPr>
        <w:t>n</w:t>
      </w:r>
      <w:r w:rsidRPr="00AE73BC">
        <w:rPr>
          <w:rFonts w:hint="eastAsia"/>
          <w:color w:val="auto"/>
        </w:rPr>
        <w:t>í</w:t>
      </w:r>
      <w:r w:rsidRPr="00AE73BC">
        <w:rPr>
          <w:color w:val="auto"/>
        </w:rPr>
        <w:t xml:space="preserve"> s pr</w:t>
      </w:r>
      <w:r w:rsidRPr="00AE73BC">
        <w:rPr>
          <w:rFonts w:hint="eastAsia"/>
          <w:color w:val="auto"/>
        </w:rPr>
        <w:t>ů</w:t>
      </w:r>
      <w:r w:rsidRPr="00AE73BC">
        <w:rPr>
          <w:color w:val="auto"/>
        </w:rPr>
        <w:t>m</w:t>
      </w:r>
      <w:r w:rsidRPr="00AE73BC">
        <w:rPr>
          <w:rFonts w:hint="eastAsia"/>
          <w:color w:val="auto"/>
        </w:rPr>
        <w:t>ě</w:t>
      </w:r>
      <w:r w:rsidRPr="00AE73BC">
        <w:rPr>
          <w:color w:val="auto"/>
        </w:rPr>
        <w:t>rem OECD, kter</w:t>
      </w:r>
      <w:r w:rsidRPr="00AE73BC">
        <w:rPr>
          <w:rFonts w:hint="eastAsia"/>
          <w:color w:val="auto"/>
        </w:rPr>
        <w:t>ý</w:t>
      </w:r>
      <w:r w:rsidRPr="00AE73BC">
        <w:rPr>
          <w:color w:val="auto"/>
        </w:rPr>
        <w:t xml:space="preserve"> v roce 2022 </w:t>
      </w:r>
      <w:r w:rsidRPr="00AE73BC">
        <w:rPr>
          <w:rFonts w:hint="eastAsia"/>
          <w:color w:val="auto"/>
        </w:rPr>
        <w:t>č</w:t>
      </w:r>
      <w:r w:rsidRPr="00AE73BC">
        <w:rPr>
          <w:color w:val="auto"/>
        </w:rPr>
        <w:t>inil 485 bod</w:t>
      </w:r>
      <w:r w:rsidRPr="00AE73BC">
        <w:rPr>
          <w:rFonts w:hint="eastAsia"/>
          <w:color w:val="auto"/>
        </w:rPr>
        <w:t>ů</w:t>
      </w:r>
      <w:r w:rsidRPr="00AE73BC">
        <w:rPr>
          <w:color w:val="auto"/>
        </w:rPr>
        <w:t xml:space="preserve">. </w:t>
      </w:r>
      <w:r w:rsidRPr="00AE73BC">
        <w:rPr>
          <w:b/>
          <w:bCs/>
          <w:color w:val="auto"/>
        </w:rPr>
        <w:t>Česká republika s průměrným výsledkem 498 bodů patří mezi země se statisticky významně lepším výsledkem, než činí průměr zemí OECD (485 bodů) a průměr zemí EU (481 bodů)</w:t>
      </w:r>
      <w:r w:rsidRPr="00AE73BC">
        <w:rPr>
          <w:color w:val="auto"/>
        </w:rPr>
        <w:t xml:space="preserve">. </w:t>
      </w:r>
      <w:r w:rsidRPr="00AE73BC">
        <w:rPr>
          <w:rFonts w:hint="eastAsia"/>
          <w:color w:val="auto"/>
        </w:rPr>
        <w:t>Žá</w:t>
      </w:r>
      <w:r w:rsidRPr="00AE73BC">
        <w:rPr>
          <w:color w:val="auto"/>
        </w:rPr>
        <w:t>ci celkem 11 zem</w:t>
      </w:r>
      <w:r w:rsidRPr="00AE73BC">
        <w:rPr>
          <w:rFonts w:hint="eastAsia"/>
          <w:color w:val="auto"/>
        </w:rPr>
        <w:t>í</w:t>
      </w:r>
      <w:r w:rsidRPr="00AE73BC">
        <w:rPr>
          <w:color w:val="auto"/>
        </w:rPr>
        <w:t xml:space="preserve"> byli v testu p</w:t>
      </w:r>
      <w:r w:rsidRPr="00AE73BC">
        <w:rPr>
          <w:rFonts w:hint="eastAsia"/>
          <w:color w:val="auto"/>
        </w:rPr>
        <w:t>ří</w:t>
      </w:r>
      <w:r w:rsidRPr="00AE73BC">
        <w:rPr>
          <w:color w:val="auto"/>
        </w:rPr>
        <w:t>rodov</w:t>
      </w:r>
      <w:r w:rsidRPr="00AE73BC">
        <w:rPr>
          <w:rFonts w:hint="eastAsia"/>
          <w:color w:val="auto"/>
        </w:rPr>
        <w:t>ě</w:t>
      </w:r>
      <w:r w:rsidRPr="00AE73BC">
        <w:rPr>
          <w:color w:val="auto"/>
        </w:rPr>
        <w:t>dn</w:t>
      </w:r>
      <w:r w:rsidRPr="00AE73BC">
        <w:rPr>
          <w:rFonts w:hint="eastAsia"/>
          <w:color w:val="auto"/>
        </w:rPr>
        <w:t>é</w:t>
      </w:r>
      <w:r w:rsidRPr="00AE73BC">
        <w:rPr>
          <w:color w:val="auto"/>
        </w:rPr>
        <w:t xml:space="preserve"> gramotnosti </w:t>
      </w:r>
      <w:r w:rsidRPr="00AE73BC">
        <w:rPr>
          <w:rFonts w:hint="eastAsia"/>
          <w:color w:val="auto"/>
        </w:rPr>
        <w:t>ú</w:t>
      </w:r>
      <w:r w:rsidRPr="00AE73BC">
        <w:rPr>
          <w:color w:val="auto"/>
        </w:rPr>
        <w:t>sp</w:t>
      </w:r>
      <w:r w:rsidRPr="00AE73BC">
        <w:rPr>
          <w:rFonts w:hint="eastAsia"/>
          <w:color w:val="auto"/>
        </w:rPr>
        <w:t>ěš</w:t>
      </w:r>
      <w:r w:rsidRPr="00AE73BC">
        <w:rPr>
          <w:color w:val="auto"/>
        </w:rPr>
        <w:t>n</w:t>
      </w:r>
      <w:r w:rsidRPr="00AE73BC">
        <w:rPr>
          <w:rFonts w:hint="eastAsia"/>
          <w:color w:val="auto"/>
        </w:rPr>
        <w:t>ě</w:t>
      </w:r>
      <w:r w:rsidRPr="00AE73BC">
        <w:rPr>
          <w:color w:val="auto"/>
        </w:rPr>
        <w:t>j</w:t>
      </w:r>
      <w:r w:rsidRPr="00AE73BC">
        <w:rPr>
          <w:rFonts w:hint="eastAsia"/>
          <w:color w:val="auto"/>
        </w:rPr>
        <w:t>ší</w:t>
      </w:r>
      <w:r w:rsidRPr="00AE73BC">
        <w:rPr>
          <w:color w:val="auto"/>
        </w:rPr>
        <w:t xml:space="preserve"> ne</w:t>
      </w:r>
      <w:r w:rsidRPr="00AE73BC">
        <w:rPr>
          <w:rFonts w:hint="eastAsia"/>
          <w:color w:val="auto"/>
        </w:rPr>
        <w:t>ž</w:t>
      </w:r>
      <w:r w:rsidRPr="00AE73BC">
        <w:rPr>
          <w:color w:val="auto"/>
        </w:rPr>
        <w:t xml:space="preserve"> </w:t>
      </w:r>
      <w:r w:rsidRPr="00AE73BC">
        <w:rPr>
          <w:rFonts w:hint="eastAsia"/>
          <w:color w:val="auto"/>
        </w:rPr>
        <w:t>č</w:t>
      </w:r>
      <w:r w:rsidRPr="00AE73BC">
        <w:rPr>
          <w:color w:val="auto"/>
        </w:rPr>
        <w:t>e</w:t>
      </w:r>
      <w:r w:rsidRPr="00AE73BC">
        <w:rPr>
          <w:rFonts w:hint="eastAsia"/>
          <w:color w:val="auto"/>
        </w:rPr>
        <w:t>š</w:t>
      </w:r>
      <w:r w:rsidRPr="00AE73BC">
        <w:rPr>
          <w:color w:val="auto"/>
        </w:rPr>
        <w:t>t</w:t>
      </w:r>
      <w:r w:rsidRPr="00AE73BC">
        <w:rPr>
          <w:rFonts w:hint="eastAsia"/>
          <w:color w:val="auto"/>
        </w:rPr>
        <w:t>í</w:t>
      </w:r>
      <w:r w:rsidRPr="00AE73BC">
        <w:rPr>
          <w:color w:val="auto"/>
        </w:rPr>
        <w:t xml:space="preserve"> </w:t>
      </w:r>
      <w:r w:rsidRPr="00AE73BC">
        <w:rPr>
          <w:rFonts w:hint="eastAsia"/>
          <w:color w:val="auto"/>
        </w:rPr>
        <w:t>žá</w:t>
      </w:r>
      <w:r w:rsidRPr="00AE73BC">
        <w:rPr>
          <w:color w:val="auto"/>
        </w:rPr>
        <w:t>ci. Z evropsk</w:t>
      </w:r>
      <w:r w:rsidRPr="00AE73BC">
        <w:rPr>
          <w:rFonts w:hint="eastAsia"/>
          <w:color w:val="auto"/>
        </w:rPr>
        <w:t>ý</w:t>
      </w:r>
      <w:r w:rsidRPr="00AE73BC">
        <w:rPr>
          <w:color w:val="auto"/>
        </w:rPr>
        <w:t>ch zem</w:t>
      </w:r>
      <w:r w:rsidRPr="00AE73BC">
        <w:rPr>
          <w:rFonts w:hint="eastAsia"/>
          <w:color w:val="auto"/>
        </w:rPr>
        <w:t>í</w:t>
      </w:r>
      <w:r w:rsidRPr="00AE73BC">
        <w:rPr>
          <w:color w:val="auto"/>
        </w:rPr>
        <w:t xml:space="preserve"> se jednalo o </w:t>
      </w:r>
      <w:r w:rsidRPr="00AE73BC">
        <w:rPr>
          <w:rFonts w:hint="eastAsia"/>
          <w:color w:val="auto"/>
        </w:rPr>
        <w:t>žá</w:t>
      </w:r>
      <w:r w:rsidRPr="00AE73BC">
        <w:rPr>
          <w:color w:val="auto"/>
        </w:rPr>
        <w:t>ky Estonska a Finska. Dal</w:t>
      </w:r>
      <w:r w:rsidRPr="00AE73BC">
        <w:rPr>
          <w:rFonts w:hint="eastAsia"/>
          <w:color w:val="auto"/>
        </w:rPr>
        <w:t>ší</w:t>
      </w:r>
      <w:r w:rsidRPr="00AE73BC">
        <w:rPr>
          <w:color w:val="auto"/>
        </w:rPr>
        <w:t>ch 11 zem</w:t>
      </w:r>
      <w:r w:rsidRPr="00AE73BC">
        <w:rPr>
          <w:rFonts w:hint="eastAsia"/>
          <w:color w:val="auto"/>
        </w:rPr>
        <w:t>í</w:t>
      </w:r>
      <w:r w:rsidRPr="00AE73BC">
        <w:rPr>
          <w:color w:val="auto"/>
        </w:rPr>
        <w:t xml:space="preserve"> m</w:t>
      </w:r>
      <w:r w:rsidRPr="00AE73BC">
        <w:rPr>
          <w:rFonts w:hint="eastAsia"/>
          <w:color w:val="auto"/>
        </w:rPr>
        <w:t>ě</w:t>
      </w:r>
      <w:r w:rsidRPr="00AE73BC">
        <w:rPr>
          <w:color w:val="auto"/>
        </w:rPr>
        <w:t>lo srovnateln</w:t>
      </w:r>
      <w:r w:rsidRPr="00AE73BC">
        <w:rPr>
          <w:rFonts w:hint="eastAsia"/>
          <w:color w:val="auto"/>
        </w:rPr>
        <w:t>é</w:t>
      </w:r>
      <w:r w:rsidRPr="00AE73BC">
        <w:rPr>
          <w:color w:val="auto"/>
        </w:rPr>
        <w:t xml:space="preserve"> v</w:t>
      </w:r>
      <w:r w:rsidRPr="00AE73BC">
        <w:rPr>
          <w:rFonts w:hint="eastAsia"/>
          <w:color w:val="auto"/>
        </w:rPr>
        <w:t>ý</w:t>
      </w:r>
      <w:r w:rsidRPr="00AE73BC">
        <w:rPr>
          <w:color w:val="auto"/>
        </w:rPr>
        <w:t xml:space="preserve">sledky s </w:t>
      </w:r>
      <w:r w:rsidRPr="00AE73BC">
        <w:rPr>
          <w:rFonts w:hint="eastAsia"/>
          <w:color w:val="auto"/>
        </w:rPr>
        <w:t>Č</w:t>
      </w:r>
      <w:r w:rsidRPr="00AE73BC">
        <w:rPr>
          <w:color w:val="auto"/>
        </w:rPr>
        <w:t>eskou republikou.</w:t>
      </w:r>
    </w:p>
    <w:p w14:paraId="0B156E24" w14:textId="77777777" w:rsidR="00253059" w:rsidRPr="00293996" w:rsidRDefault="00253059" w:rsidP="00D871DD">
      <w:pPr>
        <w:spacing w:after="0"/>
        <w:jc w:val="both"/>
        <w:rPr>
          <w:color w:val="auto"/>
        </w:rPr>
      </w:pPr>
    </w:p>
    <w:p w14:paraId="52A887F7" w14:textId="343B5AD1" w:rsidR="00253059" w:rsidRDefault="00253059" w:rsidP="00AE5383">
      <w:pPr>
        <w:spacing w:after="50"/>
        <w:jc w:val="both"/>
        <w:rPr>
          <w:color w:val="auto"/>
        </w:rPr>
      </w:pPr>
      <w:r w:rsidRPr="00253059">
        <w:rPr>
          <w:color w:val="auto"/>
        </w:rPr>
        <w:t xml:space="preserve">Na </w:t>
      </w:r>
      <w:r w:rsidRPr="00253059">
        <w:rPr>
          <w:rFonts w:hint="eastAsia"/>
          <w:color w:val="auto"/>
        </w:rPr>
        <w:t>š</w:t>
      </w:r>
      <w:r w:rsidRPr="00253059">
        <w:rPr>
          <w:color w:val="auto"/>
        </w:rPr>
        <w:t>k</w:t>
      </w:r>
      <w:r w:rsidRPr="00253059">
        <w:rPr>
          <w:rFonts w:hint="eastAsia"/>
          <w:color w:val="auto"/>
        </w:rPr>
        <w:t>á</w:t>
      </w:r>
      <w:r w:rsidRPr="00253059">
        <w:rPr>
          <w:color w:val="auto"/>
        </w:rPr>
        <w:t>le PISA bylo definov</w:t>
      </w:r>
      <w:r w:rsidRPr="00253059">
        <w:rPr>
          <w:rFonts w:hint="eastAsia"/>
          <w:color w:val="auto"/>
        </w:rPr>
        <w:t>á</w:t>
      </w:r>
      <w:r w:rsidRPr="00253059">
        <w:rPr>
          <w:color w:val="auto"/>
        </w:rPr>
        <w:t xml:space="preserve">no celkem </w:t>
      </w:r>
      <w:r w:rsidRPr="00253059">
        <w:rPr>
          <w:rFonts w:hint="eastAsia"/>
          <w:color w:val="auto"/>
        </w:rPr>
        <w:t>š</w:t>
      </w:r>
      <w:r w:rsidRPr="00253059">
        <w:rPr>
          <w:color w:val="auto"/>
        </w:rPr>
        <w:t>est dovednostn</w:t>
      </w:r>
      <w:r w:rsidRPr="00253059">
        <w:rPr>
          <w:rFonts w:hint="eastAsia"/>
          <w:color w:val="auto"/>
        </w:rPr>
        <w:t>í</w:t>
      </w:r>
      <w:r w:rsidRPr="00253059">
        <w:rPr>
          <w:color w:val="auto"/>
        </w:rPr>
        <w:t xml:space="preserve">ch </w:t>
      </w:r>
      <w:r w:rsidRPr="00253059">
        <w:rPr>
          <w:rFonts w:hint="eastAsia"/>
          <w:color w:val="auto"/>
        </w:rPr>
        <w:t>ú</w:t>
      </w:r>
      <w:r w:rsidRPr="00253059">
        <w:rPr>
          <w:color w:val="auto"/>
        </w:rPr>
        <w:t>rovn</w:t>
      </w:r>
      <w:r w:rsidRPr="00253059">
        <w:rPr>
          <w:rFonts w:hint="eastAsia"/>
          <w:color w:val="auto"/>
        </w:rPr>
        <w:t>í</w:t>
      </w:r>
      <w:r w:rsidRPr="00253059">
        <w:rPr>
          <w:color w:val="auto"/>
        </w:rPr>
        <w:t>, p</w:t>
      </w:r>
      <w:r w:rsidRPr="00253059">
        <w:rPr>
          <w:rFonts w:hint="eastAsia"/>
          <w:color w:val="auto"/>
        </w:rPr>
        <w:t>ř</w:t>
      </w:r>
      <w:r w:rsidRPr="00253059">
        <w:rPr>
          <w:color w:val="auto"/>
        </w:rPr>
        <w:t>i</w:t>
      </w:r>
      <w:r w:rsidRPr="00253059">
        <w:rPr>
          <w:rFonts w:hint="eastAsia"/>
          <w:color w:val="auto"/>
        </w:rPr>
        <w:t>č</w:t>
      </w:r>
      <w:r w:rsidRPr="00253059">
        <w:rPr>
          <w:color w:val="auto"/>
        </w:rPr>
        <w:t>em</w:t>
      </w:r>
      <w:r w:rsidRPr="00253059">
        <w:rPr>
          <w:rFonts w:hint="eastAsia"/>
          <w:color w:val="auto"/>
        </w:rPr>
        <w:t>ž</w:t>
      </w:r>
      <w:r w:rsidRPr="00253059">
        <w:rPr>
          <w:color w:val="auto"/>
        </w:rPr>
        <w:t xml:space="preserve"> nejni</w:t>
      </w:r>
      <w:r w:rsidRPr="00253059">
        <w:rPr>
          <w:rFonts w:hint="eastAsia"/>
          <w:color w:val="auto"/>
        </w:rPr>
        <w:t>žší</w:t>
      </w:r>
      <w:r w:rsidRPr="00253059">
        <w:rPr>
          <w:color w:val="auto"/>
        </w:rPr>
        <w:t>, prvn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rove</w:t>
      </w:r>
      <w:r w:rsidRPr="00253059">
        <w:rPr>
          <w:rFonts w:hint="eastAsia"/>
          <w:color w:val="auto"/>
        </w:rPr>
        <w:t>ň</w:t>
      </w:r>
      <w:r w:rsidRPr="00253059">
        <w:rPr>
          <w:color w:val="auto"/>
        </w:rPr>
        <w:t xml:space="preserve"> se</w:t>
      </w:r>
      <w:r w:rsidRPr="00293996">
        <w:rPr>
          <w:color w:val="auto"/>
        </w:rPr>
        <w:t> </w:t>
      </w:r>
      <w:r w:rsidRPr="00253059">
        <w:rPr>
          <w:color w:val="auto"/>
        </w:rPr>
        <w:t>d</w:t>
      </w:r>
      <w:r w:rsidRPr="00253059">
        <w:rPr>
          <w:rFonts w:hint="eastAsia"/>
          <w:color w:val="auto"/>
        </w:rPr>
        <w:t>á</w:t>
      </w:r>
      <w:r w:rsidRPr="00253059">
        <w:rPr>
          <w:color w:val="auto"/>
        </w:rPr>
        <w:t>le d</w:t>
      </w:r>
      <w:r w:rsidRPr="00253059">
        <w:rPr>
          <w:rFonts w:hint="eastAsia"/>
          <w:color w:val="auto"/>
        </w:rPr>
        <w:t>ě</w:t>
      </w:r>
      <w:r w:rsidRPr="00253059">
        <w:rPr>
          <w:color w:val="auto"/>
        </w:rPr>
        <w:t>l</w:t>
      </w:r>
      <w:r w:rsidRPr="00253059">
        <w:rPr>
          <w:rFonts w:hint="eastAsia"/>
          <w:color w:val="auto"/>
        </w:rPr>
        <w:t>í</w:t>
      </w:r>
      <w:r w:rsidRPr="00253059">
        <w:rPr>
          <w:color w:val="auto"/>
        </w:rPr>
        <w:t xml:space="preserve"> na pod</w:t>
      </w:r>
      <w:r w:rsidRPr="00253059">
        <w:rPr>
          <w:rFonts w:hint="eastAsia"/>
          <w:color w:val="auto"/>
        </w:rPr>
        <w:t>ú</w:t>
      </w:r>
      <w:r w:rsidRPr="00253059">
        <w:rPr>
          <w:color w:val="auto"/>
        </w:rPr>
        <w:t>rovn</w:t>
      </w:r>
      <w:r w:rsidRPr="00253059">
        <w:rPr>
          <w:rFonts w:hint="eastAsia"/>
          <w:color w:val="auto"/>
        </w:rPr>
        <w:t>ě</w:t>
      </w:r>
      <w:r w:rsidRPr="00293996">
        <w:rPr>
          <w:color w:val="auto"/>
        </w:rPr>
        <w:t xml:space="preserve"> </w:t>
      </w:r>
      <w:proofErr w:type="gramStart"/>
      <w:r w:rsidRPr="00253059">
        <w:rPr>
          <w:color w:val="auto"/>
        </w:rPr>
        <w:t>1a</w:t>
      </w:r>
      <w:proofErr w:type="gramEnd"/>
      <w:r w:rsidRPr="00253059">
        <w:rPr>
          <w:color w:val="auto"/>
        </w:rPr>
        <w:t xml:space="preserve"> a 1 b. Zat</w:t>
      </w:r>
      <w:r w:rsidRPr="00253059">
        <w:rPr>
          <w:rFonts w:hint="eastAsia"/>
          <w:color w:val="auto"/>
        </w:rPr>
        <w:t>í</w:t>
      </w:r>
      <w:r w:rsidRPr="00253059">
        <w:rPr>
          <w:color w:val="auto"/>
        </w:rPr>
        <w:t>mco v roce 2006 dos</w:t>
      </w:r>
      <w:r w:rsidRPr="00253059">
        <w:rPr>
          <w:rFonts w:hint="eastAsia"/>
          <w:color w:val="auto"/>
        </w:rPr>
        <w:t>á</w:t>
      </w:r>
      <w:r w:rsidRPr="00253059">
        <w:rPr>
          <w:color w:val="auto"/>
        </w:rPr>
        <w:t>hlo z</w:t>
      </w:r>
      <w:r w:rsidRPr="00253059">
        <w:rPr>
          <w:rFonts w:hint="eastAsia"/>
          <w:color w:val="auto"/>
        </w:rPr>
        <w:t>á</w:t>
      </w:r>
      <w:r w:rsidRPr="00253059">
        <w:rPr>
          <w:color w:val="auto"/>
        </w:rPr>
        <w:t>kladn</w:t>
      </w:r>
      <w:r w:rsidRPr="00253059">
        <w:rPr>
          <w:rFonts w:hint="eastAsia"/>
          <w:color w:val="auto"/>
        </w:rPr>
        <w:t>í</w:t>
      </w:r>
      <w:r w:rsidRPr="00253059">
        <w:rPr>
          <w:color w:val="auto"/>
        </w:rPr>
        <w:t xml:space="preserve"> druh</w:t>
      </w:r>
      <w:r w:rsidRPr="00253059">
        <w:rPr>
          <w:rFonts w:hint="eastAsia"/>
          <w:color w:val="auto"/>
        </w:rPr>
        <w:t>é</w:t>
      </w:r>
      <w:r w:rsidRPr="00253059">
        <w:rPr>
          <w:color w:val="auto"/>
        </w:rPr>
        <w:t xml:space="preserv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85 %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v roce 2015 to bylo 79 % </w:t>
      </w:r>
      <w:r w:rsidRPr="00253059">
        <w:rPr>
          <w:rFonts w:hint="eastAsia"/>
          <w:color w:val="auto"/>
        </w:rPr>
        <w:t>žá</w:t>
      </w:r>
      <w:r w:rsidRPr="00253059">
        <w:rPr>
          <w:color w:val="auto"/>
        </w:rPr>
        <w:t>k</w:t>
      </w:r>
      <w:r w:rsidRPr="00253059">
        <w:rPr>
          <w:rFonts w:hint="eastAsia"/>
          <w:color w:val="auto"/>
        </w:rPr>
        <w:t>ů</w:t>
      </w:r>
      <w:r w:rsidRPr="00293996">
        <w:rPr>
          <w:color w:val="auto"/>
        </w:rPr>
        <w:t xml:space="preserve"> </w:t>
      </w:r>
      <w:r w:rsidRPr="00253059">
        <w:rPr>
          <w:color w:val="auto"/>
        </w:rPr>
        <w:t>a tento pod</w:t>
      </w:r>
      <w:r w:rsidRPr="00253059">
        <w:rPr>
          <w:rFonts w:hint="eastAsia"/>
          <w:color w:val="auto"/>
        </w:rPr>
        <w:t>í</w:t>
      </w:r>
      <w:r w:rsidRPr="00253059">
        <w:rPr>
          <w:color w:val="auto"/>
        </w:rPr>
        <w:t>l z</w:t>
      </w:r>
      <w:r w:rsidRPr="00253059">
        <w:rPr>
          <w:rFonts w:hint="eastAsia"/>
          <w:color w:val="auto"/>
        </w:rPr>
        <w:t>ů</w:t>
      </w:r>
      <w:r w:rsidRPr="00253059">
        <w:rPr>
          <w:color w:val="auto"/>
        </w:rPr>
        <w:t>st</w:t>
      </w:r>
      <w:r w:rsidRPr="00253059">
        <w:rPr>
          <w:rFonts w:hint="eastAsia"/>
          <w:color w:val="auto"/>
        </w:rPr>
        <w:t>á</w:t>
      </w:r>
      <w:r w:rsidRPr="00253059">
        <w:rPr>
          <w:color w:val="auto"/>
        </w:rPr>
        <w:t>v</w:t>
      </w:r>
      <w:r w:rsidRPr="00253059">
        <w:rPr>
          <w:rFonts w:hint="eastAsia"/>
          <w:color w:val="auto"/>
        </w:rPr>
        <w:t>á</w:t>
      </w:r>
      <w:r w:rsidRPr="00253059">
        <w:rPr>
          <w:color w:val="auto"/>
        </w:rPr>
        <w:t xml:space="preserve"> p</w:t>
      </w:r>
      <w:r w:rsidRPr="00253059">
        <w:rPr>
          <w:rFonts w:hint="eastAsia"/>
          <w:color w:val="auto"/>
        </w:rPr>
        <w:t>ř</w:t>
      </w:r>
      <w:r w:rsidRPr="00253059">
        <w:rPr>
          <w:color w:val="auto"/>
        </w:rPr>
        <w:t>ibli</w:t>
      </w:r>
      <w:r w:rsidRPr="00253059">
        <w:rPr>
          <w:rFonts w:hint="eastAsia"/>
          <w:color w:val="auto"/>
        </w:rPr>
        <w:t>ž</w:t>
      </w:r>
      <w:r w:rsidRPr="00253059">
        <w:rPr>
          <w:color w:val="auto"/>
        </w:rPr>
        <w:t>n</w:t>
      </w:r>
      <w:r w:rsidRPr="00253059">
        <w:rPr>
          <w:rFonts w:hint="eastAsia"/>
          <w:color w:val="auto"/>
        </w:rPr>
        <w:t>ě</w:t>
      </w:r>
      <w:r w:rsidRPr="00253059">
        <w:rPr>
          <w:color w:val="auto"/>
        </w:rPr>
        <w:t xml:space="preserve"> stejn</w:t>
      </w:r>
      <w:r w:rsidRPr="00253059">
        <w:rPr>
          <w:rFonts w:hint="eastAsia"/>
          <w:color w:val="auto"/>
        </w:rPr>
        <w:t>ý</w:t>
      </w:r>
      <w:r w:rsidRPr="00253059">
        <w:rPr>
          <w:color w:val="auto"/>
        </w:rPr>
        <w:t xml:space="preserve"> tak</w:t>
      </w:r>
      <w:r w:rsidRPr="00253059">
        <w:rPr>
          <w:rFonts w:hint="eastAsia"/>
          <w:color w:val="auto"/>
        </w:rPr>
        <w:t>é</w:t>
      </w:r>
      <w:r w:rsidRPr="00253059">
        <w:rPr>
          <w:color w:val="auto"/>
        </w:rPr>
        <w:t xml:space="preserve"> v letech 2018 (81 %) a 2022 (80 %). V</w:t>
      </w:r>
      <w:r w:rsidR="009F61A1">
        <w:rPr>
          <w:color w:val="auto"/>
        </w:rPr>
        <w:t> </w:t>
      </w:r>
      <w:r w:rsidRPr="00253059">
        <w:rPr>
          <w:color w:val="auto"/>
        </w:rPr>
        <w:t>pr</w:t>
      </w:r>
      <w:r w:rsidRPr="00253059">
        <w:rPr>
          <w:rFonts w:hint="eastAsia"/>
          <w:color w:val="auto"/>
        </w:rPr>
        <w:t>ů</w:t>
      </w:r>
      <w:r w:rsidRPr="00253059">
        <w:rPr>
          <w:color w:val="auto"/>
        </w:rPr>
        <w:t>m</w:t>
      </w:r>
      <w:r w:rsidRPr="00253059">
        <w:rPr>
          <w:rFonts w:hint="eastAsia"/>
          <w:color w:val="auto"/>
        </w:rPr>
        <w:t>ě</w:t>
      </w:r>
      <w:r w:rsidRPr="00253059">
        <w:rPr>
          <w:color w:val="auto"/>
        </w:rPr>
        <w:t>ru v</w:t>
      </w:r>
      <w:r w:rsidRPr="00253059">
        <w:rPr>
          <w:rFonts w:hint="eastAsia"/>
          <w:color w:val="auto"/>
        </w:rPr>
        <w:t>š</w:t>
      </w:r>
      <w:r w:rsidRPr="00253059">
        <w:rPr>
          <w:color w:val="auto"/>
        </w:rPr>
        <w:t>ech zem</w:t>
      </w:r>
      <w:r w:rsidRPr="00253059">
        <w:rPr>
          <w:rFonts w:hint="eastAsia"/>
          <w:color w:val="auto"/>
        </w:rPr>
        <w:t>í</w:t>
      </w:r>
      <w:r w:rsidRPr="00253059">
        <w:rPr>
          <w:color w:val="auto"/>
        </w:rPr>
        <w:t xml:space="preserve"> OECD dos</w:t>
      </w:r>
      <w:r w:rsidRPr="00253059">
        <w:rPr>
          <w:rFonts w:hint="eastAsia"/>
          <w:color w:val="auto"/>
        </w:rPr>
        <w:t>á</w:t>
      </w:r>
      <w:r w:rsidRPr="00253059">
        <w:rPr>
          <w:color w:val="auto"/>
        </w:rPr>
        <w:t>hlo</w:t>
      </w:r>
      <w:r w:rsidRPr="00293996">
        <w:rPr>
          <w:color w:val="auto"/>
        </w:rPr>
        <w:t xml:space="preserve"> </w:t>
      </w:r>
      <w:r w:rsidRPr="00253059">
        <w:rPr>
          <w:color w:val="auto"/>
        </w:rPr>
        <w:t>v roce 2022 alespo</w:t>
      </w:r>
      <w:r w:rsidRPr="00253059">
        <w:rPr>
          <w:rFonts w:hint="eastAsia"/>
          <w:color w:val="auto"/>
        </w:rPr>
        <w:t>ň</w:t>
      </w:r>
      <w:r w:rsidRPr="00253059">
        <w:rPr>
          <w:color w:val="auto"/>
        </w:rPr>
        <w:t xml:space="preserve"> druh</w:t>
      </w:r>
      <w:r w:rsidRPr="00253059">
        <w:rPr>
          <w:rFonts w:hint="eastAsia"/>
          <w:color w:val="auto"/>
        </w:rPr>
        <w:t>é</w:t>
      </w:r>
      <w:r w:rsidRPr="00253059">
        <w:rPr>
          <w:color w:val="auto"/>
        </w:rPr>
        <w:t xml:space="preserve"> dovednostn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76 % </w:t>
      </w:r>
      <w:r w:rsidRPr="00253059">
        <w:rPr>
          <w:rFonts w:hint="eastAsia"/>
          <w:color w:val="auto"/>
        </w:rPr>
        <w:t>žá</w:t>
      </w:r>
      <w:r w:rsidRPr="00253059">
        <w:rPr>
          <w:color w:val="auto"/>
        </w:rPr>
        <w:t>k</w:t>
      </w:r>
      <w:r w:rsidRPr="00253059">
        <w:rPr>
          <w:rFonts w:hint="eastAsia"/>
          <w:color w:val="auto"/>
        </w:rPr>
        <w:t>ů</w:t>
      </w:r>
      <w:r w:rsidRPr="00253059">
        <w:rPr>
          <w:color w:val="auto"/>
        </w:rPr>
        <w:t>. V</w:t>
      </w:r>
      <w:r w:rsidR="009F61A1">
        <w:rPr>
          <w:color w:val="auto"/>
        </w:rPr>
        <w:t> </w:t>
      </w:r>
      <w:r w:rsidRPr="00253059">
        <w:rPr>
          <w:color w:val="auto"/>
        </w:rPr>
        <w:t>pr</w:t>
      </w:r>
      <w:r w:rsidRPr="00253059">
        <w:rPr>
          <w:rFonts w:hint="eastAsia"/>
          <w:color w:val="auto"/>
        </w:rPr>
        <w:t>ů</w:t>
      </w:r>
      <w:r w:rsidRPr="00253059">
        <w:rPr>
          <w:color w:val="auto"/>
        </w:rPr>
        <w:t>m</w:t>
      </w:r>
      <w:r w:rsidRPr="00253059">
        <w:rPr>
          <w:rFonts w:hint="eastAsia"/>
          <w:color w:val="auto"/>
        </w:rPr>
        <w:t>ě</w:t>
      </w:r>
      <w:r w:rsidRPr="00253059">
        <w:rPr>
          <w:color w:val="auto"/>
        </w:rPr>
        <w:t xml:space="preserve">ru E U </w:t>
      </w:r>
      <w:r w:rsidRPr="00253059">
        <w:rPr>
          <w:rFonts w:hint="eastAsia"/>
          <w:color w:val="auto"/>
        </w:rPr>
        <w:t>č</w:t>
      </w:r>
      <w:r w:rsidRPr="00253059">
        <w:rPr>
          <w:color w:val="auto"/>
        </w:rPr>
        <w:t>in</w:t>
      </w:r>
      <w:r w:rsidRPr="00253059">
        <w:rPr>
          <w:rFonts w:hint="eastAsia"/>
          <w:color w:val="auto"/>
        </w:rPr>
        <w:t>í</w:t>
      </w:r>
      <w:r w:rsidRPr="00253059">
        <w:rPr>
          <w:color w:val="auto"/>
        </w:rPr>
        <w:t xml:space="preserve"> tento pod</w:t>
      </w:r>
      <w:r w:rsidRPr="00253059">
        <w:rPr>
          <w:rFonts w:hint="eastAsia"/>
          <w:color w:val="auto"/>
        </w:rPr>
        <w:t>í</w:t>
      </w:r>
      <w:r w:rsidRPr="00253059">
        <w:rPr>
          <w:color w:val="auto"/>
        </w:rPr>
        <w:t>l 75 %.</w:t>
      </w:r>
      <w:r w:rsidRPr="00293996">
        <w:rPr>
          <w:color w:val="auto"/>
        </w:rPr>
        <w:t xml:space="preserve"> </w:t>
      </w:r>
      <w:r w:rsidRPr="00253059">
        <w:rPr>
          <w:color w:val="auto"/>
        </w:rPr>
        <w:t>Pod</w:t>
      </w:r>
      <w:r w:rsidRPr="00253059">
        <w:rPr>
          <w:rFonts w:hint="eastAsia"/>
          <w:color w:val="auto"/>
        </w:rPr>
        <w:t>í</w:t>
      </w:r>
      <w:r w:rsidRPr="00253059">
        <w:rPr>
          <w:color w:val="auto"/>
        </w:rPr>
        <w:t xml:space="preserve">l </w:t>
      </w:r>
      <w:r w:rsidRPr="00253059">
        <w:rPr>
          <w:rFonts w:hint="eastAsia"/>
          <w:color w:val="auto"/>
        </w:rPr>
        <w:t>č</w:t>
      </w:r>
      <w:r w:rsidRPr="00253059">
        <w:rPr>
          <w:color w:val="auto"/>
        </w:rPr>
        <w:t>esk</w:t>
      </w:r>
      <w:r w:rsidRPr="00253059">
        <w:rPr>
          <w:rFonts w:hint="eastAsia"/>
          <w:color w:val="auto"/>
        </w:rPr>
        <w:t>ý</w:t>
      </w:r>
      <w:r w:rsidRPr="00253059">
        <w:rPr>
          <w:color w:val="auto"/>
        </w:rPr>
        <w:t xml:space="preserve">ch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v nejvy</w:t>
      </w:r>
      <w:r w:rsidRPr="00253059">
        <w:rPr>
          <w:rFonts w:hint="eastAsia"/>
          <w:color w:val="auto"/>
        </w:rPr>
        <w:t>šší</w:t>
      </w:r>
      <w:r w:rsidRPr="00253059">
        <w:rPr>
          <w:color w:val="auto"/>
        </w:rPr>
        <w:t xml:space="preserve"> p</w:t>
      </w:r>
      <w:r w:rsidRPr="00253059">
        <w:rPr>
          <w:rFonts w:hint="eastAsia"/>
          <w:color w:val="auto"/>
        </w:rPr>
        <w:t>á</w:t>
      </w:r>
      <w:r w:rsidRPr="00253059">
        <w:rPr>
          <w:color w:val="auto"/>
        </w:rPr>
        <w:t>t</w:t>
      </w:r>
      <w:r w:rsidRPr="00253059">
        <w:rPr>
          <w:rFonts w:hint="eastAsia"/>
          <w:color w:val="auto"/>
        </w:rPr>
        <w:t>é</w:t>
      </w:r>
      <w:r w:rsidRPr="00253059">
        <w:rPr>
          <w:color w:val="auto"/>
        </w:rPr>
        <w:t xml:space="preserve"> a </w:t>
      </w:r>
      <w:r w:rsidRPr="00253059">
        <w:rPr>
          <w:rFonts w:hint="eastAsia"/>
          <w:color w:val="auto"/>
        </w:rPr>
        <w:t>š</w:t>
      </w:r>
      <w:r w:rsidRPr="00253059">
        <w:rPr>
          <w:color w:val="auto"/>
        </w:rPr>
        <w:t>est</w:t>
      </w:r>
      <w:r w:rsidRPr="00253059">
        <w:rPr>
          <w:rFonts w:hint="eastAsia"/>
          <w:color w:val="auto"/>
        </w:rPr>
        <w:t>é</w:t>
      </w:r>
      <w:r w:rsidRPr="00253059">
        <w:rPr>
          <w:color w:val="auto"/>
        </w:rPr>
        <w:t xml:space="preserve"> dovednostn</w:t>
      </w:r>
      <w:r w:rsidRPr="00253059">
        <w:rPr>
          <w:rFonts w:hint="eastAsia"/>
          <w:color w:val="auto"/>
        </w:rPr>
        <w:t>í</w:t>
      </w:r>
      <w:r w:rsidRPr="00253059">
        <w:rPr>
          <w:color w:val="auto"/>
        </w:rPr>
        <w:t xml:space="preserve"> </w:t>
      </w:r>
      <w:r w:rsidRPr="00253059">
        <w:rPr>
          <w:rFonts w:hint="eastAsia"/>
          <w:color w:val="auto"/>
        </w:rPr>
        <w:t>ú</w:t>
      </w:r>
      <w:r w:rsidRPr="00253059">
        <w:rPr>
          <w:color w:val="auto"/>
        </w:rPr>
        <w:t>rovni vzrostl od roku 2015 o dva procentn</w:t>
      </w:r>
      <w:r w:rsidRPr="00253059">
        <w:rPr>
          <w:rFonts w:hint="eastAsia"/>
          <w:color w:val="auto"/>
        </w:rPr>
        <w:t>í</w:t>
      </w:r>
      <w:r w:rsidRPr="00253059">
        <w:rPr>
          <w:color w:val="auto"/>
        </w:rPr>
        <w:t xml:space="preserve"> body na 9 %, ale</w:t>
      </w:r>
      <w:r w:rsidRPr="00293996">
        <w:rPr>
          <w:color w:val="auto"/>
        </w:rPr>
        <w:t xml:space="preserve"> </w:t>
      </w:r>
      <w:r w:rsidRPr="00253059">
        <w:rPr>
          <w:color w:val="auto"/>
        </w:rPr>
        <w:t>st</w:t>
      </w:r>
      <w:r w:rsidRPr="00253059">
        <w:rPr>
          <w:rFonts w:hint="eastAsia"/>
          <w:color w:val="auto"/>
        </w:rPr>
        <w:t>á</w:t>
      </w:r>
      <w:r w:rsidRPr="00253059">
        <w:rPr>
          <w:color w:val="auto"/>
        </w:rPr>
        <w:t xml:space="preserve">le nedosahuje </w:t>
      </w:r>
      <w:r w:rsidRPr="00253059">
        <w:rPr>
          <w:rFonts w:hint="eastAsia"/>
          <w:color w:val="auto"/>
        </w:rPr>
        <w:t>ú</w:t>
      </w:r>
      <w:r w:rsidRPr="00253059">
        <w:rPr>
          <w:color w:val="auto"/>
        </w:rPr>
        <w:t>rovn</w:t>
      </w:r>
      <w:r w:rsidRPr="00253059">
        <w:rPr>
          <w:rFonts w:hint="eastAsia"/>
          <w:color w:val="auto"/>
        </w:rPr>
        <w:t>ě</w:t>
      </w:r>
      <w:r w:rsidRPr="00253059">
        <w:rPr>
          <w:color w:val="auto"/>
        </w:rPr>
        <w:t xml:space="preserve"> z roku 2006, kdy </w:t>
      </w:r>
      <w:r w:rsidRPr="00253059">
        <w:rPr>
          <w:rFonts w:hint="eastAsia"/>
          <w:color w:val="auto"/>
        </w:rPr>
        <w:t>č</w:t>
      </w:r>
      <w:r w:rsidRPr="00253059">
        <w:rPr>
          <w:color w:val="auto"/>
        </w:rPr>
        <w:t>inil 12 %. V mezin</w:t>
      </w:r>
      <w:r w:rsidRPr="00253059">
        <w:rPr>
          <w:rFonts w:hint="eastAsia"/>
          <w:color w:val="auto"/>
        </w:rPr>
        <w:t>á</w:t>
      </w:r>
      <w:r w:rsidRPr="00253059">
        <w:rPr>
          <w:color w:val="auto"/>
        </w:rPr>
        <w:t>rodn</w:t>
      </w:r>
      <w:r w:rsidRPr="00253059">
        <w:rPr>
          <w:rFonts w:hint="eastAsia"/>
          <w:color w:val="auto"/>
        </w:rPr>
        <w:t>í</w:t>
      </w:r>
      <w:r w:rsidRPr="00253059">
        <w:rPr>
          <w:color w:val="auto"/>
        </w:rPr>
        <w:t>m kontextu se nicm</w:t>
      </w:r>
      <w:r w:rsidRPr="00253059">
        <w:rPr>
          <w:rFonts w:hint="eastAsia"/>
          <w:color w:val="auto"/>
        </w:rPr>
        <w:t>é</w:t>
      </w:r>
      <w:r w:rsidRPr="00253059">
        <w:rPr>
          <w:color w:val="auto"/>
        </w:rPr>
        <w:t>n</w:t>
      </w:r>
      <w:r w:rsidRPr="00253059">
        <w:rPr>
          <w:rFonts w:hint="eastAsia"/>
          <w:color w:val="auto"/>
        </w:rPr>
        <w:t>ě</w:t>
      </w:r>
      <w:r w:rsidRPr="00253059">
        <w:rPr>
          <w:color w:val="auto"/>
        </w:rPr>
        <w:t xml:space="preserve"> jedn</w:t>
      </w:r>
      <w:r w:rsidRPr="00253059">
        <w:rPr>
          <w:rFonts w:hint="eastAsia"/>
          <w:color w:val="auto"/>
        </w:rPr>
        <w:t>á</w:t>
      </w:r>
      <w:r w:rsidRPr="00253059">
        <w:rPr>
          <w:color w:val="auto"/>
        </w:rPr>
        <w:t xml:space="preserve"> o m</w:t>
      </w:r>
      <w:r w:rsidRPr="00253059">
        <w:rPr>
          <w:rFonts w:hint="eastAsia"/>
          <w:color w:val="auto"/>
        </w:rPr>
        <w:t>í</w:t>
      </w:r>
      <w:r w:rsidRPr="00253059">
        <w:rPr>
          <w:color w:val="auto"/>
        </w:rPr>
        <w:t>rn</w:t>
      </w:r>
      <w:r w:rsidRPr="00253059">
        <w:rPr>
          <w:rFonts w:hint="eastAsia"/>
          <w:color w:val="auto"/>
        </w:rPr>
        <w:t>ě</w:t>
      </w:r>
      <w:r w:rsidRPr="00253059">
        <w:rPr>
          <w:color w:val="auto"/>
        </w:rPr>
        <w:t xml:space="preserve"> nadpr</w:t>
      </w:r>
      <w:r w:rsidRPr="00253059">
        <w:rPr>
          <w:rFonts w:hint="eastAsia"/>
          <w:color w:val="auto"/>
        </w:rPr>
        <w:t>ů</w:t>
      </w:r>
      <w:r w:rsidRPr="00253059">
        <w:rPr>
          <w:color w:val="auto"/>
        </w:rPr>
        <w:t>m</w:t>
      </w:r>
      <w:r w:rsidRPr="00253059">
        <w:rPr>
          <w:rFonts w:hint="eastAsia"/>
          <w:color w:val="auto"/>
        </w:rPr>
        <w:t>ě</w:t>
      </w:r>
      <w:r w:rsidRPr="00253059">
        <w:rPr>
          <w:color w:val="auto"/>
        </w:rPr>
        <w:t>rn</w:t>
      </w:r>
      <w:r w:rsidRPr="00253059">
        <w:rPr>
          <w:rFonts w:hint="eastAsia"/>
          <w:color w:val="auto"/>
        </w:rPr>
        <w:t>ý</w:t>
      </w:r>
      <w:r w:rsidR="00293996" w:rsidRPr="00293996">
        <w:rPr>
          <w:color w:val="auto"/>
        </w:rPr>
        <w:t xml:space="preserve"> </w:t>
      </w:r>
      <w:r w:rsidRPr="00253059">
        <w:rPr>
          <w:color w:val="auto"/>
        </w:rPr>
        <w:t>pod</w:t>
      </w:r>
      <w:r w:rsidRPr="00253059">
        <w:rPr>
          <w:rFonts w:hint="eastAsia"/>
          <w:color w:val="auto"/>
        </w:rPr>
        <w:t>í</w:t>
      </w:r>
      <w:r w:rsidRPr="00253059">
        <w:rPr>
          <w:color w:val="auto"/>
        </w:rPr>
        <w:t xml:space="preserve">l </w:t>
      </w:r>
      <w:r w:rsidRPr="00253059">
        <w:rPr>
          <w:rFonts w:hint="eastAsia"/>
          <w:color w:val="auto"/>
        </w:rPr>
        <w:t>–</w:t>
      </w:r>
      <w:r w:rsidRPr="00253059">
        <w:rPr>
          <w:color w:val="auto"/>
        </w:rPr>
        <w:t xml:space="preserve"> v zem</w:t>
      </w:r>
      <w:r w:rsidRPr="00253059">
        <w:rPr>
          <w:rFonts w:hint="eastAsia"/>
          <w:color w:val="auto"/>
        </w:rPr>
        <w:t>í</w:t>
      </w:r>
      <w:r w:rsidRPr="00253059">
        <w:rPr>
          <w:color w:val="auto"/>
        </w:rPr>
        <w:t>ch OECD dosahuje nejvy</w:t>
      </w:r>
      <w:r w:rsidRPr="00253059">
        <w:rPr>
          <w:rFonts w:hint="eastAsia"/>
          <w:color w:val="auto"/>
        </w:rPr>
        <w:t>šší</w:t>
      </w:r>
      <w:r w:rsidRPr="00253059">
        <w:rPr>
          <w:color w:val="auto"/>
        </w:rPr>
        <w:t>ch dovednostn</w:t>
      </w:r>
      <w:r w:rsidRPr="00253059">
        <w:rPr>
          <w:rFonts w:hint="eastAsia"/>
          <w:color w:val="auto"/>
        </w:rPr>
        <w:t>í</w:t>
      </w:r>
      <w:r w:rsidRPr="00253059">
        <w:rPr>
          <w:color w:val="auto"/>
        </w:rPr>
        <w:t xml:space="preserve">ch </w:t>
      </w:r>
      <w:r w:rsidRPr="00253059">
        <w:rPr>
          <w:rFonts w:hint="eastAsia"/>
          <w:color w:val="auto"/>
        </w:rPr>
        <w:t>ú</w:t>
      </w:r>
      <w:r w:rsidRPr="00253059">
        <w:rPr>
          <w:color w:val="auto"/>
        </w:rPr>
        <w:t>rovn</w:t>
      </w:r>
      <w:r w:rsidRPr="00253059">
        <w:rPr>
          <w:rFonts w:hint="eastAsia"/>
          <w:color w:val="auto"/>
        </w:rPr>
        <w:t>í</w:t>
      </w:r>
      <w:r w:rsidRPr="00253059">
        <w:rPr>
          <w:color w:val="auto"/>
        </w:rPr>
        <w:t xml:space="preserve"> 8 % </w:t>
      </w:r>
      <w:r w:rsidRPr="00253059">
        <w:rPr>
          <w:rFonts w:hint="eastAsia"/>
          <w:color w:val="auto"/>
        </w:rPr>
        <w:t>žá</w:t>
      </w:r>
      <w:r w:rsidRPr="00253059">
        <w:rPr>
          <w:color w:val="auto"/>
        </w:rPr>
        <w:t>k</w:t>
      </w:r>
      <w:r w:rsidRPr="00253059">
        <w:rPr>
          <w:rFonts w:hint="eastAsia"/>
          <w:color w:val="auto"/>
        </w:rPr>
        <w:t>ů</w:t>
      </w:r>
      <w:r w:rsidRPr="00253059">
        <w:rPr>
          <w:color w:val="auto"/>
        </w:rPr>
        <w:t xml:space="preserve"> a zohledn</w:t>
      </w:r>
      <w:r w:rsidRPr="00253059">
        <w:rPr>
          <w:rFonts w:hint="eastAsia"/>
          <w:color w:val="auto"/>
        </w:rPr>
        <w:t>í</w:t>
      </w:r>
      <w:r w:rsidRPr="00253059">
        <w:rPr>
          <w:color w:val="auto"/>
        </w:rPr>
        <w:t>me</w:t>
      </w:r>
      <w:r w:rsidRPr="00253059">
        <w:rPr>
          <w:rFonts w:ascii="Cambria Math" w:hAnsi="Cambria Math" w:cs="Cambria Math"/>
          <w:color w:val="auto"/>
        </w:rPr>
        <w:t>‑</w:t>
      </w:r>
      <w:r w:rsidRPr="00253059">
        <w:rPr>
          <w:color w:val="auto"/>
        </w:rPr>
        <w:t>li</w:t>
      </w:r>
      <w:r w:rsidRPr="00293996">
        <w:rPr>
          <w:color w:val="auto"/>
        </w:rPr>
        <w:t xml:space="preserve"> </w:t>
      </w:r>
      <w:r w:rsidRPr="00253059">
        <w:rPr>
          <w:color w:val="auto"/>
        </w:rPr>
        <w:t>pouze zem</w:t>
      </w:r>
      <w:r w:rsidRPr="00253059">
        <w:rPr>
          <w:rFonts w:hint="eastAsia"/>
          <w:color w:val="auto"/>
        </w:rPr>
        <w:t>ě</w:t>
      </w:r>
      <w:r w:rsidRPr="00253059">
        <w:rPr>
          <w:color w:val="auto"/>
        </w:rPr>
        <w:t xml:space="preserve"> E U, </w:t>
      </w:r>
      <w:r w:rsidRPr="00253059">
        <w:rPr>
          <w:rFonts w:hint="eastAsia"/>
          <w:color w:val="auto"/>
        </w:rPr>
        <w:t>č</w:t>
      </w:r>
      <w:r w:rsidRPr="00253059">
        <w:rPr>
          <w:color w:val="auto"/>
        </w:rPr>
        <w:t>in</w:t>
      </w:r>
      <w:r w:rsidRPr="00253059">
        <w:rPr>
          <w:rFonts w:hint="eastAsia"/>
          <w:color w:val="auto"/>
        </w:rPr>
        <w:t>í</w:t>
      </w:r>
      <w:r w:rsidRPr="00293996">
        <w:rPr>
          <w:color w:val="auto"/>
        </w:rPr>
        <w:t xml:space="preserve"> tento pod</w:t>
      </w:r>
      <w:r w:rsidRPr="00293996">
        <w:rPr>
          <w:rFonts w:hint="eastAsia"/>
          <w:color w:val="auto"/>
        </w:rPr>
        <w:t>í</w:t>
      </w:r>
      <w:r w:rsidRPr="00293996">
        <w:rPr>
          <w:color w:val="auto"/>
        </w:rPr>
        <w:t>l 6 %.</w:t>
      </w:r>
    </w:p>
    <w:p w14:paraId="0A2A79CE" w14:textId="7C1F56F3" w:rsidR="00293996" w:rsidRDefault="00293996" w:rsidP="00AE5383">
      <w:pPr>
        <w:pBdr>
          <w:top w:val="none" w:sz="0" w:space="0" w:color="auto"/>
          <w:left w:val="none" w:sz="0" w:space="0" w:color="auto"/>
          <w:bottom w:val="none" w:sz="0" w:space="0" w:color="auto"/>
          <w:right w:val="none" w:sz="0" w:space="0" w:color="auto"/>
          <w:between w:val="none" w:sz="0" w:space="0" w:color="auto"/>
        </w:pBdr>
        <w:spacing w:after="50"/>
        <w:rPr>
          <w:color w:val="auto"/>
        </w:rPr>
      </w:pPr>
    </w:p>
    <w:p w14:paraId="0D936BFC" w14:textId="00F4AF31" w:rsidR="00293996" w:rsidRDefault="005E3D3C" w:rsidP="00AE5383">
      <w:pPr>
        <w:spacing w:after="50"/>
        <w:jc w:val="both"/>
        <w:rPr>
          <w:b/>
          <w:color w:val="auto"/>
        </w:rPr>
      </w:pPr>
      <w:r>
        <w:rPr>
          <w:color w:val="auto"/>
        </w:rPr>
        <w:t>Graf 6</w:t>
      </w:r>
      <w:r w:rsidR="00293996" w:rsidRPr="00E67FDA">
        <w:rPr>
          <w:color w:val="auto"/>
        </w:rPr>
        <w:t xml:space="preserve"> </w:t>
      </w:r>
      <w:r w:rsidR="00293996" w:rsidRPr="00E67FDA">
        <w:rPr>
          <w:b/>
          <w:color w:val="auto"/>
        </w:rPr>
        <w:t>Zastoupení českých žáků v </w:t>
      </w:r>
      <w:proofErr w:type="spellStart"/>
      <w:r w:rsidR="00293996" w:rsidRPr="00E67FDA">
        <w:rPr>
          <w:b/>
          <w:color w:val="auto"/>
        </w:rPr>
        <w:t>gramotnostních</w:t>
      </w:r>
      <w:proofErr w:type="spellEnd"/>
      <w:r w:rsidR="00293996" w:rsidRPr="00E67FDA">
        <w:rPr>
          <w:b/>
          <w:color w:val="auto"/>
        </w:rPr>
        <w:t xml:space="preserve"> úrovních od roku 2000</w:t>
      </w:r>
      <w:r w:rsidR="00293996">
        <w:rPr>
          <w:b/>
          <w:color w:val="auto"/>
        </w:rPr>
        <w:t xml:space="preserve"> (Přírodovědná </w:t>
      </w:r>
      <w:proofErr w:type="spellStart"/>
      <w:r w:rsidR="00293996">
        <w:rPr>
          <w:b/>
          <w:color w:val="auto"/>
        </w:rPr>
        <w:t>gr</w:t>
      </w:r>
      <w:proofErr w:type="spellEnd"/>
      <w:r w:rsidR="00293996">
        <w:rPr>
          <w:b/>
          <w:color w:val="auto"/>
        </w:rPr>
        <w:t>.)</w:t>
      </w:r>
    </w:p>
    <w:p w14:paraId="339F3D3B" w14:textId="5AA93F50" w:rsidR="00293996" w:rsidRPr="00293996" w:rsidRDefault="00293996" w:rsidP="00AE5383">
      <w:pPr>
        <w:spacing w:after="50"/>
        <w:jc w:val="both"/>
        <w:rPr>
          <w:color w:val="auto"/>
        </w:rPr>
      </w:pPr>
      <w:r>
        <w:rPr>
          <w:noProof/>
          <w:color w:val="auto"/>
        </w:rPr>
        <w:drawing>
          <wp:inline distT="0" distB="0" distL="0" distR="0" wp14:anchorId="29EEBE66" wp14:editId="79DD6251">
            <wp:extent cx="5760720" cy="2404745"/>
            <wp:effectExtent l="0" t="0" r="0" b="0"/>
            <wp:docPr id="983287425" name="Obrázek 4"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87425" name="Obrázek 4" descr="Obsah obrázku text, snímek obrazovky, číslo, řada/pruh&#10;&#10;Popis byl vytvořen automaticky"/>
                    <pic:cNvPicPr/>
                  </pic:nvPicPr>
                  <pic:blipFill>
                    <a:blip r:embed="rId48">
                      <a:extLst>
                        <a:ext uri="{28A0092B-C50C-407E-A947-70E740481C1C}">
                          <a14:useLocalDpi xmlns:a14="http://schemas.microsoft.com/office/drawing/2010/main" val="0"/>
                        </a:ext>
                      </a:extLst>
                    </a:blip>
                    <a:stretch>
                      <a:fillRect/>
                    </a:stretch>
                  </pic:blipFill>
                  <pic:spPr>
                    <a:xfrm>
                      <a:off x="0" y="0"/>
                      <a:ext cx="5760720" cy="2404745"/>
                    </a:xfrm>
                    <a:prstGeom prst="rect">
                      <a:avLst/>
                    </a:prstGeom>
                  </pic:spPr>
                </pic:pic>
              </a:graphicData>
            </a:graphic>
          </wp:inline>
        </w:drawing>
      </w:r>
    </w:p>
    <w:p w14:paraId="0BA090BE" w14:textId="77777777" w:rsidR="00253059" w:rsidRDefault="00253059" w:rsidP="00AE5383">
      <w:pPr>
        <w:spacing w:after="50"/>
        <w:jc w:val="both"/>
        <w:rPr>
          <w:color w:val="auto"/>
        </w:rPr>
      </w:pPr>
    </w:p>
    <w:p w14:paraId="33E6EB8A" w14:textId="7CC34119" w:rsidR="00293996" w:rsidRPr="00BF5334" w:rsidRDefault="005B67F9" w:rsidP="00296FC0">
      <w:pPr>
        <w:pStyle w:val="Nadpis5"/>
        <w:numPr>
          <w:ilvl w:val="0"/>
          <w:numId w:val="0"/>
        </w:numPr>
      </w:pPr>
      <w:bookmarkStart w:id="388" w:name="_Toc164172202"/>
      <w:bookmarkStart w:id="389" w:name="_Toc166744282"/>
      <w:bookmarkStart w:id="390" w:name="_Toc169765570"/>
      <w:bookmarkStart w:id="391" w:name="_Toc173755951"/>
      <w:bookmarkStart w:id="392" w:name="_Toc195280007"/>
      <w:bookmarkStart w:id="393" w:name="_Toc197072248"/>
      <w:bookmarkStart w:id="394" w:name="_Toc197084209"/>
      <w:bookmarkStart w:id="395" w:name="_Toc197431262"/>
      <w:r>
        <w:lastRenderedPageBreak/>
        <w:t>Čtenářská gramotnost</w:t>
      </w:r>
      <w:r w:rsidR="00293996">
        <w:t xml:space="preserve"> – zastoupení žáků v dovednostních úrovních</w:t>
      </w:r>
      <w:bookmarkEnd w:id="388"/>
      <w:bookmarkEnd w:id="389"/>
      <w:bookmarkEnd w:id="390"/>
      <w:bookmarkEnd w:id="391"/>
      <w:bookmarkEnd w:id="392"/>
      <w:bookmarkEnd w:id="393"/>
      <w:bookmarkEnd w:id="394"/>
      <w:bookmarkEnd w:id="395"/>
      <w:r w:rsidR="00293996">
        <w:t xml:space="preserve"> </w:t>
      </w:r>
    </w:p>
    <w:p w14:paraId="0E1D55F0" w14:textId="2C8376D6" w:rsidR="00293996" w:rsidRDefault="00293996" w:rsidP="00AE5383">
      <w:pPr>
        <w:spacing w:after="50"/>
        <w:jc w:val="both"/>
        <w:rPr>
          <w:color w:val="auto"/>
        </w:rPr>
      </w:pPr>
      <w:r w:rsidRPr="00293996">
        <w:rPr>
          <w:b/>
          <w:bCs/>
          <w:color w:val="auto"/>
        </w:rPr>
        <w:t>Čtenářská gramotnost</w:t>
      </w:r>
      <w:r w:rsidRPr="00293996">
        <w:rPr>
          <w:color w:val="auto"/>
        </w:rPr>
        <w:t xml:space="preserve"> je schopnost porozum</w:t>
      </w:r>
      <w:r w:rsidRPr="00293996">
        <w:rPr>
          <w:rFonts w:hint="eastAsia"/>
          <w:color w:val="auto"/>
        </w:rPr>
        <w:t>ě</w:t>
      </w:r>
      <w:r w:rsidRPr="00293996">
        <w:rPr>
          <w:color w:val="auto"/>
        </w:rPr>
        <w:t>t textu, p</w:t>
      </w:r>
      <w:r w:rsidRPr="00293996">
        <w:rPr>
          <w:rFonts w:hint="eastAsia"/>
          <w:color w:val="auto"/>
        </w:rPr>
        <w:t>ř</w:t>
      </w:r>
      <w:r w:rsidRPr="00293996">
        <w:rPr>
          <w:color w:val="auto"/>
        </w:rPr>
        <w:t>em</w:t>
      </w:r>
      <w:r w:rsidRPr="00293996">
        <w:rPr>
          <w:rFonts w:hint="eastAsia"/>
          <w:color w:val="auto"/>
        </w:rPr>
        <w:t>ýš</w:t>
      </w:r>
      <w:r w:rsidRPr="00293996">
        <w:rPr>
          <w:color w:val="auto"/>
        </w:rPr>
        <w:t>let o n</w:t>
      </w:r>
      <w:r w:rsidRPr="00293996">
        <w:rPr>
          <w:rFonts w:hint="eastAsia"/>
          <w:color w:val="auto"/>
        </w:rPr>
        <w:t>ě</w:t>
      </w:r>
      <w:r w:rsidRPr="00293996">
        <w:rPr>
          <w:color w:val="auto"/>
        </w:rPr>
        <w:t>m, posuzovat ho, zab</w:t>
      </w:r>
      <w:r w:rsidRPr="00293996">
        <w:rPr>
          <w:rFonts w:hint="eastAsia"/>
          <w:color w:val="auto"/>
        </w:rPr>
        <w:t>ý</w:t>
      </w:r>
      <w:r w:rsidRPr="00293996">
        <w:rPr>
          <w:color w:val="auto"/>
        </w:rPr>
        <w:t>vat se j</w:t>
      </w:r>
      <w:r w:rsidRPr="00293996">
        <w:rPr>
          <w:rFonts w:hint="eastAsia"/>
          <w:color w:val="auto"/>
        </w:rPr>
        <w:t>í</w:t>
      </w:r>
      <w:r w:rsidRPr="00293996">
        <w:rPr>
          <w:color w:val="auto"/>
        </w:rPr>
        <w:t>m a pou</w:t>
      </w:r>
      <w:r w:rsidRPr="00293996">
        <w:rPr>
          <w:rFonts w:hint="eastAsia"/>
          <w:color w:val="auto"/>
        </w:rPr>
        <w:t>ží</w:t>
      </w:r>
      <w:r w:rsidRPr="00293996">
        <w:rPr>
          <w:color w:val="auto"/>
        </w:rPr>
        <w:t>vat ho k dosa</w:t>
      </w:r>
      <w:r w:rsidRPr="00293996">
        <w:rPr>
          <w:rFonts w:hint="eastAsia"/>
          <w:color w:val="auto"/>
        </w:rPr>
        <w:t>ž</w:t>
      </w:r>
      <w:r w:rsidRPr="00293996">
        <w:rPr>
          <w:color w:val="auto"/>
        </w:rPr>
        <w:t>en</w:t>
      </w:r>
      <w:r w:rsidRPr="00293996">
        <w:rPr>
          <w:rFonts w:hint="eastAsia"/>
          <w:color w:val="auto"/>
        </w:rPr>
        <w:t>í</w:t>
      </w:r>
      <w:r w:rsidRPr="00293996">
        <w:rPr>
          <w:color w:val="auto"/>
        </w:rPr>
        <w:t xml:space="preserve"> vlastn</w:t>
      </w:r>
      <w:r w:rsidRPr="00293996">
        <w:rPr>
          <w:rFonts w:hint="eastAsia"/>
          <w:color w:val="auto"/>
        </w:rPr>
        <w:t>í</w:t>
      </w:r>
      <w:r w:rsidRPr="00293996">
        <w:rPr>
          <w:color w:val="auto"/>
        </w:rPr>
        <w:t>ch c</w:t>
      </w:r>
      <w:r w:rsidRPr="00293996">
        <w:rPr>
          <w:rFonts w:hint="eastAsia"/>
          <w:color w:val="auto"/>
        </w:rPr>
        <w:t>í</w:t>
      </w:r>
      <w:r w:rsidRPr="00293996">
        <w:rPr>
          <w:color w:val="auto"/>
        </w:rPr>
        <w:t>l</w:t>
      </w:r>
      <w:r w:rsidRPr="00293996">
        <w:rPr>
          <w:rFonts w:hint="eastAsia"/>
          <w:color w:val="auto"/>
        </w:rPr>
        <w:t>ů</w:t>
      </w:r>
      <w:r w:rsidRPr="00293996">
        <w:rPr>
          <w:color w:val="auto"/>
        </w:rPr>
        <w:t>, k rozvoji vlastn</w:t>
      </w:r>
      <w:r w:rsidRPr="00293996">
        <w:rPr>
          <w:rFonts w:hint="eastAsia"/>
          <w:color w:val="auto"/>
        </w:rPr>
        <w:t>í</w:t>
      </w:r>
      <w:r w:rsidRPr="00293996">
        <w:rPr>
          <w:color w:val="auto"/>
        </w:rPr>
        <w:t>ch v</w:t>
      </w:r>
      <w:r w:rsidRPr="00293996">
        <w:rPr>
          <w:rFonts w:hint="eastAsia"/>
          <w:color w:val="auto"/>
        </w:rPr>
        <w:t>ě</w:t>
      </w:r>
      <w:r w:rsidRPr="00293996">
        <w:rPr>
          <w:color w:val="auto"/>
        </w:rPr>
        <w:t>domost</w:t>
      </w:r>
      <w:r w:rsidRPr="00293996">
        <w:rPr>
          <w:rFonts w:hint="eastAsia"/>
          <w:color w:val="auto"/>
        </w:rPr>
        <w:t>í</w:t>
      </w:r>
      <w:r w:rsidRPr="00293996">
        <w:rPr>
          <w:color w:val="auto"/>
        </w:rPr>
        <w:t xml:space="preserve"> a potenci</w:t>
      </w:r>
      <w:r w:rsidRPr="00293996">
        <w:rPr>
          <w:rFonts w:hint="eastAsia"/>
          <w:color w:val="auto"/>
        </w:rPr>
        <w:t>á</w:t>
      </w:r>
      <w:r w:rsidRPr="00293996">
        <w:rPr>
          <w:color w:val="auto"/>
        </w:rPr>
        <w:t>lu a k aktivn</w:t>
      </w:r>
      <w:r w:rsidRPr="00293996">
        <w:rPr>
          <w:rFonts w:hint="eastAsia"/>
          <w:color w:val="auto"/>
        </w:rPr>
        <w:t>í</w:t>
      </w:r>
      <w:r w:rsidRPr="00293996">
        <w:rPr>
          <w:color w:val="auto"/>
        </w:rPr>
        <w:t xml:space="preserve"> </w:t>
      </w:r>
      <w:r w:rsidRPr="00293996">
        <w:rPr>
          <w:rFonts w:hint="eastAsia"/>
          <w:color w:val="auto"/>
        </w:rPr>
        <w:t>úč</w:t>
      </w:r>
      <w:r w:rsidRPr="00293996">
        <w:rPr>
          <w:color w:val="auto"/>
        </w:rPr>
        <w:t>asti ve spole</w:t>
      </w:r>
      <w:r w:rsidRPr="00293996">
        <w:rPr>
          <w:rFonts w:hint="eastAsia"/>
          <w:color w:val="auto"/>
        </w:rPr>
        <w:t>č</w:t>
      </w:r>
      <w:r w:rsidRPr="00293996">
        <w:rPr>
          <w:color w:val="auto"/>
        </w:rPr>
        <w:t>nosti. V r</w:t>
      </w:r>
      <w:r w:rsidRPr="00293996">
        <w:rPr>
          <w:rFonts w:hint="eastAsia"/>
          <w:color w:val="auto"/>
        </w:rPr>
        <w:t>á</w:t>
      </w:r>
      <w:r w:rsidRPr="00293996">
        <w:rPr>
          <w:color w:val="auto"/>
        </w:rPr>
        <w:t xml:space="preserve">mci </w:t>
      </w:r>
      <w:r w:rsidRPr="00293996">
        <w:rPr>
          <w:rFonts w:hint="eastAsia"/>
          <w:color w:val="auto"/>
        </w:rPr>
        <w:t>š</w:t>
      </w:r>
      <w:r w:rsidRPr="00293996">
        <w:rPr>
          <w:color w:val="auto"/>
        </w:rPr>
        <w:t>et</w:t>
      </w:r>
      <w:r w:rsidRPr="00293996">
        <w:rPr>
          <w:rFonts w:hint="eastAsia"/>
          <w:color w:val="auto"/>
        </w:rPr>
        <w:t>ř</w:t>
      </w:r>
      <w:r w:rsidRPr="00293996">
        <w:rPr>
          <w:color w:val="auto"/>
        </w:rPr>
        <w:t>en</w:t>
      </w:r>
      <w:r w:rsidRPr="00293996">
        <w:rPr>
          <w:rFonts w:hint="eastAsia"/>
          <w:color w:val="auto"/>
        </w:rPr>
        <w:t>í</w:t>
      </w:r>
      <w:r w:rsidRPr="00293996">
        <w:rPr>
          <w:color w:val="auto"/>
        </w:rPr>
        <w:t xml:space="preserve"> PISA se sleduj</w:t>
      </w:r>
      <w:r w:rsidRPr="00293996">
        <w:rPr>
          <w:rFonts w:hint="eastAsia"/>
          <w:color w:val="auto"/>
        </w:rPr>
        <w:t>í</w:t>
      </w:r>
      <w:r w:rsidRPr="00293996">
        <w:rPr>
          <w:color w:val="auto"/>
        </w:rPr>
        <w:t xml:space="preserve"> t</w:t>
      </w:r>
      <w:r w:rsidRPr="00293996">
        <w:rPr>
          <w:rFonts w:hint="eastAsia"/>
          <w:color w:val="auto"/>
        </w:rPr>
        <w:t>ř</w:t>
      </w:r>
      <w:r w:rsidRPr="00293996">
        <w:rPr>
          <w:color w:val="auto"/>
        </w:rPr>
        <w:t>i hlavn</w:t>
      </w:r>
      <w:r w:rsidRPr="00293996">
        <w:rPr>
          <w:rFonts w:hint="eastAsia"/>
          <w:color w:val="auto"/>
        </w:rPr>
        <w:t>í</w:t>
      </w:r>
      <w:r w:rsidRPr="00293996">
        <w:rPr>
          <w:color w:val="auto"/>
        </w:rPr>
        <w:t xml:space="preserve"> okruhy dovednost</w:t>
      </w:r>
      <w:r w:rsidRPr="00293996">
        <w:rPr>
          <w:rFonts w:hint="eastAsia"/>
          <w:color w:val="auto"/>
        </w:rPr>
        <w:t>í</w:t>
      </w:r>
      <w:r w:rsidRPr="00293996">
        <w:rPr>
          <w:color w:val="auto"/>
        </w:rPr>
        <w:t>, kter</w:t>
      </w:r>
      <w:r w:rsidRPr="00293996">
        <w:rPr>
          <w:rFonts w:hint="eastAsia"/>
          <w:color w:val="auto"/>
        </w:rPr>
        <w:t>é</w:t>
      </w:r>
      <w:r w:rsidRPr="00293996">
        <w:rPr>
          <w:color w:val="auto"/>
        </w:rPr>
        <w:t xml:space="preserve"> </w:t>
      </w:r>
      <w:r w:rsidRPr="00293996">
        <w:rPr>
          <w:rFonts w:hint="eastAsia"/>
          <w:color w:val="auto"/>
        </w:rPr>
        <w:t>č</w:t>
      </w:r>
      <w:r w:rsidRPr="00293996">
        <w:rPr>
          <w:color w:val="auto"/>
        </w:rPr>
        <w:t>ten</w:t>
      </w:r>
      <w:r w:rsidRPr="00293996">
        <w:rPr>
          <w:rFonts w:hint="eastAsia"/>
          <w:color w:val="auto"/>
        </w:rPr>
        <w:t>ář</w:t>
      </w:r>
      <w:r w:rsidRPr="00293996">
        <w:rPr>
          <w:color w:val="auto"/>
        </w:rPr>
        <w:t>i vyu</w:t>
      </w:r>
      <w:r w:rsidRPr="00293996">
        <w:rPr>
          <w:rFonts w:hint="eastAsia"/>
          <w:color w:val="auto"/>
        </w:rPr>
        <w:t>ží</w:t>
      </w:r>
      <w:r w:rsidRPr="00293996">
        <w:rPr>
          <w:color w:val="auto"/>
        </w:rPr>
        <w:t>vaj</w:t>
      </w:r>
      <w:r w:rsidRPr="00293996">
        <w:rPr>
          <w:rFonts w:hint="eastAsia"/>
          <w:color w:val="auto"/>
        </w:rPr>
        <w:t>í</w:t>
      </w:r>
      <w:r w:rsidRPr="00293996">
        <w:rPr>
          <w:color w:val="auto"/>
        </w:rPr>
        <w:t>, kdy</w:t>
      </w:r>
      <w:r w:rsidRPr="00293996">
        <w:rPr>
          <w:rFonts w:hint="eastAsia"/>
          <w:color w:val="auto"/>
        </w:rPr>
        <w:t>ž</w:t>
      </w:r>
      <w:r w:rsidRPr="00293996">
        <w:rPr>
          <w:color w:val="auto"/>
        </w:rPr>
        <w:t xml:space="preserve"> cht</w:t>
      </w:r>
      <w:r w:rsidRPr="00293996">
        <w:rPr>
          <w:rFonts w:hint="eastAsia"/>
          <w:color w:val="auto"/>
        </w:rPr>
        <w:t>ě</w:t>
      </w:r>
      <w:r w:rsidRPr="00293996">
        <w:rPr>
          <w:color w:val="auto"/>
        </w:rPr>
        <w:t>j</w:t>
      </w:r>
      <w:r w:rsidRPr="00293996">
        <w:rPr>
          <w:rFonts w:hint="eastAsia"/>
          <w:color w:val="auto"/>
        </w:rPr>
        <w:t>í</w:t>
      </w:r>
      <w:r w:rsidRPr="00293996">
        <w:rPr>
          <w:color w:val="auto"/>
        </w:rPr>
        <w:t xml:space="preserve"> porozum</w:t>
      </w:r>
      <w:r w:rsidRPr="00293996">
        <w:rPr>
          <w:rFonts w:hint="eastAsia"/>
          <w:color w:val="auto"/>
        </w:rPr>
        <w:t>ě</w:t>
      </w:r>
      <w:r w:rsidRPr="00293996">
        <w:rPr>
          <w:color w:val="auto"/>
        </w:rPr>
        <w:t>t text</w:t>
      </w:r>
      <w:r w:rsidRPr="00293996">
        <w:rPr>
          <w:rFonts w:hint="eastAsia"/>
          <w:color w:val="auto"/>
        </w:rPr>
        <w:t>ů</w:t>
      </w:r>
      <w:r w:rsidRPr="00293996">
        <w:rPr>
          <w:color w:val="auto"/>
        </w:rPr>
        <w:t>m, posuzovat je a vyu</w:t>
      </w:r>
      <w:r w:rsidRPr="00293996">
        <w:rPr>
          <w:rFonts w:hint="eastAsia"/>
          <w:color w:val="auto"/>
        </w:rPr>
        <w:t>ží</w:t>
      </w:r>
      <w:r w:rsidRPr="00293996">
        <w:rPr>
          <w:color w:val="auto"/>
        </w:rPr>
        <w:t>vat je k nejr</w:t>
      </w:r>
      <w:r w:rsidRPr="00293996">
        <w:rPr>
          <w:rFonts w:hint="eastAsia"/>
          <w:color w:val="auto"/>
        </w:rPr>
        <w:t>ů</w:t>
      </w:r>
      <w:r w:rsidRPr="00293996">
        <w:rPr>
          <w:color w:val="auto"/>
        </w:rPr>
        <w:t>zn</w:t>
      </w:r>
      <w:r w:rsidRPr="00293996">
        <w:rPr>
          <w:rFonts w:hint="eastAsia"/>
          <w:color w:val="auto"/>
        </w:rPr>
        <w:t>ě</w:t>
      </w:r>
      <w:r w:rsidRPr="00293996">
        <w:rPr>
          <w:color w:val="auto"/>
        </w:rPr>
        <w:t>j</w:t>
      </w:r>
      <w:r w:rsidRPr="00293996">
        <w:rPr>
          <w:rFonts w:hint="eastAsia"/>
          <w:color w:val="auto"/>
        </w:rPr>
        <w:t>ší</w:t>
      </w:r>
      <w:r w:rsidRPr="00293996">
        <w:rPr>
          <w:color w:val="auto"/>
        </w:rPr>
        <w:t xml:space="preserve">m </w:t>
      </w:r>
      <w:r w:rsidRPr="00293996">
        <w:rPr>
          <w:rFonts w:hint="eastAsia"/>
          <w:color w:val="auto"/>
        </w:rPr>
        <w:t>úč</w:t>
      </w:r>
      <w:r w:rsidRPr="00293996">
        <w:rPr>
          <w:color w:val="auto"/>
        </w:rPr>
        <w:t>el</w:t>
      </w:r>
      <w:r w:rsidRPr="00293996">
        <w:rPr>
          <w:rFonts w:hint="eastAsia"/>
          <w:color w:val="auto"/>
        </w:rPr>
        <w:t>ů</w:t>
      </w:r>
      <w:r w:rsidRPr="00293996">
        <w:rPr>
          <w:color w:val="auto"/>
        </w:rPr>
        <w:t>m: vyhled</w:t>
      </w:r>
      <w:r w:rsidRPr="00293996">
        <w:rPr>
          <w:rFonts w:hint="eastAsia"/>
          <w:color w:val="auto"/>
        </w:rPr>
        <w:t>á</w:t>
      </w:r>
      <w:r w:rsidRPr="00293996">
        <w:rPr>
          <w:color w:val="auto"/>
        </w:rPr>
        <w:t>v</w:t>
      </w:r>
      <w:r w:rsidRPr="00293996">
        <w:rPr>
          <w:rFonts w:hint="eastAsia"/>
          <w:color w:val="auto"/>
        </w:rPr>
        <w:t>á</w:t>
      </w:r>
      <w:r w:rsidRPr="00293996">
        <w:rPr>
          <w:color w:val="auto"/>
        </w:rPr>
        <w:t>n</w:t>
      </w:r>
      <w:r w:rsidRPr="00293996">
        <w:rPr>
          <w:rFonts w:hint="eastAsia"/>
          <w:color w:val="auto"/>
        </w:rPr>
        <w:t>í</w:t>
      </w:r>
      <w:r w:rsidRPr="00293996">
        <w:rPr>
          <w:color w:val="auto"/>
        </w:rPr>
        <w:t xml:space="preserve"> informac</w:t>
      </w:r>
      <w:r w:rsidRPr="00293996">
        <w:rPr>
          <w:rFonts w:hint="eastAsia"/>
          <w:color w:val="auto"/>
        </w:rPr>
        <w:t>í</w:t>
      </w:r>
      <w:r w:rsidRPr="00293996">
        <w:rPr>
          <w:color w:val="auto"/>
        </w:rPr>
        <w:t>, porozum</w:t>
      </w:r>
      <w:r w:rsidRPr="00293996">
        <w:rPr>
          <w:rFonts w:hint="eastAsia"/>
          <w:color w:val="auto"/>
        </w:rPr>
        <w:t>ě</w:t>
      </w:r>
      <w:r w:rsidRPr="00293996">
        <w:rPr>
          <w:color w:val="auto"/>
        </w:rPr>
        <w:t>n</w:t>
      </w:r>
      <w:r w:rsidRPr="00293996">
        <w:rPr>
          <w:rFonts w:hint="eastAsia"/>
          <w:color w:val="auto"/>
        </w:rPr>
        <w:t>í</w:t>
      </w:r>
      <w:r w:rsidRPr="00293996">
        <w:rPr>
          <w:color w:val="auto"/>
        </w:rPr>
        <w:t>, posuzov</w:t>
      </w:r>
      <w:r w:rsidRPr="00293996">
        <w:rPr>
          <w:rFonts w:hint="eastAsia"/>
          <w:color w:val="auto"/>
        </w:rPr>
        <w:t>á</w:t>
      </w:r>
      <w:r w:rsidRPr="00293996">
        <w:rPr>
          <w:color w:val="auto"/>
        </w:rPr>
        <w:t>n</w:t>
      </w:r>
      <w:r w:rsidRPr="00293996">
        <w:rPr>
          <w:rFonts w:hint="eastAsia"/>
          <w:color w:val="auto"/>
        </w:rPr>
        <w:t>í</w:t>
      </w:r>
      <w:r w:rsidRPr="00293996">
        <w:rPr>
          <w:color w:val="auto"/>
        </w:rPr>
        <w:t xml:space="preserve"> a uva</w:t>
      </w:r>
      <w:r w:rsidRPr="00293996">
        <w:rPr>
          <w:rFonts w:hint="eastAsia"/>
          <w:color w:val="auto"/>
        </w:rPr>
        <w:t>ž</w:t>
      </w:r>
      <w:r w:rsidRPr="00293996">
        <w:rPr>
          <w:color w:val="auto"/>
        </w:rPr>
        <w:t>ov</w:t>
      </w:r>
      <w:r w:rsidRPr="00293996">
        <w:rPr>
          <w:rFonts w:hint="eastAsia"/>
          <w:color w:val="auto"/>
        </w:rPr>
        <w:t>á</w:t>
      </w:r>
      <w:r w:rsidRPr="00293996">
        <w:rPr>
          <w:color w:val="auto"/>
        </w:rPr>
        <w:t>n</w:t>
      </w:r>
      <w:r w:rsidRPr="00293996">
        <w:rPr>
          <w:rFonts w:hint="eastAsia"/>
          <w:color w:val="auto"/>
        </w:rPr>
        <w:t>í</w:t>
      </w:r>
      <w:r w:rsidRPr="00293996">
        <w:rPr>
          <w:color w:val="auto"/>
        </w:rPr>
        <w:t>.</w:t>
      </w:r>
    </w:p>
    <w:p w14:paraId="26254F32" w14:textId="77777777" w:rsidR="001C478E" w:rsidRDefault="001C478E" w:rsidP="00AE5383">
      <w:pPr>
        <w:spacing w:after="50"/>
        <w:jc w:val="both"/>
        <w:rPr>
          <w:color w:val="auto"/>
        </w:rPr>
      </w:pPr>
    </w:p>
    <w:p w14:paraId="65589FF5" w14:textId="720EE23A" w:rsidR="001C478E" w:rsidRDefault="001C478E" w:rsidP="00AE5383">
      <w:pPr>
        <w:spacing w:after="50"/>
        <w:jc w:val="both"/>
        <w:rPr>
          <w:color w:val="auto"/>
        </w:rPr>
      </w:pPr>
      <w:r>
        <w:rPr>
          <w:color w:val="auto"/>
        </w:rPr>
        <w:t>N</w:t>
      </w:r>
      <w:r w:rsidRPr="001C478E">
        <w:rPr>
          <w:color w:val="auto"/>
        </w:rPr>
        <w:t>ejlep</w:t>
      </w:r>
      <w:r w:rsidRPr="001C478E">
        <w:rPr>
          <w:rFonts w:hint="eastAsia"/>
          <w:color w:val="auto"/>
        </w:rPr>
        <w:t>ší</w:t>
      </w:r>
      <w:r w:rsidRPr="001C478E">
        <w:rPr>
          <w:color w:val="auto"/>
        </w:rPr>
        <w:t>ch v</w:t>
      </w:r>
      <w:r w:rsidRPr="001C478E">
        <w:rPr>
          <w:rFonts w:hint="eastAsia"/>
          <w:color w:val="auto"/>
        </w:rPr>
        <w:t>ý</w:t>
      </w:r>
      <w:r w:rsidRPr="001C478E">
        <w:rPr>
          <w:color w:val="auto"/>
        </w:rPr>
        <w:t>sledk</w:t>
      </w:r>
      <w:r w:rsidRPr="001C478E">
        <w:rPr>
          <w:rFonts w:hint="eastAsia"/>
          <w:color w:val="auto"/>
        </w:rPr>
        <w:t>ů</w:t>
      </w:r>
      <w:r w:rsidRPr="001C478E">
        <w:rPr>
          <w:color w:val="auto"/>
        </w:rPr>
        <w:t xml:space="preserve"> </w:t>
      </w:r>
      <w:r>
        <w:rPr>
          <w:color w:val="auto"/>
        </w:rPr>
        <w:t xml:space="preserve">v oblasti přírodovědné gramotnosti </w:t>
      </w:r>
      <w:r w:rsidRPr="001C478E">
        <w:rPr>
          <w:color w:val="auto"/>
        </w:rPr>
        <w:t>dos</w:t>
      </w:r>
      <w:r w:rsidRPr="001C478E">
        <w:rPr>
          <w:rFonts w:hint="eastAsia"/>
          <w:color w:val="auto"/>
        </w:rPr>
        <w:t>á</w:t>
      </w:r>
      <w:r w:rsidRPr="001C478E">
        <w:rPr>
          <w:color w:val="auto"/>
        </w:rPr>
        <w:t>hli s v</w:t>
      </w:r>
      <w:r w:rsidRPr="001C478E">
        <w:rPr>
          <w:rFonts w:hint="eastAsia"/>
          <w:color w:val="auto"/>
        </w:rPr>
        <w:t>ý</w:t>
      </w:r>
      <w:r w:rsidRPr="001C478E">
        <w:rPr>
          <w:color w:val="auto"/>
        </w:rPr>
        <w:t>razn</w:t>
      </w:r>
      <w:r w:rsidRPr="001C478E">
        <w:rPr>
          <w:rFonts w:hint="eastAsia"/>
          <w:color w:val="auto"/>
        </w:rPr>
        <w:t>ý</w:t>
      </w:r>
      <w:r w:rsidRPr="001C478E">
        <w:rPr>
          <w:color w:val="auto"/>
        </w:rPr>
        <w:t xml:space="preserve">m odstupem </w:t>
      </w:r>
      <w:r w:rsidRPr="001C478E">
        <w:rPr>
          <w:rFonts w:hint="eastAsia"/>
          <w:color w:val="auto"/>
        </w:rPr>
        <w:t>žá</w:t>
      </w:r>
      <w:r w:rsidRPr="001C478E">
        <w:rPr>
          <w:color w:val="auto"/>
        </w:rPr>
        <w:t>ci Singapuru (543 bod</w:t>
      </w:r>
      <w:r w:rsidRPr="001C478E">
        <w:rPr>
          <w:rFonts w:hint="eastAsia"/>
          <w:color w:val="auto"/>
        </w:rPr>
        <w:t>ů</w:t>
      </w:r>
      <w:r w:rsidRPr="001C478E">
        <w:rPr>
          <w:color w:val="auto"/>
        </w:rPr>
        <w:t>),</w:t>
      </w:r>
      <w:r>
        <w:rPr>
          <w:color w:val="auto"/>
        </w:rPr>
        <w:t xml:space="preserve"> </w:t>
      </w:r>
      <w:r w:rsidRPr="001C478E">
        <w:rPr>
          <w:color w:val="auto"/>
        </w:rPr>
        <w:t>n</w:t>
      </w:r>
      <w:r w:rsidRPr="001C478E">
        <w:rPr>
          <w:rFonts w:hint="eastAsia"/>
          <w:color w:val="auto"/>
        </w:rPr>
        <w:t>á</w:t>
      </w:r>
      <w:r w:rsidRPr="001C478E">
        <w:rPr>
          <w:color w:val="auto"/>
        </w:rPr>
        <w:t>sledov</w:t>
      </w:r>
      <w:r w:rsidRPr="001C478E">
        <w:rPr>
          <w:rFonts w:hint="eastAsia"/>
          <w:color w:val="auto"/>
        </w:rPr>
        <w:t>á</w:t>
      </w:r>
      <w:r w:rsidRPr="001C478E">
        <w:rPr>
          <w:color w:val="auto"/>
        </w:rPr>
        <w:t xml:space="preserve">ni </w:t>
      </w:r>
      <w:r w:rsidRPr="001C478E">
        <w:rPr>
          <w:rFonts w:hint="eastAsia"/>
          <w:color w:val="auto"/>
        </w:rPr>
        <w:t>žá</w:t>
      </w:r>
      <w:r w:rsidRPr="001C478E">
        <w:rPr>
          <w:color w:val="auto"/>
        </w:rPr>
        <w:t>ky Irska, Japonska, Korejsk</w:t>
      </w:r>
      <w:r w:rsidRPr="001C478E">
        <w:rPr>
          <w:rFonts w:hint="eastAsia"/>
          <w:color w:val="auto"/>
        </w:rPr>
        <w:t>é</w:t>
      </w:r>
      <w:r w:rsidRPr="001C478E">
        <w:rPr>
          <w:color w:val="auto"/>
        </w:rPr>
        <w:t xml:space="preserve"> republiky a Tchaj</w:t>
      </w:r>
      <w:r w:rsidRPr="001C478E">
        <w:rPr>
          <w:rFonts w:ascii="Cambria Math" w:hAnsi="Cambria Math" w:cs="Cambria Math"/>
          <w:color w:val="auto"/>
        </w:rPr>
        <w:t>‑</w:t>
      </w:r>
      <w:r w:rsidRPr="001C478E">
        <w:rPr>
          <w:color w:val="auto"/>
        </w:rPr>
        <w:t>wanu</w:t>
      </w:r>
      <w:r>
        <w:rPr>
          <w:color w:val="auto"/>
        </w:rPr>
        <w:t xml:space="preserve"> </w:t>
      </w:r>
      <w:r w:rsidRPr="001C478E">
        <w:rPr>
          <w:color w:val="auto"/>
        </w:rPr>
        <w:t>(515</w:t>
      </w:r>
      <w:r w:rsidRPr="001C478E">
        <w:rPr>
          <w:rFonts w:hint="eastAsia"/>
          <w:color w:val="auto"/>
        </w:rPr>
        <w:t>–</w:t>
      </w:r>
      <w:r w:rsidRPr="001C478E">
        <w:rPr>
          <w:color w:val="auto"/>
        </w:rPr>
        <w:t>516 bod</w:t>
      </w:r>
      <w:r w:rsidRPr="001C478E">
        <w:rPr>
          <w:rFonts w:hint="eastAsia"/>
          <w:color w:val="auto"/>
        </w:rPr>
        <w:t>ů</w:t>
      </w:r>
      <w:r w:rsidRPr="001C478E">
        <w:rPr>
          <w:color w:val="auto"/>
        </w:rPr>
        <w:t xml:space="preserve">). </w:t>
      </w:r>
      <w:r w:rsidRPr="001C478E">
        <w:rPr>
          <w:rFonts w:hint="eastAsia"/>
          <w:color w:val="auto"/>
        </w:rPr>
        <w:t>Č</w:t>
      </w:r>
      <w:r w:rsidRPr="001C478E">
        <w:rPr>
          <w:color w:val="auto"/>
        </w:rPr>
        <w:t>e</w:t>
      </w:r>
      <w:r w:rsidRPr="001C478E">
        <w:rPr>
          <w:rFonts w:hint="eastAsia"/>
          <w:color w:val="auto"/>
        </w:rPr>
        <w:t>š</w:t>
      </w:r>
      <w:r w:rsidRPr="001C478E">
        <w:rPr>
          <w:color w:val="auto"/>
        </w:rPr>
        <w:t>t</w:t>
      </w:r>
      <w:r w:rsidRPr="001C478E">
        <w:rPr>
          <w:rFonts w:hint="eastAsia"/>
          <w:color w:val="auto"/>
        </w:rPr>
        <w:t>í</w:t>
      </w:r>
      <w:r w:rsidRPr="001C478E">
        <w:rPr>
          <w:color w:val="auto"/>
        </w:rPr>
        <w:t xml:space="preserve"> </w:t>
      </w:r>
      <w:r w:rsidRPr="001C478E">
        <w:rPr>
          <w:rFonts w:hint="eastAsia"/>
          <w:color w:val="auto"/>
        </w:rPr>
        <w:t>žá</w:t>
      </w:r>
      <w:r w:rsidRPr="001C478E">
        <w:rPr>
          <w:color w:val="auto"/>
        </w:rPr>
        <w:t>ci dos</w:t>
      </w:r>
      <w:r w:rsidRPr="001C478E">
        <w:rPr>
          <w:rFonts w:hint="eastAsia"/>
          <w:color w:val="auto"/>
        </w:rPr>
        <w:t>á</w:t>
      </w:r>
      <w:r w:rsidRPr="001C478E">
        <w:rPr>
          <w:color w:val="auto"/>
        </w:rPr>
        <w:t>hli stejn</w:t>
      </w:r>
      <w:r w:rsidRPr="001C478E">
        <w:rPr>
          <w:rFonts w:hint="eastAsia"/>
          <w:color w:val="auto"/>
        </w:rPr>
        <w:t>ě</w:t>
      </w:r>
      <w:r w:rsidRPr="001C478E">
        <w:rPr>
          <w:color w:val="auto"/>
        </w:rPr>
        <w:t xml:space="preserve"> jako</w:t>
      </w:r>
      <w:r>
        <w:rPr>
          <w:color w:val="auto"/>
        </w:rPr>
        <w:t xml:space="preserve"> </w:t>
      </w:r>
      <w:r w:rsidRPr="001C478E">
        <w:rPr>
          <w:color w:val="auto"/>
        </w:rPr>
        <w:t>v p</w:t>
      </w:r>
      <w:r w:rsidRPr="001C478E">
        <w:rPr>
          <w:rFonts w:hint="eastAsia"/>
          <w:color w:val="auto"/>
        </w:rPr>
        <w:t>ří</w:t>
      </w:r>
      <w:r w:rsidRPr="001C478E">
        <w:rPr>
          <w:color w:val="auto"/>
        </w:rPr>
        <w:t>pad</w:t>
      </w:r>
      <w:r w:rsidRPr="001C478E">
        <w:rPr>
          <w:rFonts w:hint="eastAsia"/>
          <w:color w:val="auto"/>
        </w:rPr>
        <w:t>ě</w:t>
      </w:r>
      <w:r w:rsidRPr="001C478E">
        <w:rPr>
          <w:color w:val="auto"/>
        </w:rPr>
        <w:t xml:space="preserve"> matematick</w:t>
      </w:r>
      <w:r w:rsidRPr="001C478E">
        <w:rPr>
          <w:rFonts w:hint="eastAsia"/>
          <w:color w:val="auto"/>
        </w:rPr>
        <w:t>é</w:t>
      </w:r>
      <w:r w:rsidRPr="001C478E">
        <w:rPr>
          <w:color w:val="auto"/>
        </w:rPr>
        <w:t xml:space="preserve"> a p</w:t>
      </w:r>
      <w:r w:rsidRPr="001C478E">
        <w:rPr>
          <w:rFonts w:hint="eastAsia"/>
          <w:color w:val="auto"/>
        </w:rPr>
        <w:t>ří</w:t>
      </w:r>
      <w:r w:rsidRPr="001C478E">
        <w:rPr>
          <w:color w:val="auto"/>
        </w:rPr>
        <w:t>rodov</w:t>
      </w:r>
      <w:r w:rsidRPr="001C478E">
        <w:rPr>
          <w:rFonts w:hint="eastAsia"/>
          <w:color w:val="auto"/>
        </w:rPr>
        <w:t>ě</w:t>
      </w:r>
      <w:r w:rsidRPr="001C478E">
        <w:rPr>
          <w:color w:val="auto"/>
        </w:rPr>
        <w:t>dn</w:t>
      </w:r>
      <w:r w:rsidRPr="001C478E">
        <w:rPr>
          <w:rFonts w:hint="eastAsia"/>
          <w:color w:val="auto"/>
        </w:rPr>
        <w:t>é</w:t>
      </w:r>
      <w:r w:rsidRPr="001C478E">
        <w:rPr>
          <w:color w:val="auto"/>
        </w:rPr>
        <w:t xml:space="preserve"> gramotnosti nadpr</w:t>
      </w:r>
      <w:r w:rsidRPr="001C478E">
        <w:rPr>
          <w:rFonts w:hint="eastAsia"/>
          <w:color w:val="auto"/>
        </w:rPr>
        <w:t>ů</w:t>
      </w:r>
      <w:r w:rsidRPr="001C478E">
        <w:rPr>
          <w:color w:val="auto"/>
        </w:rPr>
        <w:t>m</w:t>
      </w:r>
      <w:r w:rsidRPr="001C478E">
        <w:rPr>
          <w:rFonts w:hint="eastAsia"/>
          <w:color w:val="auto"/>
        </w:rPr>
        <w:t>ě</w:t>
      </w:r>
      <w:r w:rsidRPr="001C478E">
        <w:rPr>
          <w:color w:val="auto"/>
        </w:rPr>
        <w:t>rn</w:t>
      </w:r>
      <w:r w:rsidRPr="001C478E">
        <w:rPr>
          <w:rFonts w:hint="eastAsia"/>
          <w:color w:val="auto"/>
        </w:rPr>
        <w:t>é</w:t>
      </w:r>
      <w:r w:rsidRPr="001C478E">
        <w:rPr>
          <w:color w:val="auto"/>
        </w:rPr>
        <w:t>ho v</w:t>
      </w:r>
      <w:r w:rsidRPr="001C478E">
        <w:rPr>
          <w:rFonts w:hint="eastAsia"/>
          <w:color w:val="auto"/>
        </w:rPr>
        <w:t>ý</w:t>
      </w:r>
      <w:r w:rsidRPr="001C478E">
        <w:rPr>
          <w:color w:val="auto"/>
        </w:rPr>
        <w:t>sledku (489 bod</w:t>
      </w:r>
      <w:r w:rsidRPr="001C478E">
        <w:rPr>
          <w:rFonts w:hint="eastAsia"/>
          <w:color w:val="auto"/>
        </w:rPr>
        <w:t>ů</w:t>
      </w:r>
      <w:r w:rsidRPr="001C478E">
        <w:rPr>
          <w:color w:val="auto"/>
        </w:rPr>
        <w:t>) v porovn</w:t>
      </w:r>
      <w:r w:rsidRPr="001C478E">
        <w:rPr>
          <w:rFonts w:hint="eastAsia"/>
          <w:color w:val="auto"/>
        </w:rPr>
        <w:t>á</w:t>
      </w:r>
      <w:r w:rsidRPr="001C478E">
        <w:rPr>
          <w:color w:val="auto"/>
        </w:rPr>
        <w:t>n</w:t>
      </w:r>
      <w:r w:rsidRPr="001C478E">
        <w:rPr>
          <w:rFonts w:hint="eastAsia"/>
          <w:color w:val="auto"/>
        </w:rPr>
        <w:t>í</w:t>
      </w:r>
      <w:r w:rsidRPr="001C478E">
        <w:rPr>
          <w:color w:val="auto"/>
        </w:rPr>
        <w:t xml:space="preserve"> s</w:t>
      </w:r>
      <w:r>
        <w:rPr>
          <w:color w:val="auto"/>
        </w:rPr>
        <w:t> </w:t>
      </w:r>
      <w:r w:rsidRPr="001C478E">
        <w:rPr>
          <w:color w:val="auto"/>
        </w:rPr>
        <w:t>pr</w:t>
      </w:r>
      <w:r w:rsidRPr="001C478E">
        <w:rPr>
          <w:rFonts w:hint="eastAsia"/>
          <w:color w:val="auto"/>
        </w:rPr>
        <w:t>ů</w:t>
      </w:r>
      <w:r w:rsidRPr="001C478E">
        <w:rPr>
          <w:color w:val="auto"/>
        </w:rPr>
        <w:t>m</w:t>
      </w:r>
      <w:r w:rsidRPr="001C478E">
        <w:rPr>
          <w:rFonts w:hint="eastAsia"/>
          <w:color w:val="auto"/>
        </w:rPr>
        <w:t>ě</w:t>
      </w:r>
      <w:r w:rsidRPr="001C478E">
        <w:rPr>
          <w:color w:val="auto"/>
        </w:rPr>
        <w:t>rem</w:t>
      </w:r>
      <w:r>
        <w:rPr>
          <w:color w:val="auto"/>
        </w:rPr>
        <w:t xml:space="preserve"> </w:t>
      </w:r>
      <w:r w:rsidRPr="001C478E">
        <w:rPr>
          <w:rFonts w:hint="eastAsia"/>
          <w:color w:val="auto"/>
        </w:rPr>
        <w:t>č</w:t>
      </w:r>
      <w:r w:rsidRPr="001C478E">
        <w:rPr>
          <w:color w:val="auto"/>
        </w:rPr>
        <w:t>lensk</w:t>
      </w:r>
      <w:r w:rsidRPr="001C478E">
        <w:rPr>
          <w:rFonts w:hint="eastAsia"/>
          <w:color w:val="auto"/>
        </w:rPr>
        <w:t>ý</w:t>
      </w:r>
      <w:r w:rsidRPr="001C478E">
        <w:rPr>
          <w:color w:val="auto"/>
        </w:rPr>
        <w:t>ch zem</w:t>
      </w:r>
      <w:r w:rsidRPr="001C478E">
        <w:rPr>
          <w:rFonts w:hint="eastAsia"/>
          <w:color w:val="auto"/>
        </w:rPr>
        <w:t>í</w:t>
      </w:r>
      <w:r w:rsidRPr="001C478E">
        <w:rPr>
          <w:color w:val="auto"/>
        </w:rPr>
        <w:t xml:space="preserve"> OECD (476 bod</w:t>
      </w:r>
      <w:r w:rsidRPr="001C478E">
        <w:rPr>
          <w:rFonts w:hint="eastAsia"/>
          <w:color w:val="auto"/>
        </w:rPr>
        <w:t>ů</w:t>
      </w:r>
      <w:r w:rsidRPr="001C478E">
        <w:rPr>
          <w:color w:val="auto"/>
        </w:rPr>
        <w:t>). Lep</w:t>
      </w:r>
      <w:r w:rsidRPr="001C478E">
        <w:rPr>
          <w:rFonts w:hint="eastAsia"/>
          <w:color w:val="auto"/>
        </w:rPr>
        <w:t>ší</w:t>
      </w:r>
      <w:r w:rsidRPr="001C478E">
        <w:rPr>
          <w:color w:val="auto"/>
        </w:rPr>
        <w:t>ho v</w:t>
      </w:r>
      <w:r w:rsidRPr="001C478E">
        <w:rPr>
          <w:rFonts w:hint="eastAsia"/>
          <w:color w:val="auto"/>
        </w:rPr>
        <w:t>ý</w:t>
      </w:r>
      <w:r w:rsidRPr="001C478E">
        <w:rPr>
          <w:color w:val="auto"/>
        </w:rPr>
        <w:t>sledku, ne</w:t>
      </w:r>
      <w:r w:rsidRPr="001C478E">
        <w:rPr>
          <w:rFonts w:hint="eastAsia"/>
          <w:color w:val="auto"/>
        </w:rPr>
        <w:t>ž</w:t>
      </w:r>
      <w:r w:rsidRPr="001C478E">
        <w:rPr>
          <w:color w:val="auto"/>
        </w:rPr>
        <w:t xml:space="preserve"> jak</w:t>
      </w:r>
      <w:r w:rsidRPr="001C478E">
        <w:rPr>
          <w:rFonts w:hint="eastAsia"/>
          <w:color w:val="auto"/>
        </w:rPr>
        <w:t>ý</w:t>
      </w:r>
      <w:r w:rsidRPr="001C478E">
        <w:rPr>
          <w:color w:val="auto"/>
        </w:rPr>
        <w:t xml:space="preserve"> prok</w:t>
      </w:r>
      <w:r w:rsidRPr="001C478E">
        <w:rPr>
          <w:rFonts w:hint="eastAsia"/>
          <w:color w:val="auto"/>
        </w:rPr>
        <w:t>á</w:t>
      </w:r>
      <w:r w:rsidRPr="001C478E">
        <w:rPr>
          <w:color w:val="auto"/>
        </w:rPr>
        <w:t xml:space="preserve">zali </w:t>
      </w:r>
      <w:r w:rsidRPr="001C478E">
        <w:rPr>
          <w:rFonts w:hint="eastAsia"/>
          <w:color w:val="auto"/>
        </w:rPr>
        <w:t>č</w:t>
      </w:r>
      <w:r w:rsidRPr="001C478E">
        <w:rPr>
          <w:color w:val="auto"/>
        </w:rPr>
        <w:t>e</w:t>
      </w:r>
      <w:r w:rsidRPr="001C478E">
        <w:rPr>
          <w:rFonts w:hint="eastAsia"/>
          <w:color w:val="auto"/>
        </w:rPr>
        <w:t>š</w:t>
      </w:r>
      <w:r w:rsidRPr="001C478E">
        <w:rPr>
          <w:color w:val="auto"/>
        </w:rPr>
        <w:t>t</w:t>
      </w:r>
      <w:r w:rsidRPr="001C478E">
        <w:rPr>
          <w:rFonts w:hint="eastAsia"/>
          <w:color w:val="auto"/>
        </w:rPr>
        <w:t>í</w:t>
      </w:r>
      <w:r w:rsidRPr="001C478E">
        <w:rPr>
          <w:color w:val="auto"/>
        </w:rPr>
        <w:t xml:space="preserve"> </w:t>
      </w:r>
      <w:r w:rsidRPr="001C478E">
        <w:rPr>
          <w:rFonts w:hint="eastAsia"/>
          <w:color w:val="auto"/>
        </w:rPr>
        <w:t>žá</w:t>
      </w:r>
      <w:r w:rsidRPr="001C478E">
        <w:rPr>
          <w:color w:val="auto"/>
        </w:rPr>
        <w:t>ci, dos</w:t>
      </w:r>
      <w:r w:rsidRPr="001C478E">
        <w:rPr>
          <w:rFonts w:hint="eastAsia"/>
          <w:color w:val="auto"/>
        </w:rPr>
        <w:t>á</w:t>
      </w:r>
      <w:r w:rsidRPr="001C478E">
        <w:rPr>
          <w:color w:val="auto"/>
        </w:rPr>
        <w:t xml:space="preserve">hli </w:t>
      </w:r>
      <w:r w:rsidRPr="001C478E">
        <w:rPr>
          <w:rFonts w:hint="eastAsia"/>
          <w:color w:val="auto"/>
        </w:rPr>
        <w:t>žá</w:t>
      </w:r>
      <w:r w:rsidRPr="001C478E">
        <w:rPr>
          <w:color w:val="auto"/>
        </w:rPr>
        <w:t>ci celkem dvan</w:t>
      </w:r>
      <w:r w:rsidRPr="001C478E">
        <w:rPr>
          <w:rFonts w:hint="eastAsia"/>
          <w:color w:val="auto"/>
        </w:rPr>
        <w:t>á</w:t>
      </w:r>
      <w:r w:rsidRPr="001C478E">
        <w:rPr>
          <w:color w:val="auto"/>
        </w:rPr>
        <w:t>cti zem</w:t>
      </w:r>
      <w:r w:rsidRPr="001C478E">
        <w:rPr>
          <w:rFonts w:hint="eastAsia"/>
          <w:color w:val="auto"/>
        </w:rPr>
        <w:t>í</w:t>
      </w:r>
      <w:r w:rsidRPr="001C478E">
        <w:rPr>
          <w:color w:val="auto"/>
        </w:rPr>
        <w:t>.</w:t>
      </w:r>
      <w:r>
        <w:rPr>
          <w:color w:val="auto"/>
        </w:rPr>
        <w:t xml:space="preserve"> </w:t>
      </w:r>
      <w:r w:rsidRPr="001C478E">
        <w:rPr>
          <w:color w:val="auto"/>
        </w:rPr>
        <w:t>Srovnateln</w:t>
      </w:r>
      <w:r w:rsidRPr="001C478E">
        <w:rPr>
          <w:rFonts w:hint="eastAsia"/>
          <w:color w:val="auto"/>
        </w:rPr>
        <w:t>é</w:t>
      </w:r>
      <w:r w:rsidRPr="001C478E">
        <w:rPr>
          <w:color w:val="auto"/>
        </w:rPr>
        <w:t xml:space="preserve"> v</w:t>
      </w:r>
      <w:r w:rsidRPr="001C478E">
        <w:rPr>
          <w:rFonts w:hint="eastAsia"/>
          <w:color w:val="auto"/>
        </w:rPr>
        <w:t>ý</w:t>
      </w:r>
      <w:r w:rsidRPr="001C478E">
        <w:rPr>
          <w:color w:val="auto"/>
        </w:rPr>
        <w:t>sledky s na</w:t>
      </w:r>
      <w:r w:rsidRPr="001C478E">
        <w:rPr>
          <w:rFonts w:hint="eastAsia"/>
          <w:color w:val="auto"/>
        </w:rPr>
        <w:t>š</w:t>
      </w:r>
      <w:r w:rsidRPr="001C478E">
        <w:rPr>
          <w:color w:val="auto"/>
        </w:rPr>
        <w:t xml:space="preserve">imi </w:t>
      </w:r>
      <w:r w:rsidRPr="001C478E">
        <w:rPr>
          <w:rFonts w:hint="eastAsia"/>
          <w:color w:val="auto"/>
        </w:rPr>
        <w:t>žá</w:t>
      </w:r>
      <w:r w:rsidRPr="001C478E">
        <w:rPr>
          <w:color w:val="auto"/>
        </w:rPr>
        <w:t>ky m</w:t>
      </w:r>
      <w:r w:rsidRPr="001C478E">
        <w:rPr>
          <w:rFonts w:hint="eastAsia"/>
          <w:color w:val="auto"/>
        </w:rPr>
        <w:t>ě</w:t>
      </w:r>
      <w:r w:rsidRPr="001C478E">
        <w:rPr>
          <w:color w:val="auto"/>
        </w:rPr>
        <w:t>ly zem</w:t>
      </w:r>
      <w:r w:rsidRPr="001C478E">
        <w:rPr>
          <w:rFonts w:hint="eastAsia"/>
          <w:color w:val="auto"/>
        </w:rPr>
        <w:t>ě</w:t>
      </w:r>
      <w:r w:rsidRPr="001C478E">
        <w:rPr>
          <w:color w:val="auto"/>
        </w:rPr>
        <w:t xml:space="preserve"> Velk</w:t>
      </w:r>
      <w:r w:rsidRPr="001C478E">
        <w:rPr>
          <w:rFonts w:hint="eastAsia"/>
          <w:color w:val="auto"/>
        </w:rPr>
        <w:t>á</w:t>
      </w:r>
      <w:r w:rsidRPr="001C478E">
        <w:rPr>
          <w:color w:val="auto"/>
        </w:rPr>
        <w:t xml:space="preserve"> Brit</w:t>
      </w:r>
      <w:r w:rsidRPr="001C478E">
        <w:rPr>
          <w:rFonts w:hint="eastAsia"/>
          <w:color w:val="auto"/>
        </w:rPr>
        <w:t>á</w:t>
      </w:r>
      <w:r w:rsidRPr="001C478E">
        <w:rPr>
          <w:color w:val="auto"/>
        </w:rPr>
        <w:t>nie, Finsko, D</w:t>
      </w:r>
      <w:r w:rsidRPr="001C478E">
        <w:rPr>
          <w:rFonts w:hint="eastAsia"/>
          <w:color w:val="auto"/>
        </w:rPr>
        <w:t>á</w:t>
      </w:r>
      <w:r w:rsidRPr="001C478E">
        <w:rPr>
          <w:color w:val="auto"/>
        </w:rPr>
        <w:t xml:space="preserve">nsko, Polsko, </w:t>
      </w:r>
      <w:r w:rsidRPr="001C478E">
        <w:rPr>
          <w:rFonts w:hint="eastAsia"/>
          <w:color w:val="auto"/>
        </w:rPr>
        <w:t>Š</w:t>
      </w:r>
      <w:r w:rsidRPr="001C478E">
        <w:rPr>
          <w:color w:val="auto"/>
        </w:rPr>
        <w:t>v</w:t>
      </w:r>
      <w:r w:rsidRPr="001C478E">
        <w:rPr>
          <w:rFonts w:hint="eastAsia"/>
          <w:color w:val="auto"/>
        </w:rPr>
        <w:t>é</w:t>
      </w:r>
      <w:r w:rsidRPr="001C478E">
        <w:rPr>
          <w:color w:val="auto"/>
        </w:rPr>
        <w:t xml:space="preserve">dsko a </w:t>
      </w:r>
      <w:r w:rsidRPr="001C478E">
        <w:rPr>
          <w:rFonts w:hint="eastAsia"/>
          <w:color w:val="auto"/>
        </w:rPr>
        <w:t>Š</w:t>
      </w:r>
      <w:r w:rsidRPr="001C478E">
        <w:rPr>
          <w:color w:val="auto"/>
        </w:rPr>
        <w:t>v</w:t>
      </w:r>
      <w:r w:rsidRPr="001C478E">
        <w:rPr>
          <w:rFonts w:hint="eastAsia"/>
          <w:color w:val="auto"/>
        </w:rPr>
        <w:t>ý</w:t>
      </w:r>
      <w:r w:rsidRPr="001C478E">
        <w:rPr>
          <w:color w:val="auto"/>
        </w:rPr>
        <w:t>carsko.</w:t>
      </w:r>
    </w:p>
    <w:p w14:paraId="36B3EEDB" w14:textId="77777777" w:rsidR="004B5C50" w:rsidRDefault="004B5C50" w:rsidP="00AE5383">
      <w:pPr>
        <w:spacing w:after="50"/>
        <w:jc w:val="both"/>
        <w:rPr>
          <w:color w:val="auto"/>
        </w:rPr>
      </w:pPr>
    </w:p>
    <w:p w14:paraId="1FBB58BF" w14:textId="77777777" w:rsidR="00227067" w:rsidRDefault="004B5C50" w:rsidP="00AE5383">
      <w:pPr>
        <w:spacing w:after="50"/>
        <w:jc w:val="both"/>
        <w:rPr>
          <w:color w:val="auto"/>
        </w:rPr>
      </w:pPr>
      <w:r w:rsidRPr="00DD50A3">
        <w:rPr>
          <w:color w:val="auto"/>
        </w:rPr>
        <w:t>Rozlo</w:t>
      </w:r>
      <w:r w:rsidRPr="00DD50A3">
        <w:rPr>
          <w:rFonts w:hint="eastAsia"/>
          <w:color w:val="auto"/>
        </w:rPr>
        <w:t>ž</w:t>
      </w:r>
      <w:r w:rsidRPr="00DD50A3">
        <w:rPr>
          <w:color w:val="auto"/>
        </w:rPr>
        <w:t>en</w:t>
      </w:r>
      <w:r w:rsidRPr="00DD50A3">
        <w:rPr>
          <w:rFonts w:hint="eastAsia"/>
          <w:color w:val="auto"/>
        </w:rPr>
        <w:t>í</w:t>
      </w:r>
      <w:r w:rsidRPr="00DD50A3">
        <w:rPr>
          <w:color w:val="auto"/>
        </w:rPr>
        <w:t xml:space="preserve"> </w:t>
      </w:r>
      <w:r w:rsidRPr="00DD50A3">
        <w:rPr>
          <w:rFonts w:hint="eastAsia"/>
          <w:color w:val="auto"/>
        </w:rPr>
        <w:t>žá</w:t>
      </w:r>
      <w:r w:rsidRPr="00DD50A3">
        <w:rPr>
          <w:color w:val="auto"/>
        </w:rPr>
        <w:t>k</w:t>
      </w:r>
      <w:r w:rsidRPr="00DD50A3">
        <w:rPr>
          <w:rFonts w:hint="eastAsia"/>
          <w:color w:val="auto"/>
        </w:rPr>
        <w:t>ů</w:t>
      </w:r>
      <w:r w:rsidR="00C51F7D" w:rsidRPr="00DD50A3">
        <w:rPr>
          <w:color w:val="auto"/>
        </w:rPr>
        <w:t xml:space="preserve"> v jednotlivých </w:t>
      </w:r>
      <w:proofErr w:type="spellStart"/>
      <w:r w:rsidR="00C51F7D" w:rsidRPr="00DD50A3">
        <w:rPr>
          <w:color w:val="auto"/>
        </w:rPr>
        <w:t>gramotnostních</w:t>
      </w:r>
      <w:proofErr w:type="spellEnd"/>
      <w:r w:rsidR="00C51F7D" w:rsidRPr="00DD50A3">
        <w:rPr>
          <w:color w:val="auto"/>
        </w:rPr>
        <w:t xml:space="preserve"> úrovních zůstalo v </w:t>
      </w:r>
      <w:r w:rsidRPr="00DD50A3">
        <w:rPr>
          <w:color w:val="auto"/>
        </w:rPr>
        <w:t>roce 2022 p</w:t>
      </w:r>
      <w:r w:rsidRPr="00DD50A3">
        <w:rPr>
          <w:rFonts w:hint="eastAsia"/>
          <w:color w:val="auto"/>
        </w:rPr>
        <w:t>ř</w:t>
      </w:r>
      <w:r w:rsidRPr="00DD50A3">
        <w:rPr>
          <w:color w:val="auto"/>
        </w:rPr>
        <w:t>ibli</w:t>
      </w:r>
      <w:r w:rsidRPr="00DD50A3">
        <w:rPr>
          <w:rFonts w:hint="eastAsia"/>
          <w:color w:val="auto"/>
        </w:rPr>
        <w:t>ž</w:t>
      </w:r>
      <w:r w:rsidRPr="00DD50A3">
        <w:rPr>
          <w:color w:val="auto"/>
        </w:rPr>
        <w:t>n</w:t>
      </w:r>
      <w:r w:rsidRPr="00DD50A3">
        <w:rPr>
          <w:rFonts w:hint="eastAsia"/>
          <w:color w:val="auto"/>
        </w:rPr>
        <w:t>ě</w:t>
      </w:r>
      <w:r w:rsidRPr="00DD50A3">
        <w:rPr>
          <w:color w:val="auto"/>
        </w:rPr>
        <w:t xml:space="preserve"> srovnateln</w:t>
      </w:r>
      <w:r w:rsidRPr="00DD50A3">
        <w:rPr>
          <w:rFonts w:hint="eastAsia"/>
          <w:color w:val="auto"/>
        </w:rPr>
        <w:t>é</w:t>
      </w:r>
      <w:r w:rsidRPr="00DD50A3">
        <w:rPr>
          <w:color w:val="auto"/>
        </w:rPr>
        <w:t xml:space="preserve"> s</w:t>
      </w:r>
      <w:r w:rsidR="00C51F7D" w:rsidRPr="00DD50A3">
        <w:rPr>
          <w:color w:val="auto"/>
        </w:rPr>
        <w:t> </w:t>
      </w:r>
      <w:r w:rsidRPr="00DD50A3">
        <w:rPr>
          <w:color w:val="auto"/>
        </w:rPr>
        <w:t xml:space="preserve">rokem 2018. </w:t>
      </w:r>
      <w:r w:rsidRPr="00DD50A3">
        <w:rPr>
          <w:b/>
          <w:bCs/>
          <w:color w:val="auto"/>
        </w:rPr>
        <w:t>Je pro ně</w:t>
      </w:r>
      <w:r w:rsidR="00C51F7D" w:rsidRPr="00DD50A3">
        <w:rPr>
          <w:b/>
          <w:bCs/>
          <w:color w:val="auto"/>
        </w:rPr>
        <w:t>j</w:t>
      </w:r>
      <w:r w:rsidRPr="00DD50A3">
        <w:rPr>
          <w:b/>
          <w:bCs/>
          <w:color w:val="auto"/>
        </w:rPr>
        <w:t xml:space="preserve"> charakteristický více než dvacetiprocentní podíl žáků pod základní druhou dovednostní úrovní, který se nedař</w:t>
      </w:r>
      <w:r w:rsidR="00C51F7D" w:rsidRPr="00DD50A3">
        <w:rPr>
          <w:b/>
          <w:bCs/>
          <w:color w:val="auto"/>
        </w:rPr>
        <w:t>ilo</w:t>
      </w:r>
      <w:r w:rsidRPr="00DD50A3">
        <w:rPr>
          <w:b/>
          <w:bCs/>
          <w:color w:val="auto"/>
        </w:rPr>
        <w:t xml:space="preserve"> v uplynulých deseti letech snižovat. </w:t>
      </w:r>
      <w:r w:rsidRPr="00DD50A3">
        <w:rPr>
          <w:color w:val="auto"/>
        </w:rPr>
        <w:t>P</w:t>
      </w:r>
      <w:r w:rsidRPr="00DD50A3">
        <w:rPr>
          <w:rFonts w:hint="eastAsia"/>
          <w:color w:val="auto"/>
        </w:rPr>
        <w:t>ř</w:t>
      </w:r>
      <w:r w:rsidRPr="00DD50A3">
        <w:rPr>
          <w:color w:val="auto"/>
        </w:rPr>
        <w:t>esto</w:t>
      </w:r>
      <w:r w:rsidRPr="00DD50A3">
        <w:rPr>
          <w:rFonts w:hint="eastAsia"/>
          <w:color w:val="auto"/>
        </w:rPr>
        <w:t>ž</w:t>
      </w:r>
      <w:r w:rsidRPr="00DD50A3">
        <w:rPr>
          <w:color w:val="auto"/>
        </w:rPr>
        <w:t>e je tento pod</w:t>
      </w:r>
      <w:r w:rsidRPr="00DD50A3">
        <w:rPr>
          <w:rFonts w:hint="eastAsia"/>
          <w:color w:val="auto"/>
        </w:rPr>
        <w:t>í</w:t>
      </w:r>
      <w:r w:rsidRPr="00DD50A3">
        <w:rPr>
          <w:color w:val="auto"/>
        </w:rPr>
        <w:t>l v</w:t>
      </w:r>
      <w:r w:rsidR="00C51F7D" w:rsidRPr="00DD50A3">
        <w:rPr>
          <w:color w:val="auto"/>
        </w:rPr>
        <w:t> </w:t>
      </w:r>
      <w:r w:rsidRPr="00DD50A3">
        <w:rPr>
          <w:color w:val="auto"/>
        </w:rPr>
        <w:t>mezin</w:t>
      </w:r>
      <w:r w:rsidRPr="00DD50A3">
        <w:rPr>
          <w:rFonts w:hint="eastAsia"/>
          <w:color w:val="auto"/>
        </w:rPr>
        <w:t>á</w:t>
      </w:r>
      <w:r w:rsidRPr="00DD50A3">
        <w:rPr>
          <w:color w:val="auto"/>
        </w:rPr>
        <w:t>rodn</w:t>
      </w:r>
      <w:r w:rsidRPr="00DD50A3">
        <w:rPr>
          <w:rFonts w:hint="eastAsia"/>
          <w:color w:val="auto"/>
        </w:rPr>
        <w:t>í</w:t>
      </w:r>
      <w:r w:rsidRPr="00DD50A3">
        <w:rPr>
          <w:color w:val="auto"/>
        </w:rPr>
        <w:t>m srovn</w:t>
      </w:r>
      <w:r w:rsidRPr="00DD50A3">
        <w:rPr>
          <w:rFonts w:hint="eastAsia"/>
          <w:color w:val="auto"/>
        </w:rPr>
        <w:t>á</w:t>
      </w:r>
      <w:r w:rsidRPr="00DD50A3">
        <w:rPr>
          <w:color w:val="auto"/>
        </w:rPr>
        <w:t>n</w:t>
      </w:r>
      <w:r w:rsidRPr="00DD50A3">
        <w:rPr>
          <w:rFonts w:hint="eastAsia"/>
          <w:color w:val="auto"/>
        </w:rPr>
        <w:t>í</w:t>
      </w:r>
      <w:r w:rsidRPr="00DD50A3">
        <w:rPr>
          <w:color w:val="auto"/>
        </w:rPr>
        <w:t xml:space="preserve"> sp</w:t>
      </w:r>
      <w:r w:rsidRPr="00DD50A3">
        <w:rPr>
          <w:rFonts w:hint="eastAsia"/>
          <w:color w:val="auto"/>
        </w:rPr>
        <w:t>íš</w:t>
      </w:r>
      <w:r w:rsidRPr="00DD50A3">
        <w:rPr>
          <w:color w:val="auto"/>
        </w:rPr>
        <w:t>e podpr</w:t>
      </w:r>
      <w:r w:rsidRPr="00DD50A3">
        <w:rPr>
          <w:rFonts w:hint="eastAsia"/>
          <w:color w:val="auto"/>
        </w:rPr>
        <w:t>ů</w:t>
      </w:r>
      <w:r w:rsidRPr="00DD50A3">
        <w:rPr>
          <w:color w:val="auto"/>
        </w:rPr>
        <w:t>m</w:t>
      </w:r>
      <w:r w:rsidRPr="00DD50A3">
        <w:rPr>
          <w:rFonts w:hint="eastAsia"/>
          <w:color w:val="auto"/>
        </w:rPr>
        <w:t>ě</w:t>
      </w:r>
      <w:r w:rsidRPr="00DD50A3">
        <w:rPr>
          <w:color w:val="auto"/>
        </w:rPr>
        <w:t>rn</w:t>
      </w:r>
      <w:r w:rsidRPr="00DD50A3">
        <w:rPr>
          <w:rFonts w:hint="eastAsia"/>
          <w:color w:val="auto"/>
        </w:rPr>
        <w:t>ý</w:t>
      </w:r>
      <w:r w:rsidRPr="00DD50A3">
        <w:rPr>
          <w:color w:val="auto"/>
        </w:rPr>
        <w:t xml:space="preserve"> (pr</w:t>
      </w:r>
      <w:r w:rsidRPr="00DD50A3">
        <w:rPr>
          <w:rFonts w:hint="eastAsia"/>
          <w:color w:val="auto"/>
        </w:rPr>
        <w:t>ů</w:t>
      </w:r>
      <w:r w:rsidRPr="00DD50A3">
        <w:rPr>
          <w:color w:val="auto"/>
        </w:rPr>
        <w:t>m</w:t>
      </w:r>
      <w:r w:rsidRPr="00DD50A3">
        <w:rPr>
          <w:rFonts w:hint="eastAsia"/>
          <w:color w:val="auto"/>
        </w:rPr>
        <w:t>ě</w:t>
      </w:r>
      <w:r w:rsidRPr="00DD50A3">
        <w:rPr>
          <w:color w:val="auto"/>
        </w:rPr>
        <w:t xml:space="preserve">r OECD </w:t>
      </w:r>
      <w:r w:rsidRPr="00DD50A3">
        <w:rPr>
          <w:rFonts w:hint="eastAsia"/>
          <w:color w:val="auto"/>
        </w:rPr>
        <w:t>č</w:t>
      </w:r>
      <w:r w:rsidRPr="00DD50A3">
        <w:rPr>
          <w:color w:val="auto"/>
        </w:rPr>
        <w:t>in</w:t>
      </w:r>
      <w:r w:rsidRPr="00DD50A3">
        <w:rPr>
          <w:rFonts w:hint="eastAsia"/>
          <w:color w:val="auto"/>
        </w:rPr>
        <w:t>í</w:t>
      </w:r>
      <w:r w:rsidRPr="00DD50A3">
        <w:rPr>
          <w:color w:val="auto"/>
        </w:rPr>
        <w:t xml:space="preserve"> 26 %, pr</w:t>
      </w:r>
      <w:r w:rsidRPr="00DD50A3">
        <w:rPr>
          <w:rFonts w:hint="eastAsia"/>
          <w:color w:val="auto"/>
        </w:rPr>
        <w:t>ů</w:t>
      </w:r>
      <w:r w:rsidRPr="00DD50A3">
        <w:rPr>
          <w:color w:val="auto"/>
        </w:rPr>
        <w:t>m</w:t>
      </w:r>
      <w:r w:rsidRPr="00DD50A3">
        <w:rPr>
          <w:rFonts w:hint="eastAsia"/>
          <w:color w:val="auto"/>
        </w:rPr>
        <w:t>ě</w:t>
      </w:r>
      <w:r w:rsidRPr="00DD50A3">
        <w:rPr>
          <w:color w:val="auto"/>
        </w:rPr>
        <w:t>r EU 28 %), st</w:t>
      </w:r>
      <w:r w:rsidRPr="00DD50A3">
        <w:rPr>
          <w:rFonts w:hint="eastAsia"/>
          <w:color w:val="auto"/>
        </w:rPr>
        <w:t>á</w:t>
      </w:r>
      <w:r w:rsidRPr="00DD50A3">
        <w:rPr>
          <w:color w:val="auto"/>
        </w:rPr>
        <w:t>le se jedn</w:t>
      </w:r>
      <w:r w:rsidRPr="00DD50A3">
        <w:rPr>
          <w:rFonts w:hint="eastAsia"/>
          <w:color w:val="auto"/>
        </w:rPr>
        <w:t>á</w:t>
      </w:r>
      <w:r w:rsidRPr="00DD50A3">
        <w:rPr>
          <w:color w:val="auto"/>
        </w:rPr>
        <w:t xml:space="preserve"> o relativn</w:t>
      </w:r>
      <w:r w:rsidRPr="00DD50A3">
        <w:rPr>
          <w:rFonts w:hint="eastAsia"/>
          <w:color w:val="auto"/>
        </w:rPr>
        <w:t>ě</w:t>
      </w:r>
      <w:r w:rsidRPr="00DD50A3">
        <w:rPr>
          <w:color w:val="auto"/>
        </w:rPr>
        <w:t xml:space="preserve"> velkou skupinu </w:t>
      </w:r>
      <w:r w:rsidRPr="00DD50A3">
        <w:rPr>
          <w:rFonts w:hint="eastAsia"/>
          <w:color w:val="auto"/>
        </w:rPr>
        <w:t>žá</w:t>
      </w:r>
      <w:r w:rsidRPr="00DD50A3">
        <w:rPr>
          <w:color w:val="auto"/>
        </w:rPr>
        <w:t>k</w:t>
      </w:r>
      <w:r w:rsidRPr="00DD50A3">
        <w:rPr>
          <w:rFonts w:hint="eastAsia"/>
          <w:color w:val="auto"/>
        </w:rPr>
        <w:t>ů</w:t>
      </w:r>
      <w:r w:rsidRPr="00DD50A3">
        <w:rPr>
          <w:color w:val="auto"/>
        </w:rPr>
        <w:t>, jejich</w:t>
      </w:r>
      <w:r w:rsidRPr="00DD50A3">
        <w:rPr>
          <w:rFonts w:hint="eastAsia"/>
          <w:color w:val="auto"/>
        </w:rPr>
        <w:t>ž</w:t>
      </w:r>
      <w:r w:rsidRPr="00DD50A3">
        <w:rPr>
          <w:color w:val="auto"/>
        </w:rPr>
        <w:t xml:space="preserve"> nedostate</w:t>
      </w:r>
      <w:r w:rsidRPr="00DD50A3">
        <w:rPr>
          <w:rFonts w:hint="eastAsia"/>
          <w:color w:val="auto"/>
        </w:rPr>
        <w:t>č</w:t>
      </w:r>
      <w:r w:rsidRPr="00DD50A3">
        <w:rPr>
          <w:color w:val="auto"/>
        </w:rPr>
        <w:t>n</w:t>
      </w:r>
      <w:r w:rsidRPr="00DD50A3">
        <w:rPr>
          <w:rFonts w:hint="eastAsia"/>
          <w:color w:val="auto"/>
        </w:rPr>
        <w:t>é</w:t>
      </w:r>
      <w:r w:rsidRPr="00DD50A3">
        <w:rPr>
          <w:color w:val="auto"/>
        </w:rPr>
        <w:t xml:space="preserve"> </w:t>
      </w:r>
      <w:r w:rsidRPr="00DD50A3">
        <w:rPr>
          <w:rFonts w:hint="eastAsia"/>
          <w:color w:val="auto"/>
        </w:rPr>
        <w:t>č</w:t>
      </w:r>
      <w:r w:rsidRPr="00DD50A3">
        <w:rPr>
          <w:color w:val="auto"/>
        </w:rPr>
        <w:t>ten</w:t>
      </w:r>
      <w:r w:rsidRPr="00DD50A3">
        <w:rPr>
          <w:rFonts w:hint="eastAsia"/>
          <w:color w:val="auto"/>
        </w:rPr>
        <w:t>ář</w:t>
      </w:r>
      <w:r w:rsidRPr="00DD50A3">
        <w:rPr>
          <w:color w:val="auto"/>
        </w:rPr>
        <w:t>sk</w:t>
      </w:r>
      <w:r w:rsidRPr="00DD50A3">
        <w:rPr>
          <w:rFonts w:hint="eastAsia"/>
          <w:color w:val="auto"/>
        </w:rPr>
        <w:t>é</w:t>
      </w:r>
      <w:r w:rsidRPr="00DD50A3">
        <w:rPr>
          <w:color w:val="auto"/>
        </w:rPr>
        <w:t xml:space="preserve"> dovednosti jim mohou br</w:t>
      </w:r>
      <w:r w:rsidRPr="00DD50A3">
        <w:rPr>
          <w:rFonts w:hint="eastAsia"/>
          <w:color w:val="auto"/>
        </w:rPr>
        <w:t>á</w:t>
      </w:r>
      <w:r w:rsidRPr="00DD50A3">
        <w:rPr>
          <w:color w:val="auto"/>
        </w:rPr>
        <w:t>nit v</w:t>
      </w:r>
      <w:r w:rsidR="00C51F7D" w:rsidRPr="00DD50A3">
        <w:rPr>
          <w:color w:val="auto"/>
        </w:rPr>
        <w:t> </w:t>
      </w:r>
      <w:r w:rsidRPr="00DD50A3">
        <w:rPr>
          <w:color w:val="auto"/>
        </w:rPr>
        <w:t>efektivn</w:t>
      </w:r>
      <w:r w:rsidRPr="00DD50A3">
        <w:rPr>
          <w:rFonts w:hint="eastAsia"/>
          <w:color w:val="auto"/>
        </w:rPr>
        <w:t>í</w:t>
      </w:r>
      <w:r w:rsidRPr="00DD50A3">
        <w:rPr>
          <w:color w:val="auto"/>
        </w:rPr>
        <w:t xml:space="preserve">m </w:t>
      </w:r>
      <w:r w:rsidRPr="00DD50A3">
        <w:rPr>
          <w:rFonts w:hint="eastAsia"/>
          <w:color w:val="auto"/>
        </w:rPr>
        <w:t>ř</w:t>
      </w:r>
      <w:r w:rsidRPr="00DD50A3">
        <w:rPr>
          <w:color w:val="auto"/>
        </w:rPr>
        <w:t>e</w:t>
      </w:r>
      <w:r w:rsidRPr="00DD50A3">
        <w:rPr>
          <w:rFonts w:hint="eastAsia"/>
          <w:color w:val="auto"/>
        </w:rPr>
        <w:t>š</w:t>
      </w:r>
      <w:r w:rsidRPr="00DD50A3">
        <w:rPr>
          <w:color w:val="auto"/>
        </w:rPr>
        <w:t>en</w:t>
      </w:r>
      <w:r w:rsidRPr="00DD50A3">
        <w:rPr>
          <w:rFonts w:hint="eastAsia"/>
          <w:color w:val="auto"/>
        </w:rPr>
        <w:t>í</w:t>
      </w:r>
      <w:r w:rsidRPr="00DD50A3">
        <w:rPr>
          <w:color w:val="auto"/>
        </w:rPr>
        <w:t xml:space="preserve"> ka</w:t>
      </w:r>
      <w:r w:rsidRPr="00DD50A3">
        <w:rPr>
          <w:rFonts w:hint="eastAsia"/>
          <w:color w:val="auto"/>
        </w:rPr>
        <w:t>ž</w:t>
      </w:r>
      <w:r w:rsidRPr="00DD50A3">
        <w:rPr>
          <w:color w:val="auto"/>
        </w:rPr>
        <w:t>dodenn</w:t>
      </w:r>
      <w:r w:rsidRPr="00DD50A3">
        <w:rPr>
          <w:rFonts w:hint="eastAsia"/>
          <w:color w:val="auto"/>
        </w:rPr>
        <w:t>í</w:t>
      </w:r>
      <w:r w:rsidRPr="00DD50A3">
        <w:rPr>
          <w:color w:val="auto"/>
        </w:rPr>
        <w:t>ch situac</w:t>
      </w:r>
      <w:r w:rsidRPr="00DD50A3">
        <w:rPr>
          <w:rFonts w:hint="eastAsia"/>
          <w:color w:val="auto"/>
        </w:rPr>
        <w:t>í</w:t>
      </w:r>
      <w:r w:rsidRPr="00DD50A3">
        <w:rPr>
          <w:color w:val="auto"/>
        </w:rPr>
        <w:t>, kter</w:t>
      </w:r>
      <w:r w:rsidRPr="00DD50A3">
        <w:rPr>
          <w:rFonts w:hint="eastAsia"/>
          <w:color w:val="auto"/>
        </w:rPr>
        <w:t>é</w:t>
      </w:r>
      <w:r w:rsidRPr="00DD50A3">
        <w:rPr>
          <w:color w:val="auto"/>
        </w:rPr>
        <w:t xml:space="preserve"> vy</w:t>
      </w:r>
      <w:r w:rsidRPr="00DD50A3">
        <w:rPr>
          <w:rFonts w:hint="eastAsia"/>
          <w:color w:val="auto"/>
        </w:rPr>
        <w:t>ž</w:t>
      </w:r>
      <w:r w:rsidRPr="00DD50A3">
        <w:rPr>
          <w:color w:val="auto"/>
        </w:rPr>
        <w:t>aduj</w:t>
      </w:r>
      <w:r w:rsidRPr="00DD50A3">
        <w:rPr>
          <w:rFonts w:hint="eastAsia"/>
          <w:color w:val="auto"/>
        </w:rPr>
        <w:t>í</w:t>
      </w:r>
      <w:r w:rsidRPr="00DD50A3">
        <w:rPr>
          <w:color w:val="auto"/>
        </w:rPr>
        <w:t xml:space="preserve"> </w:t>
      </w:r>
      <w:r w:rsidRPr="00DD50A3">
        <w:rPr>
          <w:rFonts w:hint="eastAsia"/>
          <w:color w:val="auto"/>
        </w:rPr>
        <w:t>č</w:t>
      </w:r>
      <w:r w:rsidRPr="00DD50A3">
        <w:rPr>
          <w:color w:val="auto"/>
        </w:rPr>
        <w:t>ten</w:t>
      </w:r>
      <w:r w:rsidRPr="00DD50A3">
        <w:rPr>
          <w:rFonts w:hint="eastAsia"/>
          <w:color w:val="auto"/>
        </w:rPr>
        <w:t>í</w:t>
      </w:r>
      <w:r w:rsidRPr="00DD50A3">
        <w:rPr>
          <w:color w:val="auto"/>
        </w:rPr>
        <w:t xml:space="preserve"> a porozum</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textu. Schopnost porozum</w:t>
      </w:r>
      <w:r w:rsidRPr="00DD50A3">
        <w:rPr>
          <w:rFonts w:hint="eastAsia"/>
          <w:color w:val="auto"/>
        </w:rPr>
        <w:t>ě</w:t>
      </w:r>
      <w:r w:rsidRPr="00DD50A3">
        <w:rPr>
          <w:color w:val="auto"/>
        </w:rPr>
        <w:t>t textu, p</w:t>
      </w:r>
      <w:r w:rsidRPr="00DD50A3">
        <w:rPr>
          <w:rFonts w:hint="eastAsia"/>
          <w:color w:val="auto"/>
        </w:rPr>
        <w:t>ř</w:t>
      </w:r>
      <w:r w:rsidRPr="00DD50A3">
        <w:rPr>
          <w:color w:val="auto"/>
        </w:rPr>
        <w:t>em</w:t>
      </w:r>
      <w:r w:rsidRPr="00DD50A3">
        <w:rPr>
          <w:rFonts w:hint="eastAsia"/>
          <w:color w:val="auto"/>
        </w:rPr>
        <w:t>ýš</w:t>
      </w:r>
      <w:r w:rsidRPr="00DD50A3">
        <w:rPr>
          <w:color w:val="auto"/>
        </w:rPr>
        <w:t>let o n</w:t>
      </w:r>
      <w:r w:rsidRPr="00DD50A3">
        <w:rPr>
          <w:rFonts w:hint="eastAsia"/>
          <w:color w:val="auto"/>
        </w:rPr>
        <w:t>ě</w:t>
      </w:r>
      <w:r w:rsidRPr="00DD50A3">
        <w:rPr>
          <w:color w:val="auto"/>
        </w:rPr>
        <w:t>m a kriticky jej posuzovat nab</w:t>
      </w:r>
      <w:r w:rsidRPr="00DD50A3">
        <w:rPr>
          <w:rFonts w:hint="eastAsia"/>
          <w:color w:val="auto"/>
        </w:rPr>
        <w:t>ý</w:t>
      </w:r>
      <w:r w:rsidRPr="00DD50A3">
        <w:rPr>
          <w:color w:val="auto"/>
        </w:rPr>
        <w:t>v</w:t>
      </w:r>
      <w:r w:rsidRPr="00DD50A3">
        <w:rPr>
          <w:rFonts w:hint="eastAsia"/>
          <w:color w:val="auto"/>
        </w:rPr>
        <w:t>á</w:t>
      </w:r>
      <w:r w:rsidRPr="00DD50A3">
        <w:rPr>
          <w:color w:val="auto"/>
        </w:rPr>
        <w:t xml:space="preserve"> p</w:t>
      </w:r>
      <w:r w:rsidRPr="00DD50A3">
        <w:rPr>
          <w:rFonts w:hint="eastAsia"/>
          <w:color w:val="auto"/>
        </w:rPr>
        <w:t>ř</w:t>
      </w:r>
      <w:r w:rsidRPr="00DD50A3">
        <w:rPr>
          <w:color w:val="auto"/>
        </w:rPr>
        <w:t>itom st</w:t>
      </w:r>
      <w:r w:rsidRPr="00DD50A3">
        <w:rPr>
          <w:rFonts w:hint="eastAsia"/>
          <w:color w:val="auto"/>
        </w:rPr>
        <w:t>á</w:t>
      </w:r>
      <w:r w:rsidRPr="00DD50A3">
        <w:rPr>
          <w:color w:val="auto"/>
        </w:rPr>
        <w:t>le v</w:t>
      </w:r>
      <w:r w:rsidRPr="00DD50A3">
        <w:rPr>
          <w:rFonts w:hint="eastAsia"/>
          <w:color w:val="auto"/>
        </w:rPr>
        <w:t>ě</w:t>
      </w:r>
      <w:r w:rsidRPr="00DD50A3">
        <w:rPr>
          <w:color w:val="auto"/>
        </w:rPr>
        <w:t>t</w:t>
      </w:r>
      <w:r w:rsidRPr="00DD50A3">
        <w:rPr>
          <w:rFonts w:hint="eastAsia"/>
          <w:color w:val="auto"/>
        </w:rPr>
        <w:t>ší</w:t>
      </w:r>
      <w:r w:rsidRPr="00DD50A3">
        <w:rPr>
          <w:color w:val="auto"/>
        </w:rPr>
        <w:t>ho v</w:t>
      </w:r>
      <w:r w:rsidRPr="00DD50A3">
        <w:rPr>
          <w:rFonts w:hint="eastAsia"/>
          <w:color w:val="auto"/>
        </w:rPr>
        <w:t>ý</w:t>
      </w:r>
      <w:r w:rsidRPr="00DD50A3">
        <w:rPr>
          <w:color w:val="auto"/>
        </w:rPr>
        <w:t>znamu v</w:t>
      </w:r>
      <w:r w:rsidR="00C51F7D" w:rsidRPr="00DD50A3">
        <w:rPr>
          <w:color w:val="auto"/>
        </w:rPr>
        <w:t> </w:t>
      </w:r>
      <w:r w:rsidRPr="00DD50A3">
        <w:rPr>
          <w:color w:val="auto"/>
        </w:rPr>
        <w:t>kontextu rychl</w:t>
      </w:r>
      <w:r w:rsidRPr="00DD50A3">
        <w:rPr>
          <w:rFonts w:hint="eastAsia"/>
          <w:color w:val="auto"/>
        </w:rPr>
        <w:t>é</w:t>
      </w:r>
      <w:r w:rsidRPr="00DD50A3">
        <w:rPr>
          <w:color w:val="auto"/>
        </w:rPr>
        <w:t>ho rozvoje n</w:t>
      </w:r>
      <w:r w:rsidRPr="00DD50A3">
        <w:rPr>
          <w:rFonts w:hint="eastAsia"/>
          <w:color w:val="auto"/>
        </w:rPr>
        <w:t>á</w:t>
      </w:r>
      <w:r w:rsidRPr="00DD50A3">
        <w:rPr>
          <w:color w:val="auto"/>
        </w:rPr>
        <w:t>stroj</w:t>
      </w:r>
      <w:r w:rsidRPr="00DD50A3">
        <w:rPr>
          <w:rFonts w:hint="eastAsia"/>
          <w:color w:val="auto"/>
        </w:rPr>
        <w:t>ů</w:t>
      </w:r>
      <w:r w:rsidRPr="00DD50A3">
        <w:rPr>
          <w:color w:val="auto"/>
        </w:rPr>
        <w:t xml:space="preserve"> um</w:t>
      </w:r>
      <w:r w:rsidRPr="00DD50A3">
        <w:rPr>
          <w:rFonts w:hint="eastAsia"/>
          <w:color w:val="auto"/>
        </w:rPr>
        <w:t>ě</w:t>
      </w:r>
      <w:r w:rsidRPr="00DD50A3">
        <w:rPr>
          <w:color w:val="auto"/>
        </w:rPr>
        <w:t>l</w:t>
      </w:r>
      <w:r w:rsidRPr="00DD50A3">
        <w:rPr>
          <w:rFonts w:hint="eastAsia"/>
          <w:color w:val="auto"/>
        </w:rPr>
        <w:t>é</w:t>
      </w:r>
      <w:r w:rsidRPr="00DD50A3">
        <w:rPr>
          <w:color w:val="auto"/>
        </w:rPr>
        <w:t xml:space="preserve"> inteligence, s nimi</w:t>
      </w:r>
      <w:r w:rsidRPr="00DD50A3">
        <w:rPr>
          <w:rFonts w:hint="eastAsia"/>
          <w:color w:val="auto"/>
        </w:rPr>
        <w:t>ž</w:t>
      </w:r>
      <w:r w:rsidRPr="00DD50A3">
        <w:rPr>
          <w:color w:val="auto"/>
        </w:rPr>
        <w:t xml:space="preserve"> se </w:t>
      </w:r>
      <w:r w:rsidRPr="00DD50A3">
        <w:rPr>
          <w:rFonts w:hint="eastAsia"/>
          <w:color w:val="auto"/>
        </w:rPr>
        <w:t>žá</w:t>
      </w:r>
      <w:r w:rsidRPr="00DD50A3">
        <w:rPr>
          <w:color w:val="auto"/>
        </w:rPr>
        <w:t>ci setk</w:t>
      </w:r>
      <w:r w:rsidRPr="00DD50A3">
        <w:rPr>
          <w:rFonts w:hint="eastAsia"/>
          <w:color w:val="auto"/>
        </w:rPr>
        <w:t>á</w:t>
      </w:r>
      <w:r w:rsidRPr="00DD50A3">
        <w:rPr>
          <w:color w:val="auto"/>
        </w:rPr>
        <w:t>vaj</w:t>
      </w:r>
      <w:r w:rsidRPr="00DD50A3">
        <w:rPr>
          <w:rFonts w:hint="eastAsia"/>
          <w:color w:val="auto"/>
        </w:rPr>
        <w:t>í</w:t>
      </w:r>
      <w:r w:rsidRPr="00DD50A3">
        <w:rPr>
          <w:color w:val="auto"/>
        </w:rPr>
        <w:t xml:space="preserve">. </w:t>
      </w:r>
      <w:r w:rsidRPr="00DD50A3">
        <w:rPr>
          <w:rFonts w:hint="eastAsia"/>
          <w:color w:val="auto"/>
        </w:rPr>
        <w:t>Žá</w:t>
      </w:r>
      <w:r w:rsidRPr="00DD50A3">
        <w:rPr>
          <w:color w:val="auto"/>
        </w:rPr>
        <w:t>ci s nedostate</w:t>
      </w:r>
      <w:r w:rsidRPr="00DD50A3">
        <w:rPr>
          <w:rFonts w:hint="eastAsia"/>
          <w:color w:val="auto"/>
        </w:rPr>
        <w:t>č</w:t>
      </w:r>
      <w:r w:rsidRPr="00DD50A3">
        <w:rPr>
          <w:color w:val="auto"/>
        </w:rPr>
        <w:t xml:space="preserve">nou </w:t>
      </w:r>
      <w:r w:rsidRPr="00DD50A3">
        <w:rPr>
          <w:rFonts w:hint="eastAsia"/>
          <w:color w:val="auto"/>
        </w:rPr>
        <w:t>č</w:t>
      </w:r>
      <w:r w:rsidRPr="00DD50A3">
        <w:rPr>
          <w:color w:val="auto"/>
        </w:rPr>
        <w:t>ten</w:t>
      </w:r>
      <w:r w:rsidRPr="00DD50A3">
        <w:rPr>
          <w:rFonts w:hint="eastAsia"/>
          <w:color w:val="auto"/>
        </w:rPr>
        <w:t>ář</w:t>
      </w:r>
      <w:r w:rsidRPr="00DD50A3">
        <w:rPr>
          <w:color w:val="auto"/>
        </w:rPr>
        <w:t>skou gramotnost</w:t>
      </w:r>
      <w:r w:rsidRPr="00DD50A3">
        <w:rPr>
          <w:rFonts w:hint="eastAsia"/>
          <w:color w:val="auto"/>
        </w:rPr>
        <w:t>í</w:t>
      </w:r>
      <w:r w:rsidRPr="00DD50A3">
        <w:rPr>
          <w:color w:val="auto"/>
        </w:rPr>
        <w:t xml:space="preserve"> mohou b</w:t>
      </w:r>
      <w:r w:rsidRPr="00DD50A3">
        <w:rPr>
          <w:rFonts w:hint="eastAsia"/>
          <w:color w:val="auto"/>
        </w:rPr>
        <w:t>ý</w:t>
      </w:r>
      <w:r w:rsidRPr="00DD50A3">
        <w:rPr>
          <w:color w:val="auto"/>
        </w:rPr>
        <w:t>t znev</w:t>
      </w:r>
      <w:r w:rsidRPr="00DD50A3">
        <w:rPr>
          <w:rFonts w:hint="eastAsia"/>
          <w:color w:val="auto"/>
        </w:rPr>
        <w:t>ý</w:t>
      </w:r>
      <w:r w:rsidRPr="00DD50A3">
        <w:rPr>
          <w:color w:val="auto"/>
        </w:rPr>
        <w:t>hodn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nejen p</w:t>
      </w:r>
      <w:r w:rsidRPr="00DD50A3">
        <w:rPr>
          <w:rFonts w:hint="eastAsia"/>
          <w:color w:val="auto"/>
        </w:rPr>
        <w:t>ř</w:t>
      </w:r>
      <w:r w:rsidRPr="00DD50A3">
        <w:rPr>
          <w:color w:val="auto"/>
        </w:rPr>
        <w:t>i pln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sv</w:t>
      </w:r>
      <w:r w:rsidRPr="00DD50A3">
        <w:rPr>
          <w:rFonts w:hint="eastAsia"/>
          <w:color w:val="auto"/>
        </w:rPr>
        <w:t>ý</w:t>
      </w:r>
      <w:r w:rsidRPr="00DD50A3">
        <w:rPr>
          <w:color w:val="auto"/>
        </w:rPr>
        <w:t>ch studijn</w:t>
      </w:r>
      <w:r w:rsidRPr="00DD50A3">
        <w:rPr>
          <w:rFonts w:hint="eastAsia"/>
          <w:color w:val="auto"/>
        </w:rPr>
        <w:t>í</w:t>
      </w:r>
      <w:r w:rsidRPr="00DD50A3">
        <w:rPr>
          <w:color w:val="auto"/>
        </w:rPr>
        <w:t xml:space="preserve">ch </w:t>
      </w:r>
      <w:r w:rsidRPr="00DD50A3">
        <w:rPr>
          <w:rFonts w:hint="eastAsia"/>
          <w:color w:val="auto"/>
        </w:rPr>
        <w:t>č</w:t>
      </w:r>
      <w:r w:rsidRPr="00DD50A3">
        <w:rPr>
          <w:color w:val="auto"/>
        </w:rPr>
        <w:t>i pracovn</w:t>
      </w:r>
      <w:r w:rsidRPr="00DD50A3">
        <w:rPr>
          <w:rFonts w:hint="eastAsia"/>
          <w:color w:val="auto"/>
        </w:rPr>
        <w:t>í</w:t>
      </w:r>
      <w:r w:rsidRPr="00DD50A3">
        <w:rPr>
          <w:color w:val="auto"/>
        </w:rPr>
        <w:t>ch povinnost</w:t>
      </w:r>
      <w:r w:rsidRPr="00DD50A3">
        <w:rPr>
          <w:rFonts w:hint="eastAsia"/>
          <w:color w:val="auto"/>
        </w:rPr>
        <w:t>í</w:t>
      </w:r>
      <w:r w:rsidRPr="00DD50A3">
        <w:rPr>
          <w:color w:val="auto"/>
        </w:rPr>
        <w:t>, ale tak</w:t>
      </w:r>
      <w:r w:rsidRPr="00DD50A3">
        <w:rPr>
          <w:rFonts w:hint="eastAsia"/>
          <w:color w:val="auto"/>
        </w:rPr>
        <w:t>é</w:t>
      </w:r>
      <w:r w:rsidRPr="00DD50A3">
        <w:rPr>
          <w:color w:val="auto"/>
        </w:rPr>
        <w:t xml:space="preserve"> p</w:t>
      </w:r>
      <w:r w:rsidRPr="00DD50A3">
        <w:rPr>
          <w:rFonts w:hint="eastAsia"/>
          <w:color w:val="auto"/>
        </w:rPr>
        <w:t>ř</w:t>
      </w:r>
      <w:r w:rsidRPr="00DD50A3">
        <w:rPr>
          <w:color w:val="auto"/>
        </w:rPr>
        <w:t>i sv</w:t>
      </w:r>
      <w:r w:rsidRPr="00DD50A3">
        <w:rPr>
          <w:rFonts w:hint="eastAsia"/>
          <w:color w:val="auto"/>
        </w:rPr>
        <w:t>é</w:t>
      </w:r>
      <w:r w:rsidRPr="00DD50A3">
        <w:rPr>
          <w:color w:val="auto"/>
        </w:rPr>
        <w:t>m ka</w:t>
      </w:r>
      <w:r w:rsidRPr="00DD50A3">
        <w:rPr>
          <w:rFonts w:hint="eastAsia"/>
          <w:color w:val="auto"/>
        </w:rPr>
        <w:t>ž</w:t>
      </w:r>
      <w:r w:rsidRPr="00DD50A3">
        <w:rPr>
          <w:color w:val="auto"/>
        </w:rPr>
        <w:t>dodenn</w:t>
      </w:r>
      <w:r w:rsidRPr="00DD50A3">
        <w:rPr>
          <w:rFonts w:hint="eastAsia"/>
          <w:color w:val="auto"/>
        </w:rPr>
        <w:t>í</w:t>
      </w:r>
      <w:r w:rsidRPr="00DD50A3">
        <w:rPr>
          <w:color w:val="auto"/>
        </w:rPr>
        <w:t>m spole</w:t>
      </w:r>
      <w:r w:rsidRPr="00DD50A3">
        <w:rPr>
          <w:rFonts w:hint="eastAsia"/>
          <w:color w:val="auto"/>
        </w:rPr>
        <w:t>č</w:t>
      </w:r>
      <w:r w:rsidRPr="00DD50A3">
        <w:rPr>
          <w:color w:val="auto"/>
        </w:rPr>
        <w:t>ensk</w:t>
      </w:r>
      <w:r w:rsidRPr="00DD50A3">
        <w:rPr>
          <w:rFonts w:hint="eastAsia"/>
          <w:color w:val="auto"/>
        </w:rPr>
        <w:t>é</w:t>
      </w:r>
      <w:r w:rsidRPr="00DD50A3">
        <w:rPr>
          <w:color w:val="auto"/>
        </w:rPr>
        <w:t>m uplatn</w:t>
      </w:r>
      <w:r w:rsidRPr="00DD50A3">
        <w:rPr>
          <w:rFonts w:hint="eastAsia"/>
          <w:color w:val="auto"/>
        </w:rPr>
        <w:t>ě</w:t>
      </w:r>
      <w:r w:rsidRPr="00DD50A3">
        <w:rPr>
          <w:color w:val="auto"/>
        </w:rPr>
        <w:t>n</w:t>
      </w:r>
      <w:r w:rsidRPr="00DD50A3">
        <w:rPr>
          <w:rFonts w:hint="eastAsia"/>
          <w:color w:val="auto"/>
        </w:rPr>
        <w:t>í</w:t>
      </w:r>
      <w:r w:rsidRPr="00DD50A3">
        <w:rPr>
          <w:color w:val="auto"/>
        </w:rPr>
        <w:t xml:space="preserve"> a anga</w:t>
      </w:r>
      <w:r w:rsidRPr="00DD50A3">
        <w:rPr>
          <w:rFonts w:hint="eastAsia"/>
          <w:color w:val="auto"/>
        </w:rPr>
        <w:t>ž</w:t>
      </w:r>
      <w:r w:rsidRPr="00DD50A3">
        <w:rPr>
          <w:color w:val="auto"/>
        </w:rPr>
        <w:t>ov</w:t>
      </w:r>
      <w:r w:rsidRPr="00DD50A3">
        <w:rPr>
          <w:rFonts w:hint="eastAsia"/>
          <w:color w:val="auto"/>
        </w:rPr>
        <w:t>á</w:t>
      </w:r>
      <w:r w:rsidRPr="00DD50A3">
        <w:rPr>
          <w:color w:val="auto"/>
        </w:rPr>
        <w:t>n</w:t>
      </w:r>
      <w:r w:rsidRPr="00DD50A3">
        <w:rPr>
          <w:rFonts w:hint="eastAsia"/>
          <w:color w:val="auto"/>
        </w:rPr>
        <w:t>í</w:t>
      </w:r>
      <w:r w:rsidRPr="00DD50A3">
        <w:rPr>
          <w:color w:val="auto"/>
        </w:rPr>
        <w:t xml:space="preserve">. </w:t>
      </w:r>
    </w:p>
    <w:p w14:paraId="7F809A07" w14:textId="77777777" w:rsidR="00227067" w:rsidRDefault="00227067" w:rsidP="00D871DD">
      <w:pPr>
        <w:spacing w:after="0"/>
        <w:jc w:val="both"/>
        <w:rPr>
          <w:color w:val="auto"/>
        </w:rPr>
      </w:pPr>
    </w:p>
    <w:p w14:paraId="1DA3DCA5" w14:textId="714858B9" w:rsidR="004B5C50" w:rsidRDefault="004B5C50" w:rsidP="00AE5383">
      <w:pPr>
        <w:spacing w:after="50"/>
        <w:jc w:val="both"/>
        <w:rPr>
          <w:color w:val="auto"/>
        </w:rPr>
      </w:pPr>
      <w:r w:rsidRPr="00DD50A3">
        <w:rPr>
          <w:color w:val="auto"/>
        </w:rPr>
        <w:t>Tak</w:t>
      </w:r>
      <w:r w:rsidRPr="00DD50A3">
        <w:rPr>
          <w:rFonts w:hint="eastAsia"/>
          <w:color w:val="auto"/>
        </w:rPr>
        <w:t>é</w:t>
      </w:r>
      <w:r w:rsidRPr="00DD50A3">
        <w:rPr>
          <w:color w:val="auto"/>
        </w:rPr>
        <w:t xml:space="preserve"> pod</w:t>
      </w:r>
      <w:r w:rsidRPr="00DD50A3">
        <w:rPr>
          <w:rFonts w:hint="eastAsia"/>
          <w:color w:val="auto"/>
        </w:rPr>
        <w:t>í</w:t>
      </w:r>
      <w:r w:rsidRPr="00DD50A3">
        <w:rPr>
          <w:color w:val="auto"/>
        </w:rPr>
        <w:t xml:space="preserve">l </w:t>
      </w:r>
      <w:r w:rsidRPr="00DD50A3">
        <w:rPr>
          <w:rFonts w:hint="eastAsia"/>
          <w:color w:val="auto"/>
        </w:rPr>
        <w:t>žá</w:t>
      </w:r>
      <w:r w:rsidRPr="00DD50A3">
        <w:rPr>
          <w:color w:val="auto"/>
        </w:rPr>
        <w:t>k</w:t>
      </w:r>
      <w:r w:rsidRPr="00DD50A3">
        <w:rPr>
          <w:rFonts w:hint="eastAsia"/>
          <w:color w:val="auto"/>
        </w:rPr>
        <w:t>ů</w:t>
      </w:r>
      <w:r w:rsidRPr="00DD50A3">
        <w:rPr>
          <w:color w:val="auto"/>
        </w:rPr>
        <w:t xml:space="preserve"> s</w:t>
      </w:r>
      <w:r w:rsidR="00C51F7D" w:rsidRPr="00DD50A3">
        <w:rPr>
          <w:color w:val="auto"/>
        </w:rPr>
        <w:t> </w:t>
      </w:r>
      <w:r w:rsidRPr="00DD50A3">
        <w:rPr>
          <w:color w:val="auto"/>
        </w:rPr>
        <w:t>nejpokro</w:t>
      </w:r>
      <w:r w:rsidRPr="00DD50A3">
        <w:rPr>
          <w:rFonts w:hint="eastAsia"/>
          <w:color w:val="auto"/>
        </w:rPr>
        <w:t>č</w:t>
      </w:r>
      <w:r w:rsidRPr="00DD50A3">
        <w:rPr>
          <w:color w:val="auto"/>
        </w:rPr>
        <w:t>ilej</w:t>
      </w:r>
      <w:r w:rsidRPr="00DD50A3">
        <w:rPr>
          <w:rFonts w:hint="eastAsia"/>
          <w:color w:val="auto"/>
        </w:rPr>
        <w:t>ší</w:t>
      </w:r>
      <w:r w:rsidRPr="00DD50A3">
        <w:rPr>
          <w:color w:val="auto"/>
        </w:rPr>
        <w:t xml:space="preserve">mi </w:t>
      </w:r>
      <w:r w:rsidRPr="00DD50A3">
        <w:rPr>
          <w:rFonts w:hint="eastAsia"/>
          <w:color w:val="auto"/>
        </w:rPr>
        <w:t>č</w:t>
      </w:r>
      <w:r w:rsidRPr="00DD50A3">
        <w:rPr>
          <w:color w:val="auto"/>
        </w:rPr>
        <w:t>ten</w:t>
      </w:r>
      <w:r w:rsidRPr="00DD50A3">
        <w:rPr>
          <w:rFonts w:hint="eastAsia"/>
          <w:color w:val="auto"/>
        </w:rPr>
        <w:t>ář</w:t>
      </w:r>
      <w:r w:rsidRPr="00DD50A3">
        <w:rPr>
          <w:color w:val="auto"/>
        </w:rPr>
        <w:t>sk</w:t>
      </w:r>
      <w:r w:rsidRPr="00DD50A3">
        <w:rPr>
          <w:rFonts w:hint="eastAsia"/>
          <w:color w:val="auto"/>
        </w:rPr>
        <w:t>ý</w:t>
      </w:r>
      <w:r w:rsidRPr="00DD50A3">
        <w:rPr>
          <w:color w:val="auto"/>
        </w:rPr>
        <w:t>mi dovednostmi z</w:t>
      </w:r>
      <w:r w:rsidRPr="00DD50A3">
        <w:rPr>
          <w:rFonts w:hint="eastAsia"/>
          <w:color w:val="auto"/>
        </w:rPr>
        <w:t>ů</w:t>
      </w:r>
      <w:r w:rsidRPr="00DD50A3">
        <w:rPr>
          <w:color w:val="auto"/>
        </w:rPr>
        <w:t>st</w:t>
      </w:r>
      <w:r w:rsidRPr="00DD50A3">
        <w:rPr>
          <w:rFonts w:hint="eastAsia"/>
          <w:color w:val="auto"/>
        </w:rPr>
        <w:t>á</w:t>
      </w:r>
      <w:r w:rsidRPr="00DD50A3">
        <w:rPr>
          <w:color w:val="auto"/>
        </w:rPr>
        <w:t>v</w:t>
      </w:r>
      <w:r w:rsidRPr="00DD50A3">
        <w:rPr>
          <w:rFonts w:hint="eastAsia"/>
          <w:color w:val="auto"/>
        </w:rPr>
        <w:t>á</w:t>
      </w:r>
      <w:r w:rsidRPr="00DD50A3">
        <w:rPr>
          <w:color w:val="auto"/>
        </w:rPr>
        <w:t xml:space="preserve"> v uplynul</w:t>
      </w:r>
      <w:r w:rsidRPr="00DD50A3">
        <w:rPr>
          <w:rFonts w:hint="eastAsia"/>
          <w:color w:val="auto"/>
        </w:rPr>
        <w:t>ý</w:t>
      </w:r>
      <w:r w:rsidRPr="00DD50A3">
        <w:rPr>
          <w:color w:val="auto"/>
        </w:rPr>
        <w:t xml:space="preserve">ch </w:t>
      </w:r>
      <w:r w:rsidRPr="00DD50A3">
        <w:rPr>
          <w:rFonts w:hint="eastAsia"/>
          <w:color w:val="auto"/>
        </w:rPr>
        <w:t>č</w:t>
      </w:r>
      <w:r w:rsidRPr="00DD50A3">
        <w:rPr>
          <w:color w:val="auto"/>
        </w:rPr>
        <w:t>ty</w:t>
      </w:r>
      <w:r w:rsidRPr="00DD50A3">
        <w:rPr>
          <w:rFonts w:hint="eastAsia"/>
          <w:color w:val="auto"/>
        </w:rPr>
        <w:t>ř</w:t>
      </w:r>
      <w:r w:rsidRPr="00DD50A3">
        <w:rPr>
          <w:color w:val="auto"/>
        </w:rPr>
        <w:t>ech letech stabiln</w:t>
      </w:r>
      <w:r w:rsidRPr="00DD50A3">
        <w:rPr>
          <w:rFonts w:hint="eastAsia"/>
          <w:color w:val="auto"/>
        </w:rPr>
        <w:t>í</w:t>
      </w:r>
      <w:r w:rsidRPr="00DD50A3">
        <w:rPr>
          <w:color w:val="auto"/>
        </w:rPr>
        <w:t xml:space="preserve"> </w:t>
      </w:r>
      <w:r w:rsidRPr="00DD50A3">
        <w:rPr>
          <w:rFonts w:hint="eastAsia"/>
          <w:color w:val="auto"/>
        </w:rPr>
        <w:t>–</w:t>
      </w:r>
      <w:r w:rsidRPr="00DD50A3">
        <w:rPr>
          <w:color w:val="auto"/>
        </w:rPr>
        <w:t xml:space="preserve"> v roce 2022 stejn</w:t>
      </w:r>
      <w:r w:rsidRPr="00DD50A3">
        <w:rPr>
          <w:rFonts w:hint="eastAsia"/>
          <w:color w:val="auto"/>
        </w:rPr>
        <w:t>ě</w:t>
      </w:r>
      <w:r w:rsidRPr="00DD50A3">
        <w:rPr>
          <w:color w:val="auto"/>
        </w:rPr>
        <w:t xml:space="preserve"> jako v roce 2018 m</w:t>
      </w:r>
      <w:r w:rsidRPr="00DD50A3">
        <w:rPr>
          <w:rFonts w:hint="eastAsia"/>
          <w:color w:val="auto"/>
        </w:rPr>
        <w:t>ůž</w:t>
      </w:r>
      <w:r w:rsidRPr="00DD50A3">
        <w:rPr>
          <w:color w:val="auto"/>
        </w:rPr>
        <w:t xml:space="preserve">eme v </w:t>
      </w:r>
      <w:r w:rsidRPr="00DD50A3">
        <w:rPr>
          <w:rFonts w:hint="eastAsia"/>
          <w:color w:val="auto"/>
        </w:rPr>
        <w:t>Č</w:t>
      </w:r>
      <w:r w:rsidRPr="00DD50A3">
        <w:rPr>
          <w:color w:val="auto"/>
        </w:rPr>
        <w:t>esk</w:t>
      </w:r>
      <w:r w:rsidRPr="00DD50A3">
        <w:rPr>
          <w:rFonts w:hint="eastAsia"/>
          <w:color w:val="auto"/>
        </w:rPr>
        <w:t>é</w:t>
      </w:r>
      <w:r w:rsidRPr="00DD50A3">
        <w:rPr>
          <w:color w:val="auto"/>
        </w:rPr>
        <w:t xml:space="preserve"> republice pozorovat v p</w:t>
      </w:r>
      <w:r w:rsidRPr="00DD50A3">
        <w:rPr>
          <w:rFonts w:hint="eastAsia"/>
          <w:color w:val="auto"/>
        </w:rPr>
        <w:t>á</w:t>
      </w:r>
      <w:r w:rsidRPr="00DD50A3">
        <w:rPr>
          <w:color w:val="auto"/>
        </w:rPr>
        <w:t>t</w:t>
      </w:r>
      <w:r w:rsidRPr="00DD50A3">
        <w:rPr>
          <w:rFonts w:hint="eastAsia"/>
          <w:color w:val="auto"/>
        </w:rPr>
        <w:t>é</w:t>
      </w:r>
      <w:r w:rsidRPr="00DD50A3">
        <w:rPr>
          <w:color w:val="auto"/>
        </w:rPr>
        <w:t xml:space="preserve"> a </w:t>
      </w:r>
      <w:r w:rsidRPr="00DD50A3">
        <w:rPr>
          <w:rFonts w:hint="eastAsia"/>
          <w:color w:val="auto"/>
        </w:rPr>
        <w:t>š</w:t>
      </w:r>
      <w:r w:rsidRPr="00DD50A3">
        <w:rPr>
          <w:color w:val="auto"/>
        </w:rPr>
        <w:t>est</w:t>
      </w:r>
      <w:r w:rsidRPr="00DD50A3">
        <w:rPr>
          <w:rFonts w:hint="eastAsia"/>
          <w:color w:val="auto"/>
        </w:rPr>
        <w:t>é</w:t>
      </w:r>
      <w:r w:rsidRPr="00DD50A3">
        <w:rPr>
          <w:color w:val="auto"/>
        </w:rPr>
        <w:t xml:space="preserve"> dovednostn</w:t>
      </w:r>
      <w:r w:rsidRPr="00DD50A3">
        <w:rPr>
          <w:rFonts w:hint="eastAsia"/>
          <w:color w:val="auto"/>
        </w:rPr>
        <w:t>í</w:t>
      </w:r>
      <w:r w:rsidRPr="00DD50A3">
        <w:rPr>
          <w:color w:val="auto"/>
        </w:rPr>
        <w:t xml:space="preserve"> </w:t>
      </w:r>
      <w:r w:rsidRPr="00DD50A3">
        <w:rPr>
          <w:rFonts w:hint="eastAsia"/>
          <w:color w:val="auto"/>
        </w:rPr>
        <w:t>ú</w:t>
      </w:r>
      <w:r w:rsidRPr="00DD50A3">
        <w:rPr>
          <w:color w:val="auto"/>
        </w:rPr>
        <w:t xml:space="preserve">rovni 8 % </w:t>
      </w:r>
      <w:r w:rsidRPr="00DD50A3">
        <w:rPr>
          <w:rFonts w:hint="eastAsia"/>
          <w:color w:val="auto"/>
        </w:rPr>
        <w:t>žá</w:t>
      </w:r>
      <w:r w:rsidRPr="00DD50A3">
        <w:rPr>
          <w:color w:val="auto"/>
        </w:rPr>
        <w:t>k</w:t>
      </w:r>
      <w:r w:rsidRPr="00DD50A3">
        <w:rPr>
          <w:rFonts w:hint="eastAsia"/>
          <w:color w:val="auto"/>
        </w:rPr>
        <w:t>ů</w:t>
      </w:r>
      <w:r w:rsidRPr="00DD50A3">
        <w:rPr>
          <w:color w:val="auto"/>
        </w:rPr>
        <w:t xml:space="preserve"> (pr</w:t>
      </w:r>
      <w:r w:rsidRPr="00DD50A3">
        <w:rPr>
          <w:rFonts w:hint="eastAsia"/>
          <w:color w:val="auto"/>
        </w:rPr>
        <w:t>ů</w:t>
      </w:r>
      <w:r w:rsidRPr="00DD50A3">
        <w:rPr>
          <w:color w:val="auto"/>
        </w:rPr>
        <w:t>m</w:t>
      </w:r>
      <w:r w:rsidRPr="00DD50A3">
        <w:rPr>
          <w:rFonts w:hint="eastAsia"/>
          <w:color w:val="auto"/>
        </w:rPr>
        <w:t>ě</w:t>
      </w:r>
      <w:r w:rsidRPr="00DD50A3">
        <w:rPr>
          <w:color w:val="auto"/>
        </w:rPr>
        <w:t xml:space="preserve">r OECD v roce 2022 </w:t>
      </w:r>
      <w:r w:rsidRPr="00DD50A3">
        <w:rPr>
          <w:rFonts w:hint="eastAsia"/>
          <w:color w:val="auto"/>
        </w:rPr>
        <w:t>č</w:t>
      </w:r>
      <w:r w:rsidRPr="00DD50A3">
        <w:rPr>
          <w:color w:val="auto"/>
        </w:rPr>
        <w:t>inil 7 %, pr</w:t>
      </w:r>
      <w:r w:rsidRPr="00DD50A3">
        <w:rPr>
          <w:rFonts w:hint="eastAsia"/>
          <w:color w:val="auto"/>
        </w:rPr>
        <w:t>ů</w:t>
      </w:r>
      <w:r w:rsidRPr="00DD50A3">
        <w:rPr>
          <w:color w:val="auto"/>
        </w:rPr>
        <w:t>m</w:t>
      </w:r>
      <w:r w:rsidRPr="00DD50A3">
        <w:rPr>
          <w:rFonts w:hint="eastAsia"/>
          <w:color w:val="auto"/>
        </w:rPr>
        <w:t>ě</w:t>
      </w:r>
      <w:r w:rsidRPr="00DD50A3">
        <w:rPr>
          <w:color w:val="auto"/>
        </w:rPr>
        <w:t>r EU 6 %).</w:t>
      </w:r>
    </w:p>
    <w:p w14:paraId="70D77941" w14:textId="6AA56EE1" w:rsidR="00227067" w:rsidRDefault="00227067" w:rsidP="00D871DD">
      <w:pPr>
        <w:pBdr>
          <w:top w:val="none" w:sz="0" w:space="0" w:color="auto"/>
          <w:left w:val="none" w:sz="0" w:space="0" w:color="auto"/>
          <w:bottom w:val="none" w:sz="0" w:space="0" w:color="auto"/>
          <w:right w:val="none" w:sz="0" w:space="0" w:color="auto"/>
          <w:between w:val="none" w:sz="0" w:space="0" w:color="auto"/>
        </w:pBdr>
        <w:spacing w:after="0"/>
        <w:rPr>
          <w:color w:val="auto"/>
        </w:rPr>
      </w:pPr>
    </w:p>
    <w:p w14:paraId="3163493D" w14:textId="02EB3914" w:rsidR="00227067" w:rsidRDefault="005E3D3C" w:rsidP="00AE5383">
      <w:pPr>
        <w:spacing w:after="50"/>
        <w:jc w:val="both"/>
        <w:rPr>
          <w:b/>
          <w:color w:val="auto"/>
        </w:rPr>
      </w:pPr>
      <w:r>
        <w:rPr>
          <w:color w:val="auto"/>
        </w:rPr>
        <w:t>Graf 7</w:t>
      </w:r>
      <w:r w:rsidR="00227067" w:rsidRPr="00E67FDA">
        <w:rPr>
          <w:color w:val="auto"/>
        </w:rPr>
        <w:t xml:space="preserve"> </w:t>
      </w:r>
      <w:r w:rsidR="00227067" w:rsidRPr="00E67FDA">
        <w:rPr>
          <w:b/>
          <w:color w:val="auto"/>
        </w:rPr>
        <w:t>Zastoupení českých žáků v </w:t>
      </w:r>
      <w:proofErr w:type="spellStart"/>
      <w:r w:rsidR="00227067" w:rsidRPr="00E67FDA">
        <w:rPr>
          <w:b/>
          <w:color w:val="auto"/>
        </w:rPr>
        <w:t>gramotnostních</w:t>
      </w:r>
      <w:proofErr w:type="spellEnd"/>
      <w:r w:rsidR="00227067" w:rsidRPr="00E67FDA">
        <w:rPr>
          <w:b/>
          <w:color w:val="auto"/>
        </w:rPr>
        <w:t xml:space="preserve"> úrovních od roku 2000</w:t>
      </w:r>
      <w:r w:rsidR="00227067">
        <w:rPr>
          <w:b/>
          <w:color w:val="auto"/>
        </w:rPr>
        <w:t xml:space="preserve"> (Čtenářská </w:t>
      </w:r>
      <w:proofErr w:type="spellStart"/>
      <w:r w:rsidR="00227067">
        <w:rPr>
          <w:b/>
          <w:color w:val="auto"/>
        </w:rPr>
        <w:t>gr</w:t>
      </w:r>
      <w:proofErr w:type="spellEnd"/>
      <w:r w:rsidR="00227067">
        <w:rPr>
          <w:b/>
          <w:color w:val="auto"/>
        </w:rPr>
        <w:t>.)</w:t>
      </w:r>
    </w:p>
    <w:p w14:paraId="44DDA63F" w14:textId="5B20EDA9" w:rsidR="00DD50A3" w:rsidRPr="00DD50A3" w:rsidRDefault="00227067" w:rsidP="00AE5383">
      <w:pPr>
        <w:spacing w:after="50"/>
        <w:jc w:val="both"/>
        <w:rPr>
          <w:color w:val="auto"/>
        </w:rPr>
      </w:pPr>
      <w:r>
        <w:rPr>
          <w:noProof/>
          <w:color w:val="auto"/>
        </w:rPr>
        <w:drawing>
          <wp:inline distT="0" distB="0" distL="0" distR="0" wp14:anchorId="194A51B3" wp14:editId="10991E3C">
            <wp:extent cx="5760720" cy="2514600"/>
            <wp:effectExtent l="0" t="0" r="0" b="0"/>
            <wp:docPr id="1417894195" name="Obrázek 1" descr="Obsah obrázku text, snímek obrazovky, čísl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94195" name="Obrázek 1" descr="Obsah obrázku text, snímek obrazovky, číslo, řada/pruh&#10;&#10;Popis byl vytvořen automaticky"/>
                    <pic:cNvPicPr/>
                  </pic:nvPicPr>
                  <pic:blipFill>
                    <a:blip r:embed="rId49">
                      <a:extLst>
                        <a:ext uri="{28A0092B-C50C-407E-A947-70E740481C1C}">
                          <a14:useLocalDpi xmlns:a14="http://schemas.microsoft.com/office/drawing/2010/main" val="0"/>
                        </a:ext>
                      </a:extLst>
                    </a:blip>
                    <a:stretch>
                      <a:fillRect/>
                    </a:stretch>
                  </pic:blipFill>
                  <pic:spPr>
                    <a:xfrm>
                      <a:off x="0" y="0"/>
                      <a:ext cx="5760720" cy="2514600"/>
                    </a:xfrm>
                    <a:prstGeom prst="rect">
                      <a:avLst/>
                    </a:prstGeom>
                  </pic:spPr>
                </pic:pic>
              </a:graphicData>
            </a:graphic>
          </wp:inline>
        </w:drawing>
      </w:r>
    </w:p>
    <w:p w14:paraId="7F9DDCC4" w14:textId="77777777" w:rsidR="00C51F7D" w:rsidRPr="004B5C50" w:rsidRDefault="00C51F7D" w:rsidP="00AE5383">
      <w:pPr>
        <w:spacing w:after="50"/>
        <w:jc w:val="both"/>
        <w:rPr>
          <w:color w:val="FF0000"/>
        </w:rPr>
      </w:pPr>
    </w:p>
    <w:p w14:paraId="6C5294C4" w14:textId="77777777" w:rsidR="00227067" w:rsidRDefault="00227067" w:rsidP="00296FC0">
      <w:pPr>
        <w:pStyle w:val="Nadpis5"/>
        <w:numPr>
          <w:ilvl w:val="0"/>
          <w:numId w:val="0"/>
        </w:numPr>
      </w:pPr>
      <w:bookmarkStart w:id="396" w:name="_Toc164172203"/>
      <w:bookmarkStart w:id="397" w:name="_Toc166744283"/>
      <w:bookmarkStart w:id="398" w:name="_Toc169765571"/>
      <w:bookmarkStart w:id="399" w:name="_Toc173755952"/>
      <w:bookmarkStart w:id="400" w:name="_Toc195280008"/>
      <w:bookmarkStart w:id="401" w:name="_Toc197072249"/>
      <w:bookmarkStart w:id="402" w:name="_Toc197084210"/>
      <w:bookmarkStart w:id="403" w:name="_Toc197431263"/>
      <w:r>
        <w:lastRenderedPageBreak/>
        <w:t>Rozdíly ve výsledcích žáků</w:t>
      </w:r>
      <w:bookmarkEnd w:id="396"/>
      <w:bookmarkEnd w:id="397"/>
      <w:bookmarkEnd w:id="398"/>
      <w:bookmarkEnd w:id="399"/>
      <w:bookmarkEnd w:id="400"/>
      <w:bookmarkEnd w:id="401"/>
      <w:bookmarkEnd w:id="402"/>
      <w:bookmarkEnd w:id="403"/>
    </w:p>
    <w:p w14:paraId="3E43FCF6" w14:textId="5A5E1A7D" w:rsidR="00227067" w:rsidRDefault="00227067" w:rsidP="00361E9A">
      <w:pPr>
        <w:pStyle w:val="Normlntext"/>
        <w:spacing w:line="259" w:lineRule="auto"/>
        <w:rPr>
          <w:rFonts w:cs="Calibri"/>
          <w:lang w:eastAsia="cs-CZ"/>
        </w:rPr>
      </w:pPr>
      <w:r w:rsidRPr="00227067">
        <w:rPr>
          <w:rFonts w:cs="Calibri"/>
          <w:lang w:eastAsia="cs-CZ"/>
        </w:rPr>
        <w:t>Česká republika patří k zemím, kde byl</w:t>
      </w:r>
      <w:r>
        <w:rPr>
          <w:rFonts w:cs="Calibri"/>
          <w:lang w:eastAsia="cs-CZ"/>
        </w:rPr>
        <w:t xml:space="preserve"> </w:t>
      </w:r>
      <w:r w:rsidRPr="00227067">
        <w:rPr>
          <w:rFonts w:cs="Calibri"/>
          <w:b/>
          <w:bCs/>
          <w:lang w:eastAsia="cs-CZ"/>
        </w:rPr>
        <w:t>v oblasti matematické gramotnosti</w:t>
      </w:r>
      <w:r w:rsidRPr="00227067">
        <w:rPr>
          <w:rFonts w:cs="Calibri"/>
          <w:lang w:eastAsia="cs-CZ"/>
        </w:rPr>
        <w:t xml:space="preserve"> zjištěn statisticky významný rozdíl mezi chlapci a dívkami, chlapci si vedli v matematické gramotnosti průměrně o sedm bodů lépe. Při pohledu na vývoj úspěšnosti českých žáků v čase můžeme vidět, že průměrný výsledek chlapců se v uplynulých deseti letech zhoršil o něco více (o 14 bodů) než průměrný výsledek dívek (o 10 bodů). V krátkodobějším horizontu čtyř let můžeme naopak pozorovat mírně větší pokles u dívek (o 14 bodů) než u chlapců (o 11 bodů). Na rozd</w:t>
      </w:r>
      <w:r w:rsidRPr="00227067">
        <w:rPr>
          <w:rFonts w:cs="Calibri" w:hint="eastAsia"/>
          <w:lang w:eastAsia="cs-CZ"/>
        </w:rPr>
        <w:t>í</w:t>
      </w:r>
      <w:r w:rsidRPr="00227067">
        <w:rPr>
          <w:rFonts w:cs="Calibri"/>
          <w:lang w:eastAsia="cs-CZ"/>
        </w:rPr>
        <w:t>l od matematiky vynikaj</w:t>
      </w:r>
      <w:r w:rsidRPr="00227067">
        <w:rPr>
          <w:rFonts w:cs="Calibri" w:hint="eastAsia"/>
          <w:lang w:eastAsia="cs-CZ"/>
        </w:rPr>
        <w:t>í</w:t>
      </w:r>
      <w:r w:rsidRPr="00227067">
        <w:rPr>
          <w:rFonts w:cs="Calibri"/>
          <w:lang w:eastAsia="cs-CZ"/>
        </w:rPr>
        <w:t xml:space="preserve"> d</w:t>
      </w:r>
      <w:r w:rsidRPr="00227067">
        <w:rPr>
          <w:rFonts w:cs="Calibri" w:hint="eastAsia"/>
          <w:lang w:eastAsia="cs-CZ"/>
        </w:rPr>
        <w:t>í</w:t>
      </w:r>
      <w:r w:rsidRPr="00227067">
        <w:rPr>
          <w:rFonts w:cs="Calibri"/>
          <w:lang w:eastAsia="cs-CZ"/>
        </w:rPr>
        <w:t xml:space="preserve">vky nad chlapci v oblasti </w:t>
      </w:r>
      <w:r w:rsidRPr="00227067">
        <w:rPr>
          <w:rFonts w:cs="Calibri"/>
          <w:b/>
          <w:bCs/>
          <w:lang w:eastAsia="cs-CZ"/>
        </w:rPr>
        <w:t>čtenářské gramotnosti</w:t>
      </w:r>
      <w:r w:rsidRPr="00227067">
        <w:rPr>
          <w:rFonts w:cs="Calibri"/>
          <w:lang w:eastAsia="cs-CZ"/>
        </w:rPr>
        <w:t>.</w:t>
      </w:r>
      <w:r>
        <w:rPr>
          <w:rFonts w:cs="Calibri"/>
          <w:lang w:eastAsia="cs-CZ"/>
        </w:rPr>
        <w:t xml:space="preserve"> Jako v celé EU, </w:t>
      </w:r>
      <w:r w:rsidRPr="00227067">
        <w:rPr>
          <w:rFonts w:cs="Calibri"/>
          <w:lang w:eastAsia="cs-CZ"/>
        </w:rPr>
        <w:t>t</w:t>
      </w:r>
      <w:r w:rsidRPr="00227067">
        <w:t>aké v případě českých žáků jsou rozdíly mezi dívkami a chlapci výrazné. Rozdíl 29 bodů je v mezinárodním srovnání nadprůměrný. Nejvyrovnan</w:t>
      </w:r>
      <w:r w:rsidRPr="00227067">
        <w:rPr>
          <w:rFonts w:hint="eastAsia"/>
        </w:rPr>
        <w:t>ě</w:t>
      </w:r>
      <w:r w:rsidRPr="00227067">
        <w:t>j</w:t>
      </w:r>
      <w:r w:rsidRPr="00227067">
        <w:rPr>
          <w:rFonts w:hint="eastAsia"/>
        </w:rPr>
        <w:t>ší</w:t>
      </w:r>
      <w:r w:rsidRPr="00227067">
        <w:t xml:space="preserve"> v</w:t>
      </w:r>
      <w:r w:rsidRPr="00227067">
        <w:rPr>
          <w:rFonts w:hint="eastAsia"/>
        </w:rPr>
        <w:t>ý</w:t>
      </w:r>
      <w:r w:rsidRPr="00227067">
        <w:t xml:space="preserve">sledky </w:t>
      </w:r>
      <w:r w:rsidRPr="00227067">
        <w:rPr>
          <w:rFonts w:hint="eastAsia"/>
        </w:rPr>
        <w:t>č</w:t>
      </w:r>
      <w:r w:rsidRPr="00227067">
        <w:t>esk</w:t>
      </w:r>
      <w:r w:rsidRPr="00227067">
        <w:rPr>
          <w:rFonts w:hint="eastAsia"/>
        </w:rPr>
        <w:t>ý</w:t>
      </w:r>
      <w:r w:rsidRPr="00227067">
        <w:t>ch</w:t>
      </w:r>
      <w:r>
        <w:t xml:space="preserve"> </w:t>
      </w:r>
      <w:r w:rsidRPr="00227067">
        <w:rPr>
          <w:rFonts w:cs="Calibri" w:hint="eastAsia"/>
          <w:lang w:eastAsia="cs-CZ"/>
        </w:rPr>
        <w:t>žá</w:t>
      </w:r>
      <w:r w:rsidRPr="00227067">
        <w:rPr>
          <w:rFonts w:cs="Calibri"/>
          <w:lang w:eastAsia="cs-CZ"/>
        </w:rPr>
        <w:t>k</w:t>
      </w:r>
      <w:r w:rsidRPr="00227067">
        <w:rPr>
          <w:rFonts w:cs="Calibri" w:hint="eastAsia"/>
          <w:lang w:eastAsia="cs-CZ"/>
        </w:rPr>
        <w:t>ů</w:t>
      </w:r>
      <w:r w:rsidRPr="00227067">
        <w:rPr>
          <w:rFonts w:cs="Calibri"/>
          <w:lang w:eastAsia="cs-CZ"/>
        </w:rPr>
        <w:t xml:space="preserve"> byly zji</w:t>
      </w:r>
      <w:r w:rsidRPr="00227067">
        <w:rPr>
          <w:rFonts w:cs="Calibri" w:hint="eastAsia"/>
          <w:lang w:eastAsia="cs-CZ"/>
        </w:rPr>
        <w:t>š</w:t>
      </w:r>
      <w:r w:rsidRPr="00227067">
        <w:rPr>
          <w:rFonts w:cs="Calibri"/>
          <w:lang w:eastAsia="cs-CZ"/>
        </w:rPr>
        <w:t>t</w:t>
      </w:r>
      <w:r w:rsidRPr="00227067">
        <w:rPr>
          <w:rFonts w:cs="Calibri" w:hint="eastAsia"/>
          <w:lang w:eastAsia="cs-CZ"/>
        </w:rPr>
        <w:t>ě</w:t>
      </w:r>
      <w:r w:rsidRPr="00227067">
        <w:rPr>
          <w:rFonts w:cs="Calibri"/>
          <w:lang w:eastAsia="cs-CZ"/>
        </w:rPr>
        <w:t xml:space="preserve">ny </w:t>
      </w:r>
      <w:r w:rsidRPr="00227067">
        <w:rPr>
          <w:rFonts w:cs="Calibri"/>
          <w:b/>
          <w:bCs/>
          <w:lang w:eastAsia="cs-CZ"/>
        </w:rPr>
        <w:t>v oblasti p</w:t>
      </w:r>
      <w:r w:rsidRPr="00227067">
        <w:rPr>
          <w:rFonts w:cs="Calibri" w:hint="eastAsia"/>
          <w:b/>
          <w:bCs/>
          <w:lang w:eastAsia="cs-CZ"/>
        </w:rPr>
        <w:t>ří</w:t>
      </w:r>
      <w:r w:rsidRPr="00227067">
        <w:rPr>
          <w:rFonts w:cs="Calibri"/>
          <w:b/>
          <w:bCs/>
          <w:lang w:eastAsia="cs-CZ"/>
        </w:rPr>
        <w:t>rodov</w:t>
      </w:r>
      <w:r w:rsidRPr="00227067">
        <w:rPr>
          <w:rFonts w:cs="Calibri" w:hint="eastAsia"/>
          <w:b/>
          <w:bCs/>
          <w:lang w:eastAsia="cs-CZ"/>
        </w:rPr>
        <w:t>ě</w:t>
      </w:r>
      <w:r w:rsidRPr="00227067">
        <w:rPr>
          <w:rFonts w:cs="Calibri"/>
          <w:b/>
          <w:bCs/>
          <w:lang w:eastAsia="cs-CZ"/>
        </w:rPr>
        <w:t>dn</w:t>
      </w:r>
      <w:r w:rsidRPr="00227067">
        <w:rPr>
          <w:rFonts w:cs="Calibri" w:hint="eastAsia"/>
          <w:b/>
          <w:bCs/>
          <w:lang w:eastAsia="cs-CZ"/>
        </w:rPr>
        <w:t>é</w:t>
      </w:r>
      <w:r w:rsidRPr="00227067">
        <w:rPr>
          <w:rFonts w:cs="Calibri"/>
          <w:b/>
          <w:bCs/>
          <w:lang w:eastAsia="cs-CZ"/>
        </w:rPr>
        <w:t xml:space="preserve"> gramotnosti,</w:t>
      </w:r>
      <w:r w:rsidRPr="00227067">
        <w:rPr>
          <w:rFonts w:cs="Calibri"/>
          <w:lang w:eastAsia="cs-CZ"/>
        </w:rPr>
        <w:t xml:space="preserve"> v n</w:t>
      </w:r>
      <w:r w:rsidRPr="00227067">
        <w:rPr>
          <w:rFonts w:cs="Calibri" w:hint="eastAsia"/>
          <w:lang w:eastAsia="cs-CZ"/>
        </w:rPr>
        <w:t>íž</w:t>
      </w:r>
      <w:r w:rsidRPr="00227067">
        <w:rPr>
          <w:rFonts w:cs="Calibri"/>
          <w:lang w:eastAsia="cs-CZ"/>
        </w:rPr>
        <w:t xml:space="preserve"> se v</w:t>
      </w:r>
      <w:r w:rsidRPr="00227067">
        <w:rPr>
          <w:rFonts w:cs="Calibri" w:hint="eastAsia"/>
          <w:lang w:eastAsia="cs-CZ"/>
        </w:rPr>
        <w:t>ý</w:t>
      </w:r>
      <w:r w:rsidRPr="00227067">
        <w:rPr>
          <w:rFonts w:cs="Calibri"/>
          <w:lang w:eastAsia="cs-CZ"/>
        </w:rPr>
        <w:t>znamn</w:t>
      </w:r>
      <w:r w:rsidRPr="00227067">
        <w:rPr>
          <w:rFonts w:cs="Calibri" w:hint="eastAsia"/>
          <w:lang w:eastAsia="cs-CZ"/>
        </w:rPr>
        <w:t>é</w:t>
      </w:r>
      <w:r w:rsidRPr="00227067">
        <w:rPr>
          <w:rFonts w:cs="Calibri"/>
          <w:lang w:eastAsia="cs-CZ"/>
        </w:rPr>
        <w:t xml:space="preserve"> rozd</w:t>
      </w:r>
      <w:r w:rsidRPr="00227067">
        <w:rPr>
          <w:rFonts w:cs="Calibri" w:hint="eastAsia"/>
          <w:lang w:eastAsia="cs-CZ"/>
        </w:rPr>
        <w:t>í</w:t>
      </w:r>
      <w:r w:rsidRPr="00227067">
        <w:rPr>
          <w:rFonts w:cs="Calibri"/>
          <w:lang w:eastAsia="cs-CZ"/>
        </w:rPr>
        <w:t>ly mezi chlapci a d</w:t>
      </w:r>
      <w:r w:rsidRPr="00227067">
        <w:rPr>
          <w:rFonts w:cs="Calibri" w:hint="eastAsia"/>
          <w:lang w:eastAsia="cs-CZ"/>
        </w:rPr>
        <w:t>í</w:t>
      </w:r>
      <w:r w:rsidRPr="00227067">
        <w:rPr>
          <w:rFonts w:cs="Calibri"/>
          <w:lang w:eastAsia="cs-CZ"/>
        </w:rPr>
        <w:t>vkami neprojevily.</w:t>
      </w:r>
    </w:p>
    <w:p w14:paraId="669E4164" w14:textId="77777777" w:rsidR="00B3495F" w:rsidRPr="00D871DD" w:rsidRDefault="00B3495F" w:rsidP="00361E9A">
      <w:pPr>
        <w:pStyle w:val="Normlntext"/>
        <w:spacing w:line="259" w:lineRule="auto"/>
        <w:rPr>
          <w:rFonts w:cs="Calibri"/>
          <w:sz w:val="24"/>
          <w:szCs w:val="24"/>
          <w:lang w:eastAsia="cs-CZ"/>
        </w:rPr>
      </w:pPr>
    </w:p>
    <w:p w14:paraId="7EDE6E06" w14:textId="13347320" w:rsidR="00B3495F" w:rsidRDefault="00B3495F" w:rsidP="00361E9A">
      <w:pPr>
        <w:pStyle w:val="Normlntext"/>
        <w:spacing w:line="259" w:lineRule="auto"/>
      </w:pPr>
      <w:r w:rsidRPr="00B3495F">
        <w:t xml:space="preserve">Česká republika se také dlouhodobě řadí k zemím, kde </w:t>
      </w:r>
      <w:r w:rsidRPr="00B3495F">
        <w:rPr>
          <w:rFonts w:hint="eastAsia"/>
          <w:b/>
          <w:bCs/>
        </w:rPr>
        <w:t>ú</w:t>
      </w:r>
      <w:r w:rsidRPr="00B3495F">
        <w:rPr>
          <w:b/>
          <w:bCs/>
        </w:rPr>
        <w:t>sp</w:t>
      </w:r>
      <w:r w:rsidRPr="00B3495F">
        <w:rPr>
          <w:rFonts w:hint="eastAsia"/>
          <w:b/>
          <w:bCs/>
        </w:rPr>
        <w:t>ě</w:t>
      </w:r>
      <w:r w:rsidRPr="00B3495F">
        <w:rPr>
          <w:b/>
          <w:bCs/>
        </w:rPr>
        <w:t xml:space="preserve">ch </w:t>
      </w:r>
      <w:r w:rsidRPr="00B3495F">
        <w:rPr>
          <w:rFonts w:hint="eastAsia"/>
          <w:b/>
          <w:bCs/>
        </w:rPr>
        <w:t>žá</w:t>
      </w:r>
      <w:r w:rsidRPr="00B3495F">
        <w:rPr>
          <w:b/>
          <w:bCs/>
        </w:rPr>
        <w:t>k</w:t>
      </w:r>
      <w:r w:rsidRPr="00B3495F">
        <w:rPr>
          <w:rFonts w:hint="eastAsia"/>
          <w:b/>
          <w:bCs/>
        </w:rPr>
        <w:t>ů</w:t>
      </w:r>
      <w:r w:rsidRPr="00B3495F">
        <w:rPr>
          <w:b/>
          <w:bCs/>
        </w:rPr>
        <w:t xml:space="preserve"> z</w:t>
      </w:r>
      <w:r w:rsidRPr="00B3495F">
        <w:rPr>
          <w:rFonts w:hint="eastAsia"/>
          <w:b/>
          <w:bCs/>
        </w:rPr>
        <w:t>á</w:t>
      </w:r>
      <w:r w:rsidRPr="00B3495F">
        <w:rPr>
          <w:b/>
          <w:bCs/>
        </w:rPr>
        <w:t>vis</w:t>
      </w:r>
      <w:r w:rsidRPr="00B3495F">
        <w:rPr>
          <w:rFonts w:hint="eastAsia"/>
          <w:b/>
          <w:bCs/>
        </w:rPr>
        <w:t>í</w:t>
      </w:r>
      <w:r w:rsidRPr="00B3495F">
        <w:rPr>
          <w:b/>
          <w:bCs/>
        </w:rPr>
        <w:t xml:space="preserve"> v nadpr</w:t>
      </w:r>
      <w:r w:rsidRPr="00B3495F">
        <w:rPr>
          <w:rFonts w:hint="eastAsia"/>
          <w:b/>
          <w:bCs/>
        </w:rPr>
        <w:t>ů</w:t>
      </w:r>
      <w:r w:rsidRPr="00B3495F">
        <w:rPr>
          <w:b/>
          <w:bCs/>
        </w:rPr>
        <w:t>m</w:t>
      </w:r>
      <w:r w:rsidRPr="00B3495F">
        <w:rPr>
          <w:rFonts w:hint="eastAsia"/>
          <w:b/>
          <w:bCs/>
        </w:rPr>
        <w:t>ě</w:t>
      </w:r>
      <w:r w:rsidRPr="00B3495F">
        <w:rPr>
          <w:b/>
          <w:bCs/>
        </w:rPr>
        <w:t>rn</w:t>
      </w:r>
      <w:r w:rsidRPr="00B3495F">
        <w:rPr>
          <w:rFonts w:hint="eastAsia"/>
          <w:b/>
          <w:bCs/>
        </w:rPr>
        <w:t>é</w:t>
      </w:r>
      <w:r w:rsidRPr="00B3495F">
        <w:rPr>
          <w:b/>
          <w:bCs/>
        </w:rPr>
        <w:t xml:space="preserve"> m</w:t>
      </w:r>
      <w:r w:rsidRPr="00B3495F">
        <w:rPr>
          <w:rFonts w:hint="eastAsia"/>
          <w:b/>
          <w:bCs/>
        </w:rPr>
        <w:t>íř</w:t>
      </w:r>
      <w:r w:rsidRPr="00B3495F">
        <w:rPr>
          <w:b/>
          <w:bCs/>
        </w:rPr>
        <w:t>e na jejich rodinn</w:t>
      </w:r>
      <w:r w:rsidRPr="00B3495F">
        <w:rPr>
          <w:rFonts w:hint="eastAsia"/>
          <w:b/>
          <w:bCs/>
        </w:rPr>
        <w:t>é</w:t>
      </w:r>
      <w:r w:rsidRPr="00B3495F">
        <w:rPr>
          <w:b/>
          <w:bCs/>
        </w:rPr>
        <w:t>m z</w:t>
      </w:r>
      <w:r w:rsidRPr="00B3495F">
        <w:rPr>
          <w:rFonts w:hint="eastAsia"/>
          <w:b/>
          <w:bCs/>
        </w:rPr>
        <w:t>á</w:t>
      </w:r>
      <w:r w:rsidRPr="00B3495F">
        <w:rPr>
          <w:b/>
          <w:bCs/>
        </w:rPr>
        <w:t>zem</w:t>
      </w:r>
      <w:r w:rsidRPr="00B3495F">
        <w:rPr>
          <w:rFonts w:hint="eastAsia"/>
          <w:b/>
          <w:bCs/>
        </w:rPr>
        <w:t>í</w:t>
      </w:r>
      <w:r w:rsidRPr="00B3495F">
        <w:rPr>
          <w:b/>
          <w:bCs/>
        </w:rPr>
        <w:t>,</w:t>
      </w:r>
      <w:r w:rsidRPr="00B3495F">
        <w:t xml:space="preserve"> na co</w:t>
      </w:r>
      <w:r w:rsidRPr="00B3495F">
        <w:rPr>
          <w:rFonts w:hint="eastAsia"/>
        </w:rPr>
        <w:t>ž</w:t>
      </w:r>
      <w:r w:rsidRPr="00B3495F">
        <w:t xml:space="preserve"> dlouhodob</w:t>
      </w:r>
      <w:r w:rsidRPr="00B3495F">
        <w:rPr>
          <w:rFonts w:hint="eastAsia"/>
        </w:rPr>
        <w:t>ě</w:t>
      </w:r>
      <w:r w:rsidRPr="00B3495F">
        <w:t xml:space="preserve"> poukazuj</w:t>
      </w:r>
      <w:r w:rsidRPr="00B3495F">
        <w:rPr>
          <w:rFonts w:hint="eastAsia"/>
        </w:rPr>
        <w:t>í</w:t>
      </w:r>
      <w:r w:rsidRPr="00B3495F">
        <w:t xml:space="preserve"> anal</w:t>
      </w:r>
      <w:r w:rsidRPr="00B3495F">
        <w:rPr>
          <w:rFonts w:hint="eastAsia"/>
        </w:rPr>
        <w:t>ý</w:t>
      </w:r>
      <w:r w:rsidRPr="00B3495F">
        <w:t>zy mezin</w:t>
      </w:r>
      <w:r w:rsidRPr="00B3495F">
        <w:rPr>
          <w:rFonts w:hint="eastAsia"/>
        </w:rPr>
        <w:t>á</w:t>
      </w:r>
      <w:r w:rsidRPr="00B3495F">
        <w:t>rodn</w:t>
      </w:r>
      <w:r w:rsidRPr="00B3495F">
        <w:rPr>
          <w:rFonts w:hint="eastAsia"/>
        </w:rPr>
        <w:t>í</w:t>
      </w:r>
      <w:r w:rsidRPr="00B3495F">
        <w:t>ch a n</w:t>
      </w:r>
      <w:r w:rsidRPr="00B3495F">
        <w:rPr>
          <w:rFonts w:hint="eastAsia"/>
        </w:rPr>
        <w:t>á</w:t>
      </w:r>
      <w:r w:rsidRPr="00B3495F">
        <w:t>rodn</w:t>
      </w:r>
      <w:r w:rsidRPr="00B3495F">
        <w:rPr>
          <w:rFonts w:hint="eastAsia"/>
        </w:rPr>
        <w:t>í</w:t>
      </w:r>
      <w:r w:rsidRPr="00B3495F">
        <w:t>ch v</w:t>
      </w:r>
      <w:r w:rsidRPr="00B3495F">
        <w:rPr>
          <w:rFonts w:hint="eastAsia"/>
        </w:rPr>
        <w:t>ý</w:t>
      </w:r>
      <w:r w:rsidRPr="00B3495F">
        <w:t>sledk</w:t>
      </w:r>
      <w:r w:rsidRPr="00B3495F">
        <w:rPr>
          <w:rFonts w:hint="eastAsia"/>
        </w:rPr>
        <w:t>ů</w:t>
      </w:r>
      <w:r w:rsidRPr="00B3495F">
        <w:t xml:space="preserve"> vzd</w:t>
      </w:r>
      <w:r w:rsidRPr="00B3495F">
        <w:rPr>
          <w:rFonts w:hint="eastAsia"/>
        </w:rPr>
        <w:t>ě</w:t>
      </w:r>
      <w:r w:rsidRPr="00B3495F">
        <w:t>l</w:t>
      </w:r>
      <w:r w:rsidRPr="00B3495F">
        <w:rPr>
          <w:rFonts w:hint="eastAsia"/>
        </w:rPr>
        <w:t>á</w:t>
      </w:r>
      <w:r w:rsidRPr="00B3495F">
        <w:t>v</w:t>
      </w:r>
      <w:r w:rsidRPr="00B3495F">
        <w:rPr>
          <w:rFonts w:hint="eastAsia"/>
        </w:rPr>
        <w:t>á</w:t>
      </w:r>
      <w:r w:rsidRPr="00B3495F">
        <w:t>n</w:t>
      </w:r>
      <w:r w:rsidRPr="00B3495F">
        <w:rPr>
          <w:rFonts w:hint="eastAsia"/>
        </w:rPr>
        <w:t>í</w:t>
      </w:r>
      <w:r w:rsidRPr="00B3495F">
        <w:t>. V</w:t>
      </w:r>
      <w:r w:rsidRPr="00B3495F">
        <w:rPr>
          <w:rFonts w:hint="eastAsia"/>
        </w:rPr>
        <w:t>ý</w:t>
      </w:r>
      <w:r w:rsidRPr="00B3495F">
        <w:t>sledky PISA 2022 ukazuj</w:t>
      </w:r>
      <w:r w:rsidRPr="00B3495F">
        <w:rPr>
          <w:rFonts w:hint="eastAsia"/>
        </w:rPr>
        <w:t>í</w:t>
      </w:r>
      <w:r w:rsidRPr="00B3495F">
        <w:t xml:space="preserve">, </w:t>
      </w:r>
      <w:r w:rsidRPr="00B3495F">
        <w:rPr>
          <w:rFonts w:hint="eastAsia"/>
        </w:rPr>
        <w:t>ž</w:t>
      </w:r>
      <w:r w:rsidRPr="00B3495F">
        <w:t xml:space="preserve">e </w:t>
      </w:r>
      <w:r w:rsidRPr="00B3495F">
        <w:rPr>
          <w:b/>
          <w:bCs/>
        </w:rPr>
        <w:t>22 % rozdílů ve výsledcích českých žáků v matematické gramotnosti může být vysvětleno variabilitou v jejich socioekonomickém zázemí.</w:t>
      </w:r>
      <w:r w:rsidRPr="00B3495F">
        <w:t xml:space="preserve"> V mezinárodním srovnání se jedná o čtvrtou nejvyšší hodnotu. M</w:t>
      </w:r>
      <w:r w:rsidRPr="00B3495F">
        <w:rPr>
          <w:rFonts w:hint="eastAsia"/>
        </w:rPr>
        <w:t>ůž</w:t>
      </w:r>
      <w:r w:rsidRPr="00B3495F">
        <w:t>e to b</w:t>
      </w:r>
      <w:r w:rsidRPr="00B3495F">
        <w:rPr>
          <w:rFonts w:hint="eastAsia"/>
        </w:rPr>
        <w:t>ý</w:t>
      </w:r>
      <w:r w:rsidRPr="00B3495F">
        <w:t>t d</w:t>
      </w:r>
      <w:r w:rsidRPr="00B3495F">
        <w:rPr>
          <w:rFonts w:hint="eastAsia"/>
        </w:rPr>
        <w:t>á</w:t>
      </w:r>
      <w:r w:rsidRPr="00B3495F">
        <w:t>no mimo jin</w:t>
      </w:r>
      <w:r w:rsidRPr="00B3495F">
        <w:rPr>
          <w:rFonts w:hint="eastAsia"/>
        </w:rPr>
        <w:t>é</w:t>
      </w:r>
      <w:r w:rsidRPr="00B3495F">
        <w:t xml:space="preserve"> t</w:t>
      </w:r>
      <w:r w:rsidRPr="00B3495F">
        <w:rPr>
          <w:rFonts w:hint="eastAsia"/>
        </w:rPr>
        <w:t>í</w:t>
      </w:r>
      <w:r w:rsidRPr="00B3495F">
        <w:t xml:space="preserve">m, </w:t>
      </w:r>
      <w:r w:rsidRPr="00B3495F">
        <w:rPr>
          <w:rFonts w:hint="eastAsia"/>
        </w:rPr>
        <w:t>ž</w:t>
      </w:r>
      <w:r w:rsidRPr="00B3495F">
        <w:t xml:space="preserve">e </w:t>
      </w:r>
      <w:r w:rsidRPr="00B3495F">
        <w:rPr>
          <w:b/>
          <w:bCs/>
        </w:rPr>
        <w:t xml:space="preserve">v </w:t>
      </w:r>
      <w:r w:rsidRPr="00B3495F">
        <w:rPr>
          <w:rFonts w:hint="eastAsia"/>
          <w:b/>
          <w:bCs/>
        </w:rPr>
        <w:t>Č</w:t>
      </w:r>
      <w:r w:rsidRPr="00B3495F">
        <w:rPr>
          <w:b/>
          <w:bCs/>
        </w:rPr>
        <w:t>esk</w:t>
      </w:r>
      <w:r w:rsidRPr="00B3495F">
        <w:rPr>
          <w:rFonts w:hint="eastAsia"/>
          <w:b/>
          <w:bCs/>
        </w:rPr>
        <w:t>é</w:t>
      </w:r>
      <w:r w:rsidRPr="00B3495F">
        <w:rPr>
          <w:b/>
          <w:bCs/>
        </w:rPr>
        <w:t xml:space="preserve"> republice existuj</w:t>
      </w:r>
      <w:r w:rsidRPr="00B3495F">
        <w:rPr>
          <w:rFonts w:hint="eastAsia"/>
          <w:b/>
          <w:bCs/>
        </w:rPr>
        <w:t>í</w:t>
      </w:r>
      <w:r w:rsidRPr="00B3495F">
        <w:rPr>
          <w:b/>
          <w:bCs/>
        </w:rPr>
        <w:t xml:space="preserve"> relativn</w:t>
      </w:r>
      <w:r w:rsidRPr="00B3495F">
        <w:rPr>
          <w:rFonts w:hint="eastAsia"/>
          <w:b/>
          <w:bCs/>
        </w:rPr>
        <w:t>ě</w:t>
      </w:r>
      <w:r w:rsidRPr="00B3495F">
        <w:rPr>
          <w:b/>
          <w:bCs/>
        </w:rPr>
        <w:t xml:space="preserve"> velk</w:t>
      </w:r>
      <w:r w:rsidRPr="00B3495F">
        <w:rPr>
          <w:rFonts w:hint="eastAsia"/>
          <w:b/>
          <w:bCs/>
        </w:rPr>
        <w:t>é</w:t>
      </w:r>
      <w:r w:rsidRPr="00B3495F">
        <w:rPr>
          <w:b/>
          <w:bCs/>
        </w:rPr>
        <w:t xml:space="preserve"> rozd</w:t>
      </w:r>
      <w:r w:rsidRPr="00B3495F">
        <w:rPr>
          <w:rFonts w:hint="eastAsia"/>
          <w:b/>
          <w:bCs/>
        </w:rPr>
        <w:t>í</w:t>
      </w:r>
      <w:r w:rsidRPr="00B3495F">
        <w:rPr>
          <w:b/>
          <w:bCs/>
        </w:rPr>
        <w:t xml:space="preserve">ly mezi </w:t>
      </w:r>
      <w:r w:rsidRPr="00B3495F">
        <w:rPr>
          <w:rFonts w:hint="eastAsia"/>
          <w:b/>
          <w:bCs/>
        </w:rPr>
        <w:t>š</w:t>
      </w:r>
      <w:r w:rsidRPr="00B3495F">
        <w:rPr>
          <w:b/>
          <w:bCs/>
        </w:rPr>
        <w:t xml:space="preserve">kolami, pokud jde o skladbu jejich </w:t>
      </w:r>
      <w:r w:rsidRPr="00B3495F">
        <w:rPr>
          <w:rFonts w:hint="eastAsia"/>
          <w:b/>
          <w:bCs/>
        </w:rPr>
        <w:t>žá</w:t>
      </w:r>
      <w:r w:rsidRPr="00B3495F">
        <w:rPr>
          <w:b/>
          <w:bCs/>
        </w:rPr>
        <w:t>k</w:t>
      </w:r>
      <w:r w:rsidRPr="00B3495F">
        <w:rPr>
          <w:rFonts w:hint="eastAsia"/>
          <w:b/>
          <w:bCs/>
        </w:rPr>
        <w:t>ů</w:t>
      </w:r>
      <w:r w:rsidRPr="00B3495F">
        <w:rPr>
          <w:b/>
          <w:bCs/>
        </w:rPr>
        <w:t xml:space="preserve"> a jejich </w:t>
      </w:r>
      <w:r w:rsidRPr="00B3495F">
        <w:rPr>
          <w:rFonts w:hint="eastAsia"/>
          <w:b/>
          <w:bCs/>
        </w:rPr>
        <w:t>ú</w:t>
      </w:r>
      <w:r w:rsidRPr="00B3495F">
        <w:rPr>
          <w:b/>
          <w:bCs/>
        </w:rPr>
        <w:t>sp</w:t>
      </w:r>
      <w:r w:rsidRPr="00B3495F">
        <w:rPr>
          <w:rFonts w:hint="eastAsia"/>
          <w:b/>
          <w:bCs/>
        </w:rPr>
        <w:t>ěš</w:t>
      </w:r>
      <w:r w:rsidRPr="00B3495F">
        <w:rPr>
          <w:b/>
          <w:bCs/>
        </w:rPr>
        <w:t>nost, a naopak men</w:t>
      </w:r>
      <w:r w:rsidRPr="00B3495F">
        <w:rPr>
          <w:rFonts w:hint="eastAsia"/>
          <w:b/>
          <w:bCs/>
        </w:rPr>
        <w:t>ší</w:t>
      </w:r>
      <w:r w:rsidRPr="00B3495F">
        <w:rPr>
          <w:b/>
          <w:bCs/>
        </w:rPr>
        <w:t xml:space="preserve"> rozd</w:t>
      </w:r>
      <w:r w:rsidRPr="00B3495F">
        <w:rPr>
          <w:rFonts w:hint="eastAsia"/>
          <w:b/>
          <w:bCs/>
        </w:rPr>
        <w:t>í</w:t>
      </w:r>
      <w:r w:rsidRPr="00B3495F">
        <w:rPr>
          <w:b/>
          <w:bCs/>
        </w:rPr>
        <w:t>ly uvnit</w:t>
      </w:r>
      <w:r w:rsidRPr="00B3495F">
        <w:rPr>
          <w:rFonts w:hint="eastAsia"/>
          <w:b/>
          <w:bCs/>
        </w:rPr>
        <w:t>ř</w:t>
      </w:r>
      <w:r w:rsidRPr="00B3495F">
        <w:rPr>
          <w:b/>
          <w:bCs/>
        </w:rPr>
        <w:t xml:space="preserve"> t</w:t>
      </w:r>
      <w:r w:rsidRPr="00B3495F">
        <w:rPr>
          <w:rFonts w:hint="eastAsia"/>
          <w:b/>
          <w:bCs/>
        </w:rPr>
        <w:t>ě</w:t>
      </w:r>
      <w:r w:rsidRPr="00B3495F">
        <w:rPr>
          <w:b/>
          <w:bCs/>
        </w:rPr>
        <w:t xml:space="preserve">chto </w:t>
      </w:r>
      <w:r w:rsidRPr="00B3495F">
        <w:rPr>
          <w:rFonts w:hint="eastAsia"/>
          <w:b/>
          <w:bCs/>
        </w:rPr>
        <w:t>š</w:t>
      </w:r>
      <w:r w:rsidRPr="00B3495F">
        <w:rPr>
          <w:b/>
          <w:bCs/>
        </w:rPr>
        <w:t xml:space="preserve">kol. </w:t>
      </w:r>
      <w:r w:rsidRPr="00B3495F">
        <w:rPr>
          <w:rFonts w:hint="eastAsia"/>
          <w:b/>
          <w:bCs/>
        </w:rPr>
        <w:t>Ú</w:t>
      </w:r>
      <w:r w:rsidRPr="00B3495F">
        <w:rPr>
          <w:b/>
          <w:bCs/>
        </w:rPr>
        <w:t>sp</w:t>
      </w:r>
      <w:r w:rsidRPr="00B3495F">
        <w:rPr>
          <w:rFonts w:hint="eastAsia"/>
          <w:b/>
          <w:bCs/>
        </w:rPr>
        <w:t>ě</w:t>
      </w:r>
      <w:r w:rsidRPr="00B3495F">
        <w:rPr>
          <w:b/>
          <w:bCs/>
        </w:rPr>
        <w:t xml:space="preserve">ch </w:t>
      </w:r>
      <w:r w:rsidRPr="00B3495F">
        <w:rPr>
          <w:rFonts w:hint="eastAsia"/>
          <w:b/>
          <w:bCs/>
        </w:rPr>
        <w:t>žá</w:t>
      </w:r>
      <w:r w:rsidRPr="00B3495F">
        <w:rPr>
          <w:b/>
          <w:bCs/>
        </w:rPr>
        <w:t>ka se do zna</w:t>
      </w:r>
      <w:r w:rsidRPr="00B3495F">
        <w:rPr>
          <w:rFonts w:hint="eastAsia"/>
          <w:b/>
          <w:bCs/>
        </w:rPr>
        <w:t>č</w:t>
      </w:r>
      <w:r w:rsidRPr="00B3495F">
        <w:rPr>
          <w:b/>
          <w:bCs/>
        </w:rPr>
        <w:t>n</w:t>
      </w:r>
      <w:r w:rsidRPr="00B3495F">
        <w:rPr>
          <w:rFonts w:hint="eastAsia"/>
          <w:b/>
          <w:bCs/>
        </w:rPr>
        <w:t>é</w:t>
      </w:r>
      <w:r w:rsidRPr="00B3495F">
        <w:rPr>
          <w:b/>
          <w:bCs/>
        </w:rPr>
        <w:t xml:space="preserve"> m</w:t>
      </w:r>
      <w:r w:rsidRPr="00B3495F">
        <w:rPr>
          <w:rFonts w:hint="eastAsia"/>
          <w:b/>
          <w:bCs/>
        </w:rPr>
        <w:t>í</w:t>
      </w:r>
      <w:r w:rsidRPr="00B3495F">
        <w:rPr>
          <w:b/>
          <w:bCs/>
        </w:rPr>
        <w:t>ry odv</w:t>
      </w:r>
      <w:r w:rsidRPr="00B3495F">
        <w:rPr>
          <w:rFonts w:hint="eastAsia"/>
          <w:b/>
          <w:bCs/>
        </w:rPr>
        <w:t>í</w:t>
      </w:r>
      <w:r w:rsidRPr="00B3495F">
        <w:rPr>
          <w:b/>
          <w:bCs/>
        </w:rPr>
        <w:t>j</w:t>
      </w:r>
      <w:r w:rsidRPr="00B3495F">
        <w:rPr>
          <w:rFonts w:hint="eastAsia"/>
          <w:b/>
          <w:bCs/>
        </w:rPr>
        <w:t>í</w:t>
      </w:r>
      <w:r w:rsidRPr="00B3495F">
        <w:rPr>
          <w:b/>
          <w:bCs/>
        </w:rPr>
        <w:t xml:space="preserve"> od toho, jakou </w:t>
      </w:r>
      <w:r w:rsidRPr="00B3495F">
        <w:rPr>
          <w:rFonts w:hint="eastAsia"/>
          <w:b/>
          <w:bCs/>
        </w:rPr>
        <w:t>š</w:t>
      </w:r>
      <w:r w:rsidRPr="00B3495F">
        <w:rPr>
          <w:b/>
          <w:bCs/>
        </w:rPr>
        <w:t>kolu nav</w:t>
      </w:r>
      <w:r w:rsidRPr="00B3495F">
        <w:rPr>
          <w:rFonts w:hint="eastAsia"/>
          <w:b/>
          <w:bCs/>
        </w:rPr>
        <w:t>š</w:t>
      </w:r>
      <w:r w:rsidRPr="00B3495F">
        <w:rPr>
          <w:b/>
          <w:bCs/>
        </w:rPr>
        <w:t>t</w:t>
      </w:r>
      <w:r w:rsidRPr="00B3495F">
        <w:rPr>
          <w:rFonts w:hint="eastAsia"/>
          <w:b/>
          <w:bCs/>
        </w:rPr>
        <w:t>ě</w:t>
      </w:r>
      <w:r w:rsidRPr="00B3495F">
        <w:rPr>
          <w:b/>
          <w:bCs/>
        </w:rPr>
        <w:t>vuje,</w:t>
      </w:r>
      <w:r w:rsidRPr="00B3495F">
        <w:t xml:space="preserve"> a proto</w:t>
      </w:r>
      <w:r w:rsidRPr="00B3495F">
        <w:rPr>
          <w:rFonts w:hint="eastAsia"/>
        </w:rPr>
        <w:t>ž</w:t>
      </w:r>
      <w:r w:rsidRPr="00B3495F">
        <w:t xml:space="preserve">e za volbu </w:t>
      </w:r>
      <w:r w:rsidRPr="00B3495F">
        <w:rPr>
          <w:rFonts w:hint="eastAsia"/>
        </w:rPr>
        <w:t>š</w:t>
      </w:r>
      <w:r w:rsidRPr="00B3495F">
        <w:t>koly zodpov</w:t>
      </w:r>
      <w:r w:rsidRPr="00B3495F">
        <w:rPr>
          <w:rFonts w:hint="eastAsia"/>
        </w:rPr>
        <w:t>í</w:t>
      </w:r>
      <w:r w:rsidRPr="00B3495F">
        <w:t>daj</w:t>
      </w:r>
      <w:r w:rsidRPr="00B3495F">
        <w:rPr>
          <w:rFonts w:hint="eastAsia"/>
        </w:rPr>
        <w:t>í</w:t>
      </w:r>
      <w:r w:rsidRPr="00B3495F">
        <w:t xml:space="preserve"> p</w:t>
      </w:r>
      <w:r w:rsidRPr="00B3495F">
        <w:rPr>
          <w:rFonts w:hint="eastAsia"/>
        </w:rPr>
        <w:t>ř</w:t>
      </w:r>
      <w:r w:rsidRPr="00B3495F">
        <w:t>edev</w:t>
      </w:r>
      <w:r w:rsidRPr="00B3495F">
        <w:rPr>
          <w:rFonts w:hint="eastAsia"/>
        </w:rPr>
        <w:t>ší</w:t>
      </w:r>
      <w:r w:rsidRPr="00B3495F">
        <w:t>m rodi</w:t>
      </w:r>
      <w:r w:rsidRPr="00B3495F">
        <w:rPr>
          <w:rFonts w:hint="eastAsia"/>
        </w:rPr>
        <w:t>č</w:t>
      </w:r>
      <w:r w:rsidRPr="00B3495F">
        <w:t>e, nen</w:t>
      </w:r>
      <w:r w:rsidRPr="00B3495F">
        <w:rPr>
          <w:rFonts w:hint="eastAsia"/>
        </w:rPr>
        <w:t>í</w:t>
      </w:r>
      <w:r w:rsidRPr="00B3495F">
        <w:t xml:space="preserve"> p</w:t>
      </w:r>
      <w:r w:rsidRPr="00B3495F">
        <w:rPr>
          <w:rFonts w:hint="eastAsia"/>
        </w:rPr>
        <w:t>ř</w:t>
      </w:r>
      <w:r w:rsidRPr="00B3495F">
        <w:t>ekvapiv</w:t>
      </w:r>
      <w:r w:rsidRPr="00B3495F">
        <w:rPr>
          <w:rFonts w:hint="eastAsia"/>
        </w:rPr>
        <w:t>é</w:t>
      </w:r>
      <w:r w:rsidRPr="00B3495F">
        <w:t xml:space="preserve">, </w:t>
      </w:r>
      <w:r w:rsidRPr="00B3495F">
        <w:rPr>
          <w:rFonts w:hint="eastAsia"/>
        </w:rPr>
        <w:t>ž</w:t>
      </w:r>
      <w:r w:rsidRPr="00B3495F">
        <w:t xml:space="preserve">e </w:t>
      </w:r>
      <w:r w:rsidRPr="00B3495F">
        <w:rPr>
          <w:rFonts w:hint="eastAsia"/>
        </w:rPr>
        <w:t>žá</w:t>
      </w:r>
      <w:r w:rsidRPr="00B3495F">
        <w:t>ci z l</w:t>
      </w:r>
      <w:r w:rsidRPr="00B3495F">
        <w:rPr>
          <w:rFonts w:hint="eastAsia"/>
        </w:rPr>
        <w:t>é</w:t>
      </w:r>
      <w:r w:rsidRPr="00B3495F">
        <w:t>pe situovan</w:t>
      </w:r>
      <w:r w:rsidRPr="00B3495F">
        <w:rPr>
          <w:rFonts w:hint="eastAsia"/>
        </w:rPr>
        <w:t>ý</w:t>
      </w:r>
      <w:r w:rsidRPr="00B3495F">
        <w:t>ch rodin maj</w:t>
      </w:r>
      <w:r w:rsidRPr="00B3495F">
        <w:rPr>
          <w:rFonts w:hint="eastAsia"/>
        </w:rPr>
        <w:t>í</w:t>
      </w:r>
      <w:r w:rsidRPr="00B3495F">
        <w:t xml:space="preserve"> obecn</w:t>
      </w:r>
      <w:r w:rsidRPr="00B3495F">
        <w:rPr>
          <w:rFonts w:hint="eastAsia"/>
        </w:rPr>
        <w:t>ě</w:t>
      </w:r>
      <w:r w:rsidRPr="00B3495F">
        <w:t xml:space="preserve"> vy</w:t>
      </w:r>
      <w:r w:rsidRPr="00B3495F">
        <w:rPr>
          <w:rFonts w:hint="eastAsia"/>
        </w:rPr>
        <w:t>šší</w:t>
      </w:r>
      <w:r w:rsidRPr="00B3495F">
        <w:t xml:space="preserve"> </w:t>
      </w:r>
      <w:r w:rsidRPr="00B3495F">
        <w:rPr>
          <w:rFonts w:hint="eastAsia"/>
        </w:rPr>
        <w:t>š</w:t>
      </w:r>
      <w:r w:rsidRPr="00B3495F">
        <w:t>anci nav</w:t>
      </w:r>
      <w:r w:rsidRPr="00B3495F">
        <w:rPr>
          <w:rFonts w:hint="eastAsia"/>
        </w:rPr>
        <w:t>š</w:t>
      </w:r>
      <w:r w:rsidRPr="00B3495F">
        <w:t>t</w:t>
      </w:r>
      <w:r w:rsidRPr="00B3495F">
        <w:rPr>
          <w:rFonts w:hint="eastAsia"/>
        </w:rPr>
        <w:t>ě</w:t>
      </w:r>
      <w:r w:rsidRPr="00B3495F">
        <w:t xml:space="preserve">vovat </w:t>
      </w:r>
      <w:r w:rsidRPr="00B3495F">
        <w:rPr>
          <w:rFonts w:hint="eastAsia"/>
        </w:rPr>
        <w:t>š</w:t>
      </w:r>
      <w:r w:rsidRPr="00B3495F">
        <w:t>kolu, v n</w:t>
      </w:r>
      <w:r w:rsidRPr="00B3495F">
        <w:rPr>
          <w:rFonts w:hint="eastAsia"/>
        </w:rPr>
        <w:t>íž</w:t>
      </w:r>
      <w:r w:rsidRPr="00B3495F">
        <w:t xml:space="preserve"> v</w:t>
      </w:r>
      <w:r w:rsidRPr="00B3495F">
        <w:rPr>
          <w:rFonts w:hint="eastAsia"/>
        </w:rPr>
        <w:t>ě</w:t>
      </w:r>
      <w:r w:rsidRPr="00B3495F">
        <w:t>t</w:t>
      </w:r>
      <w:r w:rsidRPr="00B3495F">
        <w:rPr>
          <w:rFonts w:hint="eastAsia"/>
        </w:rPr>
        <w:t>š</w:t>
      </w:r>
      <w:r w:rsidRPr="00B3495F">
        <w:t>ina spolu</w:t>
      </w:r>
      <w:r w:rsidRPr="00B3495F">
        <w:rPr>
          <w:rFonts w:hint="eastAsia"/>
        </w:rPr>
        <w:t>žá</w:t>
      </w:r>
      <w:r w:rsidRPr="00B3495F">
        <w:t>k</w:t>
      </w:r>
      <w:r w:rsidRPr="00B3495F">
        <w:rPr>
          <w:rFonts w:hint="eastAsia"/>
        </w:rPr>
        <w:t>ů</w:t>
      </w:r>
      <w:r w:rsidRPr="00B3495F">
        <w:t xml:space="preserve"> bude poch</w:t>
      </w:r>
      <w:r w:rsidRPr="00B3495F">
        <w:rPr>
          <w:rFonts w:hint="eastAsia"/>
        </w:rPr>
        <w:t>á</w:t>
      </w:r>
      <w:r w:rsidRPr="00B3495F">
        <w:t>zet z podobn</w:t>
      </w:r>
      <w:r w:rsidRPr="00B3495F">
        <w:rPr>
          <w:rFonts w:hint="eastAsia"/>
        </w:rPr>
        <w:t>ě</w:t>
      </w:r>
      <w:r w:rsidRPr="00B3495F">
        <w:t xml:space="preserve"> l</w:t>
      </w:r>
      <w:r w:rsidRPr="00B3495F">
        <w:rPr>
          <w:rFonts w:hint="eastAsia"/>
        </w:rPr>
        <w:t>é</w:t>
      </w:r>
      <w:r w:rsidRPr="00B3495F">
        <w:t>pe situovan</w:t>
      </w:r>
      <w:r w:rsidRPr="00B3495F">
        <w:rPr>
          <w:rFonts w:hint="eastAsia"/>
        </w:rPr>
        <w:t>é</w:t>
      </w:r>
      <w:r w:rsidRPr="00B3495F">
        <w:t>ho prost</w:t>
      </w:r>
      <w:r w:rsidRPr="00B3495F">
        <w:rPr>
          <w:rFonts w:hint="eastAsia"/>
        </w:rPr>
        <w:t>ř</w:t>
      </w:r>
      <w:r w:rsidRPr="00B3495F">
        <w:t>ed</w:t>
      </w:r>
      <w:r w:rsidRPr="00B3495F">
        <w:rPr>
          <w:rFonts w:hint="eastAsia"/>
        </w:rPr>
        <w:t>í</w:t>
      </w:r>
      <w:r w:rsidRPr="00B3495F">
        <w:t xml:space="preserve">. Naopak </w:t>
      </w:r>
      <w:r w:rsidRPr="00B3495F">
        <w:rPr>
          <w:rFonts w:hint="eastAsia"/>
        </w:rPr>
        <w:t>žá</w:t>
      </w:r>
      <w:r w:rsidRPr="00B3495F">
        <w:t>ci poch</w:t>
      </w:r>
      <w:r w:rsidRPr="00B3495F">
        <w:rPr>
          <w:rFonts w:hint="eastAsia"/>
        </w:rPr>
        <w:t>á</w:t>
      </w:r>
      <w:r w:rsidRPr="00B3495F">
        <w:t>zej</w:t>
      </w:r>
      <w:r w:rsidRPr="00B3495F">
        <w:rPr>
          <w:rFonts w:hint="eastAsia"/>
        </w:rPr>
        <w:t>í</w:t>
      </w:r>
      <w:r w:rsidRPr="00B3495F">
        <w:t>c</w:t>
      </w:r>
      <w:r w:rsidRPr="00B3495F">
        <w:rPr>
          <w:rFonts w:hint="eastAsia"/>
        </w:rPr>
        <w:t>í</w:t>
      </w:r>
      <w:r w:rsidRPr="00B3495F">
        <w:t xml:space="preserve"> z rodin, kde je vzd</w:t>
      </w:r>
      <w:r w:rsidRPr="00B3495F">
        <w:rPr>
          <w:rFonts w:hint="eastAsia"/>
        </w:rPr>
        <w:t>ě</w:t>
      </w:r>
      <w:r w:rsidRPr="00B3495F">
        <w:t>l</w:t>
      </w:r>
      <w:r w:rsidRPr="00B3495F">
        <w:rPr>
          <w:rFonts w:hint="eastAsia"/>
        </w:rPr>
        <w:t>á</w:t>
      </w:r>
      <w:r w:rsidRPr="00B3495F">
        <w:t>n</w:t>
      </w:r>
      <w:r w:rsidRPr="00B3495F">
        <w:rPr>
          <w:rFonts w:hint="eastAsia"/>
        </w:rPr>
        <w:t>í</w:t>
      </w:r>
      <w:r w:rsidRPr="00B3495F">
        <w:t xml:space="preserve"> p</w:t>
      </w:r>
      <w:r w:rsidRPr="00B3495F">
        <w:rPr>
          <w:rFonts w:hint="eastAsia"/>
        </w:rPr>
        <w:t>ř</w:t>
      </w:r>
      <w:r w:rsidRPr="00B3495F">
        <w:t>ikl</w:t>
      </w:r>
      <w:r w:rsidRPr="00B3495F">
        <w:rPr>
          <w:rFonts w:hint="eastAsia"/>
        </w:rPr>
        <w:t>á</w:t>
      </w:r>
      <w:r w:rsidRPr="00B3495F">
        <w:t>d</w:t>
      </w:r>
      <w:r w:rsidRPr="00B3495F">
        <w:rPr>
          <w:rFonts w:hint="eastAsia"/>
        </w:rPr>
        <w:t>á</w:t>
      </w:r>
      <w:r w:rsidRPr="00B3495F">
        <w:t>na ni</w:t>
      </w:r>
      <w:r w:rsidRPr="00B3495F">
        <w:rPr>
          <w:rFonts w:hint="eastAsia"/>
        </w:rPr>
        <w:t>žší</w:t>
      </w:r>
      <w:r w:rsidRPr="00B3495F">
        <w:t xml:space="preserve"> v</w:t>
      </w:r>
      <w:r w:rsidRPr="00B3495F">
        <w:rPr>
          <w:rFonts w:hint="eastAsia"/>
        </w:rPr>
        <w:t>á</w:t>
      </w:r>
      <w:r w:rsidRPr="00B3495F">
        <w:t>ha, budou s vy</w:t>
      </w:r>
      <w:r w:rsidRPr="00B3495F">
        <w:rPr>
          <w:rFonts w:hint="eastAsia"/>
        </w:rPr>
        <w:t>šší</w:t>
      </w:r>
      <w:r w:rsidRPr="00B3495F">
        <w:t xml:space="preserve"> pravd</w:t>
      </w:r>
      <w:r w:rsidRPr="00B3495F">
        <w:rPr>
          <w:rFonts w:hint="eastAsia"/>
        </w:rPr>
        <w:t>ě</w:t>
      </w:r>
      <w:r w:rsidRPr="00B3495F">
        <w:t>podobnost</w:t>
      </w:r>
      <w:r w:rsidRPr="00B3495F">
        <w:rPr>
          <w:rFonts w:hint="eastAsia"/>
        </w:rPr>
        <w:t>í</w:t>
      </w:r>
      <w:r w:rsidRPr="00B3495F">
        <w:t xml:space="preserve"> nav</w:t>
      </w:r>
      <w:r w:rsidRPr="00B3495F">
        <w:rPr>
          <w:rFonts w:hint="eastAsia"/>
        </w:rPr>
        <w:t>š</w:t>
      </w:r>
      <w:r w:rsidRPr="00B3495F">
        <w:t>t</w:t>
      </w:r>
      <w:r w:rsidRPr="00B3495F">
        <w:rPr>
          <w:rFonts w:hint="eastAsia"/>
        </w:rPr>
        <w:t>ě</w:t>
      </w:r>
      <w:r w:rsidRPr="00B3495F">
        <w:t xml:space="preserve">vovat </w:t>
      </w:r>
      <w:r w:rsidRPr="00B3495F">
        <w:rPr>
          <w:rFonts w:hint="eastAsia"/>
        </w:rPr>
        <w:t>š</w:t>
      </w:r>
      <w:r w:rsidRPr="00B3495F">
        <w:t>kolu, v n</w:t>
      </w:r>
      <w:r w:rsidRPr="00B3495F">
        <w:rPr>
          <w:rFonts w:hint="eastAsia"/>
        </w:rPr>
        <w:t>íž</w:t>
      </w:r>
      <w:r w:rsidRPr="00B3495F">
        <w:t xml:space="preserve"> se ve vy</w:t>
      </w:r>
      <w:r w:rsidRPr="00B3495F">
        <w:rPr>
          <w:rFonts w:hint="eastAsia"/>
        </w:rPr>
        <w:t>šší</w:t>
      </w:r>
      <w:r w:rsidRPr="00B3495F">
        <w:t xml:space="preserve"> m</w:t>
      </w:r>
      <w:r w:rsidRPr="00B3495F">
        <w:rPr>
          <w:rFonts w:hint="eastAsia"/>
        </w:rPr>
        <w:t>íř</w:t>
      </w:r>
      <w:r w:rsidRPr="00B3495F">
        <w:t>e nach</w:t>
      </w:r>
      <w:r w:rsidRPr="00B3495F">
        <w:rPr>
          <w:rFonts w:hint="eastAsia"/>
        </w:rPr>
        <w:t>á</w:t>
      </w:r>
      <w:r w:rsidRPr="00B3495F">
        <w:t>z</w:t>
      </w:r>
      <w:r w:rsidRPr="00B3495F">
        <w:rPr>
          <w:rFonts w:hint="eastAsia"/>
        </w:rPr>
        <w:t>í</w:t>
      </w:r>
      <w:r w:rsidRPr="00B3495F">
        <w:t xml:space="preserve"> </w:t>
      </w:r>
      <w:r w:rsidRPr="00B3495F">
        <w:rPr>
          <w:rFonts w:hint="eastAsia"/>
        </w:rPr>
        <w:t>žá</w:t>
      </w:r>
      <w:r w:rsidRPr="00B3495F">
        <w:t>ci m</w:t>
      </w:r>
      <w:r w:rsidRPr="00B3495F">
        <w:rPr>
          <w:rFonts w:hint="eastAsia"/>
        </w:rPr>
        <w:t>é</w:t>
      </w:r>
      <w:r w:rsidRPr="00B3495F">
        <w:t>n</w:t>
      </w:r>
      <w:r w:rsidRPr="00B3495F">
        <w:rPr>
          <w:rFonts w:hint="eastAsia"/>
        </w:rPr>
        <w:t>ě</w:t>
      </w:r>
      <w:r w:rsidRPr="00B3495F">
        <w:t xml:space="preserve"> </w:t>
      </w:r>
      <w:r w:rsidRPr="00B3495F">
        <w:rPr>
          <w:rFonts w:hint="eastAsia"/>
        </w:rPr>
        <w:t>ú</w:t>
      </w:r>
      <w:r w:rsidRPr="00B3495F">
        <w:t>sp</w:t>
      </w:r>
      <w:r w:rsidRPr="00B3495F">
        <w:rPr>
          <w:rFonts w:hint="eastAsia"/>
        </w:rPr>
        <w:t>ěš</w:t>
      </w:r>
      <w:r w:rsidRPr="00B3495F">
        <w:t>n</w:t>
      </w:r>
      <w:r w:rsidRPr="00B3495F">
        <w:rPr>
          <w:rFonts w:hint="eastAsia"/>
        </w:rPr>
        <w:t>í</w:t>
      </w:r>
      <w:r w:rsidRPr="00B3495F">
        <w:t xml:space="preserve"> </w:t>
      </w:r>
      <w:r w:rsidRPr="00B3495F">
        <w:rPr>
          <w:rFonts w:hint="eastAsia"/>
        </w:rPr>
        <w:t>č</w:t>
      </w:r>
      <w:r w:rsidRPr="00B3495F">
        <w:t>i m</w:t>
      </w:r>
      <w:r w:rsidRPr="00B3495F">
        <w:rPr>
          <w:rFonts w:hint="eastAsia"/>
        </w:rPr>
        <w:t>é</w:t>
      </w:r>
      <w:r w:rsidRPr="00B3495F">
        <w:t>n</w:t>
      </w:r>
      <w:r w:rsidRPr="00B3495F">
        <w:rPr>
          <w:rFonts w:hint="eastAsia"/>
        </w:rPr>
        <w:t>ě</w:t>
      </w:r>
      <w:r w:rsidRPr="00B3495F">
        <w:t xml:space="preserve"> motivovan</w:t>
      </w:r>
      <w:r w:rsidRPr="00B3495F">
        <w:rPr>
          <w:rFonts w:hint="eastAsia"/>
        </w:rPr>
        <w:t>í</w:t>
      </w:r>
      <w:r w:rsidRPr="00B3495F">
        <w:t>. Vysp</w:t>
      </w:r>
      <w:r w:rsidRPr="00B3495F">
        <w:rPr>
          <w:rFonts w:hint="eastAsia"/>
        </w:rPr>
        <w:t>ě</w:t>
      </w:r>
      <w:r w:rsidRPr="00B3495F">
        <w:t>l</w:t>
      </w:r>
      <w:r w:rsidRPr="00B3495F">
        <w:rPr>
          <w:rFonts w:hint="eastAsia"/>
        </w:rPr>
        <w:t>é</w:t>
      </w:r>
      <w:r w:rsidRPr="00B3495F">
        <w:t xml:space="preserve"> vzd</w:t>
      </w:r>
      <w:r w:rsidRPr="00B3495F">
        <w:rPr>
          <w:rFonts w:hint="eastAsia"/>
        </w:rPr>
        <w:t>ě</w:t>
      </w:r>
      <w:r w:rsidRPr="00B3495F">
        <w:t>l</w:t>
      </w:r>
      <w:r w:rsidRPr="00B3495F">
        <w:rPr>
          <w:rFonts w:hint="eastAsia"/>
        </w:rPr>
        <w:t>á</w:t>
      </w:r>
      <w:r w:rsidRPr="00B3495F">
        <w:t>vac</w:t>
      </w:r>
      <w:r w:rsidRPr="00B3495F">
        <w:rPr>
          <w:rFonts w:hint="eastAsia"/>
        </w:rPr>
        <w:t>í</w:t>
      </w:r>
      <w:r w:rsidRPr="00B3495F">
        <w:t xml:space="preserve"> syst</w:t>
      </w:r>
      <w:r w:rsidRPr="00B3495F">
        <w:rPr>
          <w:rFonts w:hint="eastAsia"/>
        </w:rPr>
        <w:t>é</w:t>
      </w:r>
      <w:r w:rsidRPr="00B3495F">
        <w:t>my usiluj</w:t>
      </w:r>
      <w:r w:rsidRPr="00B3495F">
        <w:rPr>
          <w:rFonts w:hint="eastAsia"/>
        </w:rPr>
        <w:t>í</w:t>
      </w:r>
      <w:r w:rsidRPr="00B3495F">
        <w:t xml:space="preserve"> o to, aby v</w:t>
      </w:r>
      <w:r w:rsidRPr="00B3495F">
        <w:rPr>
          <w:rFonts w:hint="eastAsia"/>
        </w:rPr>
        <w:t>š</w:t>
      </w:r>
      <w:r w:rsidRPr="00B3495F">
        <w:t xml:space="preserve">ichni </w:t>
      </w:r>
      <w:r w:rsidRPr="00B3495F">
        <w:rPr>
          <w:rFonts w:hint="eastAsia"/>
        </w:rPr>
        <w:t>žá</w:t>
      </w:r>
      <w:r w:rsidRPr="00B3495F">
        <w:t>ci m</w:t>
      </w:r>
      <w:r w:rsidRPr="00B3495F">
        <w:rPr>
          <w:rFonts w:hint="eastAsia"/>
        </w:rPr>
        <w:t>ě</w:t>
      </w:r>
      <w:r w:rsidRPr="00B3495F">
        <w:t>li srovnateln</w:t>
      </w:r>
      <w:r w:rsidRPr="00B3495F">
        <w:rPr>
          <w:rFonts w:hint="eastAsia"/>
        </w:rPr>
        <w:t>é</w:t>
      </w:r>
      <w:r w:rsidRPr="00B3495F">
        <w:t xml:space="preserve"> vzd</w:t>
      </w:r>
      <w:r w:rsidRPr="00B3495F">
        <w:rPr>
          <w:rFonts w:hint="eastAsia"/>
        </w:rPr>
        <w:t>ě</w:t>
      </w:r>
      <w:r w:rsidRPr="00B3495F">
        <w:t>l</w:t>
      </w:r>
      <w:r w:rsidRPr="00B3495F">
        <w:rPr>
          <w:rFonts w:hint="eastAsia"/>
        </w:rPr>
        <w:t>á</w:t>
      </w:r>
      <w:r w:rsidRPr="00B3495F">
        <w:t>vac</w:t>
      </w:r>
      <w:r w:rsidRPr="00B3495F">
        <w:rPr>
          <w:rFonts w:hint="eastAsia"/>
        </w:rPr>
        <w:t>í</w:t>
      </w:r>
      <w:r w:rsidRPr="00B3495F">
        <w:t xml:space="preserve"> p</w:t>
      </w:r>
      <w:r w:rsidRPr="00B3495F">
        <w:rPr>
          <w:rFonts w:hint="eastAsia"/>
        </w:rPr>
        <w:t>ří</w:t>
      </w:r>
      <w:r w:rsidRPr="00B3495F">
        <w:t>le</w:t>
      </w:r>
      <w:r w:rsidRPr="00B3495F">
        <w:rPr>
          <w:rFonts w:hint="eastAsia"/>
        </w:rPr>
        <w:t>ž</w:t>
      </w:r>
      <w:r w:rsidRPr="00B3495F">
        <w:t xml:space="preserve">itosti a aby </w:t>
      </w:r>
      <w:r w:rsidRPr="00B3495F">
        <w:rPr>
          <w:rFonts w:hint="eastAsia"/>
        </w:rPr>
        <w:t>š</w:t>
      </w:r>
      <w:r w:rsidRPr="00B3495F">
        <w:t>koly dok</w:t>
      </w:r>
      <w:r w:rsidRPr="00B3495F">
        <w:rPr>
          <w:rFonts w:hint="eastAsia"/>
        </w:rPr>
        <w:t>á</w:t>
      </w:r>
      <w:r w:rsidRPr="00B3495F">
        <w:t>zaly kompenzovat nerovnosti zp</w:t>
      </w:r>
      <w:r w:rsidRPr="00B3495F">
        <w:rPr>
          <w:rFonts w:hint="eastAsia"/>
        </w:rPr>
        <w:t>ů</w:t>
      </w:r>
      <w:r w:rsidRPr="00B3495F">
        <w:t>soben</w:t>
      </w:r>
      <w:r w:rsidRPr="00B3495F">
        <w:rPr>
          <w:rFonts w:hint="eastAsia"/>
        </w:rPr>
        <w:t>é</w:t>
      </w:r>
      <w:r w:rsidRPr="00B3495F">
        <w:t xml:space="preserve"> rozli</w:t>
      </w:r>
      <w:r w:rsidRPr="00B3495F">
        <w:rPr>
          <w:rFonts w:hint="eastAsia"/>
        </w:rPr>
        <w:t>č</w:t>
      </w:r>
      <w:r w:rsidRPr="00B3495F">
        <w:t>n</w:t>
      </w:r>
      <w:r w:rsidRPr="00B3495F">
        <w:rPr>
          <w:rFonts w:hint="eastAsia"/>
        </w:rPr>
        <w:t>ý</w:t>
      </w:r>
      <w:r w:rsidRPr="00B3495F">
        <w:t>m socioekonomick</w:t>
      </w:r>
      <w:r w:rsidRPr="00B3495F">
        <w:rPr>
          <w:rFonts w:hint="eastAsia"/>
        </w:rPr>
        <w:t>ý</w:t>
      </w:r>
      <w:r w:rsidRPr="00B3495F">
        <w:t>m z</w:t>
      </w:r>
      <w:r w:rsidRPr="00B3495F">
        <w:rPr>
          <w:rFonts w:hint="eastAsia"/>
        </w:rPr>
        <w:t>á</w:t>
      </w:r>
      <w:r w:rsidRPr="00B3495F">
        <w:t>zem</w:t>
      </w:r>
      <w:r w:rsidRPr="00B3495F">
        <w:rPr>
          <w:rFonts w:hint="eastAsia"/>
        </w:rPr>
        <w:t>í</w:t>
      </w:r>
      <w:r w:rsidRPr="00B3495F">
        <w:t xml:space="preserve">m </w:t>
      </w:r>
      <w:r w:rsidRPr="00B3495F">
        <w:rPr>
          <w:rFonts w:hint="eastAsia"/>
        </w:rPr>
        <w:t>žá</w:t>
      </w:r>
      <w:r w:rsidRPr="00B3495F">
        <w:t>k</w:t>
      </w:r>
      <w:r w:rsidRPr="00B3495F">
        <w:rPr>
          <w:rFonts w:hint="eastAsia"/>
        </w:rPr>
        <w:t>ů</w:t>
      </w:r>
      <w:r w:rsidRPr="00B3495F">
        <w:t xml:space="preserve">. </w:t>
      </w:r>
      <w:r w:rsidRPr="00B3495F">
        <w:rPr>
          <w:rFonts w:hint="eastAsia"/>
        </w:rPr>
        <w:t>Žá</w:t>
      </w:r>
      <w:r w:rsidRPr="00B3495F">
        <w:t>ci by m</w:t>
      </w:r>
      <w:r w:rsidRPr="00B3495F">
        <w:rPr>
          <w:rFonts w:hint="eastAsia"/>
        </w:rPr>
        <w:t>ě</w:t>
      </w:r>
      <w:r w:rsidRPr="00B3495F">
        <w:t>li m</w:t>
      </w:r>
      <w:r w:rsidRPr="00B3495F">
        <w:rPr>
          <w:rFonts w:hint="eastAsia"/>
        </w:rPr>
        <w:t>í</w:t>
      </w:r>
      <w:r w:rsidRPr="00B3495F">
        <w:t>t stejn</w:t>
      </w:r>
      <w:r w:rsidRPr="00B3495F">
        <w:rPr>
          <w:rFonts w:hint="eastAsia"/>
        </w:rPr>
        <w:t>é</w:t>
      </w:r>
      <w:r w:rsidRPr="00B3495F">
        <w:t xml:space="preserve"> </w:t>
      </w:r>
      <w:r w:rsidRPr="00B3495F">
        <w:rPr>
          <w:rFonts w:hint="eastAsia"/>
        </w:rPr>
        <w:t>š</w:t>
      </w:r>
      <w:r w:rsidRPr="00B3495F">
        <w:t>ance rozv</w:t>
      </w:r>
      <w:r w:rsidRPr="00B3495F">
        <w:rPr>
          <w:rFonts w:hint="eastAsia"/>
        </w:rPr>
        <w:t>í</w:t>
      </w:r>
      <w:r w:rsidRPr="00B3495F">
        <w:t>jet sv</w:t>
      </w:r>
      <w:r w:rsidRPr="00B3495F">
        <w:rPr>
          <w:rFonts w:hint="eastAsia"/>
        </w:rPr>
        <w:t>ů</w:t>
      </w:r>
      <w:r w:rsidRPr="00B3495F">
        <w:t>j potenci</w:t>
      </w:r>
      <w:r w:rsidRPr="00B3495F">
        <w:rPr>
          <w:rFonts w:hint="eastAsia"/>
        </w:rPr>
        <w:t>á</w:t>
      </w:r>
      <w:r w:rsidRPr="00B3495F">
        <w:t xml:space="preserve">l bez ohledu na to, jakou </w:t>
      </w:r>
      <w:r w:rsidRPr="00B3495F">
        <w:rPr>
          <w:rFonts w:hint="eastAsia"/>
        </w:rPr>
        <w:t>š</w:t>
      </w:r>
      <w:r w:rsidRPr="00B3495F">
        <w:t>kolu nav</w:t>
      </w:r>
      <w:r w:rsidRPr="00B3495F">
        <w:rPr>
          <w:rFonts w:hint="eastAsia"/>
        </w:rPr>
        <w:t>š</w:t>
      </w:r>
      <w:r w:rsidRPr="00B3495F">
        <w:t>t</w:t>
      </w:r>
      <w:r w:rsidRPr="00B3495F">
        <w:rPr>
          <w:rFonts w:hint="eastAsia"/>
        </w:rPr>
        <w:t>ě</w:t>
      </w:r>
      <w:r w:rsidRPr="00B3495F">
        <w:t>vuj</w:t>
      </w:r>
      <w:r w:rsidRPr="00B3495F">
        <w:rPr>
          <w:rFonts w:hint="eastAsia"/>
        </w:rPr>
        <w:t>í</w:t>
      </w:r>
      <w:r w:rsidRPr="00B3495F">
        <w:t xml:space="preserve">, a je tedy </w:t>
      </w:r>
      <w:r w:rsidRPr="00B3495F">
        <w:rPr>
          <w:rFonts w:hint="eastAsia"/>
        </w:rPr>
        <w:t>žá</w:t>
      </w:r>
      <w:r w:rsidRPr="00B3495F">
        <w:t>douc</w:t>
      </w:r>
      <w:r w:rsidRPr="00B3495F">
        <w:rPr>
          <w:rFonts w:hint="eastAsia"/>
        </w:rPr>
        <w:t>í</w:t>
      </w:r>
      <w:r w:rsidRPr="00B3495F">
        <w:t xml:space="preserve">, aby se </w:t>
      </w:r>
      <w:r w:rsidRPr="00B3495F">
        <w:rPr>
          <w:rFonts w:hint="eastAsia"/>
        </w:rPr>
        <w:t>š</w:t>
      </w:r>
      <w:r w:rsidRPr="00B3495F">
        <w:t>koly v jednotliv</w:t>
      </w:r>
      <w:r w:rsidRPr="00B3495F">
        <w:rPr>
          <w:rFonts w:hint="eastAsia"/>
        </w:rPr>
        <w:t>ý</w:t>
      </w:r>
      <w:r w:rsidRPr="00B3495F">
        <w:t>ch vzd</w:t>
      </w:r>
      <w:r w:rsidRPr="00B3495F">
        <w:rPr>
          <w:rFonts w:hint="eastAsia"/>
        </w:rPr>
        <w:t>ě</w:t>
      </w:r>
      <w:r w:rsidRPr="00B3495F">
        <w:t>l</w:t>
      </w:r>
      <w:r w:rsidRPr="00B3495F">
        <w:rPr>
          <w:rFonts w:hint="eastAsia"/>
        </w:rPr>
        <w:t>á</w:t>
      </w:r>
      <w:r w:rsidRPr="00B3495F">
        <w:t>vac</w:t>
      </w:r>
      <w:r w:rsidRPr="00B3495F">
        <w:rPr>
          <w:rFonts w:hint="eastAsia"/>
        </w:rPr>
        <w:t>í</w:t>
      </w:r>
      <w:r w:rsidRPr="00B3495F">
        <w:t>ch syst</w:t>
      </w:r>
      <w:r w:rsidRPr="00B3495F">
        <w:rPr>
          <w:rFonts w:hint="eastAsia"/>
        </w:rPr>
        <w:t>é</w:t>
      </w:r>
      <w:r w:rsidRPr="00B3495F">
        <w:t>mech kvalitativn</w:t>
      </w:r>
      <w:r w:rsidRPr="00B3495F">
        <w:rPr>
          <w:rFonts w:hint="eastAsia"/>
        </w:rPr>
        <w:t>ě</w:t>
      </w:r>
      <w:r w:rsidRPr="00B3495F">
        <w:t xml:space="preserve"> m</w:t>
      </w:r>
      <w:r w:rsidRPr="00B3495F">
        <w:rPr>
          <w:rFonts w:hint="eastAsia"/>
        </w:rPr>
        <w:t>é</w:t>
      </w:r>
      <w:r w:rsidRPr="00B3495F">
        <w:t>n</w:t>
      </w:r>
      <w:r w:rsidRPr="00B3495F">
        <w:rPr>
          <w:rFonts w:hint="eastAsia"/>
        </w:rPr>
        <w:t>ě</w:t>
      </w:r>
      <w:r w:rsidRPr="00B3495F">
        <w:t xml:space="preserve"> li</w:t>
      </w:r>
      <w:r w:rsidRPr="00B3495F">
        <w:rPr>
          <w:rFonts w:hint="eastAsia"/>
        </w:rPr>
        <w:t>š</w:t>
      </w:r>
      <w:r w:rsidRPr="00B3495F">
        <w:t>ily mezi sebou navz</w:t>
      </w:r>
      <w:r w:rsidRPr="00B3495F">
        <w:rPr>
          <w:rFonts w:hint="eastAsia"/>
        </w:rPr>
        <w:t>á</w:t>
      </w:r>
      <w:r w:rsidRPr="00B3495F">
        <w:t>jem a z</w:t>
      </w:r>
      <w:r w:rsidRPr="00B3495F">
        <w:rPr>
          <w:rFonts w:hint="eastAsia"/>
        </w:rPr>
        <w:t>á</w:t>
      </w:r>
      <w:r w:rsidRPr="00B3495F">
        <w:t>rove</w:t>
      </w:r>
      <w:r w:rsidRPr="00B3495F">
        <w:rPr>
          <w:rFonts w:hint="eastAsia"/>
        </w:rPr>
        <w:t>ň</w:t>
      </w:r>
      <w:r w:rsidRPr="00B3495F">
        <w:t xml:space="preserve"> aby skladba </w:t>
      </w:r>
      <w:r w:rsidRPr="00B3495F">
        <w:rPr>
          <w:rFonts w:hint="eastAsia"/>
        </w:rPr>
        <w:t>žá</w:t>
      </w:r>
      <w:r w:rsidRPr="00B3495F">
        <w:t>k</w:t>
      </w:r>
      <w:r w:rsidRPr="00B3495F">
        <w:rPr>
          <w:rFonts w:hint="eastAsia"/>
        </w:rPr>
        <w:t>ů</w:t>
      </w:r>
      <w:r w:rsidRPr="00B3495F">
        <w:t xml:space="preserve"> uvnit</w:t>
      </w:r>
      <w:r w:rsidRPr="00B3495F">
        <w:rPr>
          <w:rFonts w:hint="eastAsia"/>
        </w:rPr>
        <w:t>ř</w:t>
      </w:r>
      <w:r w:rsidRPr="00B3495F">
        <w:t xml:space="preserve"> </w:t>
      </w:r>
      <w:r w:rsidRPr="00B3495F">
        <w:rPr>
          <w:rFonts w:hint="eastAsia"/>
        </w:rPr>
        <w:t>š</w:t>
      </w:r>
      <w:r w:rsidRPr="00B3495F">
        <w:t>kol byla co nej</w:t>
      </w:r>
      <w:r w:rsidRPr="00B3495F">
        <w:rPr>
          <w:rFonts w:hint="eastAsia"/>
        </w:rPr>
        <w:t>š</w:t>
      </w:r>
      <w:r w:rsidRPr="00B3495F">
        <w:t>ir</w:t>
      </w:r>
      <w:r w:rsidRPr="00B3495F">
        <w:rPr>
          <w:rFonts w:hint="eastAsia"/>
        </w:rPr>
        <w:t>ší</w:t>
      </w:r>
      <w:r w:rsidRPr="00B3495F">
        <w:t>.</w:t>
      </w:r>
    </w:p>
    <w:p w14:paraId="2498145B" w14:textId="05001F6E" w:rsidR="000D5B47" w:rsidRDefault="00F635DA" w:rsidP="00AE5383">
      <w:pPr>
        <w:pStyle w:val="Normlntext"/>
        <w:spacing w:after="50" w:line="259" w:lineRule="auto"/>
      </w:pPr>
      <w:r>
        <w:t xml:space="preserve">Další zajímavé srovnání poskytuje </w:t>
      </w:r>
      <w:r w:rsidRPr="00F635DA">
        <w:rPr>
          <w:b/>
          <w:bCs/>
        </w:rPr>
        <w:t>pohled na úroveň matematické gramotnosti z hlediska druhu navštěvované školy.</w:t>
      </w:r>
      <w:r>
        <w:t xml:space="preserve"> Nejlepších průměrných výsledků dosahovali žáci víceletých gymnázií (591 bodů), následně žáci čtyřletých gymnázií (568 bodů) a SŠ s maturitou (502 bodů). </w:t>
      </w:r>
      <w:r w:rsidRPr="00F635DA">
        <w:t>Pod pr</w:t>
      </w:r>
      <w:r w:rsidRPr="00F635DA">
        <w:rPr>
          <w:rFonts w:hint="eastAsia"/>
        </w:rPr>
        <w:t>ů</w:t>
      </w:r>
      <w:r w:rsidRPr="00F635DA">
        <w:t>m</w:t>
      </w:r>
      <w:r w:rsidRPr="00F635DA">
        <w:rPr>
          <w:rFonts w:hint="eastAsia"/>
        </w:rPr>
        <w:t>ě</w:t>
      </w:r>
      <w:r w:rsidRPr="00F635DA">
        <w:t>rem</w:t>
      </w:r>
      <w:r>
        <w:t xml:space="preserve"> </w:t>
      </w:r>
      <w:r w:rsidR="0084381C">
        <w:t>ČŘ</w:t>
      </w:r>
      <w:r w:rsidRPr="00F635DA">
        <w:t xml:space="preserve"> (487 bod</w:t>
      </w:r>
      <w:r w:rsidRPr="00F635DA">
        <w:rPr>
          <w:rFonts w:hint="eastAsia"/>
        </w:rPr>
        <w:t>ů</w:t>
      </w:r>
      <w:r w:rsidRPr="00F635DA">
        <w:t>) se nach</w:t>
      </w:r>
      <w:r w:rsidRPr="00F635DA">
        <w:rPr>
          <w:rFonts w:hint="eastAsia"/>
        </w:rPr>
        <w:t>á</w:t>
      </w:r>
      <w:r w:rsidRPr="00F635DA">
        <w:t>z</w:t>
      </w:r>
      <w:r w:rsidRPr="00F635DA">
        <w:rPr>
          <w:rFonts w:hint="eastAsia"/>
        </w:rPr>
        <w:t>í</w:t>
      </w:r>
      <w:r w:rsidRPr="00F635DA">
        <w:t xml:space="preserve"> pr</w:t>
      </w:r>
      <w:r w:rsidRPr="00F635DA">
        <w:rPr>
          <w:rFonts w:hint="eastAsia"/>
        </w:rPr>
        <w:t>ů</w:t>
      </w:r>
      <w:r w:rsidRPr="00F635DA">
        <w:t>m</w:t>
      </w:r>
      <w:r w:rsidRPr="00F635DA">
        <w:rPr>
          <w:rFonts w:hint="eastAsia"/>
        </w:rPr>
        <w:t>ě</w:t>
      </w:r>
      <w:r w:rsidRPr="00F635DA">
        <w:t>rn</w:t>
      </w:r>
      <w:r w:rsidRPr="00F635DA">
        <w:rPr>
          <w:rFonts w:hint="eastAsia"/>
        </w:rPr>
        <w:t>ý</w:t>
      </w:r>
      <w:r w:rsidRPr="00F635DA">
        <w:t xml:space="preserve"> v</w:t>
      </w:r>
      <w:r w:rsidRPr="00F635DA">
        <w:rPr>
          <w:rFonts w:hint="eastAsia"/>
        </w:rPr>
        <w:t>ý</w:t>
      </w:r>
      <w:r w:rsidRPr="00F635DA">
        <w:t xml:space="preserve">sledek </w:t>
      </w:r>
      <w:r w:rsidRPr="00F635DA">
        <w:rPr>
          <w:rFonts w:hint="eastAsia"/>
        </w:rPr>
        <w:t>žá</w:t>
      </w:r>
      <w:r w:rsidRPr="00F635DA">
        <w:t>k</w:t>
      </w:r>
      <w:r w:rsidRPr="00F635DA">
        <w:rPr>
          <w:rFonts w:hint="eastAsia"/>
        </w:rPr>
        <w:t>ů</w:t>
      </w:r>
      <w:r w:rsidRPr="00F635DA">
        <w:t xml:space="preserve"> </w:t>
      </w:r>
      <w:r w:rsidR="0084381C">
        <w:t>ZŠ</w:t>
      </w:r>
      <w:r w:rsidRPr="00F635DA">
        <w:t xml:space="preserve"> (457 bod</w:t>
      </w:r>
      <w:r w:rsidRPr="00F635DA">
        <w:rPr>
          <w:rFonts w:hint="eastAsia"/>
        </w:rPr>
        <w:t>ů</w:t>
      </w:r>
      <w:r w:rsidRPr="00F635DA">
        <w:t xml:space="preserve">) a </w:t>
      </w:r>
      <w:r w:rsidRPr="00F635DA">
        <w:rPr>
          <w:rFonts w:hint="eastAsia"/>
        </w:rPr>
        <w:t>žá</w:t>
      </w:r>
      <w:r w:rsidRPr="00F635DA">
        <w:t>k</w:t>
      </w:r>
      <w:r w:rsidRPr="00F635DA">
        <w:rPr>
          <w:rFonts w:hint="eastAsia"/>
        </w:rPr>
        <w:t>ů</w:t>
      </w:r>
      <w:r w:rsidRPr="00F635DA">
        <w:t xml:space="preserve"> </w:t>
      </w:r>
      <w:r w:rsidR="0084381C">
        <w:t>SOŠ</w:t>
      </w:r>
      <w:r w:rsidRPr="00F635DA">
        <w:t xml:space="preserve"> bez maturity (408 bod</w:t>
      </w:r>
      <w:r w:rsidRPr="00F635DA">
        <w:rPr>
          <w:rFonts w:hint="eastAsia"/>
        </w:rPr>
        <w:t>ů</w:t>
      </w:r>
      <w:r w:rsidRPr="00F635DA">
        <w:t>).</w:t>
      </w:r>
      <w:r w:rsidR="000D5B47">
        <w:t xml:space="preserve"> </w:t>
      </w:r>
    </w:p>
    <w:p w14:paraId="6EC247A1" w14:textId="77777777" w:rsidR="00E5635E" w:rsidRDefault="00E5635E" w:rsidP="00D871DD">
      <w:pPr>
        <w:spacing w:after="0"/>
        <w:jc w:val="both"/>
        <w:rPr>
          <w:color w:val="auto"/>
        </w:rPr>
      </w:pPr>
    </w:p>
    <w:p w14:paraId="1BB44860" w14:textId="222B35F9" w:rsidR="000D5B47" w:rsidRDefault="005E3D3C" w:rsidP="00AE5383">
      <w:pPr>
        <w:spacing w:after="50"/>
        <w:jc w:val="both"/>
        <w:rPr>
          <w:b/>
          <w:color w:val="auto"/>
        </w:rPr>
      </w:pPr>
      <w:r>
        <w:rPr>
          <w:color w:val="auto"/>
        </w:rPr>
        <w:t>Graf</w:t>
      </w:r>
      <w:r w:rsidR="000D5B47" w:rsidRPr="00E67FDA">
        <w:rPr>
          <w:color w:val="auto"/>
        </w:rPr>
        <w:t xml:space="preserve"> </w:t>
      </w:r>
      <w:r>
        <w:rPr>
          <w:color w:val="auto"/>
        </w:rPr>
        <w:t>8</w:t>
      </w:r>
      <w:r w:rsidR="000D5B47" w:rsidRPr="00E67FDA">
        <w:rPr>
          <w:color w:val="auto"/>
        </w:rPr>
        <w:t xml:space="preserve"> </w:t>
      </w:r>
      <w:r w:rsidR="000D5B47">
        <w:rPr>
          <w:b/>
          <w:color w:val="auto"/>
        </w:rPr>
        <w:t>Vývoj průměrných výsledů žáků v druzích škol – matematická gramotnost</w:t>
      </w:r>
    </w:p>
    <w:p w14:paraId="33D8B569" w14:textId="40C8C873" w:rsidR="000D5B47" w:rsidRDefault="00913057" w:rsidP="00AE5383">
      <w:pPr>
        <w:pStyle w:val="Normlntext"/>
        <w:spacing w:after="50" w:line="259" w:lineRule="auto"/>
      </w:pPr>
      <w:r>
        <w:rPr>
          <w:noProof/>
        </w:rPr>
        <w:drawing>
          <wp:inline distT="0" distB="0" distL="0" distR="0" wp14:anchorId="71BEAC3B" wp14:editId="37D12779">
            <wp:extent cx="5757976" cy="2573267"/>
            <wp:effectExtent l="0" t="0" r="0" b="0"/>
            <wp:docPr id="1631159230" name="Obrázek 1" descr="Obsah obrázku text, snímek obrazovky,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59230" name="Obrázek 1" descr="Obsah obrázku text, snímek obrazovky, řada/pruh, Vykreslený graf&#10;&#10;Popis byl vytvořen automaticky"/>
                    <pic:cNvPicPr/>
                  </pic:nvPicPr>
                  <pic:blipFill>
                    <a:blip r:embed="rId50">
                      <a:extLst>
                        <a:ext uri="{28A0092B-C50C-407E-A947-70E740481C1C}">
                          <a14:useLocalDpi xmlns:a14="http://schemas.microsoft.com/office/drawing/2010/main" val="0"/>
                        </a:ext>
                      </a:extLst>
                    </a:blip>
                    <a:stretch>
                      <a:fillRect/>
                    </a:stretch>
                  </pic:blipFill>
                  <pic:spPr>
                    <a:xfrm>
                      <a:off x="0" y="0"/>
                      <a:ext cx="5790089" cy="2587618"/>
                    </a:xfrm>
                    <a:prstGeom prst="rect">
                      <a:avLst/>
                    </a:prstGeom>
                  </pic:spPr>
                </pic:pic>
              </a:graphicData>
            </a:graphic>
          </wp:inline>
        </w:drawing>
      </w:r>
    </w:p>
    <w:p w14:paraId="2F0D7795" w14:textId="77777777" w:rsidR="00913057" w:rsidRDefault="00F635DA" w:rsidP="00AE5383">
      <w:pPr>
        <w:pStyle w:val="Normlntext"/>
        <w:spacing w:after="50" w:line="259" w:lineRule="auto"/>
      </w:pPr>
      <w:r w:rsidRPr="00F635DA">
        <w:lastRenderedPageBreak/>
        <w:t>Pr</w:t>
      </w:r>
      <w:r w:rsidRPr="00F635DA">
        <w:rPr>
          <w:rFonts w:hint="eastAsia"/>
        </w:rPr>
        <w:t>ů</w:t>
      </w:r>
      <w:r w:rsidRPr="00F635DA">
        <w:t>m</w:t>
      </w:r>
      <w:r w:rsidRPr="00F635DA">
        <w:rPr>
          <w:rFonts w:hint="eastAsia"/>
        </w:rPr>
        <w:t>ě</w:t>
      </w:r>
      <w:r w:rsidRPr="00F635DA">
        <w:t>rn</w:t>
      </w:r>
      <w:r w:rsidRPr="00F635DA">
        <w:rPr>
          <w:rFonts w:hint="eastAsia"/>
        </w:rPr>
        <w:t>ý</w:t>
      </w:r>
      <w:r w:rsidRPr="00F635DA">
        <w:t xml:space="preserve"> v</w:t>
      </w:r>
      <w:r w:rsidRPr="00F635DA">
        <w:rPr>
          <w:rFonts w:hint="eastAsia"/>
        </w:rPr>
        <w:t>ý</w:t>
      </w:r>
      <w:r w:rsidRPr="00F635DA">
        <w:t xml:space="preserve">sledek </w:t>
      </w:r>
      <w:r w:rsidRPr="00F635DA">
        <w:rPr>
          <w:rFonts w:hint="eastAsia"/>
        </w:rPr>
        <w:t>č</w:t>
      </w:r>
      <w:r w:rsidRPr="00F635DA">
        <w:t>esk</w:t>
      </w:r>
      <w:r w:rsidRPr="00F635DA">
        <w:rPr>
          <w:rFonts w:hint="eastAsia"/>
        </w:rPr>
        <w:t>ý</w:t>
      </w:r>
      <w:r w:rsidRPr="00F635DA">
        <w:t xml:space="preserve">ch </w:t>
      </w:r>
      <w:r w:rsidRPr="00F635DA">
        <w:rPr>
          <w:rFonts w:hint="eastAsia"/>
        </w:rPr>
        <w:t>žá</w:t>
      </w:r>
      <w:r w:rsidRPr="00F635DA">
        <w:t>k</w:t>
      </w:r>
      <w:r w:rsidRPr="00F635DA">
        <w:rPr>
          <w:rFonts w:hint="eastAsia"/>
        </w:rPr>
        <w:t>ů</w:t>
      </w:r>
      <w:r w:rsidRPr="00F635DA">
        <w:t xml:space="preserve"> v </w:t>
      </w:r>
      <w:r w:rsidRPr="00F635DA">
        <w:rPr>
          <w:b/>
          <w:bCs/>
        </w:rPr>
        <w:t xml:space="preserve">přírodovědné gramotnosti </w:t>
      </w:r>
      <w:r w:rsidRPr="00F635DA">
        <w:t>je srovnateln</w:t>
      </w:r>
      <w:r w:rsidRPr="00F635DA">
        <w:rPr>
          <w:rFonts w:hint="eastAsia"/>
        </w:rPr>
        <w:t>ý</w:t>
      </w:r>
      <w:r w:rsidRPr="00F635DA">
        <w:t xml:space="preserve"> s p</w:t>
      </w:r>
      <w:r w:rsidRPr="00F635DA">
        <w:rPr>
          <w:rFonts w:hint="eastAsia"/>
        </w:rPr>
        <w:t>ř</w:t>
      </w:r>
      <w:r w:rsidRPr="00F635DA">
        <w:t>edchoz</w:t>
      </w:r>
      <w:r w:rsidRPr="00F635DA">
        <w:rPr>
          <w:rFonts w:hint="eastAsia"/>
        </w:rPr>
        <w:t>í</w:t>
      </w:r>
      <w:r w:rsidRPr="00F635DA">
        <w:t xml:space="preserve">m cyklem </w:t>
      </w:r>
      <w:r w:rsidRPr="00F635DA">
        <w:rPr>
          <w:rFonts w:hint="eastAsia"/>
        </w:rPr>
        <w:t>š</w:t>
      </w:r>
      <w:r w:rsidRPr="00F635DA">
        <w:t>et</w:t>
      </w:r>
      <w:r w:rsidRPr="00F635DA">
        <w:rPr>
          <w:rFonts w:hint="eastAsia"/>
        </w:rPr>
        <w:t>ř</w:t>
      </w:r>
      <w:r w:rsidRPr="00F635DA">
        <w:t>en</w:t>
      </w:r>
      <w:r w:rsidRPr="00F635DA">
        <w:rPr>
          <w:rFonts w:hint="eastAsia"/>
        </w:rPr>
        <w:t>í</w:t>
      </w:r>
      <w:r w:rsidRPr="00F635DA">
        <w:t xml:space="preserve"> a tak</w:t>
      </w:r>
      <w:r w:rsidRPr="00F635DA">
        <w:rPr>
          <w:rFonts w:hint="eastAsia"/>
        </w:rPr>
        <w:t>é</w:t>
      </w:r>
      <w:r>
        <w:t xml:space="preserve"> </w:t>
      </w:r>
      <w:r w:rsidRPr="00F635DA">
        <w:t xml:space="preserve">na </w:t>
      </w:r>
      <w:r w:rsidRPr="00F635DA">
        <w:rPr>
          <w:rFonts w:hint="eastAsia"/>
        </w:rPr>
        <w:t>ú</w:t>
      </w:r>
      <w:r w:rsidRPr="00F635DA">
        <w:t>rovni jednotliv</w:t>
      </w:r>
      <w:r w:rsidRPr="00F635DA">
        <w:rPr>
          <w:rFonts w:hint="eastAsia"/>
        </w:rPr>
        <w:t>ý</w:t>
      </w:r>
      <w:r w:rsidRPr="00F635DA">
        <w:t>ch druh</w:t>
      </w:r>
      <w:r w:rsidRPr="00F635DA">
        <w:rPr>
          <w:rFonts w:hint="eastAsia"/>
        </w:rPr>
        <w:t>ů</w:t>
      </w:r>
      <w:r w:rsidRPr="00F635DA">
        <w:t xml:space="preserve"> </w:t>
      </w:r>
      <w:r w:rsidRPr="00F635DA">
        <w:rPr>
          <w:rFonts w:hint="eastAsia"/>
        </w:rPr>
        <w:t>š</w:t>
      </w:r>
      <w:r w:rsidRPr="00F635DA">
        <w:t>kol se nejedn</w:t>
      </w:r>
      <w:r w:rsidRPr="00F635DA">
        <w:rPr>
          <w:rFonts w:hint="eastAsia"/>
        </w:rPr>
        <w:t>á</w:t>
      </w:r>
      <w:r w:rsidRPr="00F635DA">
        <w:t xml:space="preserve"> o statisticky v</w:t>
      </w:r>
      <w:r w:rsidRPr="00F635DA">
        <w:rPr>
          <w:rFonts w:hint="eastAsia"/>
        </w:rPr>
        <w:t>ý</w:t>
      </w:r>
      <w:r w:rsidRPr="00F635DA">
        <w:t>znamn</w:t>
      </w:r>
      <w:r w:rsidRPr="00F635DA">
        <w:rPr>
          <w:rFonts w:hint="eastAsia"/>
        </w:rPr>
        <w:t>é</w:t>
      </w:r>
      <w:r w:rsidRPr="00F635DA">
        <w:t xml:space="preserve"> zm</w:t>
      </w:r>
      <w:r w:rsidRPr="00F635DA">
        <w:rPr>
          <w:rFonts w:hint="eastAsia"/>
        </w:rPr>
        <w:t>ě</w:t>
      </w:r>
      <w:r w:rsidRPr="00F635DA">
        <w:t>ny od roku 2018.</w:t>
      </w:r>
      <w:r w:rsidR="000D5B47">
        <w:t xml:space="preserve"> </w:t>
      </w:r>
    </w:p>
    <w:p w14:paraId="180B5D6F" w14:textId="77777777" w:rsidR="00913057" w:rsidRDefault="00913057" w:rsidP="00D871DD">
      <w:pPr>
        <w:spacing w:after="0"/>
        <w:jc w:val="both"/>
        <w:rPr>
          <w:color w:val="auto"/>
        </w:rPr>
      </w:pPr>
    </w:p>
    <w:p w14:paraId="6840C67E" w14:textId="5D02665F" w:rsidR="00913057" w:rsidRDefault="005E3D3C" w:rsidP="00AE5383">
      <w:pPr>
        <w:spacing w:after="50"/>
        <w:jc w:val="both"/>
        <w:rPr>
          <w:b/>
          <w:color w:val="auto"/>
        </w:rPr>
      </w:pPr>
      <w:r>
        <w:rPr>
          <w:color w:val="auto"/>
        </w:rPr>
        <w:t>Graf</w:t>
      </w:r>
      <w:r w:rsidR="00913057" w:rsidRPr="00E67FDA">
        <w:rPr>
          <w:color w:val="auto"/>
        </w:rPr>
        <w:t xml:space="preserve"> </w:t>
      </w:r>
      <w:r w:rsidR="002A5F95">
        <w:rPr>
          <w:color w:val="auto"/>
        </w:rPr>
        <w:t>9</w:t>
      </w:r>
      <w:r w:rsidR="00913057" w:rsidRPr="00E67FDA">
        <w:rPr>
          <w:color w:val="auto"/>
        </w:rPr>
        <w:t xml:space="preserve"> </w:t>
      </w:r>
      <w:r w:rsidR="00913057">
        <w:rPr>
          <w:b/>
          <w:color w:val="auto"/>
        </w:rPr>
        <w:t>Vývoj průměrných výsledů žáků v druzích škol – přírodovědná gramotnost</w:t>
      </w:r>
    </w:p>
    <w:p w14:paraId="56E49401" w14:textId="4BEE9583" w:rsidR="00913057" w:rsidRDefault="00913057" w:rsidP="00AE5383">
      <w:pPr>
        <w:pStyle w:val="Normlntext"/>
        <w:spacing w:after="50" w:line="259" w:lineRule="auto"/>
      </w:pPr>
      <w:r>
        <w:rPr>
          <w:noProof/>
        </w:rPr>
        <w:drawing>
          <wp:inline distT="0" distB="0" distL="0" distR="0" wp14:anchorId="1AEA989C" wp14:editId="67D43A9C">
            <wp:extent cx="5760720" cy="3091180"/>
            <wp:effectExtent l="0" t="0" r="0" b="0"/>
            <wp:docPr id="1969518177" name="Obrázek 2" descr="Obsah obrázku text, řada/pruh, snímek obrazovky,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18177" name="Obrázek 2" descr="Obsah obrázku text, řada/pruh, snímek obrazovky, Vykreslený graf&#10;&#10;Popis byl vytvořen automaticky"/>
                    <pic:cNvPicPr/>
                  </pic:nvPicPr>
                  <pic:blipFill>
                    <a:blip r:embed="rId51">
                      <a:extLst>
                        <a:ext uri="{28A0092B-C50C-407E-A947-70E740481C1C}">
                          <a14:useLocalDpi xmlns:a14="http://schemas.microsoft.com/office/drawing/2010/main" val="0"/>
                        </a:ext>
                      </a:extLst>
                    </a:blip>
                    <a:stretch>
                      <a:fillRect/>
                    </a:stretch>
                  </pic:blipFill>
                  <pic:spPr>
                    <a:xfrm>
                      <a:off x="0" y="0"/>
                      <a:ext cx="5760720" cy="3091180"/>
                    </a:xfrm>
                    <a:prstGeom prst="rect">
                      <a:avLst/>
                    </a:prstGeom>
                  </pic:spPr>
                </pic:pic>
              </a:graphicData>
            </a:graphic>
          </wp:inline>
        </w:drawing>
      </w:r>
    </w:p>
    <w:p w14:paraId="1DAA0FE8" w14:textId="53D9671C" w:rsidR="00227067" w:rsidRDefault="00F635DA" w:rsidP="00AE5383">
      <w:pPr>
        <w:pStyle w:val="Normlntext"/>
        <w:spacing w:after="50" w:line="259" w:lineRule="auto"/>
      </w:pPr>
      <w:r w:rsidRPr="00F635DA">
        <w:t>V p</w:t>
      </w:r>
      <w:r w:rsidRPr="00F635DA">
        <w:rPr>
          <w:rFonts w:hint="eastAsia"/>
        </w:rPr>
        <w:t>ří</w:t>
      </w:r>
      <w:r w:rsidRPr="00F635DA">
        <w:t>pad</w:t>
      </w:r>
      <w:r w:rsidRPr="00F635DA">
        <w:rPr>
          <w:rFonts w:hint="eastAsia"/>
        </w:rPr>
        <w:t>ě</w:t>
      </w:r>
      <w:r w:rsidRPr="00F635DA">
        <w:t xml:space="preserve"> </w:t>
      </w:r>
      <w:r w:rsidRPr="00F635DA">
        <w:rPr>
          <w:b/>
          <w:bCs/>
        </w:rPr>
        <w:t xml:space="preserve">čtenářské gramotnosti </w:t>
      </w:r>
      <w:r w:rsidRPr="00F635DA">
        <w:t>vykazuj</w:t>
      </w:r>
      <w:r w:rsidRPr="00F635DA">
        <w:rPr>
          <w:rFonts w:hint="eastAsia"/>
        </w:rPr>
        <w:t>í</w:t>
      </w:r>
      <w:r w:rsidRPr="00F635DA">
        <w:t xml:space="preserve"> </w:t>
      </w:r>
      <w:r w:rsidRPr="00F635DA">
        <w:rPr>
          <w:rFonts w:hint="eastAsia"/>
        </w:rPr>
        <w:t>č</w:t>
      </w:r>
      <w:r w:rsidRPr="00F635DA">
        <w:t>e</w:t>
      </w:r>
      <w:r w:rsidRPr="00F635DA">
        <w:rPr>
          <w:rFonts w:hint="eastAsia"/>
        </w:rPr>
        <w:t>š</w:t>
      </w:r>
      <w:r w:rsidRPr="00F635DA">
        <w:t>t</w:t>
      </w:r>
      <w:r w:rsidRPr="00F635DA">
        <w:rPr>
          <w:rFonts w:hint="eastAsia"/>
        </w:rPr>
        <w:t>í</w:t>
      </w:r>
      <w:r w:rsidRPr="00F635DA">
        <w:t xml:space="preserve"> </w:t>
      </w:r>
      <w:r w:rsidRPr="00F635DA">
        <w:rPr>
          <w:rFonts w:hint="eastAsia"/>
        </w:rPr>
        <w:t>žá</w:t>
      </w:r>
      <w:r w:rsidRPr="00F635DA">
        <w:t>ci jednotliv</w:t>
      </w:r>
      <w:r w:rsidRPr="00F635DA">
        <w:rPr>
          <w:rFonts w:hint="eastAsia"/>
        </w:rPr>
        <w:t>ý</w:t>
      </w:r>
      <w:r w:rsidRPr="00F635DA">
        <w:t>ch druh</w:t>
      </w:r>
      <w:r w:rsidRPr="00F635DA">
        <w:rPr>
          <w:rFonts w:hint="eastAsia"/>
        </w:rPr>
        <w:t>ů</w:t>
      </w:r>
      <w:r w:rsidRPr="00F635DA">
        <w:t xml:space="preserve"> </w:t>
      </w:r>
      <w:r w:rsidRPr="00F635DA">
        <w:rPr>
          <w:rFonts w:hint="eastAsia"/>
        </w:rPr>
        <w:t>š</w:t>
      </w:r>
      <w:r w:rsidRPr="00F635DA">
        <w:t>kol v</w:t>
      </w:r>
      <w:r w:rsidRPr="00F635DA">
        <w:rPr>
          <w:rFonts w:hint="eastAsia"/>
        </w:rPr>
        <w:t>ý</w:t>
      </w:r>
      <w:r w:rsidRPr="00F635DA">
        <w:t>sledky srovnateln</w:t>
      </w:r>
      <w:r w:rsidRPr="00F635DA">
        <w:rPr>
          <w:rFonts w:hint="eastAsia"/>
        </w:rPr>
        <w:t>é</w:t>
      </w:r>
      <w:r w:rsidRPr="00F635DA">
        <w:t xml:space="preserve"> s t</w:t>
      </w:r>
      <w:r w:rsidRPr="00F635DA">
        <w:rPr>
          <w:rFonts w:hint="eastAsia"/>
        </w:rPr>
        <w:t>ě</w:t>
      </w:r>
      <w:r w:rsidRPr="00F635DA">
        <w:t>mi z roku 2018. M</w:t>
      </w:r>
      <w:r w:rsidRPr="00F635DA">
        <w:rPr>
          <w:rFonts w:hint="eastAsia"/>
        </w:rPr>
        <w:t>í</w:t>
      </w:r>
      <w:r w:rsidRPr="00F635DA">
        <w:t>rn</w:t>
      </w:r>
      <w:r w:rsidRPr="00F635DA">
        <w:rPr>
          <w:rFonts w:hint="eastAsia"/>
        </w:rPr>
        <w:t>é</w:t>
      </w:r>
      <w:r w:rsidRPr="00F635DA">
        <w:t>ho poklesu si m</w:t>
      </w:r>
      <w:r w:rsidRPr="00F635DA">
        <w:rPr>
          <w:rFonts w:hint="eastAsia"/>
        </w:rPr>
        <w:t>ůž</w:t>
      </w:r>
      <w:r w:rsidRPr="00F635DA">
        <w:t>eme v</w:t>
      </w:r>
      <w:r w:rsidRPr="00F635DA">
        <w:rPr>
          <w:rFonts w:hint="eastAsia"/>
        </w:rPr>
        <w:t>š</w:t>
      </w:r>
      <w:r w:rsidRPr="00F635DA">
        <w:t>imnout v p</w:t>
      </w:r>
      <w:r w:rsidRPr="00F635DA">
        <w:rPr>
          <w:rFonts w:hint="eastAsia"/>
        </w:rPr>
        <w:t>ří</w:t>
      </w:r>
      <w:r w:rsidRPr="00F635DA">
        <w:t>pad</w:t>
      </w:r>
      <w:r w:rsidRPr="00F635DA">
        <w:rPr>
          <w:rFonts w:hint="eastAsia"/>
        </w:rPr>
        <w:t>ě</w:t>
      </w:r>
      <w:r w:rsidRPr="00F635DA">
        <w:t xml:space="preserve"> </w:t>
      </w:r>
      <w:r w:rsidRPr="00F635DA">
        <w:rPr>
          <w:rFonts w:hint="eastAsia"/>
        </w:rPr>
        <w:t>žá</w:t>
      </w:r>
      <w:r w:rsidRPr="00F635DA">
        <w:t>k</w:t>
      </w:r>
      <w:r w:rsidRPr="00F635DA">
        <w:rPr>
          <w:rFonts w:hint="eastAsia"/>
        </w:rPr>
        <w:t>ů</w:t>
      </w:r>
      <w:r w:rsidRPr="00F635DA">
        <w:t xml:space="preserve"> st</w:t>
      </w:r>
      <w:r w:rsidRPr="00F635DA">
        <w:rPr>
          <w:rFonts w:hint="eastAsia"/>
        </w:rPr>
        <w:t>ř</w:t>
      </w:r>
      <w:r w:rsidRPr="00F635DA">
        <w:t>edn</w:t>
      </w:r>
      <w:r w:rsidRPr="00F635DA">
        <w:rPr>
          <w:rFonts w:hint="eastAsia"/>
        </w:rPr>
        <w:t>í</w:t>
      </w:r>
      <w:r w:rsidRPr="00F635DA">
        <w:t>ch odborn</w:t>
      </w:r>
      <w:r w:rsidRPr="00F635DA">
        <w:rPr>
          <w:rFonts w:hint="eastAsia"/>
        </w:rPr>
        <w:t>ý</w:t>
      </w:r>
      <w:r w:rsidRPr="00F635DA">
        <w:t xml:space="preserve">ch </w:t>
      </w:r>
      <w:r w:rsidRPr="00F635DA">
        <w:rPr>
          <w:rFonts w:hint="eastAsia"/>
        </w:rPr>
        <w:t>š</w:t>
      </w:r>
      <w:r w:rsidRPr="00F635DA">
        <w:t>kol bez maturity, jejich</w:t>
      </w:r>
      <w:r w:rsidRPr="00F635DA">
        <w:rPr>
          <w:rFonts w:hint="eastAsia"/>
        </w:rPr>
        <w:t>ž</w:t>
      </w:r>
      <w:r w:rsidRPr="00F635DA">
        <w:t xml:space="preserve"> v</w:t>
      </w:r>
      <w:r w:rsidRPr="00F635DA">
        <w:rPr>
          <w:rFonts w:hint="eastAsia"/>
        </w:rPr>
        <w:t>ý</w:t>
      </w:r>
      <w:r w:rsidRPr="00F635DA">
        <w:t>sledky se sou</w:t>
      </w:r>
      <w:r w:rsidRPr="00F635DA">
        <w:rPr>
          <w:rFonts w:hint="eastAsia"/>
        </w:rPr>
        <w:t>č</w:t>
      </w:r>
      <w:r w:rsidRPr="00F635DA">
        <w:t>asn</w:t>
      </w:r>
      <w:r w:rsidRPr="00F635DA">
        <w:rPr>
          <w:rFonts w:hint="eastAsia"/>
        </w:rPr>
        <w:t>ě</w:t>
      </w:r>
      <w:r w:rsidRPr="00F635DA">
        <w:t xml:space="preserve"> nejv</w:t>
      </w:r>
      <w:r w:rsidRPr="00F635DA">
        <w:rPr>
          <w:rFonts w:hint="eastAsia"/>
        </w:rPr>
        <w:t>í</w:t>
      </w:r>
      <w:r w:rsidRPr="00F635DA">
        <w:t>ce vzdaluj</w:t>
      </w:r>
      <w:r w:rsidRPr="00F635DA">
        <w:rPr>
          <w:rFonts w:hint="eastAsia"/>
        </w:rPr>
        <w:t>í</w:t>
      </w:r>
      <w:r w:rsidRPr="00F635DA">
        <w:t xml:space="preserve"> pr</w:t>
      </w:r>
      <w:r w:rsidRPr="00F635DA">
        <w:rPr>
          <w:rFonts w:hint="eastAsia"/>
        </w:rPr>
        <w:t>ů</w:t>
      </w:r>
      <w:r w:rsidRPr="00F635DA">
        <w:t>m</w:t>
      </w:r>
      <w:r w:rsidRPr="00F635DA">
        <w:rPr>
          <w:rFonts w:hint="eastAsia"/>
        </w:rPr>
        <w:t>ě</w:t>
      </w:r>
      <w:r w:rsidRPr="00F635DA">
        <w:t>rn</w:t>
      </w:r>
      <w:r w:rsidRPr="00F635DA">
        <w:rPr>
          <w:rFonts w:hint="eastAsia"/>
        </w:rPr>
        <w:t>é</w:t>
      </w:r>
      <w:r w:rsidRPr="00F635DA">
        <w:t xml:space="preserve"> hodnot</w:t>
      </w:r>
      <w:r w:rsidRPr="00F635DA">
        <w:rPr>
          <w:rFonts w:hint="eastAsia"/>
        </w:rPr>
        <w:t>ě</w:t>
      </w:r>
      <w:r w:rsidRPr="00F635DA">
        <w:t xml:space="preserve"> z roku 2000 (o 35 bod</w:t>
      </w:r>
      <w:r w:rsidRPr="00F635DA">
        <w:rPr>
          <w:rFonts w:hint="eastAsia"/>
        </w:rPr>
        <w:t>ů</w:t>
      </w:r>
      <w:r w:rsidRPr="00F635DA">
        <w:t>), a v p</w:t>
      </w:r>
      <w:r w:rsidRPr="00F635DA">
        <w:rPr>
          <w:rFonts w:hint="eastAsia"/>
        </w:rPr>
        <w:t>ří</w:t>
      </w:r>
      <w:r w:rsidRPr="00F635DA">
        <w:t>pad</w:t>
      </w:r>
      <w:r w:rsidRPr="00F635DA">
        <w:rPr>
          <w:rFonts w:hint="eastAsia"/>
        </w:rPr>
        <w:t>ě</w:t>
      </w:r>
      <w:r w:rsidRPr="00F635DA">
        <w:t xml:space="preserve"> </w:t>
      </w:r>
      <w:r w:rsidRPr="00F635DA">
        <w:rPr>
          <w:rFonts w:hint="eastAsia"/>
        </w:rPr>
        <w:t>č</w:t>
      </w:r>
      <w:r w:rsidRPr="00F635DA">
        <w:t>ty</w:t>
      </w:r>
      <w:r w:rsidRPr="00F635DA">
        <w:rPr>
          <w:rFonts w:hint="eastAsia"/>
        </w:rPr>
        <w:t>ř</w:t>
      </w:r>
      <w:r w:rsidRPr="00F635DA">
        <w:t>let</w:t>
      </w:r>
      <w:r w:rsidRPr="00F635DA">
        <w:rPr>
          <w:rFonts w:hint="eastAsia"/>
        </w:rPr>
        <w:t>ý</w:t>
      </w:r>
      <w:r w:rsidRPr="00F635DA">
        <w:t>ch gymn</w:t>
      </w:r>
      <w:r w:rsidRPr="00F635DA">
        <w:rPr>
          <w:rFonts w:hint="eastAsia"/>
        </w:rPr>
        <w:t>á</w:t>
      </w:r>
      <w:r w:rsidRPr="00F635DA">
        <w:t>zi</w:t>
      </w:r>
      <w:r w:rsidRPr="00F635DA">
        <w:rPr>
          <w:rFonts w:hint="eastAsia"/>
        </w:rPr>
        <w:t>í</w:t>
      </w:r>
      <w:r w:rsidRPr="00F635DA">
        <w:t>. Pr</w:t>
      </w:r>
      <w:r w:rsidRPr="00F635DA">
        <w:rPr>
          <w:rFonts w:hint="eastAsia"/>
        </w:rPr>
        <w:t>ů</w:t>
      </w:r>
      <w:r w:rsidRPr="00F635DA">
        <w:t>m</w:t>
      </w:r>
      <w:r w:rsidRPr="00F635DA">
        <w:rPr>
          <w:rFonts w:hint="eastAsia"/>
        </w:rPr>
        <w:t>ě</w:t>
      </w:r>
      <w:r w:rsidRPr="00F635DA">
        <w:t>rn</w:t>
      </w:r>
      <w:r w:rsidRPr="00F635DA">
        <w:rPr>
          <w:rFonts w:hint="eastAsia"/>
        </w:rPr>
        <w:t>é</w:t>
      </w:r>
      <w:r w:rsidRPr="00F635DA">
        <w:t xml:space="preserve"> v</w:t>
      </w:r>
      <w:r w:rsidRPr="00F635DA">
        <w:rPr>
          <w:rFonts w:hint="eastAsia"/>
        </w:rPr>
        <w:t>ý</w:t>
      </w:r>
      <w:r w:rsidRPr="00F635DA">
        <w:t xml:space="preserve">sledky </w:t>
      </w:r>
      <w:r w:rsidRPr="00F635DA">
        <w:rPr>
          <w:rFonts w:hint="eastAsia"/>
        </w:rPr>
        <w:t>žá</w:t>
      </w:r>
      <w:r w:rsidRPr="00F635DA">
        <w:t>k</w:t>
      </w:r>
      <w:r w:rsidRPr="00F635DA">
        <w:rPr>
          <w:rFonts w:hint="eastAsia"/>
        </w:rPr>
        <w:t>ů</w:t>
      </w:r>
      <w:r w:rsidRPr="00F635DA">
        <w:t xml:space="preserve"> z</w:t>
      </w:r>
      <w:r w:rsidRPr="00F635DA">
        <w:rPr>
          <w:rFonts w:hint="eastAsia"/>
        </w:rPr>
        <w:t>á</w:t>
      </w:r>
      <w:r w:rsidRPr="00F635DA">
        <w:t>kladn</w:t>
      </w:r>
      <w:r w:rsidRPr="00F635DA">
        <w:rPr>
          <w:rFonts w:hint="eastAsia"/>
        </w:rPr>
        <w:t>í</w:t>
      </w:r>
      <w:r w:rsidRPr="00F635DA">
        <w:t xml:space="preserve">ch </w:t>
      </w:r>
      <w:r w:rsidRPr="00F635DA">
        <w:rPr>
          <w:rFonts w:hint="eastAsia"/>
        </w:rPr>
        <w:t>š</w:t>
      </w:r>
      <w:r w:rsidRPr="00F635DA">
        <w:t>kol a st</w:t>
      </w:r>
      <w:r w:rsidRPr="00F635DA">
        <w:rPr>
          <w:rFonts w:hint="eastAsia"/>
        </w:rPr>
        <w:t>ř</w:t>
      </w:r>
      <w:r w:rsidRPr="00F635DA">
        <w:t>edn</w:t>
      </w:r>
      <w:r w:rsidRPr="00F635DA">
        <w:rPr>
          <w:rFonts w:hint="eastAsia"/>
        </w:rPr>
        <w:t>í</w:t>
      </w:r>
      <w:r w:rsidRPr="00F635DA">
        <w:t>ch odborn</w:t>
      </w:r>
      <w:r w:rsidRPr="00F635DA">
        <w:rPr>
          <w:rFonts w:hint="eastAsia"/>
        </w:rPr>
        <w:t>ý</w:t>
      </w:r>
      <w:r w:rsidRPr="00F635DA">
        <w:t xml:space="preserve">ch </w:t>
      </w:r>
      <w:r w:rsidRPr="00F635DA">
        <w:rPr>
          <w:rFonts w:hint="eastAsia"/>
        </w:rPr>
        <w:t>š</w:t>
      </w:r>
      <w:r w:rsidRPr="00F635DA">
        <w:t xml:space="preserve">kol s maturitou poklesly od roku 2000, kdy byla </w:t>
      </w:r>
      <w:r w:rsidRPr="00F635DA">
        <w:rPr>
          <w:rFonts w:hint="eastAsia"/>
        </w:rPr>
        <w:t>č</w:t>
      </w:r>
      <w:r w:rsidRPr="00F635DA">
        <w:t>ten</w:t>
      </w:r>
      <w:r w:rsidRPr="00F635DA">
        <w:rPr>
          <w:rFonts w:hint="eastAsia"/>
        </w:rPr>
        <w:t>ář</w:t>
      </w:r>
      <w:r w:rsidRPr="00F635DA">
        <w:t>sk</w:t>
      </w:r>
      <w:r w:rsidRPr="00F635DA">
        <w:rPr>
          <w:rFonts w:hint="eastAsia"/>
        </w:rPr>
        <w:t>á</w:t>
      </w:r>
      <w:r w:rsidRPr="00F635DA">
        <w:t xml:space="preserve"> gramotnost poprv</w:t>
      </w:r>
      <w:r w:rsidRPr="00F635DA">
        <w:rPr>
          <w:rFonts w:hint="eastAsia"/>
        </w:rPr>
        <w:t>é</w:t>
      </w:r>
      <w:r w:rsidRPr="00F635DA">
        <w:t xml:space="preserve"> hlavn</w:t>
      </w:r>
      <w:r w:rsidRPr="00F635DA">
        <w:rPr>
          <w:rFonts w:hint="eastAsia"/>
        </w:rPr>
        <w:t>í</w:t>
      </w:r>
      <w:r w:rsidRPr="00F635DA">
        <w:t xml:space="preserve"> sledovanou oblast</w:t>
      </w:r>
      <w:r w:rsidRPr="00F635DA">
        <w:rPr>
          <w:rFonts w:hint="eastAsia"/>
        </w:rPr>
        <w:t>í</w:t>
      </w:r>
      <w:r w:rsidRPr="00F635DA">
        <w:t>, o 17 bod</w:t>
      </w:r>
      <w:r w:rsidRPr="00F635DA">
        <w:rPr>
          <w:rFonts w:hint="eastAsia"/>
        </w:rPr>
        <w:t>ů</w:t>
      </w:r>
      <w:r w:rsidRPr="00F635DA">
        <w:t>, v</w:t>
      </w:r>
      <w:r w:rsidRPr="00F635DA">
        <w:rPr>
          <w:rFonts w:hint="eastAsia"/>
        </w:rPr>
        <w:t>ý</w:t>
      </w:r>
      <w:r w:rsidRPr="00F635DA">
        <w:t xml:space="preserve">sledky </w:t>
      </w:r>
      <w:r w:rsidRPr="00F635DA">
        <w:rPr>
          <w:rFonts w:hint="eastAsia"/>
        </w:rPr>
        <w:t>žá</w:t>
      </w:r>
      <w:r w:rsidRPr="00F635DA">
        <w:t>k</w:t>
      </w:r>
      <w:r w:rsidRPr="00F635DA">
        <w:rPr>
          <w:rFonts w:hint="eastAsia"/>
        </w:rPr>
        <w:t>ů</w:t>
      </w:r>
      <w:r w:rsidRPr="00F635DA">
        <w:t xml:space="preserve"> obou typ</w:t>
      </w:r>
      <w:r w:rsidRPr="00F635DA">
        <w:rPr>
          <w:rFonts w:hint="eastAsia"/>
        </w:rPr>
        <w:t>ů</w:t>
      </w:r>
      <w:r w:rsidRPr="00F635DA">
        <w:t xml:space="preserve"> gymn</w:t>
      </w:r>
      <w:r w:rsidRPr="00F635DA">
        <w:rPr>
          <w:rFonts w:hint="eastAsia"/>
        </w:rPr>
        <w:t>á</w:t>
      </w:r>
      <w:r w:rsidRPr="00F635DA">
        <w:t>zi</w:t>
      </w:r>
      <w:r w:rsidRPr="00F635DA">
        <w:rPr>
          <w:rFonts w:hint="eastAsia"/>
        </w:rPr>
        <w:t>í</w:t>
      </w:r>
      <w:r w:rsidRPr="00F635DA">
        <w:t xml:space="preserve"> jsou s rokem 2000 srovnateln</w:t>
      </w:r>
      <w:r w:rsidRPr="00F635DA">
        <w:rPr>
          <w:rFonts w:hint="eastAsia"/>
        </w:rPr>
        <w:t>é</w:t>
      </w:r>
      <w:r w:rsidRPr="00F635DA">
        <w:t>.</w:t>
      </w:r>
    </w:p>
    <w:p w14:paraId="03FE4A25" w14:textId="77777777" w:rsidR="00913057" w:rsidRDefault="00913057" w:rsidP="00D871DD">
      <w:pPr>
        <w:pStyle w:val="Normlntext"/>
        <w:spacing w:line="259" w:lineRule="auto"/>
      </w:pPr>
    </w:p>
    <w:p w14:paraId="1C9CACDB" w14:textId="317ECF4C" w:rsidR="00913057" w:rsidRDefault="005E3D3C" w:rsidP="00AE5383">
      <w:pPr>
        <w:spacing w:after="50"/>
        <w:jc w:val="both"/>
        <w:rPr>
          <w:b/>
          <w:color w:val="auto"/>
        </w:rPr>
      </w:pPr>
      <w:r>
        <w:rPr>
          <w:color w:val="auto"/>
        </w:rPr>
        <w:t xml:space="preserve">Graf </w:t>
      </w:r>
      <w:r w:rsidR="002A5F95">
        <w:rPr>
          <w:color w:val="auto"/>
        </w:rPr>
        <w:t>10</w:t>
      </w:r>
      <w:r w:rsidR="00913057" w:rsidRPr="00E67FDA">
        <w:rPr>
          <w:color w:val="auto"/>
        </w:rPr>
        <w:t xml:space="preserve"> </w:t>
      </w:r>
      <w:r w:rsidR="00913057">
        <w:rPr>
          <w:b/>
          <w:color w:val="auto"/>
        </w:rPr>
        <w:t>Vývoj průměrných výsledů žáků v druzích škol – čtenářská gramotnost</w:t>
      </w:r>
    </w:p>
    <w:p w14:paraId="3B90C612" w14:textId="7A33FF6E" w:rsidR="00913057" w:rsidRDefault="00913057" w:rsidP="00AE5383">
      <w:pPr>
        <w:pStyle w:val="Normlntext"/>
        <w:spacing w:after="50" w:line="259" w:lineRule="auto"/>
      </w:pPr>
      <w:r>
        <w:rPr>
          <w:noProof/>
        </w:rPr>
        <w:drawing>
          <wp:inline distT="0" distB="0" distL="0" distR="0" wp14:anchorId="37DB1161" wp14:editId="0DB42A4C">
            <wp:extent cx="5760720" cy="3042285"/>
            <wp:effectExtent l="0" t="0" r="0" b="5715"/>
            <wp:docPr id="1360178168" name="Obrázek 3" descr="Obsah obrázku text, snímek obrazovky, řada/pruh,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78168" name="Obrázek 3" descr="Obsah obrázku text, snímek obrazovky, řada/pruh, diagram&#10;&#10;Popis byl vytvořen automaticky"/>
                    <pic:cNvPicPr/>
                  </pic:nvPicPr>
                  <pic:blipFill>
                    <a:blip r:embed="rId52">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inline>
        </w:drawing>
      </w:r>
    </w:p>
    <w:p w14:paraId="158A0E37" w14:textId="215A51B9" w:rsidR="000D5B47" w:rsidRDefault="000D5B47" w:rsidP="00296FC0">
      <w:pPr>
        <w:pStyle w:val="Nadpis5"/>
        <w:numPr>
          <w:ilvl w:val="0"/>
          <w:numId w:val="0"/>
        </w:numPr>
      </w:pPr>
      <w:bookmarkStart w:id="404" w:name="_Toc164172204"/>
      <w:bookmarkStart w:id="405" w:name="_Toc166744284"/>
      <w:bookmarkStart w:id="406" w:name="_Toc169765572"/>
      <w:bookmarkStart w:id="407" w:name="_Toc173755953"/>
      <w:bookmarkStart w:id="408" w:name="_Toc195280009"/>
      <w:bookmarkStart w:id="409" w:name="_Toc197072250"/>
      <w:bookmarkStart w:id="410" w:name="_Toc197084211"/>
      <w:bookmarkStart w:id="411" w:name="_Toc197431264"/>
      <w:r>
        <w:lastRenderedPageBreak/>
        <w:t>Vybrané faktory související s výsledky českých žáků v matematice</w:t>
      </w:r>
      <w:bookmarkEnd w:id="404"/>
      <w:bookmarkEnd w:id="405"/>
      <w:bookmarkEnd w:id="406"/>
      <w:bookmarkEnd w:id="407"/>
      <w:bookmarkEnd w:id="408"/>
      <w:bookmarkEnd w:id="409"/>
      <w:bookmarkEnd w:id="410"/>
      <w:bookmarkEnd w:id="411"/>
    </w:p>
    <w:p w14:paraId="55B4D632" w14:textId="685FB54F" w:rsidR="000D5B47" w:rsidRPr="0091059F" w:rsidRDefault="00913057" w:rsidP="00AE5383">
      <w:pPr>
        <w:pStyle w:val="Normlntext"/>
        <w:spacing w:after="50" w:line="259" w:lineRule="auto"/>
        <w:rPr>
          <w:b/>
          <w:bCs/>
          <w:u w:val="single"/>
        </w:rPr>
      </w:pPr>
      <w:r w:rsidRPr="0091059F">
        <w:rPr>
          <w:b/>
          <w:bCs/>
          <w:u w:val="single"/>
        </w:rPr>
        <w:t>Postoje k matematice</w:t>
      </w:r>
    </w:p>
    <w:p w14:paraId="3DFC83B7" w14:textId="776E45C2" w:rsidR="00F635DA" w:rsidRDefault="00913057" w:rsidP="0091059F">
      <w:pPr>
        <w:spacing w:after="0"/>
        <w:jc w:val="both"/>
        <w:rPr>
          <w:color w:val="auto"/>
        </w:rPr>
      </w:pPr>
      <w:r>
        <w:rPr>
          <w:color w:val="auto"/>
        </w:rPr>
        <w:t>V rámci dotazníkového šetření se žáci vyjadřovali k</w:t>
      </w:r>
      <w:r w:rsidR="00E2412D">
        <w:rPr>
          <w:color w:val="auto"/>
        </w:rPr>
        <w:t> </w:t>
      </w:r>
      <w:r>
        <w:rPr>
          <w:color w:val="auto"/>
        </w:rPr>
        <w:t>tvrzením</w:t>
      </w:r>
      <w:r w:rsidR="00E2412D">
        <w:rPr>
          <w:color w:val="auto"/>
        </w:rPr>
        <w:t xml:space="preserve"> vztahujícím se k matematice, přírodovědným předmětům a českému jazyku. U každého předmětu uváděli, zda patří k jejich oblíbeným, zda jim jde snadno a zda v něm chtějí mít dobré výsledky (volili mezi odpověďmi </w:t>
      </w:r>
      <w:r w:rsidR="00E2412D" w:rsidRPr="00E2412D">
        <w:rPr>
          <w:i/>
          <w:iCs/>
          <w:color w:val="auto"/>
        </w:rPr>
        <w:t xml:space="preserve">rozhodně souhlasím, souhlasím, nesouhlasím, rozhodně nesouhlasím). </w:t>
      </w:r>
    </w:p>
    <w:p w14:paraId="61AEFB3C" w14:textId="77777777" w:rsidR="00E2412D" w:rsidRPr="00D871DD" w:rsidRDefault="00E2412D" w:rsidP="0091059F">
      <w:pPr>
        <w:spacing w:after="0"/>
        <w:jc w:val="both"/>
        <w:rPr>
          <w:color w:val="auto"/>
          <w:sz w:val="24"/>
          <w:szCs w:val="24"/>
        </w:rPr>
      </w:pPr>
    </w:p>
    <w:p w14:paraId="3116ABE7" w14:textId="77777777" w:rsidR="00E2412D" w:rsidRDefault="00E2412D" w:rsidP="0091059F">
      <w:pPr>
        <w:spacing w:after="0"/>
        <w:jc w:val="both"/>
        <w:rPr>
          <w:color w:val="auto"/>
        </w:rPr>
      </w:pPr>
      <w:r w:rsidRPr="00E2412D">
        <w:rPr>
          <w:color w:val="auto"/>
        </w:rPr>
        <w:t>P</w:t>
      </w:r>
      <w:r w:rsidRPr="00E2412D">
        <w:rPr>
          <w:rFonts w:hint="eastAsia"/>
          <w:color w:val="auto"/>
        </w:rPr>
        <w:t>ř</w:t>
      </w:r>
      <w:r w:rsidRPr="00E2412D">
        <w:rPr>
          <w:color w:val="auto"/>
        </w:rPr>
        <w:t>ibli</w:t>
      </w:r>
      <w:r w:rsidRPr="00E2412D">
        <w:rPr>
          <w:rFonts w:hint="eastAsia"/>
          <w:color w:val="auto"/>
        </w:rPr>
        <w:t>ž</w:t>
      </w:r>
      <w:r w:rsidRPr="00E2412D">
        <w:rPr>
          <w:color w:val="auto"/>
        </w:rPr>
        <w:t>n</w:t>
      </w:r>
      <w:r w:rsidRPr="00E2412D">
        <w:rPr>
          <w:rFonts w:hint="eastAsia"/>
          <w:color w:val="auto"/>
        </w:rPr>
        <w:t>ě</w:t>
      </w:r>
      <w:r w:rsidRPr="00E2412D">
        <w:rPr>
          <w:color w:val="auto"/>
        </w:rPr>
        <w:t xml:space="preserve"> </w:t>
      </w:r>
      <w:r w:rsidRPr="00E2412D">
        <w:rPr>
          <w:b/>
          <w:bCs/>
          <w:color w:val="auto"/>
        </w:rPr>
        <w:t>jedna t</w:t>
      </w:r>
      <w:r w:rsidRPr="00E2412D">
        <w:rPr>
          <w:rFonts w:hint="eastAsia"/>
          <w:b/>
          <w:bCs/>
          <w:color w:val="auto"/>
        </w:rPr>
        <w:t>ř</w:t>
      </w:r>
      <w:r w:rsidRPr="00E2412D">
        <w:rPr>
          <w:b/>
          <w:bCs/>
          <w:color w:val="auto"/>
        </w:rPr>
        <w:t xml:space="preserve">etina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souhlasila s v</w:t>
      </w:r>
      <w:r w:rsidRPr="00E2412D">
        <w:rPr>
          <w:rFonts w:hint="eastAsia"/>
          <w:b/>
          <w:bCs/>
          <w:color w:val="auto"/>
        </w:rPr>
        <w:t>ý</w:t>
      </w:r>
      <w:r w:rsidRPr="00E2412D">
        <w:rPr>
          <w:b/>
          <w:bCs/>
          <w:color w:val="auto"/>
        </w:rPr>
        <w:t xml:space="preserve">rokem, </w:t>
      </w:r>
      <w:r w:rsidRPr="00E2412D">
        <w:rPr>
          <w:rFonts w:hint="eastAsia"/>
          <w:b/>
          <w:bCs/>
          <w:color w:val="auto"/>
        </w:rPr>
        <w:t>ž</w:t>
      </w:r>
      <w:r w:rsidRPr="00E2412D">
        <w:rPr>
          <w:b/>
          <w:bCs/>
          <w:color w:val="auto"/>
        </w:rPr>
        <w:t>e matematika je jedn</w:t>
      </w:r>
      <w:r w:rsidRPr="00E2412D">
        <w:rPr>
          <w:rFonts w:hint="eastAsia"/>
          <w:b/>
          <w:bCs/>
          <w:color w:val="auto"/>
        </w:rPr>
        <w:t>í</w:t>
      </w:r>
      <w:r w:rsidRPr="00E2412D">
        <w:rPr>
          <w:b/>
          <w:bCs/>
          <w:color w:val="auto"/>
        </w:rPr>
        <w:t>m z jejich obl</w:t>
      </w:r>
      <w:r w:rsidRPr="00E2412D">
        <w:rPr>
          <w:rFonts w:hint="eastAsia"/>
          <w:b/>
          <w:bCs/>
          <w:color w:val="auto"/>
        </w:rPr>
        <w:t>í</w:t>
      </w:r>
      <w:r w:rsidRPr="00E2412D">
        <w:rPr>
          <w:b/>
          <w:bCs/>
          <w:color w:val="auto"/>
        </w:rPr>
        <w:t>ben</w:t>
      </w:r>
      <w:r w:rsidRPr="00E2412D">
        <w:rPr>
          <w:rFonts w:hint="eastAsia"/>
          <w:b/>
          <w:bCs/>
          <w:color w:val="auto"/>
        </w:rPr>
        <w:t>ý</w:t>
      </w:r>
      <w:r w:rsidRPr="00E2412D">
        <w:rPr>
          <w:b/>
          <w:bCs/>
          <w:color w:val="auto"/>
        </w:rPr>
        <w:t>ch p</w:t>
      </w:r>
      <w:r w:rsidRPr="00E2412D">
        <w:rPr>
          <w:rFonts w:hint="eastAsia"/>
          <w:b/>
          <w:bCs/>
          <w:color w:val="auto"/>
        </w:rPr>
        <w:t>ř</w:t>
      </w:r>
      <w:r w:rsidRPr="00E2412D">
        <w:rPr>
          <w:b/>
          <w:bCs/>
          <w:color w:val="auto"/>
        </w:rPr>
        <w:t>edm</w:t>
      </w:r>
      <w:r w:rsidRPr="00E2412D">
        <w:rPr>
          <w:rFonts w:hint="eastAsia"/>
          <w:b/>
          <w:bCs/>
          <w:color w:val="auto"/>
        </w:rPr>
        <w:t>ě</w:t>
      </w:r>
      <w:r w:rsidRPr="00E2412D">
        <w:rPr>
          <w:b/>
          <w:bCs/>
          <w:color w:val="auto"/>
        </w:rPr>
        <w:t>t</w:t>
      </w:r>
      <w:r w:rsidRPr="00E2412D">
        <w:rPr>
          <w:rFonts w:hint="eastAsia"/>
          <w:b/>
          <w:bCs/>
          <w:color w:val="auto"/>
        </w:rPr>
        <w:t>ů</w:t>
      </w:r>
      <w:r w:rsidRPr="00E2412D">
        <w:rPr>
          <w:b/>
          <w:bCs/>
          <w:color w:val="auto"/>
        </w:rPr>
        <w:t>.</w:t>
      </w:r>
      <w:r w:rsidRPr="00E2412D">
        <w:rPr>
          <w:color w:val="auto"/>
        </w:rPr>
        <w:t xml:space="preserve"> Tito </w:t>
      </w:r>
      <w:r w:rsidRPr="00E2412D">
        <w:rPr>
          <w:rFonts w:hint="eastAsia"/>
          <w:color w:val="auto"/>
        </w:rPr>
        <w:t>žá</w:t>
      </w:r>
      <w:r w:rsidRPr="00E2412D">
        <w:rPr>
          <w:color w:val="auto"/>
        </w:rPr>
        <w:t>ci</w:t>
      </w:r>
      <w:r>
        <w:rPr>
          <w:color w:val="auto"/>
        </w:rPr>
        <w:t xml:space="preserve"> </w:t>
      </w:r>
      <w:r w:rsidRPr="00E2412D">
        <w:rPr>
          <w:color w:val="auto"/>
        </w:rPr>
        <w:t>v pr</w:t>
      </w:r>
      <w:r w:rsidRPr="00E2412D">
        <w:rPr>
          <w:rFonts w:hint="eastAsia"/>
          <w:color w:val="auto"/>
        </w:rPr>
        <w:t>ů</w:t>
      </w:r>
      <w:r w:rsidRPr="00E2412D">
        <w:rPr>
          <w:color w:val="auto"/>
        </w:rPr>
        <w:t>m</w:t>
      </w:r>
      <w:r w:rsidRPr="00E2412D">
        <w:rPr>
          <w:rFonts w:hint="eastAsia"/>
          <w:color w:val="auto"/>
        </w:rPr>
        <w:t>ě</w:t>
      </w:r>
      <w:r w:rsidRPr="00E2412D">
        <w:rPr>
          <w:color w:val="auto"/>
        </w:rPr>
        <w:t xml:space="preserve">ru </w:t>
      </w:r>
      <w:r w:rsidRPr="00E2412D">
        <w:rPr>
          <w:b/>
          <w:bCs/>
          <w:color w:val="auto"/>
        </w:rPr>
        <w:t>dos</w:t>
      </w:r>
      <w:r w:rsidRPr="00E2412D">
        <w:rPr>
          <w:rFonts w:hint="eastAsia"/>
          <w:b/>
          <w:bCs/>
          <w:color w:val="auto"/>
        </w:rPr>
        <w:t>á</w:t>
      </w:r>
      <w:r w:rsidRPr="00E2412D">
        <w:rPr>
          <w:b/>
          <w:bCs/>
          <w:color w:val="auto"/>
        </w:rPr>
        <w:t>hli o 54 bod</w:t>
      </w:r>
      <w:r w:rsidRPr="00E2412D">
        <w:rPr>
          <w:rFonts w:hint="eastAsia"/>
          <w:b/>
          <w:bCs/>
          <w:color w:val="auto"/>
        </w:rPr>
        <w:t>ů</w:t>
      </w:r>
      <w:r w:rsidRPr="00E2412D">
        <w:rPr>
          <w:b/>
          <w:bCs/>
          <w:color w:val="auto"/>
        </w:rPr>
        <w:t xml:space="preserve"> lep</w:t>
      </w:r>
      <w:r w:rsidRPr="00E2412D">
        <w:rPr>
          <w:rFonts w:hint="eastAsia"/>
          <w:b/>
          <w:bCs/>
          <w:color w:val="auto"/>
        </w:rPr>
        <w:t>ší</w:t>
      </w:r>
      <w:r w:rsidRPr="00E2412D">
        <w:rPr>
          <w:b/>
          <w:bCs/>
          <w:color w:val="auto"/>
        </w:rPr>
        <w:t>ho v</w:t>
      </w:r>
      <w:r w:rsidRPr="00E2412D">
        <w:rPr>
          <w:rFonts w:hint="eastAsia"/>
          <w:b/>
          <w:bCs/>
          <w:color w:val="auto"/>
        </w:rPr>
        <w:t>ý</w:t>
      </w:r>
      <w:r w:rsidRPr="00E2412D">
        <w:rPr>
          <w:b/>
          <w:bCs/>
          <w:color w:val="auto"/>
        </w:rPr>
        <w:t>sledku</w:t>
      </w:r>
      <w:r w:rsidRPr="00E2412D">
        <w:rPr>
          <w:color w:val="auto"/>
        </w:rPr>
        <w:t xml:space="preserve"> v testu matematick</w:t>
      </w:r>
      <w:r w:rsidRPr="00E2412D">
        <w:rPr>
          <w:rFonts w:hint="eastAsia"/>
          <w:color w:val="auto"/>
        </w:rPr>
        <w:t>é</w:t>
      </w:r>
      <w:r w:rsidRPr="00E2412D">
        <w:rPr>
          <w:color w:val="auto"/>
        </w:rPr>
        <w:t xml:space="preserve"> gramotnosti ne</w:t>
      </w:r>
      <w:r w:rsidRPr="00E2412D">
        <w:rPr>
          <w:rFonts w:hint="eastAsia"/>
          <w:color w:val="auto"/>
        </w:rPr>
        <w:t>ž</w:t>
      </w:r>
      <w:r w:rsidRPr="00E2412D">
        <w:rPr>
          <w:color w:val="auto"/>
        </w:rPr>
        <w:t xml:space="preserve"> jejich vrstevn</w:t>
      </w:r>
      <w:r w:rsidRPr="00E2412D">
        <w:rPr>
          <w:rFonts w:hint="eastAsia"/>
          <w:color w:val="auto"/>
        </w:rPr>
        <w:t>í</w:t>
      </w:r>
      <w:r w:rsidRPr="00E2412D">
        <w:rPr>
          <w:color w:val="auto"/>
        </w:rPr>
        <w:t>ci, kte</w:t>
      </w:r>
      <w:r w:rsidRPr="00E2412D">
        <w:rPr>
          <w:rFonts w:hint="eastAsia"/>
          <w:color w:val="auto"/>
        </w:rPr>
        <w:t>ří</w:t>
      </w:r>
      <w:r w:rsidRPr="00E2412D">
        <w:rPr>
          <w:color w:val="auto"/>
        </w:rPr>
        <w:t xml:space="preserve"> s t</w:t>
      </w:r>
      <w:r w:rsidRPr="00E2412D">
        <w:rPr>
          <w:rFonts w:hint="eastAsia"/>
          <w:color w:val="auto"/>
        </w:rPr>
        <w:t>í</w:t>
      </w:r>
      <w:r w:rsidRPr="00E2412D">
        <w:rPr>
          <w:color w:val="auto"/>
        </w:rPr>
        <w:t>mto v</w:t>
      </w:r>
      <w:r w:rsidRPr="00E2412D">
        <w:rPr>
          <w:rFonts w:hint="eastAsia"/>
          <w:color w:val="auto"/>
        </w:rPr>
        <w:t>ý</w:t>
      </w:r>
      <w:r w:rsidRPr="00E2412D">
        <w:rPr>
          <w:color w:val="auto"/>
        </w:rPr>
        <w:t>rokem</w:t>
      </w:r>
      <w:r>
        <w:rPr>
          <w:color w:val="auto"/>
        </w:rPr>
        <w:t xml:space="preserve"> </w:t>
      </w:r>
      <w:r w:rsidRPr="00E2412D">
        <w:rPr>
          <w:color w:val="auto"/>
        </w:rPr>
        <w:t xml:space="preserve">nesouhlasili. Pouze </w:t>
      </w:r>
      <w:r w:rsidRPr="00E2412D">
        <w:rPr>
          <w:b/>
          <w:bCs/>
          <w:color w:val="auto"/>
        </w:rPr>
        <w:t xml:space="preserve">39 % </w:t>
      </w:r>
      <w:r w:rsidRPr="00E2412D">
        <w:rPr>
          <w:rFonts w:hint="eastAsia"/>
          <w:b/>
          <w:bCs/>
          <w:color w:val="auto"/>
        </w:rPr>
        <w:t>č</w:t>
      </w:r>
      <w:r w:rsidRPr="00E2412D">
        <w:rPr>
          <w:b/>
          <w:bCs/>
          <w:color w:val="auto"/>
        </w:rPr>
        <w:t>esk</w:t>
      </w:r>
      <w:r w:rsidRPr="00E2412D">
        <w:rPr>
          <w:rFonts w:hint="eastAsia"/>
          <w:b/>
          <w:bCs/>
          <w:color w:val="auto"/>
        </w:rPr>
        <w:t>ý</w:t>
      </w:r>
      <w:r w:rsidRPr="00E2412D">
        <w:rPr>
          <w:b/>
          <w:bCs/>
          <w:color w:val="auto"/>
        </w:rPr>
        <w:t xml:space="preserve">ch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se domn</w:t>
      </w:r>
      <w:r w:rsidRPr="00E2412D">
        <w:rPr>
          <w:rFonts w:hint="eastAsia"/>
          <w:b/>
          <w:bCs/>
          <w:color w:val="auto"/>
        </w:rPr>
        <w:t>í</w:t>
      </w:r>
      <w:r w:rsidRPr="00E2412D">
        <w:rPr>
          <w:b/>
          <w:bCs/>
          <w:color w:val="auto"/>
        </w:rPr>
        <w:t>v</w:t>
      </w:r>
      <w:r w:rsidRPr="00E2412D">
        <w:rPr>
          <w:rFonts w:hint="eastAsia"/>
          <w:b/>
          <w:bCs/>
          <w:color w:val="auto"/>
        </w:rPr>
        <w:t>á</w:t>
      </w:r>
      <w:r w:rsidRPr="00E2412D">
        <w:rPr>
          <w:b/>
          <w:bCs/>
          <w:color w:val="auto"/>
        </w:rPr>
        <w:t xml:space="preserve">, </w:t>
      </w:r>
      <w:r w:rsidRPr="00E2412D">
        <w:rPr>
          <w:rFonts w:hint="eastAsia"/>
          <w:b/>
          <w:bCs/>
          <w:color w:val="auto"/>
        </w:rPr>
        <w:t>ž</w:t>
      </w:r>
      <w:r w:rsidRPr="00E2412D">
        <w:rPr>
          <w:b/>
          <w:bCs/>
          <w:color w:val="auto"/>
        </w:rPr>
        <w:t>e jim jde matematika snadno,</w:t>
      </w:r>
      <w:r w:rsidRPr="00E2412D">
        <w:rPr>
          <w:color w:val="auto"/>
        </w:rPr>
        <w:t xml:space="preserve"> nicm</w:t>
      </w:r>
      <w:r w:rsidRPr="00E2412D">
        <w:rPr>
          <w:rFonts w:hint="eastAsia"/>
          <w:color w:val="auto"/>
        </w:rPr>
        <w:t>é</w:t>
      </w:r>
      <w:r w:rsidRPr="00E2412D">
        <w:rPr>
          <w:color w:val="auto"/>
        </w:rPr>
        <w:t>n</w:t>
      </w:r>
      <w:r w:rsidRPr="00E2412D">
        <w:rPr>
          <w:rFonts w:hint="eastAsia"/>
          <w:color w:val="auto"/>
        </w:rPr>
        <w:t>ě</w:t>
      </w:r>
      <w:r w:rsidRPr="00E2412D">
        <w:rPr>
          <w:color w:val="auto"/>
        </w:rPr>
        <w:t xml:space="preserve"> </w:t>
      </w:r>
      <w:r w:rsidRPr="00E2412D">
        <w:rPr>
          <w:b/>
          <w:bCs/>
          <w:color w:val="auto"/>
        </w:rPr>
        <w:t>t</w:t>
      </w:r>
      <w:r w:rsidRPr="00E2412D">
        <w:rPr>
          <w:rFonts w:hint="eastAsia"/>
          <w:b/>
          <w:bCs/>
          <w:color w:val="auto"/>
        </w:rPr>
        <w:t>é</w:t>
      </w:r>
      <w:r w:rsidRPr="00E2412D">
        <w:rPr>
          <w:b/>
          <w:bCs/>
          <w:color w:val="auto"/>
        </w:rPr>
        <w:t>m</w:t>
      </w:r>
      <w:r w:rsidRPr="00E2412D">
        <w:rPr>
          <w:rFonts w:hint="eastAsia"/>
          <w:b/>
          <w:bCs/>
          <w:color w:val="auto"/>
        </w:rPr>
        <w:t>ěř</w:t>
      </w:r>
      <w:r w:rsidRPr="00E2412D">
        <w:rPr>
          <w:b/>
          <w:bCs/>
          <w:color w:val="auto"/>
        </w:rPr>
        <w:t xml:space="preserve"> 90 % </w:t>
      </w:r>
      <w:r w:rsidRPr="00E2412D">
        <w:rPr>
          <w:rFonts w:hint="eastAsia"/>
          <w:b/>
          <w:bCs/>
          <w:color w:val="auto"/>
        </w:rPr>
        <w:t>žá</w:t>
      </w:r>
      <w:r w:rsidRPr="00E2412D">
        <w:rPr>
          <w:b/>
          <w:bCs/>
          <w:color w:val="auto"/>
        </w:rPr>
        <w:t>k</w:t>
      </w:r>
      <w:r w:rsidRPr="00E2412D">
        <w:rPr>
          <w:rFonts w:hint="eastAsia"/>
          <w:b/>
          <w:bCs/>
          <w:color w:val="auto"/>
        </w:rPr>
        <w:t>ů</w:t>
      </w:r>
      <w:r w:rsidRPr="00E2412D">
        <w:rPr>
          <w:b/>
          <w:bCs/>
          <w:color w:val="auto"/>
        </w:rPr>
        <w:t xml:space="preserve"> uvedlo, </w:t>
      </w:r>
      <w:r w:rsidRPr="00E2412D">
        <w:rPr>
          <w:rFonts w:hint="eastAsia"/>
          <w:b/>
          <w:bCs/>
          <w:color w:val="auto"/>
        </w:rPr>
        <w:t>ž</w:t>
      </w:r>
      <w:r w:rsidRPr="00E2412D">
        <w:rPr>
          <w:b/>
          <w:bCs/>
          <w:color w:val="auto"/>
        </w:rPr>
        <w:t>e v matematice chce m</w:t>
      </w:r>
      <w:r w:rsidRPr="00E2412D">
        <w:rPr>
          <w:rFonts w:hint="eastAsia"/>
          <w:b/>
          <w:bCs/>
          <w:color w:val="auto"/>
        </w:rPr>
        <w:t>í</w:t>
      </w:r>
      <w:r w:rsidRPr="00E2412D">
        <w:rPr>
          <w:b/>
          <w:bCs/>
          <w:color w:val="auto"/>
        </w:rPr>
        <w:t>t dobr</w:t>
      </w:r>
      <w:r w:rsidRPr="00E2412D">
        <w:rPr>
          <w:rFonts w:hint="eastAsia"/>
          <w:b/>
          <w:bCs/>
          <w:color w:val="auto"/>
        </w:rPr>
        <w:t>é</w:t>
      </w:r>
      <w:r w:rsidRPr="00E2412D">
        <w:rPr>
          <w:b/>
          <w:bCs/>
          <w:color w:val="auto"/>
        </w:rPr>
        <w:t xml:space="preserve"> v</w:t>
      </w:r>
      <w:r w:rsidRPr="00E2412D">
        <w:rPr>
          <w:rFonts w:hint="eastAsia"/>
          <w:b/>
          <w:bCs/>
          <w:color w:val="auto"/>
        </w:rPr>
        <w:t>ý</w:t>
      </w:r>
      <w:r w:rsidRPr="00E2412D">
        <w:rPr>
          <w:b/>
          <w:bCs/>
          <w:color w:val="auto"/>
        </w:rPr>
        <w:t>sledky.</w:t>
      </w:r>
      <w:r w:rsidRPr="00E2412D">
        <w:rPr>
          <w:color w:val="auto"/>
        </w:rPr>
        <w:t xml:space="preserve"> </w:t>
      </w:r>
      <w:r>
        <w:rPr>
          <w:color w:val="auto"/>
        </w:rPr>
        <w:t xml:space="preserve">Z šetření dále vyplynulo, že </w:t>
      </w:r>
      <w:r w:rsidRPr="00E2412D">
        <w:rPr>
          <w:rFonts w:hint="eastAsia"/>
          <w:color w:val="auto"/>
        </w:rPr>
        <w:t>žá</w:t>
      </w:r>
      <w:r>
        <w:rPr>
          <w:color w:val="auto"/>
        </w:rPr>
        <w:t>ci</w:t>
      </w:r>
      <w:r w:rsidRPr="00E2412D">
        <w:rPr>
          <w:color w:val="auto"/>
        </w:rPr>
        <w:t xml:space="preserve"> bez motivace dosahovat v</w:t>
      </w:r>
      <w:r>
        <w:rPr>
          <w:color w:val="auto"/>
        </w:rPr>
        <w:t> </w:t>
      </w:r>
      <w:r w:rsidRPr="00E2412D">
        <w:rPr>
          <w:color w:val="auto"/>
        </w:rPr>
        <w:t>matematice</w:t>
      </w:r>
      <w:r>
        <w:rPr>
          <w:color w:val="auto"/>
        </w:rPr>
        <w:t xml:space="preserve"> </w:t>
      </w:r>
      <w:r w:rsidRPr="00E2412D">
        <w:rPr>
          <w:color w:val="auto"/>
        </w:rPr>
        <w:t>dobr</w:t>
      </w:r>
      <w:r w:rsidRPr="00E2412D">
        <w:rPr>
          <w:rFonts w:hint="eastAsia"/>
          <w:color w:val="auto"/>
        </w:rPr>
        <w:t>ý</w:t>
      </w:r>
      <w:r w:rsidRPr="00E2412D">
        <w:rPr>
          <w:color w:val="auto"/>
        </w:rPr>
        <w:t>ch v</w:t>
      </w:r>
      <w:r w:rsidRPr="00E2412D">
        <w:rPr>
          <w:rFonts w:hint="eastAsia"/>
          <w:color w:val="auto"/>
        </w:rPr>
        <w:t>ý</w:t>
      </w:r>
      <w:r w:rsidRPr="00E2412D">
        <w:rPr>
          <w:color w:val="auto"/>
        </w:rPr>
        <w:t>sledk</w:t>
      </w:r>
      <w:r w:rsidRPr="00E2412D">
        <w:rPr>
          <w:rFonts w:hint="eastAsia"/>
          <w:color w:val="auto"/>
        </w:rPr>
        <w:t>ů</w:t>
      </w:r>
      <w:r w:rsidRPr="00E2412D">
        <w:rPr>
          <w:color w:val="auto"/>
        </w:rPr>
        <w:t xml:space="preserve"> m</w:t>
      </w:r>
      <w:r w:rsidRPr="00E2412D">
        <w:rPr>
          <w:rFonts w:hint="eastAsia"/>
          <w:color w:val="auto"/>
        </w:rPr>
        <w:t>ě</w:t>
      </w:r>
      <w:r w:rsidRPr="00E2412D">
        <w:rPr>
          <w:color w:val="auto"/>
        </w:rPr>
        <w:t>la pr</w:t>
      </w:r>
      <w:r w:rsidRPr="00E2412D">
        <w:rPr>
          <w:rFonts w:hint="eastAsia"/>
          <w:color w:val="auto"/>
        </w:rPr>
        <w:t>ů</w:t>
      </w:r>
      <w:r w:rsidRPr="00E2412D">
        <w:rPr>
          <w:color w:val="auto"/>
        </w:rPr>
        <w:t>m</w:t>
      </w:r>
      <w:r w:rsidRPr="00E2412D">
        <w:rPr>
          <w:rFonts w:hint="eastAsia"/>
          <w:color w:val="auto"/>
        </w:rPr>
        <w:t>ě</w:t>
      </w:r>
      <w:r w:rsidRPr="00E2412D">
        <w:rPr>
          <w:color w:val="auto"/>
        </w:rPr>
        <w:t>rn</w:t>
      </w:r>
      <w:r w:rsidRPr="00E2412D">
        <w:rPr>
          <w:rFonts w:hint="eastAsia"/>
          <w:color w:val="auto"/>
        </w:rPr>
        <w:t>é</w:t>
      </w:r>
      <w:r w:rsidRPr="00E2412D">
        <w:rPr>
          <w:color w:val="auto"/>
        </w:rPr>
        <w:t xml:space="preserve"> sk</w:t>
      </w:r>
      <w:r w:rsidRPr="00E2412D">
        <w:rPr>
          <w:rFonts w:hint="eastAsia"/>
          <w:color w:val="auto"/>
        </w:rPr>
        <w:t>ó</w:t>
      </w:r>
      <w:r w:rsidRPr="00E2412D">
        <w:rPr>
          <w:color w:val="auto"/>
        </w:rPr>
        <w:t>re 451 bod</w:t>
      </w:r>
      <w:r w:rsidRPr="00E2412D">
        <w:rPr>
          <w:rFonts w:hint="eastAsia"/>
          <w:color w:val="auto"/>
        </w:rPr>
        <w:t>ů</w:t>
      </w:r>
      <w:r w:rsidRPr="00E2412D">
        <w:rPr>
          <w:color w:val="auto"/>
        </w:rPr>
        <w:t>, co</w:t>
      </w:r>
      <w:r w:rsidRPr="00E2412D">
        <w:rPr>
          <w:rFonts w:hint="eastAsia"/>
          <w:color w:val="auto"/>
        </w:rPr>
        <w:t>ž</w:t>
      </w:r>
      <w:r w:rsidRPr="00E2412D">
        <w:rPr>
          <w:color w:val="auto"/>
        </w:rPr>
        <w:t xml:space="preserve"> je o 46 bod</w:t>
      </w:r>
      <w:r w:rsidRPr="00E2412D">
        <w:rPr>
          <w:rFonts w:hint="eastAsia"/>
          <w:color w:val="auto"/>
        </w:rPr>
        <w:t>ů</w:t>
      </w:r>
      <w:r w:rsidRPr="00E2412D">
        <w:rPr>
          <w:color w:val="auto"/>
        </w:rPr>
        <w:t xml:space="preserve"> m</w:t>
      </w:r>
      <w:r w:rsidRPr="00E2412D">
        <w:rPr>
          <w:rFonts w:hint="eastAsia"/>
          <w:color w:val="auto"/>
        </w:rPr>
        <w:t>é</w:t>
      </w:r>
      <w:r w:rsidRPr="00E2412D">
        <w:rPr>
          <w:color w:val="auto"/>
        </w:rPr>
        <w:t>n</w:t>
      </w:r>
      <w:r w:rsidRPr="00E2412D">
        <w:rPr>
          <w:rFonts w:hint="eastAsia"/>
          <w:color w:val="auto"/>
        </w:rPr>
        <w:t>ě</w:t>
      </w:r>
      <w:r w:rsidRPr="00E2412D">
        <w:rPr>
          <w:color w:val="auto"/>
        </w:rPr>
        <w:t xml:space="preserve"> ne</w:t>
      </w:r>
      <w:r w:rsidRPr="00E2412D">
        <w:rPr>
          <w:rFonts w:hint="eastAsia"/>
          <w:color w:val="auto"/>
        </w:rPr>
        <w:t>ž</w:t>
      </w:r>
      <w:r w:rsidRPr="00E2412D">
        <w:rPr>
          <w:color w:val="auto"/>
        </w:rPr>
        <w:t xml:space="preserve"> u skupiny motivovan</w:t>
      </w:r>
      <w:r w:rsidRPr="00E2412D">
        <w:rPr>
          <w:rFonts w:hint="eastAsia"/>
          <w:color w:val="auto"/>
        </w:rPr>
        <w:t>ý</w:t>
      </w:r>
      <w:r w:rsidRPr="00E2412D">
        <w:rPr>
          <w:color w:val="auto"/>
        </w:rPr>
        <w:t xml:space="preserve">ch </w:t>
      </w:r>
      <w:r w:rsidRPr="00E2412D">
        <w:rPr>
          <w:rFonts w:hint="eastAsia"/>
          <w:color w:val="auto"/>
        </w:rPr>
        <w:t>žá</w:t>
      </w:r>
      <w:r w:rsidRPr="00E2412D">
        <w:rPr>
          <w:color w:val="auto"/>
        </w:rPr>
        <w:t>k</w:t>
      </w:r>
      <w:r w:rsidRPr="00E2412D">
        <w:rPr>
          <w:rFonts w:hint="eastAsia"/>
          <w:color w:val="auto"/>
        </w:rPr>
        <w:t>ů</w:t>
      </w:r>
      <w:r>
        <w:rPr>
          <w:color w:val="auto"/>
        </w:rPr>
        <w:t xml:space="preserve">. </w:t>
      </w:r>
    </w:p>
    <w:p w14:paraId="61A1F338" w14:textId="77777777" w:rsidR="00E2412D" w:rsidRPr="00D871DD" w:rsidRDefault="00E2412D" w:rsidP="0091059F">
      <w:pPr>
        <w:spacing w:after="0"/>
        <w:jc w:val="both"/>
        <w:rPr>
          <w:color w:val="auto"/>
          <w:sz w:val="24"/>
          <w:szCs w:val="24"/>
        </w:rPr>
      </w:pPr>
    </w:p>
    <w:p w14:paraId="356DDC16" w14:textId="1CFC8BA1" w:rsidR="00E2412D" w:rsidRDefault="00E2412D" w:rsidP="0091059F">
      <w:pPr>
        <w:spacing w:after="0"/>
        <w:jc w:val="both"/>
        <w:rPr>
          <w:color w:val="auto"/>
        </w:rPr>
      </w:pPr>
      <w:r>
        <w:rPr>
          <w:color w:val="auto"/>
        </w:rPr>
        <w:t>M</w:t>
      </w:r>
      <w:r w:rsidRPr="00E2412D">
        <w:rPr>
          <w:color w:val="auto"/>
        </w:rPr>
        <w:t>atematiku pova</w:t>
      </w:r>
      <w:r w:rsidRPr="00E2412D">
        <w:rPr>
          <w:rFonts w:hint="eastAsia"/>
          <w:color w:val="auto"/>
        </w:rPr>
        <w:t>ž</w:t>
      </w:r>
      <w:r w:rsidRPr="00E2412D">
        <w:rPr>
          <w:color w:val="auto"/>
        </w:rPr>
        <w:t>uje za jeden ze sv</w:t>
      </w:r>
      <w:r w:rsidRPr="00E2412D">
        <w:rPr>
          <w:rFonts w:hint="eastAsia"/>
          <w:color w:val="auto"/>
        </w:rPr>
        <w:t>ý</w:t>
      </w:r>
      <w:r w:rsidRPr="00E2412D">
        <w:rPr>
          <w:color w:val="auto"/>
        </w:rPr>
        <w:t xml:space="preserve">ch </w:t>
      </w:r>
      <w:r w:rsidRPr="00E2412D">
        <w:rPr>
          <w:b/>
          <w:bCs/>
          <w:color w:val="auto"/>
        </w:rPr>
        <w:t>obl</w:t>
      </w:r>
      <w:r w:rsidRPr="00E2412D">
        <w:rPr>
          <w:rFonts w:hint="eastAsia"/>
          <w:b/>
          <w:bCs/>
          <w:color w:val="auto"/>
        </w:rPr>
        <w:t>í</w:t>
      </w:r>
      <w:r w:rsidRPr="00E2412D">
        <w:rPr>
          <w:b/>
          <w:bCs/>
          <w:color w:val="auto"/>
        </w:rPr>
        <w:t>ben</w:t>
      </w:r>
      <w:r w:rsidRPr="00E2412D">
        <w:rPr>
          <w:rFonts w:hint="eastAsia"/>
          <w:b/>
          <w:bCs/>
          <w:color w:val="auto"/>
        </w:rPr>
        <w:t>ý</w:t>
      </w:r>
      <w:r w:rsidRPr="00E2412D">
        <w:rPr>
          <w:b/>
          <w:bCs/>
          <w:color w:val="auto"/>
        </w:rPr>
        <w:t>ch p</w:t>
      </w:r>
      <w:r w:rsidRPr="00E2412D">
        <w:rPr>
          <w:rFonts w:hint="eastAsia"/>
          <w:b/>
          <w:bCs/>
          <w:color w:val="auto"/>
        </w:rPr>
        <w:t>ř</w:t>
      </w:r>
      <w:r w:rsidRPr="00E2412D">
        <w:rPr>
          <w:b/>
          <w:bCs/>
          <w:color w:val="auto"/>
        </w:rPr>
        <w:t>edm</w:t>
      </w:r>
      <w:r w:rsidRPr="00E2412D">
        <w:rPr>
          <w:rFonts w:hint="eastAsia"/>
          <w:b/>
          <w:bCs/>
          <w:color w:val="auto"/>
        </w:rPr>
        <w:t>ě</w:t>
      </w:r>
      <w:r w:rsidRPr="00E2412D">
        <w:rPr>
          <w:b/>
          <w:bCs/>
          <w:color w:val="auto"/>
        </w:rPr>
        <w:t>t</w:t>
      </w:r>
      <w:r w:rsidRPr="00E2412D">
        <w:rPr>
          <w:rFonts w:hint="eastAsia"/>
          <w:b/>
          <w:bCs/>
          <w:color w:val="auto"/>
        </w:rPr>
        <w:t>ů</w:t>
      </w:r>
      <w:r w:rsidRPr="00E2412D">
        <w:rPr>
          <w:color w:val="auto"/>
        </w:rPr>
        <w:t xml:space="preserve"> 46 %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v</w:t>
      </w:r>
      <w:r w:rsidRPr="00E2412D">
        <w:rPr>
          <w:rFonts w:hint="eastAsia"/>
          <w:color w:val="auto"/>
        </w:rPr>
        <w:t>í</w:t>
      </w:r>
      <w:r w:rsidRPr="00E2412D">
        <w:rPr>
          <w:color w:val="auto"/>
        </w:rPr>
        <w:t>celet</w:t>
      </w:r>
      <w:r w:rsidRPr="00E2412D">
        <w:rPr>
          <w:rFonts w:hint="eastAsia"/>
          <w:color w:val="auto"/>
        </w:rPr>
        <w:t>ý</w:t>
      </w:r>
      <w:r w:rsidRPr="00E2412D">
        <w:rPr>
          <w:color w:val="auto"/>
        </w:rPr>
        <w:t>ch gymn</w:t>
      </w:r>
      <w:r w:rsidRPr="00E2412D">
        <w:rPr>
          <w:rFonts w:hint="eastAsia"/>
          <w:color w:val="auto"/>
        </w:rPr>
        <w:t>á</w:t>
      </w:r>
      <w:r w:rsidRPr="00E2412D">
        <w:rPr>
          <w:color w:val="auto"/>
        </w:rPr>
        <w:t>zi</w:t>
      </w:r>
      <w:r w:rsidRPr="00E2412D">
        <w:rPr>
          <w:rFonts w:hint="eastAsia"/>
          <w:color w:val="auto"/>
        </w:rPr>
        <w:t>í</w:t>
      </w:r>
      <w:r w:rsidRPr="00E2412D">
        <w:rPr>
          <w:color w:val="auto"/>
        </w:rPr>
        <w:t xml:space="preserve">, 37 % </w:t>
      </w:r>
      <w:r w:rsidRPr="00E2412D">
        <w:rPr>
          <w:rFonts w:hint="eastAsia"/>
          <w:color w:val="auto"/>
        </w:rPr>
        <w:t>žá</w:t>
      </w:r>
      <w:r w:rsidRPr="00E2412D">
        <w:rPr>
          <w:color w:val="auto"/>
        </w:rPr>
        <w:t>k</w:t>
      </w:r>
      <w:r w:rsidRPr="00E2412D">
        <w:rPr>
          <w:rFonts w:hint="eastAsia"/>
          <w:color w:val="auto"/>
        </w:rPr>
        <w:t>ů</w:t>
      </w:r>
      <w:r>
        <w:rPr>
          <w:color w:val="auto"/>
        </w:rPr>
        <w:t xml:space="preserve"> </w:t>
      </w:r>
      <w:r w:rsidRPr="00E2412D">
        <w:rPr>
          <w:rFonts w:hint="eastAsia"/>
          <w:color w:val="auto"/>
        </w:rPr>
        <w:t>č</w:t>
      </w:r>
      <w:r w:rsidRPr="00E2412D">
        <w:rPr>
          <w:color w:val="auto"/>
        </w:rPr>
        <w:t>ty</w:t>
      </w:r>
      <w:r w:rsidRPr="00E2412D">
        <w:rPr>
          <w:rFonts w:hint="eastAsia"/>
          <w:color w:val="auto"/>
        </w:rPr>
        <w:t>ř</w:t>
      </w:r>
      <w:r w:rsidRPr="00E2412D">
        <w:rPr>
          <w:color w:val="auto"/>
        </w:rPr>
        <w:t>let</w:t>
      </w:r>
      <w:r w:rsidRPr="00E2412D">
        <w:rPr>
          <w:rFonts w:hint="eastAsia"/>
          <w:color w:val="auto"/>
        </w:rPr>
        <w:t>ý</w:t>
      </w:r>
      <w:r w:rsidRPr="00E2412D">
        <w:rPr>
          <w:color w:val="auto"/>
        </w:rPr>
        <w:t>ch gymn</w:t>
      </w:r>
      <w:r w:rsidRPr="00E2412D">
        <w:rPr>
          <w:rFonts w:hint="eastAsia"/>
          <w:color w:val="auto"/>
        </w:rPr>
        <w:t>á</w:t>
      </w:r>
      <w:r w:rsidRPr="00E2412D">
        <w:rPr>
          <w:color w:val="auto"/>
        </w:rPr>
        <w:t>zi</w:t>
      </w:r>
      <w:r w:rsidRPr="00E2412D">
        <w:rPr>
          <w:rFonts w:hint="eastAsia"/>
          <w:color w:val="auto"/>
        </w:rPr>
        <w:t>í</w:t>
      </w:r>
      <w:r w:rsidRPr="00E2412D">
        <w:rPr>
          <w:color w:val="auto"/>
        </w:rPr>
        <w:t xml:space="preserve">, 35 %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v z</w:t>
      </w:r>
      <w:r w:rsidRPr="00E2412D">
        <w:rPr>
          <w:rFonts w:hint="eastAsia"/>
          <w:color w:val="auto"/>
        </w:rPr>
        <w:t>á</w:t>
      </w:r>
      <w:r w:rsidRPr="00E2412D">
        <w:rPr>
          <w:color w:val="auto"/>
        </w:rPr>
        <w:t>kladn</w:t>
      </w:r>
      <w:r w:rsidRPr="00E2412D">
        <w:rPr>
          <w:rFonts w:hint="eastAsia"/>
          <w:color w:val="auto"/>
        </w:rPr>
        <w:t>í</w:t>
      </w:r>
      <w:r w:rsidRPr="00E2412D">
        <w:rPr>
          <w:color w:val="auto"/>
        </w:rPr>
        <w:t xml:space="preserve">ch </w:t>
      </w:r>
      <w:r w:rsidRPr="00E2412D">
        <w:rPr>
          <w:rFonts w:hint="eastAsia"/>
          <w:color w:val="auto"/>
        </w:rPr>
        <w:t>š</w:t>
      </w:r>
      <w:r w:rsidRPr="00E2412D">
        <w:rPr>
          <w:color w:val="auto"/>
        </w:rPr>
        <w:t>kol</w:t>
      </w:r>
      <w:r w:rsidRPr="00E2412D">
        <w:rPr>
          <w:rFonts w:hint="eastAsia"/>
          <w:color w:val="auto"/>
        </w:rPr>
        <w:t>á</w:t>
      </w:r>
      <w:r w:rsidRPr="00E2412D">
        <w:rPr>
          <w:color w:val="auto"/>
        </w:rPr>
        <w:t xml:space="preserve">ch a okolo 30 % </w:t>
      </w:r>
      <w:r w:rsidRPr="00E2412D">
        <w:rPr>
          <w:rFonts w:hint="eastAsia"/>
          <w:color w:val="auto"/>
        </w:rPr>
        <w:t>žá</w:t>
      </w:r>
      <w:r w:rsidRPr="00E2412D">
        <w:rPr>
          <w:color w:val="auto"/>
        </w:rPr>
        <w:t>k</w:t>
      </w:r>
      <w:r w:rsidRPr="00E2412D">
        <w:rPr>
          <w:rFonts w:hint="eastAsia"/>
          <w:color w:val="auto"/>
        </w:rPr>
        <w:t>ů</w:t>
      </w:r>
      <w:r w:rsidRPr="00E2412D">
        <w:rPr>
          <w:color w:val="auto"/>
        </w:rPr>
        <w:t xml:space="preserve"> st</w:t>
      </w:r>
      <w:r w:rsidRPr="00E2412D">
        <w:rPr>
          <w:rFonts w:hint="eastAsia"/>
          <w:color w:val="auto"/>
        </w:rPr>
        <w:t>ř</w:t>
      </w:r>
      <w:r w:rsidRPr="00E2412D">
        <w:rPr>
          <w:color w:val="auto"/>
        </w:rPr>
        <w:t>edn</w:t>
      </w:r>
      <w:r w:rsidRPr="00E2412D">
        <w:rPr>
          <w:rFonts w:hint="eastAsia"/>
          <w:color w:val="auto"/>
        </w:rPr>
        <w:t>í</w:t>
      </w:r>
      <w:r w:rsidRPr="00E2412D">
        <w:rPr>
          <w:color w:val="auto"/>
        </w:rPr>
        <w:t>ch odborn</w:t>
      </w:r>
      <w:r w:rsidRPr="00E2412D">
        <w:rPr>
          <w:rFonts w:hint="eastAsia"/>
          <w:color w:val="auto"/>
        </w:rPr>
        <w:t>ý</w:t>
      </w:r>
      <w:r w:rsidRPr="00E2412D">
        <w:rPr>
          <w:color w:val="auto"/>
        </w:rPr>
        <w:t xml:space="preserve">ch </w:t>
      </w:r>
      <w:r w:rsidRPr="00E2412D">
        <w:rPr>
          <w:rFonts w:hint="eastAsia"/>
          <w:color w:val="auto"/>
        </w:rPr>
        <w:t>š</w:t>
      </w:r>
      <w:r w:rsidRPr="00E2412D">
        <w:rPr>
          <w:color w:val="auto"/>
        </w:rPr>
        <w:t>kol. Sou</w:t>
      </w:r>
      <w:r w:rsidRPr="00E2412D">
        <w:rPr>
          <w:rFonts w:hint="eastAsia"/>
          <w:color w:val="auto"/>
        </w:rPr>
        <w:t>č</w:t>
      </w:r>
      <w:r w:rsidRPr="00E2412D">
        <w:rPr>
          <w:color w:val="auto"/>
        </w:rPr>
        <w:t>asn</w:t>
      </w:r>
      <w:r w:rsidRPr="00E2412D">
        <w:rPr>
          <w:rFonts w:hint="eastAsia"/>
          <w:color w:val="auto"/>
        </w:rPr>
        <w:t>ě</w:t>
      </w:r>
      <w:r w:rsidRPr="00E2412D">
        <w:rPr>
          <w:color w:val="auto"/>
        </w:rPr>
        <w:t xml:space="preserve"> ale okolo </w:t>
      </w:r>
      <w:r w:rsidRPr="00E2412D">
        <w:rPr>
          <w:b/>
          <w:bCs/>
          <w:color w:val="auto"/>
        </w:rPr>
        <w:t xml:space="preserve">90 % </w:t>
      </w:r>
      <w:r w:rsidRPr="00E2412D">
        <w:rPr>
          <w:rFonts w:hint="eastAsia"/>
          <w:b/>
          <w:bCs/>
          <w:color w:val="auto"/>
        </w:rPr>
        <w:t>žá</w:t>
      </w:r>
      <w:r w:rsidRPr="00E2412D">
        <w:rPr>
          <w:b/>
          <w:bCs/>
          <w:color w:val="auto"/>
        </w:rPr>
        <w:t>k</w:t>
      </w:r>
      <w:r w:rsidRPr="00E2412D">
        <w:rPr>
          <w:rFonts w:hint="eastAsia"/>
          <w:b/>
          <w:bCs/>
          <w:color w:val="auto"/>
        </w:rPr>
        <w:t>ů</w:t>
      </w:r>
      <w:r w:rsidRPr="00E2412D">
        <w:rPr>
          <w:color w:val="auto"/>
        </w:rPr>
        <w:t xml:space="preserve"> ve v</w:t>
      </w:r>
      <w:r w:rsidRPr="00E2412D">
        <w:rPr>
          <w:rFonts w:hint="eastAsia"/>
          <w:color w:val="auto"/>
        </w:rPr>
        <w:t>š</w:t>
      </w:r>
      <w:r w:rsidRPr="00E2412D">
        <w:rPr>
          <w:color w:val="auto"/>
        </w:rPr>
        <w:t>ech druz</w:t>
      </w:r>
      <w:r w:rsidRPr="00E2412D">
        <w:rPr>
          <w:rFonts w:hint="eastAsia"/>
          <w:color w:val="auto"/>
        </w:rPr>
        <w:t>í</w:t>
      </w:r>
      <w:r w:rsidRPr="00E2412D">
        <w:rPr>
          <w:color w:val="auto"/>
        </w:rPr>
        <w:t xml:space="preserve">ch </w:t>
      </w:r>
      <w:r w:rsidRPr="00E2412D">
        <w:rPr>
          <w:rFonts w:hint="eastAsia"/>
          <w:color w:val="auto"/>
        </w:rPr>
        <w:t>š</w:t>
      </w:r>
      <w:r w:rsidRPr="00E2412D">
        <w:rPr>
          <w:color w:val="auto"/>
        </w:rPr>
        <w:t>kol s v</w:t>
      </w:r>
      <w:r w:rsidRPr="00E2412D">
        <w:rPr>
          <w:rFonts w:hint="eastAsia"/>
          <w:color w:val="auto"/>
        </w:rPr>
        <w:t>ý</w:t>
      </w:r>
      <w:r w:rsidRPr="00E2412D">
        <w:rPr>
          <w:color w:val="auto"/>
        </w:rPr>
        <w:t>jimkou st</w:t>
      </w:r>
      <w:r w:rsidRPr="00E2412D">
        <w:rPr>
          <w:rFonts w:hint="eastAsia"/>
          <w:color w:val="auto"/>
        </w:rPr>
        <w:t>ř</w:t>
      </w:r>
      <w:r w:rsidRPr="00E2412D">
        <w:rPr>
          <w:color w:val="auto"/>
        </w:rPr>
        <w:t>edn</w:t>
      </w:r>
      <w:r w:rsidRPr="00E2412D">
        <w:rPr>
          <w:rFonts w:hint="eastAsia"/>
          <w:color w:val="auto"/>
        </w:rPr>
        <w:t>í</w:t>
      </w:r>
      <w:r w:rsidRPr="00E2412D">
        <w:rPr>
          <w:color w:val="auto"/>
        </w:rPr>
        <w:t>ch odborn</w:t>
      </w:r>
      <w:r w:rsidRPr="00E2412D">
        <w:rPr>
          <w:rFonts w:hint="eastAsia"/>
          <w:color w:val="auto"/>
        </w:rPr>
        <w:t>ý</w:t>
      </w:r>
      <w:r w:rsidRPr="00E2412D">
        <w:rPr>
          <w:color w:val="auto"/>
        </w:rPr>
        <w:t xml:space="preserve">ch </w:t>
      </w:r>
      <w:r w:rsidRPr="00E2412D">
        <w:rPr>
          <w:rFonts w:hint="eastAsia"/>
          <w:color w:val="auto"/>
        </w:rPr>
        <w:t>š</w:t>
      </w:r>
      <w:r w:rsidRPr="00E2412D">
        <w:rPr>
          <w:color w:val="auto"/>
        </w:rPr>
        <w:t>kol bez maturity</w:t>
      </w:r>
      <w:r>
        <w:rPr>
          <w:color w:val="auto"/>
        </w:rPr>
        <w:t xml:space="preserve"> </w:t>
      </w:r>
      <w:r w:rsidRPr="00E2412D">
        <w:rPr>
          <w:color w:val="auto"/>
        </w:rPr>
        <w:t xml:space="preserve">uvedlo, </w:t>
      </w:r>
      <w:r w:rsidRPr="00E2412D">
        <w:rPr>
          <w:rFonts w:hint="eastAsia"/>
          <w:color w:val="auto"/>
        </w:rPr>
        <w:t>ž</w:t>
      </w:r>
      <w:r w:rsidRPr="00E2412D">
        <w:rPr>
          <w:color w:val="auto"/>
        </w:rPr>
        <w:t xml:space="preserve">e </w:t>
      </w:r>
      <w:r w:rsidRPr="00E2412D">
        <w:rPr>
          <w:b/>
          <w:bCs/>
          <w:color w:val="auto"/>
        </w:rPr>
        <w:t>chce m</w:t>
      </w:r>
      <w:r w:rsidRPr="00E2412D">
        <w:rPr>
          <w:rFonts w:hint="eastAsia"/>
          <w:b/>
          <w:bCs/>
          <w:color w:val="auto"/>
        </w:rPr>
        <w:t>í</w:t>
      </w:r>
      <w:r w:rsidRPr="00E2412D">
        <w:rPr>
          <w:b/>
          <w:bCs/>
          <w:color w:val="auto"/>
        </w:rPr>
        <w:t>t v matematice dobr</w:t>
      </w:r>
      <w:r w:rsidRPr="00E2412D">
        <w:rPr>
          <w:rFonts w:hint="eastAsia"/>
          <w:b/>
          <w:bCs/>
          <w:color w:val="auto"/>
        </w:rPr>
        <w:t>é</w:t>
      </w:r>
      <w:r w:rsidRPr="00E2412D">
        <w:rPr>
          <w:b/>
          <w:bCs/>
          <w:color w:val="auto"/>
        </w:rPr>
        <w:t xml:space="preserve"> v</w:t>
      </w:r>
      <w:r w:rsidRPr="00E2412D">
        <w:rPr>
          <w:rFonts w:hint="eastAsia"/>
          <w:b/>
          <w:bCs/>
          <w:color w:val="auto"/>
        </w:rPr>
        <w:t>ý</w:t>
      </w:r>
      <w:r w:rsidRPr="00E2412D">
        <w:rPr>
          <w:b/>
          <w:bCs/>
          <w:color w:val="auto"/>
        </w:rPr>
        <w:t xml:space="preserve">sledky. </w:t>
      </w:r>
      <w:r w:rsidRPr="00E2412D">
        <w:rPr>
          <w:color w:val="auto"/>
        </w:rPr>
        <w:t xml:space="preserve">Mezi </w:t>
      </w:r>
      <w:r w:rsidRPr="00E2412D">
        <w:rPr>
          <w:rFonts w:hint="eastAsia"/>
          <w:color w:val="auto"/>
        </w:rPr>
        <w:t>žá</w:t>
      </w:r>
      <w:r w:rsidRPr="00E2412D">
        <w:rPr>
          <w:color w:val="auto"/>
        </w:rPr>
        <w:t>ky nematuritn</w:t>
      </w:r>
      <w:r w:rsidRPr="00E2412D">
        <w:rPr>
          <w:rFonts w:hint="eastAsia"/>
          <w:color w:val="auto"/>
        </w:rPr>
        <w:t>í</w:t>
      </w:r>
      <w:r w:rsidRPr="00E2412D">
        <w:rPr>
          <w:color w:val="auto"/>
        </w:rPr>
        <w:t>ch obor</w:t>
      </w:r>
      <w:r w:rsidRPr="00E2412D">
        <w:rPr>
          <w:rFonts w:hint="eastAsia"/>
          <w:color w:val="auto"/>
        </w:rPr>
        <w:t>ů</w:t>
      </w:r>
      <w:r w:rsidRPr="00E2412D">
        <w:rPr>
          <w:color w:val="auto"/>
        </w:rPr>
        <w:t xml:space="preserve"> byl tento pod</w:t>
      </w:r>
      <w:r w:rsidRPr="00E2412D">
        <w:rPr>
          <w:rFonts w:hint="eastAsia"/>
          <w:color w:val="auto"/>
        </w:rPr>
        <w:t>í</w:t>
      </w:r>
      <w:r w:rsidRPr="00E2412D">
        <w:rPr>
          <w:color w:val="auto"/>
        </w:rPr>
        <w:t>l ni</w:t>
      </w:r>
      <w:r w:rsidRPr="00E2412D">
        <w:rPr>
          <w:rFonts w:hint="eastAsia"/>
          <w:color w:val="auto"/>
        </w:rPr>
        <w:t>žší</w:t>
      </w:r>
      <w:r w:rsidRPr="00E2412D">
        <w:rPr>
          <w:color w:val="auto"/>
        </w:rPr>
        <w:t>, p</w:t>
      </w:r>
      <w:r w:rsidRPr="00E2412D">
        <w:rPr>
          <w:rFonts w:hint="eastAsia"/>
          <w:color w:val="auto"/>
        </w:rPr>
        <w:t>ř</w:t>
      </w:r>
      <w:r w:rsidRPr="00E2412D">
        <w:rPr>
          <w:color w:val="auto"/>
        </w:rPr>
        <w:t>esto v</w:t>
      </w:r>
      <w:r w:rsidRPr="00E2412D">
        <w:rPr>
          <w:rFonts w:hint="eastAsia"/>
          <w:color w:val="auto"/>
        </w:rPr>
        <w:t>š</w:t>
      </w:r>
      <w:r w:rsidRPr="00E2412D">
        <w:rPr>
          <w:color w:val="auto"/>
        </w:rPr>
        <w:t>ak</w:t>
      </w:r>
      <w:r>
        <w:rPr>
          <w:color w:val="auto"/>
        </w:rPr>
        <w:t xml:space="preserve"> </w:t>
      </w:r>
      <w:r w:rsidRPr="00E2412D">
        <w:rPr>
          <w:color w:val="auto"/>
        </w:rPr>
        <w:t>v t</w:t>
      </w:r>
      <w:r w:rsidRPr="00E2412D">
        <w:rPr>
          <w:rFonts w:hint="eastAsia"/>
          <w:color w:val="auto"/>
        </w:rPr>
        <w:t>ě</w:t>
      </w:r>
      <w:r w:rsidRPr="00E2412D">
        <w:rPr>
          <w:color w:val="auto"/>
        </w:rPr>
        <w:t xml:space="preserve">chto </w:t>
      </w:r>
      <w:r w:rsidRPr="00E2412D">
        <w:rPr>
          <w:rFonts w:hint="eastAsia"/>
          <w:color w:val="auto"/>
        </w:rPr>
        <w:t>š</w:t>
      </w:r>
      <w:r w:rsidRPr="00E2412D">
        <w:rPr>
          <w:color w:val="auto"/>
        </w:rPr>
        <w:t>kol</w:t>
      </w:r>
      <w:r w:rsidRPr="00E2412D">
        <w:rPr>
          <w:rFonts w:hint="eastAsia"/>
          <w:color w:val="auto"/>
        </w:rPr>
        <w:t>á</w:t>
      </w:r>
      <w:r w:rsidRPr="00E2412D">
        <w:rPr>
          <w:color w:val="auto"/>
        </w:rPr>
        <w:t>ch s uveden</w:t>
      </w:r>
      <w:r w:rsidRPr="00E2412D">
        <w:rPr>
          <w:rFonts w:hint="eastAsia"/>
          <w:color w:val="auto"/>
        </w:rPr>
        <w:t>ý</w:t>
      </w:r>
      <w:r w:rsidRPr="00E2412D">
        <w:rPr>
          <w:color w:val="auto"/>
        </w:rPr>
        <w:t>m v</w:t>
      </w:r>
      <w:r w:rsidRPr="00E2412D">
        <w:rPr>
          <w:rFonts w:hint="eastAsia"/>
          <w:color w:val="auto"/>
        </w:rPr>
        <w:t>ý</w:t>
      </w:r>
      <w:r w:rsidRPr="00E2412D">
        <w:rPr>
          <w:color w:val="auto"/>
        </w:rPr>
        <w:t xml:space="preserve">rokem souhlasilo 75 % </w:t>
      </w:r>
      <w:r w:rsidRPr="00E2412D">
        <w:rPr>
          <w:rFonts w:hint="eastAsia"/>
          <w:color w:val="auto"/>
        </w:rPr>
        <w:t>žá</w:t>
      </w:r>
      <w:r w:rsidRPr="00E2412D">
        <w:rPr>
          <w:color w:val="auto"/>
        </w:rPr>
        <w:t>k</w:t>
      </w:r>
      <w:r w:rsidRPr="00E2412D">
        <w:rPr>
          <w:rFonts w:hint="eastAsia"/>
          <w:color w:val="auto"/>
        </w:rPr>
        <w:t>ů</w:t>
      </w:r>
      <w:r w:rsidRPr="00E2412D">
        <w:rPr>
          <w:color w:val="auto"/>
        </w:rPr>
        <w:t>.</w:t>
      </w:r>
    </w:p>
    <w:p w14:paraId="5B25645F" w14:textId="77777777" w:rsidR="00E2412D" w:rsidRPr="00D871DD" w:rsidRDefault="00E2412D" w:rsidP="0091059F">
      <w:pPr>
        <w:spacing w:after="0"/>
        <w:jc w:val="both"/>
        <w:rPr>
          <w:color w:val="auto"/>
          <w:sz w:val="24"/>
          <w:szCs w:val="24"/>
        </w:rPr>
      </w:pPr>
    </w:p>
    <w:p w14:paraId="437B4CCD" w14:textId="77FF0A61" w:rsidR="00E2412D" w:rsidRDefault="001A0FD3" w:rsidP="0091059F">
      <w:pPr>
        <w:spacing w:after="0"/>
        <w:jc w:val="both"/>
        <w:rPr>
          <w:color w:val="auto"/>
        </w:rPr>
      </w:pPr>
      <w:r>
        <w:rPr>
          <w:color w:val="auto"/>
        </w:rPr>
        <w:t xml:space="preserve">Ve všech zemích, včetně ČR, byla zjištěna negativní souvislost mezi obavami z matematiky a úspěšností v testu matematické gramotnosti. Žáci s lepšími výsledky tak vykazují menší míru obav a naopak. </w:t>
      </w:r>
    </w:p>
    <w:p w14:paraId="3A148569" w14:textId="77777777" w:rsidR="001A0FD3" w:rsidRPr="00D871DD" w:rsidRDefault="001A0FD3" w:rsidP="0091059F">
      <w:pPr>
        <w:spacing w:after="0"/>
        <w:jc w:val="both"/>
        <w:rPr>
          <w:color w:val="auto"/>
          <w:sz w:val="24"/>
          <w:szCs w:val="24"/>
        </w:rPr>
      </w:pPr>
    </w:p>
    <w:p w14:paraId="641BF42E" w14:textId="02836863" w:rsidR="001A0FD3" w:rsidRDefault="005E3D3C" w:rsidP="00AE5383">
      <w:pPr>
        <w:spacing w:after="50"/>
        <w:jc w:val="both"/>
        <w:rPr>
          <w:b/>
          <w:color w:val="auto"/>
        </w:rPr>
      </w:pPr>
      <w:r>
        <w:rPr>
          <w:color w:val="auto"/>
        </w:rPr>
        <w:t>Graf</w:t>
      </w:r>
      <w:r w:rsidR="001A0FD3" w:rsidRPr="00E67FDA">
        <w:rPr>
          <w:color w:val="auto"/>
        </w:rPr>
        <w:t xml:space="preserve"> </w:t>
      </w:r>
      <w:r w:rsidR="001A0FD3">
        <w:rPr>
          <w:color w:val="auto"/>
        </w:rPr>
        <w:t>1</w:t>
      </w:r>
      <w:r>
        <w:rPr>
          <w:color w:val="auto"/>
        </w:rPr>
        <w:t>1</w:t>
      </w:r>
      <w:r w:rsidR="001A0FD3" w:rsidRPr="00E67FDA">
        <w:rPr>
          <w:color w:val="auto"/>
        </w:rPr>
        <w:t xml:space="preserve"> </w:t>
      </w:r>
      <w:r w:rsidR="001A0FD3">
        <w:rPr>
          <w:b/>
          <w:color w:val="auto"/>
        </w:rPr>
        <w:t>Obavy českých žáků z matematiky</w:t>
      </w:r>
    </w:p>
    <w:p w14:paraId="54A0135F" w14:textId="4E47B9E2" w:rsidR="001A0FD3" w:rsidRDefault="001A0FD3" w:rsidP="00AE5383">
      <w:pPr>
        <w:spacing w:after="50"/>
        <w:jc w:val="both"/>
        <w:rPr>
          <w:b/>
          <w:color w:val="auto"/>
        </w:rPr>
      </w:pPr>
      <w:r>
        <w:rPr>
          <w:b/>
          <w:noProof/>
          <w:color w:val="auto"/>
        </w:rPr>
        <w:drawing>
          <wp:inline distT="0" distB="0" distL="0" distR="0" wp14:anchorId="38A50F75" wp14:editId="0C0BD3E5">
            <wp:extent cx="5760720" cy="2763520"/>
            <wp:effectExtent l="0" t="0" r="0" b="0"/>
            <wp:docPr id="1912663074" name="Obrázek 4"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63074" name="Obrázek 4" descr="Obsah obrázku text, snímek obrazovky, Písmo, číslo&#10;&#10;Popis byl vytvořen automaticky"/>
                    <pic:cNvPicPr/>
                  </pic:nvPicPr>
                  <pic:blipFill>
                    <a:blip r:embed="rId53">
                      <a:extLst>
                        <a:ext uri="{28A0092B-C50C-407E-A947-70E740481C1C}">
                          <a14:useLocalDpi xmlns:a14="http://schemas.microsoft.com/office/drawing/2010/main" val="0"/>
                        </a:ext>
                      </a:extLst>
                    </a:blip>
                    <a:stretch>
                      <a:fillRect/>
                    </a:stretch>
                  </pic:blipFill>
                  <pic:spPr>
                    <a:xfrm>
                      <a:off x="0" y="0"/>
                      <a:ext cx="5760720" cy="2763520"/>
                    </a:xfrm>
                    <a:prstGeom prst="rect">
                      <a:avLst/>
                    </a:prstGeom>
                  </pic:spPr>
                </pic:pic>
              </a:graphicData>
            </a:graphic>
          </wp:inline>
        </w:drawing>
      </w:r>
    </w:p>
    <w:p w14:paraId="2B31838D" w14:textId="2CF3D5BB" w:rsidR="001A0FD3" w:rsidRPr="001A0FD3" w:rsidRDefault="001A0FD3" w:rsidP="0091059F">
      <w:pPr>
        <w:spacing w:after="0"/>
        <w:jc w:val="both"/>
        <w:rPr>
          <w:color w:val="auto"/>
          <w:sz w:val="20"/>
          <w:szCs w:val="20"/>
        </w:rPr>
      </w:pPr>
      <w:r w:rsidRPr="001A0FD3">
        <w:rPr>
          <w:color w:val="auto"/>
          <w:sz w:val="20"/>
          <w:szCs w:val="20"/>
        </w:rPr>
        <w:t xml:space="preserve">Pozn.: kategorie „souhlasím“ je součtem kategorií „rozhodně souhlasím“ a „souhlasím“, kategorie „nesouhlasím“ je součtem kategorií „rozhodně nesouhlasím“ a „nesouhlasím“. </w:t>
      </w:r>
    </w:p>
    <w:p w14:paraId="76DB25EE" w14:textId="77777777" w:rsidR="00E2412D" w:rsidRPr="00D871DD" w:rsidRDefault="00E2412D" w:rsidP="0091059F">
      <w:pPr>
        <w:spacing w:after="0"/>
        <w:jc w:val="both"/>
        <w:rPr>
          <w:color w:val="auto"/>
          <w:sz w:val="24"/>
          <w:szCs w:val="24"/>
        </w:rPr>
      </w:pPr>
    </w:p>
    <w:p w14:paraId="7F41CF38" w14:textId="2B7C9DDC" w:rsidR="00A356A2" w:rsidRDefault="00AA1C6D" w:rsidP="0091059F">
      <w:pPr>
        <w:spacing w:after="0"/>
        <w:jc w:val="both"/>
        <w:rPr>
          <w:color w:val="auto"/>
        </w:rPr>
      </w:pPr>
      <w:r w:rsidRPr="00A356A2">
        <w:rPr>
          <w:b/>
          <w:bCs/>
          <w:color w:val="auto"/>
        </w:rPr>
        <w:t>M</w:t>
      </w:r>
      <w:r w:rsidRPr="00A356A2">
        <w:rPr>
          <w:rFonts w:hint="eastAsia"/>
          <w:b/>
          <w:bCs/>
          <w:color w:val="auto"/>
        </w:rPr>
        <w:t>í</w:t>
      </w:r>
      <w:r w:rsidRPr="00A356A2">
        <w:rPr>
          <w:b/>
          <w:bCs/>
          <w:color w:val="auto"/>
        </w:rPr>
        <w:t>ra obav z matematiky se li</w:t>
      </w:r>
      <w:r w:rsidRPr="00A356A2">
        <w:rPr>
          <w:rFonts w:hint="eastAsia"/>
          <w:b/>
          <w:bCs/>
          <w:color w:val="auto"/>
        </w:rPr>
        <w:t>ší</w:t>
      </w:r>
      <w:r w:rsidRPr="00A356A2">
        <w:rPr>
          <w:b/>
          <w:bCs/>
          <w:color w:val="auto"/>
        </w:rPr>
        <w:t xml:space="preserve"> u r</w:t>
      </w:r>
      <w:r w:rsidRPr="00A356A2">
        <w:rPr>
          <w:rFonts w:hint="eastAsia"/>
          <w:b/>
          <w:bCs/>
          <w:color w:val="auto"/>
        </w:rPr>
        <w:t>ů</w:t>
      </w:r>
      <w:r w:rsidRPr="00A356A2">
        <w:rPr>
          <w:b/>
          <w:bCs/>
          <w:color w:val="auto"/>
        </w:rPr>
        <w:t>zn</w:t>
      </w:r>
      <w:r w:rsidRPr="00A356A2">
        <w:rPr>
          <w:rFonts w:hint="eastAsia"/>
          <w:b/>
          <w:bCs/>
          <w:color w:val="auto"/>
        </w:rPr>
        <w:t>ý</w:t>
      </w:r>
      <w:r w:rsidRPr="00A356A2">
        <w:rPr>
          <w:b/>
          <w:bCs/>
          <w:color w:val="auto"/>
        </w:rPr>
        <w:t xml:space="preserve">ch skupin </w:t>
      </w:r>
      <w:r w:rsidRPr="00A356A2">
        <w:rPr>
          <w:rFonts w:hint="eastAsia"/>
          <w:b/>
          <w:bCs/>
          <w:color w:val="auto"/>
        </w:rPr>
        <w:t>žá</w:t>
      </w:r>
      <w:r w:rsidRPr="00A356A2">
        <w:rPr>
          <w:b/>
          <w:bCs/>
          <w:color w:val="auto"/>
        </w:rPr>
        <w:t>k</w:t>
      </w:r>
      <w:r w:rsidRPr="00A356A2">
        <w:rPr>
          <w:rFonts w:hint="eastAsia"/>
          <w:b/>
          <w:bCs/>
          <w:color w:val="auto"/>
        </w:rPr>
        <w:t>ů</w:t>
      </w:r>
      <w:r w:rsidRPr="00A356A2">
        <w:rPr>
          <w:b/>
          <w:bCs/>
          <w:color w:val="auto"/>
        </w:rPr>
        <w:t>.</w:t>
      </w:r>
      <w:r w:rsidRPr="00AA1C6D">
        <w:rPr>
          <w:color w:val="auto"/>
        </w:rPr>
        <w:t xml:space="preserve"> Jedn</w:t>
      </w:r>
      <w:r w:rsidRPr="00AA1C6D">
        <w:rPr>
          <w:rFonts w:hint="eastAsia"/>
          <w:color w:val="auto"/>
        </w:rPr>
        <w:t>í</w:t>
      </w:r>
      <w:r w:rsidRPr="00AA1C6D">
        <w:rPr>
          <w:color w:val="auto"/>
        </w:rPr>
        <w:t>m ze sledovan</w:t>
      </w:r>
      <w:r w:rsidRPr="00AA1C6D">
        <w:rPr>
          <w:rFonts w:hint="eastAsia"/>
          <w:color w:val="auto"/>
        </w:rPr>
        <w:t>ý</w:t>
      </w:r>
      <w:r w:rsidRPr="00AA1C6D">
        <w:rPr>
          <w:color w:val="auto"/>
        </w:rPr>
        <w:t>ch faktor</w:t>
      </w:r>
      <w:r w:rsidRPr="00AA1C6D">
        <w:rPr>
          <w:rFonts w:hint="eastAsia"/>
          <w:color w:val="auto"/>
        </w:rPr>
        <w:t>ů</w:t>
      </w:r>
      <w:r w:rsidRPr="00AA1C6D">
        <w:rPr>
          <w:color w:val="auto"/>
        </w:rPr>
        <w:t xml:space="preserve"> bylo </w:t>
      </w:r>
      <w:r w:rsidRPr="00A356A2">
        <w:rPr>
          <w:b/>
          <w:bCs/>
          <w:color w:val="auto"/>
        </w:rPr>
        <w:t>nastaven</w:t>
      </w:r>
      <w:r w:rsidRPr="00A356A2">
        <w:rPr>
          <w:rFonts w:hint="eastAsia"/>
          <w:b/>
          <w:bCs/>
          <w:color w:val="auto"/>
        </w:rPr>
        <w:t>í</w:t>
      </w:r>
      <w:r w:rsidRPr="00A356A2">
        <w:rPr>
          <w:b/>
          <w:bCs/>
          <w:color w:val="auto"/>
        </w:rPr>
        <w:t xml:space="preserve"> mysli </w:t>
      </w:r>
      <w:r w:rsidRPr="00AA1C6D">
        <w:rPr>
          <w:rFonts w:hint="eastAsia"/>
          <w:color w:val="auto"/>
        </w:rPr>
        <w:t>žá</w:t>
      </w:r>
      <w:r w:rsidRPr="00AA1C6D">
        <w:rPr>
          <w:color w:val="auto"/>
        </w:rPr>
        <w:t>k</w:t>
      </w:r>
      <w:r w:rsidRPr="00AA1C6D">
        <w:rPr>
          <w:rFonts w:hint="eastAsia"/>
          <w:color w:val="auto"/>
        </w:rPr>
        <w:t>ů</w:t>
      </w:r>
      <w:r w:rsidRPr="00AA1C6D">
        <w:rPr>
          <w:color w:val="auto"/>
        </w:rPr>
        <w:t>.</w:t>
      </w:r>
      <w:r>
        <w:rPr>
          <w:color w:val="auto"/>
        </w:rPr>
        <w:t xml:space="preserve"> </w:t>
      </w:r>
      <w:r w:rsidRPr="00AA1C6D">
        <w:rPr>
          <w:color w:val="auto"/>
        </w:rPr>
        <w:t>Zat</w:t>
      </w:r>
      <w:r w:rsidRPr="00AA1C6D">
        <w:rPr>
          <w:rFonts w:hint="eastAsia"/>
          <w:color w:val="auto"/>
        </w:rPr>
        <w:t>í</w:t>
      </w:r>
      <w:r w:rsidRPr="00AA1C6D">
        <w:rPr>
          <w:color w:val="auto"/>
        </w:rPr>
        <w:t xml:space="preserve">mco </w:t>
      </w:r>
      <w:r w:rsidRPr="00AA1C6D">
        <w:rPr>
          <w:rFonts w:hint="eastAsia"/>
          <w:color w:val="auto"/>
        </w:rPr>
        <w:t>žá</w:t>
      </w:r>
      <w:r w:rsidRPr="00AA1C6D">
        <w:rPr>
          <w:color w:val="auto"/>
        </w:rPr>
        <w:t>ci s p</w:t>
      </w:r>
      <w:r w:rsidRPr="00AA1C6D">
        <w:rPr>
          <w:rFonts w:hint="eastAsia"/>
          <w:color w:val="auto"/>
        </w:rPr>
        <w:t>ř</w:t>
      </w:r>
      <w:r w:rsidRPr="00AA1C6D">
        <w:rPr>
          <w:color w:val="auto"/>
        </w:rPr>
        <w:t>eva</w:t>
      </w:r>
      <w:r w:rsidRPr="00AA1C6D">
        <w:rPr>
          <w:rFonts w:hint="eastAsia"/>
          <w:color w:val="auto"/>
        </w:rPr>
        <w:t>ž</w:t>
      </w:r>
      <w:r w:rsidRPr="00AA1C6D">
        <w:rPr>
          <w:color w:val="auto"/>
        </w:rPr>
        <w:t>uj</w:t>
      </w:r>
      <w:r w:rsidRPr="00AA1C6D">
        <w:rPr>
          <w:rFonts w:hint="eastAsia"/>
          <w:color w:val="auto"/>
        </w:rPr>
        <w:t>í</w:t>
      </w:r>
      <w:r w:rsidRPr="00AA1C6D">
        <w:rPr>
          <w:color w:val="auto"/>
        </w:rPr>
        <w:t>c</w:t>
      </w:r>
      <w:r w:rsidRPr="00AA1C6D">
        <w:rPr>
          <w:rFonts w:hint="eastAsia"/>
          <w:color w:val="auto"/>
        </w:rPr>
        <w:t>í</w:t>
      </w:r>
      <w:r w:rsidRPr="00AA1C6D">
        <w:rPr>
          <w:color w:val="auto"/>
        </w:rPr>
        <w:t>m r</w:t>
      </w:r>
      <w:r w:rsidRPr="00AA1C6D">
        <w:rPr>
          <w:rFonts w:hint="eastAsia"/>
          <w:color w:val="auto"/>
        </w:rPr>
        <w:t>ů</w:t>
      </w:r>
      <w:r w:rsidRPr="00AA1C6D">
        <w:rPr>
          <w:color w:val="auto"/>
        </w:rPr>
        <w:t>stov</w:t>
      </w:r>
      <w:r w:rsidRPr="00AA1C6D">
        <w:rPr>
          <w:rFonts w:hint="eastAsia"/>
          <w:color w:val="auto"/>
        </w:rPr>
        <w:t>ý</w:t>
      </w:r>
      <w:r w:rsidRPr="00AA1C6D">
        <w:rPr>
          <w:color w:val="auto"/>
        </w:rPr>
        <w:t>m nastaven</w:t>
      </w:r>
      <w:r w:rsidRPr="00AA1C6D">
        <w:rPr>
          <w:rFonts w:hint="eastAsia"/>
          <w:color w:val="auto"/>
        </w:rPr>
        <w:t>í</w:t>
      </w:r>
      <w:r w:rsidRPr="00AA1C6D">
        <w:rPr>
          <w:color w:val="auto"/>
        </w:rPr>
        <w:t>m mysli v</w:t>
      </w:r>
      <w:r w:rsidRPr="00AA1C6D">
        <w:rPr>
          <w:rFonts w:hint="eastAsia"/>
          <w:color w:val="auto"/>
        </w:rPr>
        <w:t>ěří</w:t>
      </w:r>
      <w:r w:rsidRPr="00AA1C6D">
        <w:rPr>
          <w:color w:val="auto"/>
        </w:rPr>
        <w:t xml:space="preserve">, </w:t>
      </w:r>
      <w:r w:rsidRPr="00AA1C6D">
        <w:rPr>
          <w:rFonts w:hint="eastAsia"/>
          <w:color w:val="auto"/>
        </w:rPr>
        <w:t>ž</w:t>
      </w:r>
      <w:r w:rsidRPr="00AA1C6D">
        <w:rPr>
          <w:color w:val="auto"/>
        </w:rPr>
        <w:t>e jejich inteligence je n</w:t>
      </w:r>
      <w:r w:rsidRPr="00AA1C6D">
        <w:rPr>
          <w:rFonts w:hint="eastAsia"/>
          <w:color w:val="auto"/>
        </w:rPr>
        <w:t>ě</w:t>
      </w:r>
      <w:r w:rsidRPr="00AA1C6D">
        <w:rPr>
          <w:color w:val="auto"/>
        </w:rPr>
        <w:t>co, co mohou zm</w:t>
      </w:r>
      <w:r w:rsidRPr="00AA1C6D">
        <w:rPr>
          <w:rFonts w:hint="eastAsia"/>
          <w:color w:val="auto"/>
        </w:rPr>
        <w:t>ě</w:t>
      </w:r>
      <w:r w:rsidRPr="00AA1C6D">
        <w:rPr>
          <w:color w:val="auto"/>
        </w:rPr>
        <w:t xml:space="preserve">nit, </w:t>
      </w:r>
      <w:r w:rsidRPr="00AA1C6D">
        <w:rPr>
          <w:rFonts w:hint="eastAsia"/>
          <w:color w:val="auto"/>
        </w:rPr>
        <w:t>žá</w:t>
      </w:r>
      <w:r w:rsidRPr="00AA1C6D">
        <w:rPr>
          <w:color w:val="auto"/>
        </w:rPr>
        <w:t>ci</w:t>
      </w:r>
      <w:r>
        <w:rPr>
          <w:color w:val="auto"/>
        </w:rPr>
        <w:t xml:space="preserve"> </w:t>
      </w:r>
      <w:r w:rsidRPr="00AA1C6D">
        <w:rPr>
          <w:color w:val="auto"/>
        </w:rPr>
        <w:t>s p</w:t>
      </w:r>
      <w:r w:rsidRPr="00AA1C6D">
        <w:rPr>
          <w:rFonts w:hint="eastAsia"/>
          <w:color w:val="auto"/>
        </w:rPr>
        <w:t>ř</w:t>
      </w:r>
      <w:r w:rsidRPr="00AA1C6D">
        <w:rPr>
          <w:color w:val="auto"/>
        </w:rPr>
        <w:t>evahou fixn</w:t>
      </w:r>
      <w:r w:rsidRPr="00AA1C6D">
        <w:rPr>
          <w:rFonts w:hint="eastAsia"/>
          <w:color w:val="auto"/>
        </w:rPr>
        <w:t>í</w:t>
      </w:r>
      <w:r w:rsidRPr="00AA1C6D">
        <w:rPr>
          <w:color w:val="auto"/>
        </w:rPr>
        <w:t>ho my</w:t>
      </w:r>
      <w:r w:rsidRPr="00AA1C6D">
        <w:rPr>
          <w:rFonts w:hint="eastAsia"/>
          <w:color w:val="auto"/>
        </w:rPr>
        <w:t>š</w:t>
      </w:r>
      <w:r w:rsidRPr="00AA1C6D">
        <w:rPr>
          <w:color w:val="auto"/>
        </w:rPr>
        <w:t>len</w:t>
      </w:r>
      <w:r w:rsidRPr="00AA1C6D">
        <w:rPr>
          <w:rFonts w:hint="eastAsia"/>
          <w:color w:val="auto"/>
        </w:rPr>
        <w:t>í</w:t>
      </w:r>
      <w:r w:rsidRPr="00AA1C6D">
        <w:rPr>
          <w:color w:val="auto"/>
        </w:rPr>
        <w:t xml:space="preserve"> pova</w:t>
      </w:r>
      <w:r w:rsidRPr="00AA1C6D">
        <w:rPr>
          <w:rFonts w:hint="eastAsia"/>
          <w:color w:val="auto"/>
        </w:rPr>
        <w:t>ž</w:t>
      </w:r>
      <w:r w:rsidRPr="00AA1C6D">
        <w:rPr>
          <w:color w:val="auto"/>
        </w:rPr>
        <w:t>uj</w:t>
      </w:r>
      <w:r w:rsidRPr="00AA1C6D">
        <w:rPr>
          <w:rFonts w:hint="eastAsia"/>
          <w:color w:val="auto"/>
        </w:rPr>
        <w:t>í</w:t>
      </w:r>
      <w:r w:rsidRPr="00AA1C6D">
        <w:rPr>
          <w:color w:val="auto"/>
        </w:rPr>
        <w:t xml:space="preserve"> svou inteligenci za danou a nem</w:t>
      </w:r>
      <w:r w:rsidRPr="00AA1C6D">
        <w:rPr>
          <w:rFonts w:hint="eastAsia"/>
          <w:color w:val="auto"/>
        </w:rPr>
        <w:t>ě</w:t>
      </w:r>
      <w:r w:rsidRPr="00AA1C6D">
        <w:rPr>
          <w:color w:val="auto"/>
        </w:rPr>
        <w:t>nnou. V</w:t>
      </w:r>
      <w:r w:rsidR="00A356A2">
        <w:rPr>
          <w:color w:val="auto"/>
        </w:rPr>
        <w:t> </w:t>
      </w:r>
      <w:r w:rsidRPr="00AA1C6D">
        <w:rPr>
          <w:color w:val="auto"/>
        </w:rPr>
        <w:t>pr</w:t>
      </w:r>
      <w:r w:rsidRPr="00AA1C6D">
        <w:rPr>
          <w:rFonts w:hint="eastAsia"/>
          <w:color w:val="auto"/>
        </w:rPr>
        <w:t>ů</w:t>
      </w:r>
      <w:r w:rsidRPr="00AA1C6D">
        <w:rPr>
          <w:color w:val="auto"/>
        </w:rPr>
        <w:t>m</w:t>
      </w:r>
      <w:r w:rsidRPr="00AA1C6D">
        <w:rPr>
          <w:rFonts w:hint="eastAsia"/>
          <w:color w:val="auto"/>
        </w:rPr>
        <w:t>ě</w:t>
      </w:r>
      <w:r w:rsidRPr="00AA1C6D">
        <w:rPr>
          <w:color w:val="auto"/>
        </w:rPr>
        <w:t>ru zem</w:t>
      </w:r>
      <w:r w:rsidRPr="00AA1C6D">
        <w:rPr>
          <w:rFonts w:hint="eastAsia"/>
          <w:color w:val="auto"/>
        </w:rPr>
        <w:t>í</w:t>
      </w:r>
      <w:r w:rsidRPr="00AA1C6D">
        <w:rPr>
          <w:color w:val="auto"/>
        </w:rPr>
        <w:t xml:space="preserve"> OECD byla u </w:t>
      </w:r>
      <w:r w:rsidRPr="00AA1C6D">
        <w:rPr>
          <w:rFonts w:hint="eastAsia"/>
          <w:color w:val="auto"/>
        </w:rPr>
        <w:t>žá</w:t>
      </w:r>
      <w:r w:rsidRPr="00AA1C6D">
        <w:rPr>
          <w:color w:val="auto"/>
        </w:rPr>
        <w:t>k</w:t>
      </w:r>
      <w:r w:rsidRPr="00AA1C6D">
        <w:rPr>
          <w:rFonts w:hint="eastAsia"/>
          <w:color w:val="auto"/>
        </w:rPr>
        <w:t>ů</w:t>
      </w:r>
      <w:r>
        <w:rPr>
          <w:color w:val="auto"/>
        </w:rPr>
        <w:t xml:space="preserve"> </w:t>
      </w:r>
      <w:r w:rsidRPr="00AA1C6D">
        <w:rPr>
          <w:color w:val="auto"/>
        </w:rPr>
        <w:t>s r</w:t>
      </w:r>
      <w:r w:rsidRPr="00AA1C6D">
        <w:rPr>
          <w:rFonts w:hint="eastAsia"/>
          <w:color w:val="auto"/>
        </w:rPr>
        <w:t>ů</w:t>
      </w:r>
      <w:r w:rsidRPr="00AA1C6D">
        <w:rPr>
          <w:color w:val="auto"/>
        </w:rPr>
        <w:t>stov</w:t>
      </w:r>
      <w:r w:rsidRPr="00AA1C6D">
        <w:rPr>
          <w:rFonts w:hint="eastAsia"/>
          <w:color w:val="auto"/>
        </w:rPr>
        <w:t>ý</w:t>
      </w:r>
      <w:r w:rsidRPr="00AA1C6D">
        <w:rPr>
          <w:color w:val="auto"/>
        </w:rPr>
        <w:t>m nastaven</w:t>
      </w:r>
      <w:r w:rsidRPr="00AA1C6D">
        <w:rPr>
          <w:rFonts w:hint="eastAsia"/>
          <w:color w:val="auto"/>
        </w:rPr>
        <w:t>í</w:t>
      </w:r>
      <w:r w:rsidRPr="00AA1C6D">
        <w:rPr>
          <w:color w:val="auto"/>
        </w:rPr>
        <w:t>m mysli zji</w:t>
      </w:r>
      <w:r w:rsidRPr="00AA1C6D">
        <w:rPr>
          <w:rFonts w:hint="eastAsia"/>
          <w:color w:val="auto"/>
        </w:rPr>
        <w:t>š</w:t>
      </w:r>
      <w:r w:rsidRPr="00AA1C6D">
        <w:rPr>
          <w:color w:val="auto"/>
        </w:rPr>
        <w:t>t</w:t>
      </w:r>
      <w:r w:rsidRPr="00AA1C6D">
        <w:rPr>
          <w:rFonts w:hint="eastAsia"/>
          <w:color w:val="auto"/>
        </w:rPr>
        <w:t>ě</w:t>
      </w:r>
      <w:r w:rsidRPr="00AA1C6D">
        <w:rPr>
          <w:color w:val="auto"/>
        </w:rPr>
        <w:t>na v</w:t>
      </w:r>
      <w:r w:rsidRPr="00AA1C6D">
        <w:rPr>
          <w:rFonts w:hint="eastAsia"/>
          <w:color w:val="auto"/>
        </w:rPr>
        <w:t>ý</w:t>
      </w:r>
      <w:r w:rsidRPr="00AA1C6D">
        <w:rPr>
          <w:color w:val="auto"/>
        </w:rPr>
        <w:t>razn</w:t>
      </w:r>
      <w:r w:rsidRPr="00AA1C6D">
        <w:rPr>
          <w:rFonts w:hint="eastAsia"/>
          <w:color w:val="auto"/>
        </w:rPr>
        <w:t>ě</w:t>
      </w:r>
      <w:r w:rsidRPr="00AA1C6D">
        <w:rPr>
          <w:color w:val="auto"/>
        </w:rPr>
        <w:t xml:space="preserve"> ni</w:t>
      </w:r>
      <w:r w:rsidRPr="00AA1C6D">
        <w:rPr>
          <w:rFonts w:hint="eastAsia"/>
          <w:color w:val="auto"/>
        </w:rPr>
        <w:t>žší</w:t>
      </w:r>
      <w:r w:rsidRPr="00AA1C6D">
        <w:rPr>
          <w:color w:val="auto"/>
        </w:rPr>
        <w:t xml:space="preserve"> m</w:t>
      </w:r>
      <w:r w:rsidRPr="00AA1C6D">
        <w:rPr>
          <w:rFonts w:hint="eastAsia"/>
          <w:color w:val="auto"/>
        </w:rPr>
        <w:t>í</w:t>
      </w:r>
      <w:r w:rsidRPr="00AA1C6D">
        <w:rPr>
          <w:color w:val="auto"/>
        </w:rPr>
        <w:t>ra obav z</w:t>
      </w:r>
      <w:r w:rsidR="00A356A2">
        <w:rPr>
          <w:color w:val="auto"/>
        </w:rPr>
        <w:t> </w:t>
      </w:r>
      <w:r w:rsidRPr="00AA1C6D">
        <w:rPr>
          <w:color w:val="auto"/>
        </w:rPr>
        <w:t>matematiky ne</w:t>
      </w:r>
      <w:r w:rsidRPr="00AA1C6D">
        <w:rPr>
          <w:rFonts w:hint="eastAsia"/>
          <w:color w:val="auto"/>
        </w:rPr>
        <w:t>ž</w:t>
      </w:r>
      <w:r w:rsidRPr="00AA1C6D">
        <w:rPr>
          <w:color w:val="auto"/>
        </w:rPr>
        <w:t xml:space="preserve"> u </w:t>
      </w:r>
      <w:r w:rsidRPr="00AA1C6D">
        <w:rPr>
          <w:rFonts w:hint="eastAsia"/>
          <w:color w:val="auto"/>
        </w:rPr>
        <w:t>žá</w:t>
      </w:r>
      <w:r w:rsidRPr="00AA1C6D">
        <w:rPr>
          <w:color w:val="auto"/>
        </w:rPr>
        <w:t>k</w:t>
      </w:r>
      <w:r w:rsidRPr="00AA1C6D">
        <w:rPr>
          <w:rFonts w:hint="eastAsia"/>
          <w:color w:val="auto"/>
        </w:rPr>
        <w:t>ů</w:t>
      </w:r>
      <w:r w:rsidRPr="00AA1C6D">
        <w:rPr>
          <w:color w:val="auto"/>
        </w:rPr>
        <w:t xml:space="preserve"> s fixn</w:t>
      </w:r>
      <w:r w:rsidRPr="00AA1C6D">
        <w:rPr>
          <w:rFonts w:hint="eastAsia"/>
          <w:color w:val="auto"/>
        </w:rPr>
        <w:t>í</w:t>
      </w:r>
      <w:r w:rsidRPr="00AA1C6D">
        <w:rPr>
          <w:color w:val="auto"/>
        </w:rPr>
        <w:t>m nastaven</w:t>
      </w:r>
      <w:r w:rsidRPr="00AA1C6D">
        <w:rPr>
          <w:rFonts w:hint="eastAsia"/>
          <w:color w:val="auto"/>
        </w:rPr>
        <w:t>í</w:t>
      </w:r>
      <w:r w:rsidRPr="00AA1C6D">
        <w:rPr>
          <w:color w:val="auto"/>
        </w:rPr>
        <w:t>m mysli</w:t>
      </w:r>
      <w:r w:rsidR="00A356A2" w:rsidRPr="00A356A2">
        <w:rPr>
          <w:color w:val="auto"/>
        </w:rPr>
        <w:t>, co</w:t>
      </w:r>
      <w:r w:rsidR="00A356A2" w:rsidRPr="00A356A2">
        <w:rPr>
          <w:rFonts w:hint="eastAsia"/>
          <w:color w:val="auto"/>
        </w:rPr>
        <w:t>ž</w:t>
      </w:r>
      <w:r w:rsidR="00A356A2" w:rsidRPr="00A356A2">
        <w:rPr>
          <w:color w:val="auto"/>
        </w:rPr>
        <w:t xml:space="preserve"> m</w:t>
      </w:r>
      <w:r w:rsidR="00A356A2" w:rsidRPr="00A356A2">
        <w:rPr>
          <w:rFonts w:hint="eastAsia"/>
          <w:color w:val="auto"/>
        </w:rPr>
        <w:t>ůž</w:t>
      </w:r>
      <w:r w:rsidR="00A356A2" w:rsidRPr="00A356A2">
        <w:rPr>
          <w:color w:val="auto"/>
        </w:rPr>
        <w:t>e do ur</w:t>
      </w:r>
      <w:r w:rsidR="00A356A2" w:rsidRPr="00A356A2">
        <w:rPr>
          <w:rFonts w:hint="eastAsia"/>
          <w:color w:val="auto"/>
        </w:rPr>
        <w:t>č</w:t>
      </w:r>
      <w:r w:rsidR="00A356A2" w:rsidRPr="00A356A2">
        <w:rPr>
          <w:color w:val="auto"/>
        </w:rPr>
        <w:t>it</w:t>
      </w:r>
      <w:r w:rsidR="00A356A2" w:rsidRPr="00A356A2">
        <w:rPr>
          <w:rFonts w:hint="eastAsia"/>
          <w:color w:val="auto"/>
        </w:rPr>
        <w:t>é</w:t>
      </w:r>
      <w:r w:rsidR="00A356A2" w:rsidRPr="00A356A2">
        <w:rPr>
          <w:color w:val="auto"/>
        </w:rPr>
        <w:t xml:space="preserve"> m</w:t>
      </w:r>
      <w:r w:rsidR="00A356A2" w:rsidRPr="00A356A2">
        <w:rPr>
          <w:rFonts w:hint="eastAsia"/>
          <w:color w:val="auto"/>
        </w:rPr>
        <w:t>í</w:t>
      </w:r>
      <w:r w:rsidR="00A356A2" w:rsidRPr="00A356A2">
        <w:rPr>
          <w:color w:val="auto"/>
        </w:rPr>
        <w:t>ry souviset s t</w:t>
      </w:r>
      <w:r w:rsidR="00A356A2" w:rsidRPr="00A356A2">
        <w:rPr>
          <w:rFonts w:hint="eastAsia"/>
          <w:color w:val="auto"/>
        </w:rPr>
        <w:t>í</w:t>
      </w:r>
      <w:r w:rsidR="00A356A2" w:rsidRPr="00A356A2">
        <w:rPr>
          <w:color w:val="auto"/>
        </w:rPr>
        <w:t xml:space="preserve">m, </w:t>
      </w:r>
      <w:r w:rsidR="00A356A2" w:rsidRPr="00A356A2">
        <w:rPr>
          <w:rFonts w:hint="eastAsia"/>
          <w:color w:val="auto"/>
        </w:rPr>
        <w:t>ž</w:t>
      </w:r>
      <w:r w:rsidR="00A356A2" w:rsidRPr="00A356A2">
        <w:rPr>
          <w:color w:val="auto"/>
        </w:rPr>
        <w:t>e lid</w:t>
      </w:r>
      <w:r w:rsidR="00A356A2" w:rsidRPr="00A356A2">
        <w:rPr>
          <w:rFonts w:hint="eastAsia"/>
          <w:color w:val="auto"/>
        </w:rPr>
        <w:t>é</w:t>
      </w:r>
      <w:r w:rsidR="00A356A2" w:rsidRPr="00A356A2">
        <w:rPr>
          <w:color w:val="auto"/>
        </w:rPr>
        <w:t xml:space="preserve"> </w:t>
      </w:r>
      <w:r w:rsidR="00A356A2" w:rsidRPr="00A356A2">
        <w:rPr>
          <w:color w:val="auto"/>
        </w:rPr>
        <w:lastRenderedPageBreak/>
        <w:t>s</w:t>
      </w:r>
      <w:r w:rsidR="00A356A2">
        <w:rPr>
          <w:color w:val="auto"/>
        </w:rPr>
        <w:t> </w:t>
      </w:r>
      <w:r w:rsidR="00A356A2" w:rsidRPr="00A356A2">
        <w:rPr>
          <w:color w:val="auto"/>
        </w:rPr>
        <w:t>r</w:t>
      </w:r>
      <w:r w:rsidR="00A356A2" w:rsidRPr="00A356A2">
        <w:rPr>
          <w:rFonts w:hint="eastAsia"/>
          <w:color w:val="auto"/>
        </w:rPr>
        <w:t>ů</w:t>
      </w:r>
      <w:r w:rsidR="00A356A2" w:rsidRPr="00A356A2">
        <w:rPr>
          <w:color w:val="auto"/>
        </w:rPr>
        <w:t>stov</w:t>
      </w:r>
      <w:r w:rsidR="00A356A2" w:rsidRPr="00A356A2">
        <w:rPr>
          <w:rFonts w:hint="eastAsia"/>
          <w:color w:val="auto"/>
        </w:rPr>
        <w:t>ý</w:t>
      </w:r>
      <w:r w:rsidR="00A356A2" w:rsidRPr="00A356A2">
        <w:rPr>
          <w:color w:val="auto"/>
        </w:rPr>
        <w:t>m my</w:t>
      </w:r>
      <w:r w:rsidR="00A356A2" w:rsidRPr="00A356A2">
        <w:rPr>
          <w:rFonts w:hint="eastAsia"/>
          <w:color w:val="auto"/>
        </w:rPr>
        <w:t>š</w:t>
      </w:r>
      <w:r w:rsidR="00A356A2" w:rsidRPr="00A356A2">
        <w:rPr>
          <w:color w:val="auto"/>
        </w:rPr>
        <w:t>len</w:t>
      </w:r>
      <w:r w:rsidR="00A356A2" w:rsidRPr="00A356A2">
        <w:rPr>
          <w:rFonts w:hint="eastAsia"/>
          <w:color w:val="auto"/>
        </w:rPr>
        <w:t>í</w:t>
      </w:r>
      <w:r w:rsidR="00A356A2" w:rsidRPr="00A356A2">
        <w:rPr>
          <w:color w:val="auto"/>
        </w:rPr>
        <w:t>m vykazuj</w:t>
      </w:r>
      <w:r w:rsidR="00A356A2" w:rsidRPr="00A356A2">
        <w:rPr>
          <w:rFonts w:hint="eastAsia"/>
          <w:color w:val="auto"/>
        </w:rPr>
        <w:t>í</w:t>
      </w:r>
      <w:r w:rsidR="00A356A2" w:rsidRPr="00A356A2">
        <w:rPr>
          <w:color w:val="auto"/>
        </w:rPr>
        <w:t xml:space="preserve"> celkov</w:t>
      </w:r>
      <w:r w:rsidR="00A356A2" w:rsidRPr="00A356A2">
        <w:rPr>
          <w:rFonts w:hint="eastAsia"/>
          <w:color w:val="auto"/>
        </w:rPr>
        <w:t>ě</w:t>
      </w:r>
      <w:r w:rsidR="00A356A2">
        <w:rPr>
          <w:color w:val="auto"/>
        </w:rPr>
        <w:t xml:space="preserve"> </w:t>
      </w:r>
      <w:r w:rsidR="00A356A2" w:rsidRPr="00A356A2">
        <w:rPr>
          <w:color w:val="auto"/>
        </w:rPr>
        <w:t>pozitivn</w:t>
      </w:r>
      <w:r w:rsidR="00A356A2" w:rsidRPr="00A356A2">
        <w:rPr>
          <w:rFonts w:hint="eastAsia"/>
          <w:color w:val="auto"/>
        </w:rPr>
        <w:t>ě</w:t>
      </w:r>
      <w:r w:rsidR="00A356A2" w:rsidRPr="00A356A2">
        <w:rPr>
          <w:color w:val="auto"/>
        </w:rPr>
        <w:t>j</w:t>
      </w:r>
      <w:r w:rsidR="00A356A2" w:rsidRPr="00A356A2">
        <w:rPr>
          <w:rFonts w:hint="eastAsia"/>
          <w:color w:val="auto"/>
        </w:rPr>
        <w:t>ší</w:t>
      </w:r>
      <w:r w:rsidR="00A356A2" w:rsidRPr="00A356A2">
        <w:rPr>
          <w:color w:val="auto"/>
        </w:rPr>
        <w:t xml:space="preserve"> vztah k u</w:t>
      </w:r>
      <w:r w:rsidR="00A356A2" w:rsidRPr="00A356A2">
        <w:rPr>
          <w:rFonts w:hint="eastAsia"/>
          <w:color w:val="auto"/>
        </w:rPr>
        <w:t>č</w:t>
      </w:r>
      <w:r w:rsidR="00A356A2" w:rsidRPr="00A356A2">
        <w:rPr>
          <w:color w:val="auto"/>
        </w:rPr>
        <w:t>en</w:t>
      </w:r>
      <w:r w:rsidR="00A356A2" w:rsidRPr="00A356A2">
        <w:rPr>
          <w:rFonts w:hint="eastAsia"/>
          <w:color w:val="auto"/>
        </w:rPr>
        <w:t>í</w:t>
      </w:r>
      <w:r w:rsidR="00A356A2" w:rsidRPr="00A356A2">
        <w:rPr>
          <w:color w:val="auto"/>
        </w:rPr>
        <w:t>, dovedou l</w:t>
      </w:r>
      <w:r w:rsidR="00A356A2" w:rsidRPr="00A356A2">
        <w:rPr>
          <w:rFonts w:hint="eastAsia"/>
          <w:color w:val="auto"/>
        </w:rPr>
        <w:t>é</w:t>
      </w:r>
      <w:r w:rsidR="00A356A2" w:rsidRPr="00A356A2">
        <w:rPr>
          <w:color w:val="auto"/>
        </w:rPr>
        <w:t>pe pracovat s chybou a</w:t>
      </w:r>
      <w:r w:rsidR="00A356A2">
        <w:rPr>
          <w:color w:val="auto"/>
        </w:rPr>
        <w:t> </w:t>
      </w:r>
      <w:r w:rsidR="00A356A2" w:rsidRPr="00A356A2">
        <w:rPr>
          <w:color w:val="auto"/>
        </w:rPr>
        <w:t>zp</w:t>
      </w:r>
      <w:r w:rsidR="00A356A2" w:rsidRPr="00A356A2">
        <w:rPr>
          <w:rFonts w:hint="eastAsia"/>
          <w:color w:val="auto"/>
        </w:rPr>
        <w:t>ě</w:t>
      </w:r>
      <w:r w:rsidR="00A356A2" w:rsidRPr="00A356A2">
        <w:rPr>
          <w:color w:val="auto"/>
        </w:rPr>
        <w:t>tnou vazbou a rovn</w:t>
      </w:r>
      <w:r w:rsidR="00A356A2" w:rsidRPr="00A356A2">
        <w:rPr>
          <w:rFonts w:hint="eastAsia"/>
          <w:color w:val="auto"/>
        </w:rPr>
        <w:t>ěž</w:t>
      </w:r>
      <w:r w:rsidR="00A356A2" w:rsidRPr="00A356A2">
        <w:rPr>
          <w:color w:val="auto"/>
        </w:rPr>
        <w:t xml:space="preserve"> jsou ochotn</w:t>
      </w:r>
      <w:r w:rsidR="00A356A2" w:rsidRPr="00A356A2">
        <w:rPr>
          <w:rFonts w:hint="eastAsia"/>
          <w:color w:val="auto"/>
        </w:rPr>
        <w:t>ě</w:t>
      </w:r>
      <w:r w:rsidR="00A356A2" w:rsidRPr="00A356A2">
        <w:rPr>
          <w:color w:val="auto"/>
        </w:rPr>
        <w:t>j</w:t>
      </w:r>
      <w:r w:rsidR="00A356A2" w:rsidRPr="00A356A2">
        <w:rPr>
          <w:rFonts w:hint="eastAsia"/>
          <w:color w:val="auto"/>
        </w:rPr>
        <w:t>ší</w:t>
      </w:r>
      <w:r w:rsidR="00A356A2" w:rsidRPr="00A356A2">
        <w:rPr>
          <w:color w:val="auto"/>
        </w:rPr>
        <w:t xml:space="preserve"> </w:t>
      </w:r>
      <w:r w:rsidR="00A356A2" w:rsidRPr="00A356A2">
        <w:rPr>
          <w:rFonts w:hint="eastAsia"/>
          <w:color w:val="auto"/>
        </w:rPr>
        <w:t>ř</w:t>
      </w:r>
      <w:r w:rsidR="00A356A2" w:rsidRPr="00A356A2">
        <w:rPr>
          <w:color w:val="auto"/>
        </w:rPr>
        <w:t>e</w:t>
      </w:r>
      <w:r w:rsidR="00A356A2" w:rsidRPr="00A356A2">
        <w:rPr>
          <w:rFonts w:hint="eastAsia"/>
          <w:color w:val="auto"/>
        </w:rPr>
        <w:t>š</w:t>
      </w:r>
      <w:r w:rsidR="00A356A2" w:rsidRPr="00A356A2">
        <w:rPr>
          <w:color w:val="auto"/>
        </w:rPr>
        <w:t>it obt</w:t>
      </w:r>
      <w:r w:rsidR="00A356A2" w:rsidRPr="00A356A2">
        <w:rPr>
          <w:rFonts w:hint="eastAsia"/>
          <w:color w:val="auto"/>
        </w:rPr>
        <w:t>íž</w:t>
      </w:r>
      <w:r w:rsidR="00A356A2" w:rsidRPr="00A356A2">
        <w:rPr>
          <w:color w:val="auto"/>
        </w:rPr>
        <w:t>n</w:t>
      </w:r>
      <w:r w:rsidR="00A356A2" w:rsidRPr="00A356A2">
        <w:rPr>
          <w:rFonts w:hint="eastAsia"/>
          <w:color w:val="auto"/>
        </w:rPr>
        <w:t>é</w:t>
      </w:r>
      <w:r w:rsidR="00A356A2">
        <w:rPr>
          <w:color w:val="auto"/>
        </w:rPr>
        <w:t xml:space="preserve"> </w:t>
      </w:r>
      <w:r w:rsidR="00A356A2" w:rsidRPr="00A356A2">
        <w:rPr>
          <w:rFonts w:hint="eastAsia"/>
          <w:color w:val="auto"/>
        </w:rPr>
        <w:t>ú</w:t>
      </w:r>
      <w:r w:rsidR="00A356A2" w:rsidRPr="00A356A2">
        <w:rPr>
          <w:color w:val="auto"/>
        </w:rPr>
        <w:t>koly a v</w:t>
      </w:r>
      <w:r w:rsidR="00A356A2" w:rsidRPr="00A356A2">
        <w:rPr>
          <w:rFonts w:hint="eastAsia"/>
          <w:color w:val="auto"/>
        </w:rPr>
        <w:t>ý</w:t>
      </w:r>
      <w:r w:rsidR="00A356A2" w:rsidRPr="00A356A2">
        <w:rPr>
          <w:color w:val="auto"/>
        </w:rPr>
        <w:t>zvy. V p</w:t>
      </w:r>
      <w:r w:rsidR="00A356A2" w:rsidRPr="00A356A2">
        <w:rPr>
          <w:rFonts w:hint="eastAsia"/>
          <w:color w:val="auto"/>
        </w:rPr>
        <w:t>ří</w:t>
      </w:r>
      <w:r w:rsidR="00A356A2" w:rsidRPr="00A356A2">
        <w:rPr>
          <w:color w:val="auto"/>
        </w:rPr>
        <w:t>pad</w:t>
      </w:r>
      <w:r w:rsidR="00A356A2" w:rsidRPr="00A356A2">
        <w:rPr>
          <w:rFonts w:hint="eastAsia"/>
          <w:color w:val="auto"/>
        </w:rPr>
        <w:t>ě</w:t>
      </w:r>
      <w:r w:rsidR="00A356A2" w:rsidRPr="00A356A2">
        <w:rPr>
          <w:color w:val="auto"/>
        </w:rPr>
        <w:t xml:space="preserve"> </w:t>
      </w:r>
      <w:r w:rsidR="00A356A2" w:rsidRPr="00A356A2">
        <w:rPr>
          <w:rFonts w:hint="eastAsia"/>
          <w:color w:val="auto"/>
        </w:rPr>
        <w:t>č</w:t>
      </w:r>
      <w:r w:rsidR="00A356A2" w:rsidRPr="00A356A2">
        <w:rPr>
          <w:color w:val="auto"/>
        </w:rPr>
        <w:t>esk</w:t>
      </w:r>
      <w:r w:rsidR="00A356A2" w:rsidRPr="00A356A2">
        <w:rPr>
          <w:rFonts w:hint="eastAsia"/>
          <w:color w:val="auto"/>
        </w:rPr>
        <w:t>ý</w:t>
      </w:r>
      <w:r w:rsidR="00A356A2" w:rsidRPr="00A356A2">
        <w:rPr>
          <w:color w:val="auto"/>
        </w:rPr>
        <w:t xml:space="preserve">ch </w:t>
      </w:r>
      <w:r w:rsidR="00A356A2" w:rsidRPr="00A356A2">
        <w:rPr>
          <w:rFonts w:hint="eastAsia"/>
          <w:color w:val="auto"/>
        </w:rPr>
        <w:t>žá</w:t>
      </w:r>
      <w:r w:rsidR="00A356A2" w:rsidRPr="00A356A2">
        <w:rPr>
          <w:color w:val="auto"/>
        </w:rPr>
        <w:t>k</w:t>
      </w:r>
      <w:r w:rsidR="00A356A2" w:rsidRPr="00A356A2">
        <w:rPr>
          <w:rFonts w:hint="eastAsia"/>
          <w:color w:val="auto"/>
        </w:rPr>
        <w:t>ů</w:t>
      </w:r>
      <w:r w:rsidR="00A356A2" w:rsidRPr="00A356A2">
        <w:rPr>
          <w:color w:val="auto"/>
        </w:rPr>
        <w:t xml:space="preserve"> se m</w:t>
      </w:r>
      <w:r w:rsidR="00A356A2" w:rsidRPr="00A356A2">
        <w:rPr>
          <w:rFonts w:hint="eastAsia"/>
          <w:color w:val="auto"/>
        </w:rPr>
        <w:t>í</w:t>
      </w:r>
      <w:r w:rsidR="00A356A2" w:rsidRPr="00A356A2">
        <w:rPr>
          <w:color w:val="auto"/>
        </w:rPr>
        <w:t xml:space="preserve">ra strachu z matematiky u </w:t>
      </w:r>
      <w:r w:rsidR="00A356A2" w:rsidRPr="00A356A2">
        <w:rPr>
          <w:rFonts w:hint="eastAsia"/>
          <w:color w:val="auto"/>
        </w:rPr>
        <w:t>žá</w:t>
      </w:r>
      <w:r w:rsidR="00A356A2" w:rsidRPr="00A356A2">
        <w:rPr>
          <w:color w:val="auto"/>
        </w:rPr>
        <w:t>k</w:t>
      </w:r>
      <w:r w:rsidR="00A356A2" w:rsidRPr="00A356A2">
        <w:rPr>
          <w:rFonts w:hint="eastAsia"/>
          <w:color w:val="auto"/>
        </w:rPr>
        <w:t>ů</w:t>
      </w:r>
      <w:r w:rsidR="00A356A2" w:rsidRPr="00A356A2">
        <w:rPr>
          <w:color w:val="auto"/>
        </w:rPr>
        <w:t xml:space="preserve"> s fixn</w:t>
      </w:r>
      <w:r w:rsidR="00A356A2" w:rsidRPr="00A356A2">
        <w:rPr>
          <w:rFonts w:hint="eastAsia"/>
          <w:color w:val="auto"/>
        </w:rPr>
        <w:t>í</w:t>
      </w:r>
      <w:r w:rsidR="00A356A2" w:rsidRPr="00A356A2">
        <w:rPr>
          <w:color w:val="auto"/>
        </w:rPr>
        <w:t>m a r</w:t>
      </w:r>
      <w:r w:rsidR="00A356A2" w:rsidRPr="00A356A2">
        <w:rPr>
          <w:rFonts w:hint="eastAsia"/>
          <w:color w:val="auto"/>
        </w:rPr>
        <w:t>ů</w:t>
      </w:r>
      <w:r w:rsidR="00A356A2" w:rsidRPr="00A356A2">
        <w:rPr>
          <w:color w:val="auto"/>
        </w:rPr>
        <w:t>stov</w:t>
      </w:r>
      <w:r w:rsidR="00A356A2" w:rsidRPr="00A356A2">
        <w:rPr>
          <w:rFonts w:hint="eastAsia"/>
          <w:color w:val="auto"/>
        </w:rPr>
        <w:t>ý</w:t>
      </w:r>
      <w:r w:rsidR="00A356A2" w:rsidRPr="00A356A2">
        <w:rPr>
          <w:color w:val="auto"/>
        </w:rPr>
        <w:t>m my</w:t>
      </w:r>
      <w:r w:rsidR="00A356A2" w:rsidRPr="00A356A2">
        <w:rPr>
          <w:rFonts w:hint="eastAsia"/>
          <w:color w:val="auto"/>
        </w:rPr>
        <w:t>š</w:t>
      </w:r>
      <w:r w:rsidR="00A356A2" w:rsidRPr="00A356A2">
        <w:rPr>
          <w:color w:val="auto"/>
        </w:rPr>
        <w:t>len</w:t>
      </w:r>
      <w:r w:rsidR="00A356A2" w:rsidRPr="00A356A2">
        <w:rPr>
          <w:rFonts w:hint="eastAsia"/>
          <w:color w:val="auto"/>
        </w:rPr>
        <w:t>í</w:t>
      </w:r>
      <w:r w:rsidR="00A356A2" w:rsidRPr="00A356A2">
        <w:rPr>
          <w:color w:val="auto"/>
        </w:rPr>
        <w:t>m li</w:t>
      </w:r>
      <w:r w:rsidR="00A356A2" w:rsidRPr="00A356A2">
        <w:rPr>
          <w:rFonts w:hint="eastAsia"/>
          <w:color w:val="auto"/>
        </w:rPr>
        <w:t>ší</w:t>
      </w:r>
      <w:r w:rsidR="00A356A2" w:rsidRPr="00A356A2">
        <w:rPr>
          <w:color w:val="auto"/>
        </w:rPr>
        <w:t xml:space="preserve"> je</w:t>
      </w:r>
      <w:r w:rsidR="00A356A2" w:rsidRPr="00A356A2">
        <w:rPr>
          <w:rFonts w:hint="eastAsia"/>
          <w:color w:val="auto"/>
        </w:rPr>
        <w:t>š</w:t>
      </w:r>
      <w:r w:rsidR="00A356A2" w:rsidRPr="00A356A2">
        <w:rPr>
          <w:color w:val="auto"/>
        </w:rPr>
        <w:t>t</w:t>
      </w:r>
      <w:r w:rsidR="00A356A2" w:rsidRPr="00A356A2">
        <w:rPr>
          <w:rFonts w:hint="eastAsia"/>
          <w:color w:val="auto"/>
        </w:rPr>
        <w:t>ě</w:t>
      </w:r>
      <w:r w:rsidR="00A356A2">
        <w:rPr>
          <w:color w:val="auto"/>
        </w:rPr>
        <w:t xml:space="preserve"> </w:t>
      </w:r>
      <w:r w:rsidR="00A356A2" w:rsidRPr="00A356A2">
        <w:rPr>
          <w:color w:val="auto"/>
        </w:rPr>
        <w:t>o n</w:t>
      </w:r>
      <w:r w:rsidR="00A356A2" w:rsidRPr="00A356A2">
        <w:rPr>
          <w:rFonts w:hint="eastAsia"/>
          <w:color w:val="auto"/>
        </w:rPr>
        <w:t>ě</w:t>
      </w:r>
      <w:r w:rsidR="00A356A2" w:rsidRPr="00A356A2">
        <w:rPr>
          <w:color w:val="auto"/>
        </w:rPr>
        <w:t>co v</w:t>
      </w:r>
      <w:r w:rsidR="00A356A2" w:rsidRPr="00A356A2">
        <w:rPr>
          <w:rFonts w:hint="eastAsia"/>
          <w:color w:val="auto"/>
        </w:rPr>
        <w:t>ý</w:t>
      </w:r>
      <w:r w:rsidR="00A356A2" w:rsidRPr="00A356A2">
        <w:rPr>
          <w:color w:val="auto"/>
        </w:rPr>
        <w:t>razn</w:t>
      </w:r>
      <w:r w:rsidR="00A356A2" w:rsidRPr="00A356A2">
        <w:rPr>
          <w:rFonts w:hint="eastAsia"/>
          <w:color w:val="auto"/>
        </w:rPr>
        <w:t>ě</w:t>
      </w:r>
      <w:r w:rsidR="00A356A2" w:rsidRPr="00A356A2">
        <w:rPr>
          <w:color w:val="auto"/>
        </w:rPr>
        <w:t>ji</w:t>
      </w:r>
      <w:r w:rsidR="00A356A2">
        <w:rPr>
          <w:color w:val="auto"/>
        </w:rPr>
        <w:t xml:space="preserve">. </w:t>
      </w:r>
    </w:p>
    <w:p w14:paraId="0E368C4B" w14:textId="77777777" w:rsidR="00A356A2" w:rsidRDefault="00A356A2" w:rsidP="0091059F">
      <w:pPr>
        <w:spacing w:after="0"/>
        <w:jc w:val="both"/>
        <w:rPr>
          <w:color w:val="auto"/>
        </w:rPr>
      </w:pPr>
    </w:p>
    <w:p w14:paraId="6334A0AB" w14:textId="5D4F576E" w:rsidR="00A356A2" w:rsidRDefault="00A356A2" w:rsidP="0091059F">
      <w:pPr>
        <w:spacing w:after="0"/>
        <w:jc w:val="both"/>
        <w:rPr>
          <w:color w:val="auto"/>
        </w:rPr>
      </w:pPr>
      <w:r>
        <w:rPr>
          <w:color w:val="auto"/>
        </w:rPr>
        <w:t xml:space="preserve">Výsledky PISA 2022 ukazují také logickou skutečnost – negativní souvislost mezi obavami z matematiky a mírou podpory učitele v hodinách matematiky. </w:t>
      </w:r>
      <w:r w:rsidR="00DB19B0" w:rsidRPr="00DB19B0">
        <w:rPr>
          <w:b/>
          <w:bCs/>
          <w:color w:val="auto"/>
        </w:rPr>
        <w:t>Čím větší</w:t>
      </w:r>
      <w:r w:rsidR="00DB19B0">
        <w:rPr>
          <w:b/>
          <w:bCs/>
          <w:color w:val="auto"/>
        </w:rPr>
        <w:t xml:space="preserve"> </w:t>
      </w:r>
      <w:r w:rsidR="00DB19B0" w:rsidRPr="00DB19B0">
        <w:rPr>
          <w:b/>
          <w:bCs/>
          <w:color w:val="auto"/>
        </w:rPr>
        <w:t>průměrnou míru podpory ze strany učitele v hodinách matematiky žáci pociťují, tím nižší obavy z</w:t>
      </w:r>
      <w:r w:rsidR="00DB19B0">
        <w:rPr>
          <w:b/>
          <w:bCs/>
          <w:color w:val="auto"/>
        </w:rPr>
        <w:t> </w:t>
      </w:r>
      <w:r w:rsidR="00DB19B0" w:rsidRPr="00DB19B0">
        <w:rPr>
          <w:b/>
          <w:bCs/>
          <w:color w:val="auto"/>
        </w:rPr>
        <w:t>matematiky</w:t>
      </w:r>
      <w:r w:rsidR="00DB19B0">
        <w:rPr>
          <w:b/>
          <w:bCs/>
          <w:color w:val="auto"/>
        </w:rPr>
        <w:t xml:space="preserve"> </w:t>
      </w:r>
      <w:r w:rsidR="00DB19B0" w:rsidRPr="00DB19B0">
        <w:rPr>
          <w:b/>
          <w:bCs/>
          <w:color w:val="auto"/>
        </w:rPr>
        <w:t>deklarují, přičemž Česká republika patří mezi šest zemí s nejsilnějším vztahem mezi těmito proměnnými (spolu</w:t>
      </w:r>
      <w:r w:rsidR="00DB19B0">
        <w:rPr>
          <w:b/>
          <w:bCs/>
          <w:color w:val="auto"/>
        </w:rPr>
        <w:t xml:space="preserve"> </w:t>
      </w:r>
      <w:r w:rsidR="00DB19B0" w:rsidRPr="00DB19B0">
        <w:rPr>
          <w:b/>
          <w:bCs/>
          <w:color w:val="auto"/>
        </w:rPr>
        <w:t xml:space="preserve">s Estonskem, Dánskem, Norskem, Maďarskem a Chorvatskem). </w:t>
      </w:r>
      <w:r w:rsidR="00DB19B0" w:rsidRPr="00DB19B0">
        <w:rPr>
          <w:color w:val="auto"/>
        </w:rPr>
        <w:t>Sou</w:t>
      </w:r>
      <w:r w:rsidR="00DB19B0" w:rsidRPr="00DB19B0">
        <w:rPr>
          <w:rFonts w:hint="eastAsia"/>
          <w:color w:val="auto"/>
        </w:rPr>
        <w:t>č</w:t>
      </w:r>
      <w:r w:rsidR="00DB19B0" w:rsidRPr="00DB19B0">
        <w:rPr>
          <w:color w:val="auto"/>
        </w:rPr>
        <w:t>asn</w:t>
      </w:r>
      <w:r w:rsidR="00DB19B0" w:rsidRPr="00DB19B0">
        <w:rPr>
          <w:rFonts w:hint="eastAsia"/>
          <w:color w:val="auto"/>
        </w:rPr>
        <w:t>ě</w:t>
      </w:r>
      <w:r w:rsidR="00DB19B0" w:rsidRPr="00DB19B0">
        <w:rPr>
          <w:color w:val="auto"/>
        </w:rPr>
        <w:t xml:space="preserve"> se nicm</w:t>
      </w:r>
      <w:r w:rsidR="00DB19B0" w:rsidRPr="00DB19B0">
        <w:rPr>
          <w:rFonts w:hint="eastAsia"/>
          <w:color w:val="auto"/>
        </w:rPr>
        <w:t>é</w:t>
      </w:r>
      <w:r w:rsidR="00DB19B0" w:rsidRPr="00DB19B0">
        <w:rPr>
          <w:color w:val="auto"/>
        </w:rPr>
        <w:t>n</w:t>
      </w:r>
      <w:r w:rsidR="00DB19B0" w:rsidRPr="00DB19B0">
        <w:rPr>
          <w:rFonts w:hint="eastAsia"/>
          <w:color w:val="auto"/>
        </w:rPr>
        <w:t>ě</w:t>
      </w:r>
      <w:r w:rsidR="00DB19B0" w:rsidRPr="00DB19B0">
        <w:rPr>
          <w:color w:val="auto"/>
        </w:rPr>
        <w:t xml:space="preserve"> </w:t>
      </w:r>
      <w:r w:rsidR="00DB19B0" w:rsidRPr="00DB19B0">
        <w:rPr>
          <w:rFonts w:hint="eastAsia"/>
          <w:color w:val="auto"/>
        </w:rPr>
        <w:t>Č</w:t>
      </w:r>
      <w:r w:rsidR="00DB19B0" w:rsidRPr="00DB19B0">
        <w:rPr>
          <w:color w:val="auto"/>
        </w:rPr>
        <w:t>esk</w:t>
      </w:r>
      <w:r w:rsidR="00DB19B0" w:rsidRPr="00DB19B0">
        <w:rPr>
          <w:rFonts w:hint="eastAsia"/>
          <w:color w:val="auto"/>
        </w:rPr>
        <w:t>á</w:t>
      </w:r>
      <w:r w:rsidR="00DB19B0" w:rsidRPr="00DB19B0">
        <w:rPr>
          <w:color w:val="auto"/>
        </w:rPr>
        <w:t xml:space="preserve"> republika </w:t>
      </w:r>
      <w:r w:rsidR="00DB19B0" w:rsidRPr="00DB19B0">
        <w:rPr>
          <w:rFonts w:hint="eastAsia"/>
          <w:color w:val="auto"/>
        </w:rPr>
        <w:t>ř</w:t>
      </w:r>
      <w:r w:rsidR="00DB19B0" w:rsidRPr="00DB19B0">
        <w:rPr>
          <w:color w:val="auto"/>
        </w:rPr>
        <w:t>ad</w:t>
      </w:r>
      <w:r w:rsidR="00DB19B0" w:rsidRPr="00DB19B0">
        <w:rPr>
          <w:rFonts w:hint="eastAsia"/>
          <w:color w:val="auto"/>
        </w:rPr>
        <w:t>í</w:t>
      </w:r>
      <w:r w:rsidR="00DB19B0" w:rsidRPr="00DB19B0">
        <w:rPr>
          <w:color w:val="auto"/>
        </w:rPr>
        <w:t xml:space="preserve"> k</w:t>
      </w:r>
      <w:r w:rsidR="00DB19B0">
        <w:rPr>
          <w:color w:val="auto"/>
        </w:rPr>
        <w:t> </w:t>
      </w:r>
      <w:r w:rsidR="00DB19B0" w:rsidRPr="00DB19B0">
        <w:rPr>
          <w:color w:val="auto"/>
        </w:rPr>
        <w:t>zem</w:t>
      </w:r>
      <w:r w:rsidR="00DB19B0" w:rsidRPr="00DB19B0">
        <w:rPr>
          <w:rFonts w:hint="eastAsia"/>
          <w:color w:val="auto"/>
        </w:rPr>
        <w:t>í</w:t>
      </w:r>
      <w:r w:rsidR="00DB19B0" w:rsidRPr="00DB19B0">
        <w:rPr>
          <w:color w:val="auto"/>
        </w:rPr>
        <w:t>m</w:t>
      </w:r>
      <w:r w:rsidR="00DB19B0">
        <w:rPr>
          <w:color w:val="auto"/>
        </w:rPr>
        <w:t xml:space="preserve"> </w:t>
      </w:r>
      <w:r w:rsidR="00DB19B0" w:rsidRPr="00DB19B0">
        <w:rPr>
          <w:color w:val="auto"/>
        </w:rPr>
        <w:t>s nejni</w:t>
      </w:r>
      <w:r w:rsidR="00DB19B0" w:rsidRPr="00DB19B0">
        <w:rPr>
          <w:rFonts w:hint="eastAsia"/>
          <w:color w:val="auto"/>
        </w:rPr>
        <w:t>žší</w:t>
      </w:r>
      <w:r w:rsidR="00DB19B0" w:rsidRPr="00DB19B0">
        <w:rPr>
          <w:color w:val="auto"/>
        </w:rPr>
        <w:t xml:space="preserve"> deklarovanou podporou ze strany u</w:t>
      </w:r>
      <w:r w:rsidR="00DB19B0" w:rsidRPr="00DB19B0">
        <w:rPr>
          <w:rFonts w:hint="eastAsia"/>
          <w:color w:val="auto"/>
        </w:rPr>
        <w:t>č</w:t>
      </w:r>
      <w:r w:rsidR="00DB19B0" w:rsidRPr="00DB19B0">
        <w:rPr>
          <w:color w:val="auto"/>
        </w:rPr>
        <w:t>itele.</w:t>
      </w:r>
      <w:r w:rsidR="00DD07FD">
        <w:rPr>
          <w:color w:val="auto"/>
        </w:rPr>
        <w:t xml:space="preserve"> </w:t>
      </w:r>
      <w:r w:rsidR="00DD07FD" w:rsidRPr="00DD07FD">
        <w:rPr>
          <w:color w:val="auto"/>
        </w:rPr>
        <w:t xml:space="preserve">Aby byli </w:t>
      </w:r>
      <w:r w:rsidR="00DD07FD" w:rsidRPr="00DD07FD">
        <w:rPr>
          <w:rFonts w:hint="eastAsia"/>
          <w:color w:val="auto"/>
        </w:rPr>
        <w:t>žá</w:t>
      </w:r>
      <w:r w:rsidR="00DD07FD" w:rsidRPr="00DD07FD">
        <w:rPr>
          <w:color w:val="auto"/>
        </w:rPr>
        <w:t>ci schopn</w:t>
      </w:r>
      <w:r w:rsidR="00DD07FD" w:rsidRPr="00DD07FD">
        <w:rPr>
          <w:rFonts w:hint="eastAsia"/>
          <w:color w:val="auto"/>
        </w:rPr>
        <w:t>í</w:t>
      </w:r>
      <w:r w:rsidR="00DD07FD" w:rsidRPr="00DD07FD">
        <w:rPr>
          <w:color w:val="auto"/>
        </w:rPr>
        <w:t xml:space="preserve"> </w:t>
      </w:r>
      <w:r w:rsidR="00DD07FD" w:rsidRPr="00DD07FD">
        <w:rPr>
          <w:rFonts w:hint="eastAsia"/>
          <w:color w:val="auto"/>
        </w:rPr>
        <w:t>ú</w:t>
      </w:r>
      <w:r w:rsidR="00DD07FD" w:rsidRPr="00DD07FD">
        <w:rPr>
          <w:color w:val="auto"/>
        </w:rPr>
        <w:t>sp</w:t>
      </w:r>
      <w:r w:rsidR="00DD07FD" w:rsidRPr="00DD07FD">
        <w:rPr>
          <w:rFonts w:hint="eastAsia"/>
          <w:color w:val="auto"/>
        </w:rPr>
        <w:t>ěš</w:t>
      </w:r>
      <w:r w:rsidR="00DD07FD" w:rsidRPr="00DD07FD">
        <w:rPr>
          <w:color w:val="auto"/>
        </w:rPr>
        <w:t>n</w:t>
      </w:r>
      <w:r w:rsidR="00DD07FD" w:rsidRPr="00DD07FD">
        <w:rPr>
          <w:rFonts w:hint="eastAsia"/>
          <w:color w:val="auto"/>
        </w:rPr>
        <w:t>ě</w:t>
      </w:r>
      <w:r w:rsidR="00DD07FD" w:rsidRPr="00DD07FD">
        <w:rPr>
          <w:color w:val="auto"/>
        </w:rPr>
        <w:t xml:space="preserve"> aplikovat svoje znalosti a </w:t>
      </w:r>
      <w:r w:rsidR="00DD07FD" w:rsidRPr="00DD07FD">
        <w:rPr>
          <w:rFonts w:hint="eastAsia"/>
          <w:color w:val="auto"/>
        </w:rPr>
        <w:t>ř</w:t>
      </w:r>
      <w:r w:rsidR="00DD07FD" w:rsidRPr="00DD07FD">
        <w:rPr>
          <w:color w:val="auto"/>
        </w:rPr>
        <w:t>e</w:t>
      </w:r>
      <w:r w:rsidR="00DD07FD" w:rsidRPr="00DD07FD">
        <w:rPr>
          <w:rFonts w:hint="eastAsia"/>
          <w:color w:val="auto"/>
        </w:rPr>
        <w:t>š</w:t>
      </w:r>
      <w:r w:rsidR="00DD07FD" w:rsidRPr="00DD07FD">
        <w:rPr>
          <w:color w:val="auto"/>
        </w:rPr>
        <w:t>it probl</w:t>
      </w:r>
      <w:r w:rsidR="00DD07FD" w:rsidRPr="00DD07FD">
        <w:rPr>
          <w:rFonts w:hint="eastAsia"/>
          <w:color w:val="auto"/>
        </w:rPr>
        <w:t>é</w:t>
      </w:r>
      <w:r w:rsidR="00DD07FD" w:rsidRPr="00DD07FD">
        <w:rPr>
          <w:color w:val="auto"/>
        </w:rPr>
        <w:t>my re</w:t>
      </w:r>
      <w:r w:rsidR="00DD07FD" w:rsidRPr="00DD07FD">
        <w:rPr>
          <w:rFonts w:hint="eastAsia"/>
          <w:color w:val="auto"/>
        </w:rPr>
        <w:t>á</w:t>
      </w:r>
      <w:r w:rsidR="00DD07FD" w:rsidRPr="00DD07FD">
        <w:rPr>
          <w:color w:val="auto"/>
        </w:rPr>
        <w:t>ln</w:t>
      </w:r>
      <w:r w:rsidR="00DD07FD" w:rsidRPr="00DD07FD">
        <w:rPr>
          <w:rFonts w:hint="eastAsia"/>
          <w:color w:val="auto"/>
        </w:rPr>
        <w:t>é</w:t>
      </w:r>
      <w:r w:rsidR="00DD07FD" w:rsidRPr="00DD07FD">
        <w:rPr>
          <w:color w:val="auto"/>
        </w:rPr>
        <w:t>ho sv</w:t>
      </w:r>
      <w:r w:rsidR="00DD07FD" w:rsidRPr="00DD07FD">
        <w:rPr>
          <w:rFonts w:hint="eastAsia"/>
          <w:color w:val="auto"/>
        </w:rPr>
        <w:t>ě</w:t>
      </w:r>
      <w:r w:rsidR="00DD07FD" w:rsidRPr="00DD07FD">
        <w:rPr>
          <w:color w:val="auto"/>
        </w:rPr>
        <w:t>ta, je d</w:t>
      </w:r>
      <w:r w:rsidR="00DD07FD" w:rsidRPr="00DD07FD">
        <w:rPr>
          <w:rFonts w:hint="eastAsia"/>
          <w:color w:val="auto"/>
        </w:rPr>
        <w:t>ů</w:t>
      </w:r>
      <w:r w:rsidR="00DD07FD" w:rsidRPr="00DD07FD">
        <w:rPr>
          <w:color w:val="auto"/>
        </w:rPr>
        <w:t>le</w:t>
      </w:r>
      <w:r w:rsidR="00DD07FD" w:rsidRPr="00DD07FD">
        <w:rPr>
          <w:rFonts w:hint="eastAsia"/>
          <w:color w:val="auto"/>
        </w:rPr>
        <w:t>ž</w:t>
      </w:r>
      <w:r w:rsidR="00DD07FD" w:rsidRPr="00DD07FD">
        <w:rPr>
          <w:color w:val="auto"/>
        </w:rPr>
        <w:t>it</w:t>
      </w:r>
      <w:r w:rsidR="00DD07FD" w:rsidRPr="00DD07FD">
        <w:rPr>
          <w:rFonts w:hint="eastAsia"/>
          <w:color w:val="auto"/>
        </w:rPr>
        <w:t>é</w:t>
      </w:r>
      <w:r w:rsidR="00DD07FD" w:rsidRPr="00DD07FD">
        <w:rPr>
          <w:color w:val="auto"/>
        </w:rPr>
        <w:t xml:space="preserve"> v</w:t>
      </w:r>
      <w:r w:rsidR="00DD07FD" w:rsidRPr="00DD07FD">
        <w:rPr>
          <w:rFonts w:hint="eastAsia"/>
          <w:color w:val="auto"/>
        </w:rPr>
        <w:t>ě</w:t>
      </w:r>
      <w:r w:rsidR="00DD07FD" w:rsidRPr="00DD07FD">
        <w:rPr>
          <w:color w:val="auto"/>
        </w:rPr>
        <w:t>novat pozornost</w:t>
      </w:r>
      <w:r w:rsidR="00DD07FD">
        <w:rPr>
          <w:color w:val="auto"/>
        </w:rPr>
        <w:t xml:space="preserve"> </w:t>
      </w:r>
      <w:r w:rsidR="00DD07FD" w:rsidRPr="00DD07FD">
        <w:rPr>
          <w:color w:val="auto"/>
        </w:rPr>
        <w:t>krom</w:t>
      </w:r>
      <w:r w:rsidR="00DD07FD" w:rsidRPr="00DD07FD">
        <w:rPr>
          <w:rFonts w:hint="eastAsia"/>
          <w:color w:val="auto"/>
        </w:rPr>
        <w:t>ě</w:t>
      </w:r>
      <w:r w:rsidR="00DD07FD" w:rsidRPr="00DD07FD">
        <w:rPr>
          <w:color w:val="auto"/>
        </w:rPr>
        <w:t xml:space="preserve"> obsahov</w:t>
      </w:r>
      <w:r w:rsidR="00DD07FD" w:rsidRPr="00DD07FD">
        <w:rPr>
          <w:rFonts w:hint="eastAsia"/>
          <w:color w:val="auto"/>
        </w:rPr>
        <w:t>é</w:t>
      </w:r>
      <w:r w:rsidR="00DD07FD" w:rsidRPr="00DD07FD">
        <w:rPr>
          <w:color w:val="auto"/>
        </w:rPr>
        <w:t xml:space="preserve"> str</w:t>
      </w:r>
      <w:r w:rsidR="00DD07FD" w:rsidRPr="00DD07FD">
        <w:rPr>
          <w:rFonts w:hint="eastAsia"/>
          <w:color w:val="auto"/>
        </w:rPr>
        <w:t>á</w:t>
      </w:r>
      <w:r w:rsidR="00DD07FD" w:rsidRPr="00DD07FD">
        <w:rPr>
          <w:color w:val="auto"/>
        </w:rPr>
        <w:t>nky p</w:t>
      </w:r>
      <w:r w:rsidR="00DD07FD" w:rsidRPr="00DD07FD">
        <w:rPr>
          <w:rFonts w:hint="eastAsia"/>
          <w:color w:val="auto"/>
        </w:rPr>
        <w:t>ř</w:t>
      </w:r>
      <w:r w:rsidR="00DD07FD" w:rsidRPr="00DD07FD">
        <w:rPr>
          <w:color w:val="auto"/>
        </w:rPr>
        <w:t>edm</w:t>
      </w:r>
      <w:r w:rsidR="00DD07FD" w:rsidRPr="00DD07FD">
        <w:rPr>
          <w:rFonts w:hint="eastAsia"/>
          <w:color w:val="auto"/>
        </w:rPr>
        <w:t>ě</w:t>
      </w:r>
      <w:r w:rsidR="00DD07FD" w:rsidRPr="00DD07FD">
        <w:rPr>
          <w:color w:val="auto"/>
        </w:rPr>
        <w:t>tu tak</w:t>
      </w:r>
      <w:r w:rsidR="00DD07FD" w:rsidRPr="00DD07FD">
        <w:rPr>
          <w:rFonts w:hint="eastAsia"/>
          <w:color w:val="auto"/>
        </w:rPr>
        <w:t>é</w:t>
      </w:r>
      <w:r w:rsidR="00DD07FD" w:rsidRPr="00DD07FD">
        <w:rPr>
          <w:color w:val="auto"/>
        </w:rPr>
        <w:t xml:space="preserve"> postoj</w:t>
      </w:r>
      <w:r w:rsidR="00DD07FD" w:rsidRPr="00DD07FD">
        <w:rPr>
          <w:rFonts w:hint="eastAsia"/>
          <w:color w:val="auto"/>
        </w:rPr>
        <w:t>ů</w:t>
      </w:r>
      <w:r w:rsidR="00DD07FD" w:rsidRPr="00DD07FD">
        <w:rPr>
          <w:color w:val="auto"/>
        </w:rPr>
        <w:t>m a pocit</w:t>
      </w:r>
      <w:r w:rsidR="00DD07FD" w:rsidRPr="00DD07FD">
        <w:rPr>
          <w:rFonts w:hint="eastAsia"/>
          <w:color w:val="auto"/>
        </w:rPr>
        <w:t>ů</w:t>
      </w:r>
      <w:r w:rsidR="00DD07FD" w:rsidRPr="00DD07FD">
        <w:rPr>
          <w:color w:val="auto"/>
        </w:rPr>
        <w:t xml:space="preserve">m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xml:space="preserve"> v</w:t>
      </w:r>
      <w:r w:rsidR="00DD07FD" w:rsidRPr="00DD07FD">
        <w:rPr>
          <w:rFonts w:hint="eastAsia"/>
          <w:color w:val="auto"/>
        </w:rPr>
        <w:t>ůč</w:t>
      </w:r>
      <w:r w:rsidR="00DD07FD" w:rsidRPr="00DD07FD">
        <w:rPr>
          <w:color w:val="auto"/>
        </w:rPr>
        <w:t>i matematice. P</w:t>
      </w:r>
      <w:r w:rsidR="00DD07FD" w:rsidRPr="00DD07FD">
        <w:rPr>
          <w:rFonts w:hint="eastAsia"/>
          <w:color w:val="auto"/>
        </w:rPr>
        <w:t>ě</w:t>
      </w:r>
      <w:r w:rsidR="00DD07FD" w:rsidRPr="00DD07FD">
        <w:rPr>
          <w:color w:val="auto"/>
        </w:rPr>
        <w:t>stov</w:t>
      </w:r>
      <w:r w:rsidR="00DD07FD" w:rsidRPr="00DD07FD">
        <w:rPr>
          <w:rFonts w:hint="eastAsia"/>
          <w:color w:val="auto"/>
        </w:rPr>
        <w:t>á</w:t>
      </w:r>
      <w:r w:rsidR="00DD07FD" w:rsidRPr="00DD07FD">
        <w:rPr>
          <w:color w:val="auto"/>
        </w:rPr>
        <w:t>n</w:t>
      </w:r>
      <w:r w:rsidR="00DD07FD" w:rsidRPr="00DD07FD">
        <w:rPr>
          <w:rFonts w:hint="eastAsia"/>
          <w:color w:val="auto"/>
        </w:rPr>
        <w:t>í</w:t>
      </w:r>
      <w:r w:rsidR="00DD07FD" w:rsidRPr="00DD07FD">
        <w:rPr>
          <w:color w:val="auto"/>
        </w:rPr>
        <w:t xml:space="preserve"> pozitivn</w:t>
      </w:r>
      <w:r w:rsidR="00DD07FD" w:rsidRPr="00DD07FD">
        <w:rPr>
          <w:rFonts w:hint="eastAsia"/>
          <w:color w:val="auto"/>
        </w:rPr>
        <w:t>í</w:t>
      </w:r>
      <w:r w:rsidR="00DD07FD" w:rsidRPr="00DD07FD">
        <w:rPr>
          <w:color w:val="auto"/>
        </w:rPr>
        <w:t>ho vztahu</w:t>
      </w:r>
      <w:r w:rsidR="00DD07FD">
        <w:rPr>
          <w:color w:val="auto"/>
        </w:rPr>
        <w:t xml:space="preserve"> </w:t>
      </w:r>
      <w:r w:rsidR="00DD07FD" w:rsidRPr="00DD07FD">
        <w:rPr>
          <w:color w:val="auto"/>
        </w:rPr>
        <w:t>k matematice a u</w:t>
      </w:r>
      <w:r w:rsidR="00DD07FD" w:rsidRPr="00DD07FD">
        <w:rPr>
          <w:rFonts w:hint="eastAsia"/>
          <w:color w:val="auto"/>
        </w:rPr>
        <w:t>č</w:t>
      </w:r>
      <w:r w:rsidR="00DD07FD" w:rsidRPr="00DD07FD">
        <w:rPr>
          <w:color w:val="auto"/>
        </w:rPr>
        <w:t>en</w:t>
      </w:r>
      <w:r w:rsidR="00DD07FD" w:rsidRPr="00DD07FD">
        <w:rPr>
          <w:rFonts w:hint="eastAsia"/>
          <w:color w:val="auto"/>
        </w:rPr>
        <w:t>í</w:t>
      </w:r>
      <w:r w:rsidR="00DD07FD" w:rsidRPr="00DD07FD">
        <w:rPr>
          <w:color w:val="auto"/>
        </w:rPr>
        <w:t xml:space="preserve"> obecn</w:t>
      </w:r>
      <w:r w:rsidR="00DD07FD" w:rsidRPr="00DD07FD">
        <w:rPr>
          <w:rFonts w:hint="eastAsia"/>
          <w:color w:val="auto"/>
        </w:rPr>
        <w:t>ě</w:t>
      </w:r>
      <w:r w:rsidR="00DD07FD" w:rsidRPr="00DD07FD">
        <w:rPr>
          <w:color w:val="auto"/>
        </w:rPr>
        <w:t>, v</w:t>
      </w:r>
      <w:r w:rsidR="00DD07FD" w:rsidRPr="00DD07FD">
        <w:rPr>
          <w:rFonts w:hint="eastAsia"/>
          <w:color w:val="auto"/>
        </w:rPr>
        <w:t>č</w:t>
      </w:r>
      <w:r w:rsidR="00DD07FD" w:rsidRPr="00DD07FD">
        <w:rPr>
          <w:color w:val="auto"/>
        </w:rPr>
        <w:t>etn</w:t>
      </w:r>
      <w:r w:rsidR="00DD07FD" w:rsidRPr="00DD07FD">
        <w:rPr>
          <w:rFonts w:hint="eastAsia"/>
          <w:color w:val="auto"/>
        </w:rPr>
        <w:t>ě</w:t>
      </w:r>
      <w:r w:rsidR="00DD07FD" w:rsidRPr="00DD07FD">
        <w:rPr>
          <w:color w:val="auto"/>
        </w:rPr>
        <w:t xml:space="preserve"> posilov</w:t>
      </w:r>
      <w:r w:rsidR="00DD07FD" w:rsidRPr="00DD07FD">
        <w:rPr>
          <w:rFonts w:hint="eastAsia"/>
          <w:color w:val="auto"/>
        </w:rPr>
        <w:t>á</w:t>
      </w:r>
      <w:r w:rsidR="00DD07FD" w:rsidRPr="00DD07FD">
        <w:rPr>
          <w:color w:val="auto"/>
        </w:rPr>
        <w:t>n</w:t>
      </w:r>
      <w:r w:rsidR="00DD07FD" w:rsidRPr="00DD07FD">
        <w:rPr>
          <w:rFonts w:hint="eastAsia"/>
          <w:color w:val="auto"/>
        </w:rPr>
        <w:t>í</w:t>
      </w:r>
      <w:r w:rsidR="00DD07FD" w:rsidRPr="00DD07FD">
        <w:rPr>
          <w:color w:val="auto"/>
        </w:rPr>
        <w:t xml:space="preserve"> r</w:t>
      </w:r>
      <w:r w:rsidR="00DD07FD" w:rsidRPr="00DD07FD">
        <w:rPr>
          <w:rFonts w:hint="eastAsia"/>
          <w:color w:val="auto"/>
        </w:rPr>
        <w:t>ů</w:t>
      </w:r>
      <w:r w:rsidR="00DD07FD" w:rsidRPr="00DD07FD">
        <w:rPr>
          <w:color w:val="auto"/>
        </w:rPr>
        <w:t>stov</w:t>
      </w:r>
      <w:r w:rsidR="00DD07FD" w:rsidRPr="00DD07FD">
        <w:rPr>
          <w:rFonts w:hint="eastAsia"/>
          <w:color w:val="auto"/>
        </w:rPr>
        <w:t>é</w:t>
      </w:r>
      <w:r w:rsidR="00DD07FD" w:rsidRPr="00DD07FD">
        <w:rPr>
          <w:color w:val="auto"/>
        </w:rPr>
        <w:t>ho my</w:t>
      </w:r>
      <w:r w:rsidR="00DD07FD" w:rsidRPr="00DD07FD">
        <w:rPr>
          <w:rFonts w:hint="eastAsia"/>
          <w:color w:val="auto"/>
        </w:rPr>
        <w:t>š</w:t>
      </w:r>
      <w:r w:rsidR="00DD07FD" w:rsidRPr="00DD07FD">
        <w:rPr>
          <w:color w:val="auto"/>
        </w:rPr>
        <w:t>len</w:t>
      </w:r>
      <w:r w:rsidR="00DD07FD" w:rsidRPr="00DD07FD">
        <w:rPr>
          <w:rFonts w:hint="eastAsia"/>
          <w:color w:val="auto"/>
        </w:rPr>
        <w:t>í</w:t>
      </w:r>
      <w:r w:rsidR="00DD07FD" w:rsidRPr="00DD07FD">
        <w:rPr>
          <w:color w:val="auto"/>
        </w:rPr>
        <w:t xml:space="preserve">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m</w:t>
      </w:r>
      <w:r w:rsidR="00DD07FD" w:rsidRPr="00DD07FD">
        <w:rPr>
          <w:rFonts w:hint="eastAsia"/>
          <w:color w:val="auto"/>
        </w:rPr>
        <w:t>ůž</w:t>
      </w:r>
      <w:r w:rsidR="00DD07FD" w:rsidRPr="00DD07FD">
        <w:rPr>
          <w:color w:val="auto"/>
        </w:rPr>
        <w:t>e b</w:t>
      </w:r>
      <w:r w:rsidR="00DD07FD" w:rsidRPr="00DD07FD">
        <w:rPr>
          <w:rFonts w:hint="eastAsia"/>
          <w:color w:val="auto"/>
        </w:rPr>
        <w:t>ý</w:t>
      </w:r>
      <w:r w:rsidR="00DD07FD" w:rsidRPr="00DD07FD">
        <w:rPr>
          <w:color w:val="auto"/>
        </w:rPr>
        <w:t>t jedn</w:t>
      </w:r>
      <w:r w:rsidR="00DD07FD" w:rsidRPr="00DD07FD">
        <w:rPr>
          <w:rFonts w:hint="eastAsia"/>
          <w:color w:val="auto"/>
        </w:rPr>
        <w:t>í</w:t>
      </w:r>
      <w:r w:rsidR="00DD07FD" w:rsidRPr="00DD07FD">
        <w:rPr>
          <w:color w:val="auto"/>
        </w:rPr>
        <w:t>m ze zp</w:t>
      </w:r>
      <w:r w:rsidR="00DD07FD" w:rsidRPr="00DD07FD">
        <w:rPr>
          <w:rFonts w:hint="eastAsia"/>
          <w:color w:val="auto"/>
        </w:rPr>
        <w:t>ů</w:t>
      </w:r>
      <w:r w:rsidR="00DD07FD" w:rsidRPr="00DD07FD">
        <w:rPr>
          <w:color w:val="auto"/>
        </w:rPr>
        <w:t>sob</w:t>
      </w:r>
      <w:r w:rsidR="00DD07FD" w:rsidRPr="00DD07FD">
        <w:rPr>
          <w:rFonts w:hint="eastAsia"/>
          <w:color w:val="auto"/>
        </w:rPr>
        <w:t>ů</w:t>
      </w:r>
      <w:r w:rsidR="00DD07FD" w:rsidRPr="00DD07FD">
        <w:rPr>
          <w:color w:val="auto"/>
        </w:rPr>
        <w:t>, jak eliminovat</w:t>
      </w:r>
      <w:r w:rsidR="00DD07FD">
        <w:rPr>
          <w:color w:val="auto"/>
        </w:rPr>
        <w:t xml:space="preserve"> </w:t>
      </w:r>
      <w:r w:rsidR="00DD07FD" w:rsidRPr="00DD07FD">
        <w:rPr>
          <w:color w:val="auto"/>
        </w:rPr>
        <w:t xml:space="preserve">u </w:t>
      </w:r>
      <w:r w:rsidR="00DD07FD" w:rsidRPr="00DD07FD">
        <w:rPr>
          <w:rFonts w:hint="eastAsia"/>
          <w:color w:val="auto"/>
        </w:rPr>
        <w:t>žá</w:t>
      </w:r>
      <w:r w:rsidR="00DD07FD" w:rsidRPr="00DD07FD">
        <w:rPr>
          <w:color w:val="auto"/>
        </w:rPr>
        <w:t>k</w:t>
      </w:r>
      <w:r w:rsidR="00DD07FD" w:rsidRPr="00DD07FD">
        <w:rPr>
          <w:rFonts w:hint="eastAsia"/>
          <w:color w:val="auto"/>
        </w:rPr>
        <w:t>ů</w:t>
      </w:r>
      <w:r w:rsidR="00DD07FD" w:rsidRPr="00DD07FD">
        <w:rPr>
          <w:color w:val="auto"/>
        </w:rPr>
        <w:t xml:space="preserve"> strach z matematiky.</w:t>
      </w:r>
    </w:p>
    <w:p w14:paraId="1F052CC6" w14:textId="77777777" w:rsidR="0091059F" w:rsidRDefault="0091059F" w:rsidP="00D871DD">
      <w:pPr>
        <w:spacing w:after="0"/>
        <w:jc w:val="both"/>
        <w:rPr>
          <w:b/>
          <w:bCs/>
          <w:color w:val="auto"/>
        </w:rPr>
      </w:pPr>
    </w:p>
    <w:p w14:paraId="57B0EB16" w14:textId="1CDB2AC9" w:rsidR="00DD07FD" w:rsidRPr="0091059F" w:rsidRDefault="00361E9A" w:rsidP="00AE5383">
      <w:pPr>
        <w:spacing w:after="50"/>
        <w:jc w:val="both"/>
        <w:rPr>
          <w:b/>
          <w:bCs/>
          <w:color w:val="auto"/>
          <w:u w:val="single"/>
        </w:rPr>
      </w:pPr>
      <w:r w:rsidRPr="0091059F">
        <w:rPr>
          <w:b/>
          <w:bCs/>
          <w:color w:val="auto"/>
          <w:u w:val="single"/>
        </w:rPr>
        <w:t>A</w:t>
      </w:r>
      <w:r w:rsidR="00DD07FD" w:rsidRPr="0091059F">
        <w:rPr>
          <w:b/>
          <w:bCs/>
          <w:color w:val="auto"/>
          <w:u w:val="single"/>
        </w:rPr>
        <w:t xml:space="preserve">ktivity v hodinách matematiky </w:t>
      </w:r>
    </w:p>
    <w:p w14:paraId="79BE0F52" w14:textId="1FB392DC" w:rsidR="00DD07FD" w:rsidRDefault="00DD07FD" w:rsidP="00AE5383">
      <w:pPr>
        <w:spacing w:after="50"/>
        <w:jc w:val="both"/>
        <w:rPr>
          <w:color w:val="auto"/>
        </w:rPr>
      </w:pPr>
      <w:r w:rsidRPr="00DD07FD">
        <w:rPr>
          <w:color w:val="auto"/>
        </w:rPr>
        <w:t>V dotazn</w:t>
      </w:r>
      <w:r w:rsidRPr="00DD07FD">
        <w:rPr>
          <w:rFonts w:hint="eastAsia"/>
          <w:color w:val="auto"/>
        </w:rPr>
        <w:t>í</w:t>
      </w:r>
      <w:r w:rsidRPr="00DD07FD">
        <w:rPr>
          <w:color w:val="auto"/>
        </w:rPr>
        <w:t xml:space="preserve">ku byla </w:t>
      </w:r>
      <w:r w:rsidRPr="00DD07FD">
        <w:rPr>
          <w:rFonts w:hint="eastAsia"/>
          <w:color w:val="auto"/>
        </w:rPr>
        <w:t>žá</w:t>
      </w:r>
      <w:r w:rsidRPr="00DD07FD">
        <w:rPr>
          <w:color w:val="auto"/>
        </w:rPr>
        <w:t>k</w:t>
      </w:r>
      <w:r w:rsidRPr="00DD07FD">
        <w:rPr>
          <w:rFonts w:hint="eastAsia"/>
          <w:color w:val="auto"/>
        </w:rPr>
        <w:t>ů</w:t>
      </w:r>
      <w:r w:rsidRPr="00DD07FD">
        <w:rPr>
          <w:color w:val="auto"/>
        </w:rPr>
        <w:t>m polo</w:t>
      </w:r>
      <w:r w:rsidRPr="00DD07FD">
        <w:rPr>
          <w:rFonts w:hint="eastAsia"/>
          <w:color w:val="auto"/>
        </w:rPr>
        <w:t>ž</w:t>
      </w:r>
      <w:r w:rsidRPr="00DD07FD">
        <w:rPr>
          <w:color w:val="auto"/>
        </w:rPr>
        <w:t>ena ot</w:t>
      </w:r>
      <w:r w:rsidRPr="00DD07FD">
        <w:rPr>
          <w:rFonts w:hint="eastAsia"/>
          <w:color w:val="auto"/>
        </w:rPr>
        <w:t>á</w:t>
      </w:r>
      <w:r w:rsidRPr="00DD07FD">
        <w:rPr>
          <w:color w:val="auto"/>
        </w:rPr>
        <w:t xml:space="preserve">zka: </w:t>
      </w:r>
      <w:r w:rsidRPr="00DD07FD">
        <w:rPr>
          <w:rFonts w:hint="eastAsia"/>
          <w:color w:val="auto"/>
        </w:rPr>
        <w:t>„</w:t>
      </w:r>
      <w:r w:rsidRPr="00DD07FD">
        <w:rPr>
          <w:i/>
          <w:iCs/>
          <w:color w:val="auto"/>
        </w:rPr>
        <w:t xml:space="preserve">Jak </w:t>
      </w:r>
      <w:r w:rsidRPr="00DD07FD">
        <w:rPr>
          <w:rFonts w:hint="eastAsia"/>
          <w:i/>
          <w:iCs/>
          <w:color w:val="auto"/>
        </w:rPr>
        <w:t>č</w:t>
      </w:r>
      <w:r w:rsidRPr="00DD07FD">
        <w:rPr>
          <w:i/>
          <w:iCs/>
          <w:color w:val="auto"/>
        </w:rPr>
        <w:t xml:space="preserve">asto v tomto </w:t>
      </w:r>
      <w:r w:rsidRPr="00DD07FD">
        <w:rPr>
          <w:rFonts w:hint="eastAsia"/>
          <w:i/>
          <w:iCs/>
          <w:color w:val="auto"/>
        </w:rPr>
        <w:t>š</w:t>
      </w:r>
      <w:r w:rsidRPr="00DD07FD">
        <w:rPr>
          <w:i/>
          <w:iCs/>
          <w:color w:val="auto"/>
        </w:rPr>
        <w:t>koln</w:t>
      </w:r>
      <w:r w:rsidRPr="00DD07FD">
        <w:rPr>
          <w:rFonts w:hint="eastAsia"/>
          <w:i/>
          <w:iCs/>
          <w:color w:val="auto"/>
        </w:rPr>
        <w:t>í</w:t>
      </w:r>
      <w:r w:rsidRPr="00DD07FD">
        <w:rPr>
          <w:i/>
          <w:iCs/>
          <w:color w:val="auto"/>
        </w:rPr>
        <w:t>m roce d</w:t>
      </w:r>
      <w:r w:rsidRPr="00DD07FD">
        <w:rPr>
          <w:rFonts w:hint="eastAsia"/>
          <w:i/>
          <w:iCs/>
          <w:color w:val="auto"/>
        </w:rPr>
        <w:t>ě</w:t>
      </w:r>
      <w:r w:rsidRPr="00DD07FD">
        <w:rPr>
          <w:i/>
          <w:iCs/>
          <w:color w:val="auto"/>
        </w:rPr>
        <w:t>lal tv</w:t>
      </w:r>
      <w:r w:rsidRPr="00DD07FD">
        <w:rPr>
          <w:rFonts w:hint="eastAsia"/>
          <w:i/>
          <w:iCs/>
          <w:color w:val="auto"/>
        </w:rPr>
        <w:t>ů</w:t>
      </w:r>
      <w:r w:rsidRPr="00DD07FD">
        <w:rPr>
          <w:i/>
          <w:iCs/>
          <w:color w:val="auto"/>
        </w:rPr>
        <w:t>j u</w:t>
      </w:r>
      <w:r w:rsidRPr="00DD07FD">
        <w:rPr>
          <w:rFonts w:hint="eastAsia"/>
          <w:i/>
          <w:iCs/>
          <w:color w:val="auto"/>
        </w:rPr>
        <w:t>č</w:t>
      </w:r>
      <w:r w:rsidRPr="00DD07FD">
        <w:rPr>
          <w:i/>
          <w:iCs/>
          <w:color w:val="auto"/>
        </w:rPr>
        <w:t>itel v hodin</w:t>
      </w:r>
      <w:r w:rsidRPr="00DD07FD">
        <w:rPr>
          <w:rFonts w:hint="eastAsia"/>
          <w:i/>
          <w:iCs/>
          <w:color w:val="auto"/>
        </w:rPr>
        <w:t>á</w:t>
      </w:r>
      <w:r w:rsidRPr="00DD07FD">
        <w:rPr>
          <w:i/>
          <w:iCs/>
          <w:color w:val="auto"/>
        </w:rPr>
        <w:t>ch matematiky</w:t>
      </w:r>
      <w:r>
        <w:rPr>
          <w:i/>
          <w:iCs/>
          <w:color w:val="auto"/>
        </w:rPr>
        <w:t xml:space="preserve"> </w:t>
      </w:r>
      <w:r w:rsidRPr="00DD07FD">
        <w:rPr>
          <w:i/>
          <w:iCs/>
          <w:color w:val="auto"/>
        </w:rPr>
        <w:t>n</w:t>
      </w:r>
      <w:r w:rsidRPr="00DD07FD">
        <w:rPr>
          <w:rFonts w:hint="eastAsia"/>
          <w:i/>
          <w:iCs/>
          <w:color w:val="auto"/>
        </w:rPr>
        <w:t>á</w:t>
      </w:r>
      <w:r w:rsidRPr="00DD07FD">
        <w:rPr>
          <w:i/>
          <w:iCs/>
          <w:color w:val="auto"/>
        </w:rPr>
        <w:t>sleduj</w:t>
      </w:r>
      <w:r w:rsidRPr="00DD07FD">
        <w:rPr>
          <w:rFonts w:hint="eastAsia"/>
          <w:i/>
          <w:iCs/>
          <w:color w:val="auto"/>
        </w:rPr>
        <w:t>í</w:t>
      </w:r>
      <w:r w:rsidRPr="00DD07FD">
        <w:rPr>
          <w:i/>
          <w:iCs/>
          <w:color w:val="auto"/>
        </w:rPr>
        <w:t>c</w:t>
      </w:r>
      <w:r w:rsidRPr="00DD07FD">
        <w:rPr>
          <w:rFonts w:hint="eastAsia"/>
          <w:i/>
          <w:iCs/>
          <w:color w:val="auto"/>
        </w:rPr>
        <w:t>í</w:t>
      </w:r>
      <w:r w:rsidRPr="00DD07FD">
        <w:rPr>
          <w:i/>
          <w:iCs/>
          <w:color w:val="auto"/>
        </w:rPr>
        <w:t xml:space="preserve"> </w:t>
      </w:r>
      <w:r w:rsidRPr="00DD07FD">
        <w:rPr>
          <w:rFonts w:hint="eastAsia"/>
          <w:i/>
          <w:iCs/>
          <w:color w:val="auto"/>
        </w:rPr>
        <w:t>č</w:t>
      </w:r>
      <w:r w:rsidRPr="00DD07FD">
        <w:rPr>
          <w:i/>
          <w:iCs/>
          <w:color w:val="auto"/>
        </w:rPr>
        <w:t>innosti?</w:t>
      </w:r>
      <w:r w:rsidRPr="00DD07FD">
        <w:rPr>
          <w:rFonts w:hint="eastAsia"/>
          <w:color w:val="auto"/>
        </w:rPr>
        <w:t>“</w:t>
      </w:r>
      <w:r w:rsidRPr="00DD07FD">
        <w:rPr>
          <w:color w:val="auto"/>
        </w:rPr>
        <w:t>, za kterou bylo n</w:t>
      </w:r>
      <w:r w:rsidRPr="00DD07FD">
        <w:rPr>
          <w:rFonts w:hint="eastAsia"/>
          <w:color w:val="auto"/>
        </w:rPr>
        <w:t>ě</w:t>
      </w:r>
      <w:r w:rsidRPr="00DD07FD">
        <w:rPr>
          <w:color w:val="auto"/>
        </w:rPr>
        <w:t>kolik bateri</w:t>
      </w:r>
      <w:r w:rsidRPr="00DD07FD">
        <w:rPr>
          <w:rFonts w:hint="eastAsia"/>
          <w:color w:val="auto"/>
        </w:rPr>
        <w:t>í</w:t>
      </w:r>
      <w:r w:rsidRPr="00DD07FD">
        <w:rPr>
          <w:color w:val="auto"/>
        </w:rPr>
        <w:t xml:space="preserve"> polo</w:t>
      </w:r>
      <w:r w:rsidRPr="00DD07FD">
        <w:rPr>
          <w:rFonts w:hint="eastAsia"/>
          <w:color w:val="auto"/>
        </w:rPr>
        <w:t>ž</w:t>
      </w:r>
      <w:r w:rsidRPr="00DD07FD">
        <w:rPr>
          <w:color w:val="auto"/>
        </w:rPr>
        <w:t>ek t</w:t>
      </w:r>
      <w:r w:rsidRPr="00DD07FD">
        <w:rPr>
          <w:rFonts w:hint="eastAsia"/>
          <w:color w:val="auto"/>
        </w:rPr>
        <w:t>ý</w:t>
      </w:r>
      <w:r w:rsidRPr="00DD07FD">
        <w:rPr>
          <w:color w:val="auto"/>
        </w:rPr>
        <w:t>kaj</w:t>
      </w:r>
      <w:r w:rsidRPr="00DD07FD">
        <w:rPr>
          <w:rFonts w:hint="eastAsia"/>
          <w:color w:val="auto"/>
        </w:rPr>
        <w:t>í</w:t>
      </w:r>
      <w:r w:rsidRPr="00DD07FD">
        <w:rPr>
          <w:color w:val="auto"/>
        </w:rPr>
        <w:t>c</w:t>
      </w:r>
      <w:r w:rsidRPr="00DD07FD">
        <w:rPr>
          <w:rFonts w:hint="eastAsia"/>
          <w:color w:val="auto"/>
        </w:rPr>
        <w:t>í</w:t>
      </w:r>
      <w:r w:rsidRPr="00DD07FD">
        <w:rPr>
          <w:color w:val="auto"/>
        </w:rPr>
        <w:t>ch se r</w:t>
      </w:r>
      <w:r w:rsidRPr="00DD07FD">
        <w:rPr>
          <w:rFonts w:hint="eastAsia"/>
          <w:color w:val="auto"/>
        </w:rPr>
        <w:t>ů</w:t>
      </w:r>
      <w:r w:rsidRPr="00DD07FD">
        <w:rPr>
          <w:color w:val="auto"/>
        </w:rPr>
        <w:t>zn</w:t>
      </w:r>
      <w:r w:rsidRPr="00DD07FD">
        <w:rPr>
          <w:rFonts w:hint="eastAsia"/>
          <w:color w:val="auto"/>
        </w:rPr>
        <w:t>ý</w:t>
      </w:r>
      <w:r w:rsidRPr="00DD07FD">
        <w:rPr>
          <w:color w:val="auto"/>
        </w:rPr>
        <w:t>ch aktivit. Ka</w:t>
      </w:r>
      <w:r w:rsidRPr="00DD07FD">
        <w:rPr>
          <w:rFonts w:hint="eastAsia"/>
          <w:color w:val="auto"/>
        </w:rPr>
        <w:t>ž</w:t>
      </w:r>
      <w:r w:rsidRPr="00DD07FD">
        <w:rPr>
          <w:color w:val="auto"/>
        </w:rPr>
        <w:t>dou z polo</w:t>
      </w:r>
      <w:r w:rsidRPr="00DD07FD">
        <w:rPr>
          <w:rFonts w:hint="eastAsia"/>
          <w:color w:val="auto"/>
        </w:rPr>
        <w:t>ž</w:t>
      </w:r>
      <w:r w:rsidRPr="00DD07FD">
        <w:rPr>
          <w:color w:val="auto"/>
        </w:rPr>
        <w:t xml:space="preserve">ek </w:t>
      </w:r>
      <w:r w:rsidRPr="00DD07FD">
        <w:rPr>
          <w:rFonts w:hint="eastAsia"/>
          <w:color w:val="auto"/>
        </w:rPr>
        <w:t>žá</w:t>
      </w:r>
      <w:r w:rsidRPr="00DD07FD">
        <w:rPr>
          <w:color w:val="auto"/>
        </w:rPr>
        <w:t>ci hodnotili</w:t>
      </w:r>
      <w:r>
        <w:rPr>
          <w:color w:val="auto"/>
        </w:rPr>
        <w:t xml:space="preserve"> </w:t>
      </w:r>
      <w:r w:rsidRPr="00DD07FD">
        <w:rPr>
          <w:color w:val="auto"/>
        </w:rPr>
        <w:t>pomoc</w:t>
      </w:r>
      <w:r w:rsidRPr="00DD07FD">
        <w:rPr>
          <w:rFonts w:hint="eastAsia"/>
          <w:color w:val="auto"/>
        </w:rPr>
        <w:t>í</w:t>
      </w:r>
      <w:r w:rsidRPr="00DD07FD">
        <w:rPr>
          <w:color w:val="auto"/>
        </w:rPr>
        <w:t xml:space="preserve"> kategori</w:t>
      </w:r>
      <w:r w:rsidRPr="00DD07FD">
        <w:rPr>
          <w:rFonts w:hint="eastAsia"/>
          <w:color w:val="auto"/>
        </w:rPr>
        <w:t>í</w:t>
      </w:r>
      <w:r w:rsidRPr="00DD07FD">
        <w:rPr>
          <w:color w:val="auto"/>
        </w:rPr>
        <w:t xml:space="preserve">: </w:t>
      </w:r>
      <w:r w:rsidRPr="00DD07FD">
        <w:rPr>
          <w:i/>
          <w:iCs/>
          <w:color w:val="auto"/>
        </w:rPr>
        <w:t>nikdy nebo t</w:t>
      </w:r>
      <w:r w:rsidRPr="00DD07FD">
        <w:rPr>
          <w:rFonts w:hint="eastAsia"/>
          <w:i/>
          <w:iCs/>
          <w:color w:val="auto"/>
        </w:rPr>
        <w:t>é</w:t>
      </w:r>
      <w:r w:rsidRPr="00DD07FD">
        <w:rPr>
          <w:i/>
          <w:iCs/>
          <w:color w:val="auto"/>
        </w:rPr>
        <w:t>m</w:t>
      </w:r>
      <w:r w:rsidRPr="00DD07FD">
        <w:rPr>
          <w:rFonts w:hint="eastAsia"/>
          <w:i/>
          <w:iCs/>
          <w:color w:val="auto"/>
        </w:rPr>
        <w:t>ěř</w:t>
      </w:r>
      <w:r w:rsidRPr="00DD07FD">
        <w:rPr>
          <w:i/>
          <w:iCs/>
          <w:color w:val="auto"/>
        </w:rPr>
        <w:t xml:space="preserve"> nikdy</w:t>
      </w:r>
      <w:r w:rsidRPr="00DD07FD">
        <w:rPr>
          <w:color w:val="auto"/>
        </w:rPr>
        <w:t xml:space="preserve">, </w:t>
      </w:r>
      <w:r w:rsidRPr="00DD07FD">
        <w:rPr>
          <w:i/>
          <w:iCs/>
          <w:color w:val="auto"/>
        </w:rPr>
        <w:t>m</w:t>
      </w:r>
      <w:r w:rsidRPr="00DD07FD">
        <w:rPr>
          <w:rFonts w:hint="eastAsia"/>
          <w:i/>
          <w:iCs/>
          <w:color w:val="auto"/>
        </w:rPr>
        <w:t>é</w:t>
      </w:r>
      <w:r w:rsidRPr="00DD07FD">
        <w:rPr>
          <w:i/>
          <w:iCs/>
          <w:color w:val="auto"/>
        </w:rPr>
        <w:t>n</w:t>
      </w:r>
      <w:r w:rsidRPr="00DD07FD">
        <w:rPr>
          <w:rFonts w:hint="eastAsia"/>
          <w:i/>
          <w:iCs/>
          <w:color w:val="auto"/>
        </w:rPr>
        <w:t>ě</w:t>
      </w:r>
      <w:r w:rsidRPr="00DD07FD">
        <w:rPr>
          <w:i/>
          <w:iCs/>
          <w:color w:val="auto"/>
        </w:rPr>
        <w:t xml:space="preserve"> ne</w:t>
      </w:r>
      <w:r w:rsidRPr="00DD07FD">
        <w:rPr>
          <w:rFonts w:hint="eastAsia"/>
          <w:i/>
          <w:iCs/>
          <w:color w:val="auto"/>
        </w:rPr>
        <w:t>ž</w:t>
      </w:r>
      <w:r w:rsidRPr="00DD07FD">
        <w:rPr>
          <w:i/>
          <w:iCs/>
          <w:color w:val="auto"/>
        </w:rPr>
        <w:t xml:space="preserve"> polovinu hodin</w:t>
      </w:r>
      <w:r w:rsidRPr="00DD07FD">
        <w:rPr>
          <w:color w:val="auto"/>
        </w:rPr>
        <w:t xml:space="preserve">, </w:t>
      </w:r>
      <w:r w:rsidRPr="00DD07FD">
        <w:rPr>
          <w:i/>
          <w:iCs/>
          <w:color w:val="auto"/>
        </w:rPr>
        <w:t>p</w:t>
      </w:r>
      <w:r w:rsidRPr="00DD07FD">
        <w:rPr>
          <w:rFonts w:hint="eastAsia"/>
          <w:i/>
          <w:iCs/>
          <w:color w:val="auto"/>
        </w:rPr>
        <w:t>ř</w:t>
      </w:r>
      <w:r w:rsidRPr="00DD07FD">
        <w:rPr>
          <w:i/>
          <w:iCs/>
          <w:color w:val="auto"/>
        </w:rPr>
        <w:t>ibli</w:t>
      </w:r>
      <w:r w:rsidRPr="00DD07FD">
        <w:rPr>
          <w:rFonts w:hint="eastAsia"/>
          <w:i/>
          <w:iCs/>
          <w:color w:val="auto"/>
        </w:rPr>
        <w:t>ž</w:t>
      </w:r>
      <w:r w:rsidRPr="00DD07FD">
        <w:rPr>
          <w:i/>
          <w:iCs/>
          <w:color w:val="auto"/>
        </w:rPr>
        <w:t>n</w:t>
      </w:r>
      <w:r w:rsidRPr="00DD07FD">
        <w:rPr>
          <w:rFonts w:hint="eastAsia"/>
          <w:i/>
          <w:iCs/>
          <w:color w:val="auto"/>
        </w:rPr>
        <w:t>ě</w:t>
      </w:r>
      <w:r w:rsidRPr="00DD07FD">
        <w:rPr>
          <w:i/>
          <w:iCs/>
          <w:color w:val="auto"/>
        </w:rPr>
        <w:t xml:space="preserve"> v polovin</w:t>
      </w:r>
      <w:r w:rsidRPr="00DD07FD">
        <w:rPr>
          <w:rFonts w:hint="eastAsia"/>
          <w:i/>
          <w:iCs/>
          <w:color w:val="auto"/>
        </w:rPr>
        <w:t>ě</w:t>
      </w:r>
      <w:r w:rsidRPr="00DD07FD">
        <w:rPr>
          <w:i/>
          <w:iCs/>
          <w:color w:val="auto"/>
        </w:rPr>
        <w:t xml:space="preserve"> hodin</w:t>
      </w:r>
      <w:r w:rsidRPr="00DD07FD">
        <w:rPr>
          <w:color w:val="auto"/>
        </w:rPr>
        <w:t xml:space="preserve">, </w:t>
      </w:r>
      <w:r w:rsidRPr="00DD07FD">
        <w:rPr>
          <w:i/>
          <w:iCs/>
          <w:color w:val="auto"/>
        </w:rPr>
        <w:t>v</w:t>
      </w:r>
      <w:r w:rsidRPr="00DD07FD">
        <w:rPr>
          <w:rFonts w:hint="eastAsia"/>
          <w:i/>
          <w:iCs/>
          <w:color w:val="auto"/>
        </w:rPr>
        <w:t>í</w:t>
      </w:r>
      <w:r w:rsidRPr="00DD07FD">
        <w:rPr>
          <w:i/>
          <w:iCs/>
          <w:color w:val="auto"/>
        </w:rPr>
        <w:t>ce ne</w:t>
      </w:r>
      <w:r w:rsidRPr="00DD07FD">
        <w:rPr>
          <w:rFonts w:hint="eastAsia"/>
          <w:i/>
          <w:iCs/>
          <w:color w:val="auto"/>
        </w:rPr>
        <w:t>ž</w:t>
      </w:r>
      <w:r w:rsidRPr="00DD07FD">
        <w:rPr>
          <w:i/>
          <w:iCs/>
          <w:color w:val="auto"/>
        </w:rPr>
        <w:t xml:space="preserve"> polovinu</w:t>
      </w:r>
      <w:r>
        <w:rPr>
          <w:i/>
          <w:iCs/>
          <w:color w:val="auto"/>
        </w:rPr>
        <w:t xml:space="preserve"> </w:t>
      </w:r>
      <w:r w:rsidRPr="00DD07FD">
        <w:rPr>
          <w:i/>
          <w:iCs/>
          <w:color w:val="auto"/>
        </w:rPr>
        <w:t xml:space="preserve">hodin </w:t>
      </w:r>
      <w:r w:rsidRPr="00DD07FD">
        <w:rPr>
          <w:color w:val="auto"/>
        </w:rPr>
        <w:t xml:space="preserve">a </w:t>
      </w:r>
      <w:r w:rsidRPr="00DD07FD">
        <w:rPr>
          <w:i/>
          <w:iCs/>
          <w:color w:val="auto"/>
        </w:rPr>
        <w:t>ka</w:t>
      </w:r>
      <w:r w:rsidRPr="00DD07FD">
        <w:rPr>
          <w:rFonts w:hint="eastAsia"/>
          <w:i/>
          <w:iCs/>
          <w:color w:val="auto"/>
        </w:rPr>
        <w:t>ž</w:t>
      </w:r>
      <w:r w:rsidRPr="00DD07FD">
        <w:rPr>
          <w:i/>
          <w:iCs/>
          <w:color w:val="auto"/>
        </w:rPr>
        <w:t>dou nebo t</w:t>
      </w:r>
      <w:r w:rsidRPr="00DD07FD">
        <w:rPr>
          <w:rFonts w:hint="eastAsia"/>
          <w:i/>
          <w:iCs/>
          <w:color w:val="auto"/>
        </w:rPr>
        <w:t>é</w:t>
      </w:r>
      <w:r w:rsidRPr="00DD07FD">
        <w:rPr>
          <w:i/>
          <w:iCs/>
          <w:color w:val="auto"/>
        </w:rPr>
        <w:t>m</w:t>
      </w:r>
      <w:r w:rsidRPr="00DD07FD">
        <w:rPr>
          <w:rFonts w:hint="eastAsia"/>
          <w:i/>
          <w:iCs/>
          <w:color w:val="auto"/>
        </w:rPr>
        <w:t>ěř</w:t>
      </w:r>
      <w:r w:rsidRPr="00DD07FD">
        <w:rPr>
          <w:i/>
          <w:iCs/>
          <w:color w:val="auto"/>
        </w:rPr>
        <w:t xml:space="preserve"> ka</w:t>
      </w:r>
      <w:r w:rsidRPr="00DD07FD">
        <w:rPr>
          <w:rFonts w:hint="eastAsia"/>
          <w:i/>
          <w:iCs/>
          <w:color w:val="auto"/>
        </w:rPr>
        <w:t>ž</w:t>
      </w:r>
      <w:r w:rsidRPr="00DD07FD">
        <w:rPr>
          <w:i/>
          <w:iCs/>
          <w:color w:val="auto"/>
        </w:rPr>
        <w:t>dou hodinu</w:t>
      </w:r>
      <w:r w:rsidRPr="00DD07FD">
        <w:rPr>
          <w:color w:val="auto"/>
        </w:rPr>
        <w:t>.</w:t>
      </w:r>
      <w:r>
        <w:rPr>
          <w:color w:val="auto"/>
        </w:rPr>
        <w:t xml:space="preserve"> Dá se předpokládat, že žáci budou mít o matematiku větší zájem a budou k ní mít pozitivnější vztah, pokud budou řešit úlohy s přesahem do reálného života, úlohy vycházející z reálných situací, s nimiž se běžně setkávají. </w:t>
      </w:r>
    </w:p>
    <w:p w14:paraId="61162C1F" w14:textId="77777777" w:rsidR="00DD07FD" w:rsidRDefault="00DD07FD" w:rsidP="00361E9A">
      <w:pPr>
        <w:spacing w:after="0"/>
        <w:jc w:val="both"/>
        <w:rPr>
          <w:color w:val="auto"/>
        </w:rPr>
      </w:pPr>
    </w:p>
    <w:p w14:paraId="33B8C7FC" w14:textId="44FAC7F4" w:rsidR="00DD07FD" w:rsidRDefault="00DD07FD" w:rsidP="00361E9A">
      <w:pPr>
        <w:spacing w:after="0"/>
        <w:jc w:val="both"/>
        <w:rPr>
          <w:b/>
          <w:color w:val="auto"/>
        </w:rPr>
      </w:pPr>
      <w:r w:rsidRPr="00E67FDA">
        <w:rPr>
          <w:color w:val="auto"/>
        </w:rPr>
        <w:t xml:space="preserve">Obrázek </w:t>
      </w:r>
      <w:r w:rsidR="00033CD6">
        <w:rPr>
          <w:color w:val="auto"/>
        </w:rPr>
        <w:t>7</w:t>
      </w:r>
      <w:r w:rsidRPr="00E67FDA">
        <w:rPr>
          <w:color w:val="auto"/>
        </w:rPr>
        <w:t xml:space="preserve"> </w:t>
      </w:r>
      <w:r>
        <w:rPr>
          <w:b/>
          <w:color w:val="auto"/>
        </w:rPr>
        <w:t>Činnosti v hodinách matematiky spojené se situacemi z každodenního života v ČR</w:t>
      </w:r>
    </w:p>
    <w:p w14:paraId="7874CBBB" w14:textId="2ABBC538" w:rsidR="00DD07FD" w:rsidRPr="00DD07FD" w:rsidRDefault="000E0F43" w:rsidP="00AE5383">
      <w:pPr>
        <w:spacing w:after="50"/>
        <w:jc w:val="both"/>
        <w:rPr>
          <w:color w:val="auto"/>
        </w:rPr>
      </w:pPr>
      <w:r>
        <w:rPr>
          <w:noProof/>
          <w:color w:val="auto"/>
        </w:rPr>
        <w:drawing>
          <wp:inline distT="0" distB="0" distL="0" distR="0" wp14:anchorId="0089BC3B" wp14:editId="3BBB0DF4">
            <wp:extent cx="5760720" cy="1931035"/>
            <wp:effectExtent l="0" t="0" r="0" b="0"/>
            <wp:docPr id="1595222298" name="Obrázek 5"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22298" name="Obrázek 5" descr="Obsah obrázku text, snímek obrazovky, číslo, Písmo&#10;&#10;Popis byl vytvořen automatick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720" cy="1931035"/>
                    </a:xfrm>
                    <a:prstGeom prst="rect">
                      <a:avLst/>
                    </a:prstGeom>
                  </pic:spPr>
                </pic:pic>
              </a:graphicData>
            </a:graphic>
          </wp:inline>
        </w:drawing>
      </w:r>
    </w:p>
    <w:p w14:paraId="1940A503" w14:textId="77777777" w:rsidR="00E2412D" w:rsidRDefault="00E2412D" w:rsidP="00AE5383">
      <w:pPr>
        <w:spacing w:after="50"/>
        <w:jc w:val="both"/>
        <w:rPr>
          <w:color w:val="auto"/>
        </w:rPr>
      </w:pPr>
    </w:p>
    <w:p w14:paraId="2D0E7176" w14:textId="2DF21922" w:rsidR="000E0F43" w:rsidRDefault="000E0F43" w:rsidP="0091059F">
      <w:pPr>
        <w:spacing w:after="0"/>
        <w:jc w:val="both"/>
        <w:rPr>
          <w:color w:val="auto"/>
        </w:rPr>
      </w:pPr>
      <w:r w:rsidRPr="000E0F43">
        <w:rPr>
          <w:rFonts w:hint="eastAsia"/>
          <w:color w:val="auto"/>
        </w:rPr>
        <w:t>Č</w:t>
      </w:r>
      <w:r w:rsidRPr="000E0F43">
        <w:rPr>
          <w:color w:val="auto"/>
        </w:rPr>
        <w:t>etnost za</w:t>
      </w:r>
      <w:r w:rsidRPr="000E0F43">
        <w:rPr>
          <w:rFonts w:hint="eastAsia"/>
          <w:color w:val="auto"/>
        </w:rPr>
        <w:t>ř</w:t>
      </w:r>
      <w:r w:rsidRPr="000E0F43">
        <w:rPr>
          <w:color w:val="auto"/>
        </w:rPr>
        <w:t>azov</w:t>
      </w:r>
      <w:r w:rsidRPr="000E0F43">
        <w:rPr>
          <w:rFonts w:hint="eastAsia"/>
          <w:color w:val="auto"/>
        </w:rPr>
        <w:t>á</w:t>
      </w:r>
      <w:r w:rsidRPr="000E0F43">
        <w:rPr>
          <w:color w:val="auto"/>
        </w:rPr>
        <w:t>n</w:t>
      </w:r>
      <w:r w:rsidRPr="000E0F43">
        <w:rPr>
          <w:rFonts w:hint="eastAsia"/>
          <w:color w:val="auto"/>
        </w:rPr>
        <w:t>í</w:t>
      </w:r>
      <w:r w:rsidRPr="000E0F43">
        <w:rPr>
          <w:color w:val="auto"/>
        </w:rPr>
        <w:t xml:space="preserve"> uveden</w:t>
      </w:r>
      <w:r w:rsidRPr="000E0F43">
        <w:rPr>
          <w:rFonts w:hint="eastAsia"/>
          <w:color w:val="auto"/>
        </w:rPr>
        <w:t>ý</w:t>
      </w:r>
      <w:r w:rsidRPr="000E0F43">
        <w:rPr>
          <w:color w:val="auto"/>
        </w:rPr>
        <w:t xml:space="preserve">ch </w:t>
      </w:r>
      <w:r w:rsidRPr="000E0F43">
        <w:rPr>
          <w:rFonts w:hint="eastAsia"/>
          <w:color w:val="auto"/>
        </w:rPr>
        <w:t>č</w:t>
      </w:r>
      <w:r w:rsidRPr="000E0F43">
        <w:rPr>
          <w:color w:val="auto"/>
        </w:rPr>
        <w:t>ty</w:t>
      </w:r>
      <w:r w:rsidRPr="000E0F43">
        <w:rPr>
          <w:rFonts w:hint="eastAsia"/>
          <w:color w:val="auto"/>
        </w:rPr>
        <w:t>ř</w:t>
      </w:r>
      <w:r w:rsidRPr="000E0F43">
        <w:rPr>
          <w:color w:val="auto"/>
        </w:rPr>
        <w:t xml:space="preserve"> aktivit </w:t>
      </w:r>
      <w:r w:rsidRPr="000E0F43">
        <w:rPr>
          <w:rFonts w:hint="eastAsia"/>
          <w:color w:val="auto"/>
        </w:rPr>
        <w:t>č</w:t>
      </w:r>
      <w:r w:rsidRPr="000E0F43">
        <w:rPr>
          <w:color w:val="auto"/>
        </w:rPr>
        <w:t>esk</w:t>
      </w:r>
      <w:r w:rsidRPr="000E0F43">
        <w:rPr>
          <w:rFonts w:hint="eastAsia"/>
          <w:color w:val="auto"/>
        </w:rPr>
        <w:t>ý</w:t>
      </w:r>
      <w:r w:rsidRPr="000E0F43">
        <w:rPr>
          <w:color w:val="auto"/>
        </w:rPr>
        <w:t>mi u</w:t>
      </w:r>
      <w:r w:rsidRPr="000E0F43">
        <w:rPr>
          <w:rFonts w:hint="eastAsia"/>
          <w:color w:val="auto"/>
        </w:rPr>
        <w:t>č</w:t>
      </w:r>
      <w:r w:rsidRPr="000E0F43">
        <w:rPr>
          <w:color w:val="auto"/>
        </w:rPr>
        <w:t>iteli do v</w:t>
      </w:r>
      <w:r w:rsidRPr="000E0F43">
        <w:rPr>
          <w:rFonts w:hint="eastAsia"/>
          <w:color w:val="auto"/>
        </w:rPr>
        <w:t>ý</w:t>
      </w:r>
      <w:r w:rsidRPr="000E0F43">
        <w:rPr>
          <w:color w:val="auto"/>
        </w:rPr>
        <w:t>uky matematiky je pom</w:t>
      </w:r>
      <w:r w:rsidRPr="000E0F43">
        <w:rPr>
          <w:rFonts w:hint="eastAsia"/>
          <w:color w:val="auto"/>
        </w:rPr>
        <w:t>ě</w:t>
      </w:r>
      <w:r w:rsidRPr="000E0F43">
        <w:rPr>
          <w:color w:val="auto"/>
        </w:rPr>
        <w:t>rn</w:t>
      </w:r>
      <w:r w:rsidRPr="000E0F43">
        <w:rPr>
          <w:rFonts w:hint="eastAsia"/>
          <w:color w:val="auto"/>
        </w:rPr>
        <w:t>ě</w:t>
      </w:r>
      <w:r w:rsidRPr="000E0F43">
        <w:rPr>
          <w:color w:val="auto"/>
        </w:rPr>
        <w:t xml:space="preserve"> vyrovnan</w:t>
      </w:r>
      <w:r w:rsidRPr="000E0F43">
        <w:rPr>
          <w:rFonts w:hint="eastAsia"/>
          <w:color w:val="auto"/>
        </w:rPr>
        <w:t>á</w:t>
      </w:r>
      <w:r w:rsidRPr="000E0F43">
        <w:rPr>
          <w:color w:val="auto"/>
        </w:rPr>
        <w:t xml:space="preserve"> a p</w:t>
      </w:r>
      <w:r w:rsidRPr="000E0F43">
        <w:rPr>
          <w:rFonts w:hint="eastAsia"/>
          <w:color w:val="auto"/>
        </w:rPr>
        <w:t>ř</w:t>
      </w:r>
      <w:r w:rsidRPr="000E0F43">
        <w:rPr>
          <w:color w:val="auto"/>
        </w:rPr>
        <w:t>ibli</w:t>
      </w:r>
      <w:r w:rsidRPr="000E0F43">
        <w:rPr>
          <w:rFonts w:hint="eastAsia"/>
          <w:color w:val="auto"/>
        </w:rPr>
        <w:t>ž</w:t>
      </w:r>
      <w:r w:rsidRPr="000E0F43">
        <w:rPr>
          <w:color w:val="auto"/>
        </w:rPr>
        <w:t>n</w:t>
      </w:r>
      <w:r w:rsidRPr="000E0F43">
        <w:rPr>
          <w:rFonts w:hint="eastAsia"/>
          <w:color w:val="auto"/>
        </w:rPr>
        <w:t>ě</w:t>
      </w:r>
      <w:r>
        <w:rPr>
          <w:color w:val="auto"/>
        </w:rPr>
        <w:t xml:space="preserve"> </w:t>
      </w:r>
      <w:r w:rsidRPr="000E0F43">
        <w:rPr>
          <w:color w:val="auto"/>
        </w:rPr>
        <w:t xml:space="preserve">30 % </w:t>
      </w:r>
      <w:r w:rsidRPr="000E0F43">
        <w:rPr>
          <w:rFonts w:hint="eastAsia"/>
          <w:color w:val="auto"/>
        </w:rPr>
        <w:t>žá</w:t>
      </w:r>
      <w:r w:rsidRPr="000E0F43">
        <w:rPr>
          <w:color w:val="auto"/>
        </w:rPr>
        <w:t>k</w:t>
      </w:r>
      <w:r w:rsidRPr="000E0F43">
        <w:rPr>
          <w:rFonts w:hint="eastAsia"/>
          <w:color w:val="auto"/>
        </w:rPr>
        <w:t>ů</w:t>
      </w:r>
      <w:r w:rsidRPr="000E0F43">
        <w:rPr>
          <w:color w:val="auto"/>
        </w:rPr>
        <w:t xml:space="preserve"> se s nimi nesetk</w:t>
      </w:r>
      <w:r w:rsidRPr="000E0F43">
        <w:rPr>
          <w:rFonts w:hint="eastAsia"/>
          <w:color w:val="auto"/>
        </w:rPr>
        <w:t>á</w:t>
      </w:r>
      <w:r w:rsidRPr="000E0F43">
        <w:rPr>
          <w:color w:val="auto"/>
        </w:rPr>
        <w:t>v</w:t>
      </w:r>
      <w:r w:rsidRPr="000E0F43">
        <w:rPr>
          <w:rFonts w:hint="eastAsia"/>
          <w:color w:val="auto"/>
        </w:rPr>
        <w:t>á</w:t>
      </w:r>
      <w:r w:rsidRPr="000E0F43">
        <w:rPr>
          <w:color w:val="auto"/>
        </w:rPr>
        <w:t xml:space="preserve"> v</w:t>
      </w:r>
      <w:r w:rsidRPr="000E0F43">
        <w:rPr>
          <w:rFonts w:hint="eastAsia"/>
          <w:color w:val="auto"/>
        </w:rPr>
        <w:t>ů</w:t>
      </w:r>
      <w:r w:rsidRPr="000E0F43">
        <w:rPr>
          <w:color w:val="auto"/>
        </w:rPr>
        <w:t>bec, p</w:t>
      </w:r>
      <w:r w:rsidRPr="000E0F43">
        <w:rPr>
          <w:rFonts w:hint="eastAsia"/>
          <w:color w:val="auto"/>
        </w:rPr>
        <w:t>ří</w:t>
      </w:r>
      <w:r w:rsidRPr="000E0F43">
        <w:rPr>
          <w:color w:val="auto"/>
        </w:rPr>
        <w:t>padn</w:t>
      </w:r>
      <w:r w:rsidRPr="000E0F43">
        <w:rPr>
          <w:rFonts w:hint="eastAsia"/>
          <w:color w:val="auto"/>
        </w:rPr>
        <w:t>ě</w:t>
      </w:r>
      <w:r w:rsidRPr="000E0F43">
        <w:rPr>
          <w:color w:val="auto"/>
        </w:rPr>
        <w:t xml:space="preserve"> jen ojedin</w:t>
      </w:r>
      <w:r w:rsidRPr="000E0F43">
        <w:rPr>
          <w:rFonts w:hint="eastAsia"/>
          <w:color w:val="auto"/>
        </w:rPr>
        <w:t>ě</w:t>
      </w:r>
      <w:r w:rsidRPr="000E0F43">
        <w:rPr>
          <w:color w:val="auto"/>
        </w:rPr>
        <w:t>le. Zat</w:t>
      </w:r>
      <w:r w:rsidRPr="000E0F43">
        <w:rPr>
          <w:rFonts w:hint="eastAsia"/>
          <w:color w:val="auto"/>
        </w:rPr>
        <w:t>í</w:t>
      </w:r>
      <w:r w:rsidRPr="000E0F43">
        <w:rPr>
          <w:color w:val="auto"/>
        </w:rPr>
        <w:t xml:space="preserve">mco </w:t>
      </w:r>
      <w:r w:rsidRPr="000E0F43">
        <w:rPr>
          <w:rFonts w:hint="eastAsia"/>
          <w:color w:val="auto"/>
        </w:rPr>
        <w:t>č</w:t>
      </w:r>
      <w:r w:rsidRPr="000E0F43">
        <w:rPr>
          <w:color w:val="auto"/>
        </w:rPr>
        <w:t>etnost v</w:t>
      </w:r>
      <w:r w:rsidRPr="000E0F43">
        <w:rPr>
          <w:rFonts w:hint="eastAsia"/>
          <w:color w:val="auto"/>
        </w:rPr>
        <w:t>ý</w:t>
      </w:r>
      <w:r w:rsidRPr="000E0F43">
        <w:rPr>
          <w:color w:val="auto"/>
        </w:rPr>
        <w:t>skytu prvn</w:t>
      </w:r>
      <w:r w:rsidRPr="000E0F43">
        <w:rPr>
          <w:rFonts w:hint="eastAsia"/>
          <w:color w:val="auto"/>
        </w:rPr>
        <w:t>í</w:t>
      </w:r>
      <w:r w:rsidRPr="000E0F43">
        <w:rPr>
          <w:color w:val="auto"/>
        </w:rPr>
        <w:t>ch dvou polo</w:t>
      </w:r>
      <w:r w:rsidRPr="000E0F43">
        <w:rPr>
          <w:rFonts w:hint="eastAsia"/>
          <w:color w:val="auto"/>
        </w:rPr>
        <w:t>ž</w:t>
      </w:r>
      <w:r w:rsidRPr="000E0F43">
        <w:rPr>
          <w:color w:val="auto"/>
        </w:rPr>
        <w:t>ek v</w:t>
      </w:r>
      <w:r>
        <w:rPr>
          <w:color w:val="auto"/>
        </w:rPr>
        <w:t> </w:t>
      </w:r>
      <w:r w:rsidRPr="000E0F43">
        <w:rPr>
          <w:rFonts w:hint="eastAsia"/>
          <w:color w:val="auto"/>
        </w:rPr>
        <w:t>č</w:t>
      </w:r>
      <w:r w:rsidRPr="000E0F43">
        <w:rPr>
          <w:color w:val="auto"/>
        </w:rPr>
        <w:t>esk</w:t>
      </w:r>
      <w:r w:rsidRPr="000E0F43">
        <w:rPr>
          <w:rFonts w:hint="eastAsia"/>
          <w:color w:val="auto"/>
        </w:rPr>
        <w:t>ý</w:t>
      </w:r>
      <w:r w:rsidRPr="000E0F43">
        <w:rPr>
          <w:color w:val="auto"/>
        </w:rPr>
        <w:t>ch</w:t>
      </w:r>
      <w:r>
        <w:rPr>
          <w:color w:val="auto"/>
        </w:rPr>
        <w:t xml:space="preserve"> </w:t>
      </w:r>
      <w:r w:rsidRPr="000E0F43">
        <w:rPr>
          <w:rFonts w:hint="eastAsia"/>
          <w:color w:val="auto"/>
        </w:rPr>
        <w:t>š</w:t>
      </w:r>
      <w:r w:rsidRPr="000E0F43">
        <w:rPr>
          <w:color w:val="auto"/>
        </w:rPr>
        <w:t>kol</w:t>
      </w:r>
      <w:r w:rsidRPr="000E0F43">
        <w:rPr>
          <w:rFonts w:hint="eastAsia"/>
          <w:color w:val="auto"/>
        </w:rPr>
        <w:t>á</w:t>
      </w:r>
      <w:r w:rsidRPr="000E0F43">
        <w:rPr>
          <w:color w:val="auto"/>
        </w:rPr>
        <w:t>ch p</w:t>
      </w:r>
      <w:r w:rsidRPr="000E0F43">
        <w:rPr>
          <w:rFonts w:hint="eastAsia"/>
          <w:color w:val="auto"/>
        </w:rPr>
        <w:t>ř</w:t>
      </w:r>
      <w:r w:rsidRPr="000E0F43">
        <w:rPr>
          <w:color w:val="auto"/>
        </w:rPr>
        <w:t>ibli</w:t>
      </w:r>
      <w:r w:rsidRPr="000E0F43">
        <w:rPr>
          <w:rFonts w:hint="eastAsia"/>
          <w:color w:val="auto"/>
        </w:rPr>
        <w:t>ž</w:t>
      </w:r>
      <w:r w:rsidRPr="000E0F43">
        <w:rPr>
          <w:color w:val="auto"/>
        </w:rPr>
        <w:t>n</w:t>
      </w:r>
      <w:r w:rsidRPr="000E0F43">
        <w:rPr>
          <w:rFonts w:hint="eastAsia"/>
          <w:color w:val="auto"/>
        </w:rPr>
        <w:t>ě</w:t>
      </w:r>
      <w:r w:rsidRPr="000E0F43">
        <w:rPr>
          <w:color w:val="auto"/>
        </w:rPr>
        <w:t xml:space="preserve"> odpov</w:t>
      </w:r>
      <w:r w:rsidRPr="000E0F43">
        <w:rPr>
          <w:rFonts w:hint="eastAsia"/>
          <w:color w:val="auto"/>
        </w:rPr>
        <w:t>í</w:t>
      </w:r>
      <w:r w:rsidRPr="000E0F43">
        <w:rPr>
          <w:color w:val="auto"/>
        </w:rPr>
        <w:t>d</w:t>
      </w:r>
      <w:r w:rsidRPr="000E0F43">
        <w:rPr>
          <w:rFonts w:hint="eastAsia"/>
          <w:color w:val="auto"/>
        </w:rPr>
        <w:t>á</w:t>
      </w:r>
      <w:r w:rsidRPr="000E0F43">
        <w:rPr>
          <w:color w:val="auto"/>
        </w:rPr>
        <w:t xml:space="preserve"> pr</w:t>
      </w:r>
      <w:r w:rsidRPr="000E0F43">
        <w:rPr>
          <w:rFonts w:hint="eastAsia"/>
          <w:color w:val="auto"/>
        </w:rPr>
        <w:t>ů</w:t>
      </w:r>
      <w:r w:rsidRPr="000E0F43">
        <w:rPr>
          <w:color w:val="auto"/>
        </w:rPr>
        <w:t>m</w:t>
      </w:r>
      <w:r w:rsidRPr="000E0F43">
        <w:rPr>
          <w:rFonts w:hint="eastAsia"/>
          <w:color w:val="auto"/>
        </w:rPr>
        <w:t>ě</w:t>
      </w:r>
      <w:r w:rsidRPr="000E0F43">
        <w:rPr>
          <w:color w:val="auto"/>
        </w:rPr>
        <w:t>ru zem</w:t>
      </w:r>
      <w:r w:rsidRPr="000E0F43">
        <w:rPr>
          <w:rFonts w:hint="eastAsia"/>
          <w:color w:val="auto"/>
        </w:rPr>
        <w:t>í</w:t>
      </w:r>
      <w:r w:rsidRPr="000E0F43">
        <w:rPr>
          <w:color w:val="auto"/>
        </w:rPr>
        <w:t xml:space="preserve"> OECD, v za</w:t>
      </w:r>
      <w:r w:rsidRPr="000E0F43">
        <w:rPr>
          <w:rFonts w:hint="eastAsia"/>
          <w:color w:val="auto"/>
        </w:rPr>
        <w:t>ř</w:t>
      </w:r>
      <w:r w:rsidRPr="000E0F43">
        <w:rPr>
          <w:color w:val="auto"/>
        </w:rPr>
        <w:t>azov</w:t>
      </w:r>
      <w:r w:rsidRPr="000E0F43">
        <w:rPr>
          <w:rFonts w:hint="eastAsia"/>
          <w:color w:val="auto"/>
        </w:rPr>
        <w:t>á</w:t>
      </w:r>
      <w:r w:rsidRPr="000E0F43">
        <w:rPr>
          <w:color w:val="auto"/>
        </w:rPr>
        <w:t>n</w:t>
      </w:r>
      <w:r w:rsidRPr="000E0F43">
        <w:rPr>
          <w:rFonts w:hint="eastAsia"/>
          <w:color w:val="auto"/>
        </w:rPr>
        <w:t>í</w:t>
      </w:r>
      <w:r w:rsidRPr="000E0F43">
        <w:rPr>
          <w:color w:val="auto"/>
        </w:rPr>
        <w:t xml:space="preserve"> t</w:t>
      </w:r>
      <w:r w:rsidRPr="000E0F43">
        <w:rPr>
          <w:rFonts w:hint="eastAsia"/>
          <w:color w:val="auto"/>
        </w:rPr>
        <w:t>ř</w:t>
      </w:r>
      <w:r w:rsidRPr="000E0F43">
        <w:rPr>
          <w:color w:val="auto"/>
        </w:rPr>
        <w:t>et</w:t>
      </w:r>
      <w:r w:rsidRPr="000E0F43">
        <w:rPr>
          <w:rFonts w:hint="eastAsia"/>
          <w:color w:val="auto"/>
        </w:rPr>
        <w:t>í</w:t>
      </w:r>
      <w:r w:rsidRPr="000E0F43">
        <w:rPr>
          <w:color w:val="auto"/>
        </w:rPr>
        <w:t xml:space="preserve"> a</w:t>
      </w:r>
      <w:r>
        <w:rPr>
          <w:color w:val="auto"/>
        </w:rPr>
        <w:t> </w:t>
      </w:r>
      <w:r w:rsidRPr="000E0F43">
        <w:rPr>
          <w:rFonts w:hint="eastAsia"/>
          <w:color w:val="auto"/>
        </w:rPr>
        <w:t>č</w:t>
      </w:r>
      <w:r w:rsidRPr="000E0F43">
        <w:rPr>
          <w:color w:val="auto"/>
        </w:rPr>
        <w:t>tvrt</w:t>
      </w:r>
      <w:r w:rsidRPr="000E0F43">
        <w:rPr>
          <w:rFonts w:hint="eastAsia"/>
          <w:color w:val="auto"/>
        </w:rPr>
        <w:t>é</w:t>
      </w:r>
      <w:r w:rsidRPr="000E0F43">
        <w:rPr>
          <w:color w:val="auto"/>
        </w:rPr>
        <w:t xml:space="preserve"> aktivity do hodin matematiky </w:t>
      </w:r>
      <w:r w:rsidRPr="000E0F43">
        <w:rPr>
          <w:rFonts w:hint="eastAsia"/>
          <w:color w:val="auto"/>
        </w:rPr>
        <w:t>č</w:t>
      </w:r>
      <w:r w:rsidRPr="000E0F43">
        <w:rPr>
          <w:color w:val="auto"/>
        </w:rPr>
        <w:t>e</w:t>
      </w:r>
      <w:r w:rsidRPr="000E0F43">
        <w:rPr>
          <w:rFonts w:hint="eastAsia"/>
          <w:color w:val="auto"/>
        </w:rPr>
        <w:t>š</w:t>
      </w:r>
      <w:r w:rsidRPr="000E0F43">
        <w:rPr>
          <w:color w:val="auto"/>
        </w:rPr>
        <w:t>t</w:t>
      </w:r>
      <w:r w:rsidRPr="000E0F43">
        <w:rPr>
          <w:rFonts w:hint="eastAsia"/>
          <w:color w:val="auto"/>
        </w:rPr>
        <w:t>í</w:t>
      </w:r>
      <w:r w:rsidRPr="000E0F43">
        <w:rPr>
          <w:color w:val="auto"/>
        </w:rPr>
        <w:t xml:space="preserve"> u</w:t>
      </w:r>
      <w:r w:rsidRPr="000E0F43">
        <w:rPr>
          <w:rFonts w:hint="eastAsia"/>
          <w:color w:val="auto"/>
        </w:rPr>
        <w:t>č</w:t>
      </w:r>
      <w:r w:rsidRPr="000E0F43">
        <w:rPr>
          <w:color w:val="auto"/>
        </w:rPr>
        <w:t>itel</w:t>
      </w:r>
      <w:r w:rsidRPr="000E0F43">
        <w:rPr>
          <w:rFonts w:hint="eastAsia"/>
          <w:color w:val="auto"/>
        </w:rPr>
        <w:t>é</w:t>
      </w:r>
      <w:r>
        <w:rPr>
          <w:color w:val="auto"/>
        </w:rPr>
        <w:t xml:space="preserve"> </w:t>
      </w:r>
      <w:r w:rsidRPr="000E0F43">
        <w:rPr>
          <w:color w:val="auto"/>
        </w:rPr>
        <w:t>za pr</w:t>
      </w:r>
      <w:r w:rsidRPr="000E0F43">
        <w:rPr>
          <w:rFonts w:hint="eastAsia"/>
          <w:color w:val="auto"/>
        </w:rPr>
        <w:t>ů</w:t>
      </w:r>
      <w:r w:rsidRPr="000E0F43">
        <w:rPr>
          <w:color w:val="auto"/>
        </w:rPr>
        <w:t>m</w:t>
      </w:r>
      <w:r w:rsidRPr="000E0F43">
        <w:rPr>
          <w:rFonts w:hint="eastAsia"/>
          <w:color w:val="auto"/>
        </w:rPr>
        <w:t>ě</w:t>
      </w:r>
      <w:r w:rsidRPr="000E0F43">
        <w:rPr>
          <w:color w:val="auto"/>
        </w:rPr>
        <w:t>rem zem</w:t>
      </w:r>
      <w:r w:rsidRPr="000E0F43">
        <w:rPr>
          <w:rFonts w:hint="eastAsia"/>
          <w:color w:val="auto"/>
        </w:rPr>
        <w:t>í</w:t>
      </w:r>
      <w:r w:rsidRPr="000E0F43">
        <w:rPr>
          <w:color w:val="auto"/>
        </w:rPr>
        <w:t xml:space="preserve"> OECD zaost</w:t>
      </w:r>
      <w:r w:rsidRPr="000E0F43">
        <w:rPr>
          <w:rFonts w:hint="eastAsia"/>
          <w:color w:val="auto"/>
        </w:rPr>
        <w:t>á</w:t>
      </w:r>
      <w:r w:rsidRPr="000E0F43">
        <w:rPr>
          <w:color w:val="auto"/>
        </w:rPr>
        <w:t>vaj</w:t>
      </w:r>
      <w:r w:rsidRPr="000E0F43">
        <w:rPr>
          <w:rFonts w:hint="eastAsia"/>
          <w:color w:val="auto"/>
        </w:rPr>
        <w:t>í</w:t>
      </w:r>
      <w:r w:rsidRPr="000E0F43">
        <w:rPr>
          <w:color w:val="auto"/>
        </w:rPr>
        <w:t>. Pod</w:t>
      </w:r>
      <w:r w:rsidRPr="000E0F43">
        <w:rPr>
          <w:rFonts w:hint="eastAsia"/>
          <w:color w:val="auto"/>
        </w:rPr>
        <w:t>í</w:t>
      </w:r>
      <w:r w:rsidRPr="000E0F43">
        <w:rPr>
          <w:color w:val="auto"/>
        </w:rPr>
        <w:t xml:space="preserve">l </w:t>
      </w:r>
      <w:r w:rsidRPr="000E0F43">
        <w:rPr>
          <w:rFonts w:hint="eastAsia"/>
          <w:color w:val="auto"/>
        </w:rPr>
        <w:t>žá</w:t>
      </w:r>
      <w:r w:rsidRPr="000E0F43">
        <w:rPr>
          <w:color w:val="auto"/>
        </w:rPr>
        <w:t>k</w:t>
      </w:r>
      <w:r w:rsidRPr="000E0F43">
        <w:rPr>
          <w:rFonts w:hint="eastAsia"/>
          <w:color w:val="auto"/>
        </w:rPr>
        <w:t>ů</w:t>
      </w:r>
      <w:r w:rsidRPr="000E0F43">
        <w:rPr>
          <w:color w:val="auto"/>
        </w:rPr>
        <w:t>, kte</w:t>
      </w:r>
      <w:r w:rsidRPr="000E0F43">
        <w:rPr>
          <w:rFonts w:hint="eastAsia"/>
          <w:color w:val="auto"/>
        </w:rPr>
        <w:t>ří</w:t>
      </w:r>
      <w:r w:rsidRPr="000E0F43">
        <w:rPr>
          <w:color w:val="auto"/>
        </w:rPr>
        <w:t xml:space="preserve"> se s nimi prakticky nesetk</w:t>
      </w:r>
      <w:r w:rsidRPr="000E0F43">
        <w:rPr>
          <w:rFonts w:hint="eastAsia"/>
          <w:color w:val="auto"/>
        </w:rPr>
        <w:t>á</w:t>
      </w:r>
      <w:r w:rsidRPr="000E0F43">
        <w:rPr>
          <w:color w:val="auto"/>
        </w:rPr>
        <w:t>vaj</w:t>
      </w:r>
      <w:r w:rsidRPr="000E0F43">
        <w:rPr>
          <w:rFonts w:hint="eastAsia"/>
          <w:color w:val="auto"/>
        </w:rPr>
        <w:t>í</w:t>
      </w:r>
      <w:r w:rsidRPr="000E0F43">
        <w:rPr>
          <w:color w:val="auto"/>
        </w:rPr>
        <w:t xml:space="preserve">, je v </w:t>
      </w:r>
      <w:r w:rsidRPr="000E0F43">
        <w:rPr>
          <w:rFonts w:hint="eastAsia"/>
          <w:color w:val="auto"/>
        </w:rPr>
        <w:t>Č</w:t>
      </w:r>
      <w:r w:rsidRPr="000E0F43">
        <w:rPr>
          <w:color w:val="auto"/>
        </w:rPr>
        <w:t>esk</w:t>
      </w:r>
      <w:r w:rsidRPr="000E0F43">
        <w:rPr>
          <w:rFonts w:hint="eastAsia"/>
          <w:color w:val="auto"/>
        </w:rPr>
        <w:t>é</w:t>
      </w:r>
      <w:r w:rsidRPr="000E0F43">
        <w:rPr>
          <w:color w:val="auto"/>
        </w:rPr>
        <w:t xml:space="preserve"> republice o p</w:t>
      </w:r>
      <w:r w:rsidRPr="000E0F43">
        <w:rPr>
          <w:rFonts w:hint="eastAsia"/>
          <w:color w:val="auto"/>
        </w:rPr>
        <w:t>ě</w:t>
      </w:r>
      <w:r w:rsidRPr="000E0F43">
        <w:rPr>
          <w:color w:val="auto"/>
        </w:rPr>
        <w:t>t procentn</w:t>
      </w:r>
      <w:r w:rsidRPr="000E0F43">
        <w:rPr>
          <w:rFonts w:hint="eastAsia"/>
          <w:color w:val="auto"/>
        </w:rPr>
        <w:t>í</w:t>
      </w:r>
      <w:r w:rsidRPr="000E0F43">
        <w:rPr>
          <w:color w:val="auto"/>
        </w:rPr>
        <w:t>ch</w:t>
      </w:r>
      <w:r>
        <w:rPr>
          <w:color w:val="auto"/>
        </w:rPr>
        <w:t xml:space="preserve"> </w:t>
      </w:r>
      <w:r w:rsidRPr="000E0F43">
        <w:rPr>
          <w:color w:val="auto"/>
        </w:rPr>
        <w:t>bod</w:t>
      </w:r>
      <w:r w:rsidRPr="000E0F43">
        <w:rPr>
          <w:rFonts w:hint="eastAsia"/>
          <w:color w:val="auto"/>
        </w:rPr>
        <w:t>ů</w:t>
      </w:r>
      <w:r w:rsidRPr="000E0F43">
        <w:rPr>
          <w:color w:val="auto"/>
        </w:rPr>
        <w:t xml:space="preserve"> vy</w:t>
      </w:r>
      <w:r w:rsidRPr="000E0F43">
        <w:rPr>
          <w:rFonts w:hint="eastAsia"/>
          <w:color w:val="auto"/>
        </w:rPr>
        <w:t>šší</w:t>
      </w:r>
      <w:r w:rsidRPr="000E0F43">
        <w:rPr>
          <w:color w:val="auto"/>
        </w:rPr>
        <w:t xml:space="preserve"> ne</w:t>
      </w:r>
      <w:r w:rsidRPr="000E0F43">
        <w:rPr>
          <w:rFonts w:hint="eastAsia"/>
          <w:color w:val="auto"/>
        </w:rPr>
        <w:t>ž</w:t>
      </w:r>
      <w:r w:rsidRPr="000E0F43">
        <w:rPr>
          <w:color w:val="auto"/>
        </w:rPr>
        <w:t xml:space="preserve"> v pr</w:t>
      </w:r>
      <w:r w:rsidRPr="000E0F43">
        <w:rPr>
          <w:rFonts w:hint="eastAsia"/>
          <w:color w:val="auto"/>
        </w:rPr>
        <w:t>ů</w:t>
      </w:r>
      <w:r w:rsidRPr="000E0F43">
        <w:rPr>
          <w:color w:val="auto"/>
        </w:rPr>
        <w:t>m</w:t>
      </w:r>
      <w:r w:rsidRPr="000E0F43">
        <w:rPr>
          <w:rFonts w:hint="eastAsia"/>
          <w:color w:val="auto"/>
        </w:rPr>
        <w:t>ě</w:t>
      </w:r>
      <w:r w:rsidRPr="000E0F43">
        <w:rPr>
          <w:color w:val="auto"/>
        </w:rPr>
        <w:t>ru OECD.</w:t>
      </w:r>
      <w:r>
        <w:rPr>
          <w:color w:val="auto"/>
        </w:rPr>
        <w:t xml:space="preserve"> Z průzkumu dále vyplývá, že uvedené činnosti nejvíce zařazují pedagogové ZŠ</w:t>
      </w:r>
      <w:r w:rsidR="00917395">
        <w:rPr>
          <w:color w:val="auto"/>
        </w:rPr>
        <w:t xml:space="preserve">. </w:t>
      </w:r>
    </w:p>
    <w:p w14:paraId="0E0D5723" w14:textId="77777777" w:rsidR="00917395" w:rsidRPr="00D871DD" w:rsidRDefault="00917395" w:rsidP="0091059F">
      <w:pPr>
        <w:spacing w:after="0"/>
        <w:jc w:val="both"/>
        <w:rPr>
          <w:color w:val="auto"/>
          <w:sz w:val="24"/>
          <w:szCs w:val="24"/>
        </w:rPr>
      </w:pPr>
    </w:p>
    <w:p w14:paraId="63F1B137" w14:textId="37DA454C" w:rsidR="00917395" w:rsidRDefault="00917395" w:rsidP="0091059F">
      <w:pPr>
        <w:spacing w:after="0"/>
        <w:jc w:val="both"/>
        <w:rPr>
          <w:color w:val="auto"/>
        </w:rPr>
      </w:pPr>
      <w:r>
        <w:rPr>
          <w:color w:val="auto"/>
        </w:rPr>
        <w:t>Č</w:t>
      </w:r>
      <w:r w:rsidRPr="00917395">
        <w:rPr>
          <w:color w:val="auto"/>
        </w:rPr>
        <w:t>e</w:t>
      </w:r>
      <w:r w:rsidRPr="00917395">
        <w:rPr>
          <w:rFonts w:hint="eastAsia"/>
          <w:color w:val="auto"/>
        </w:rPr>
        <w:t>š</w:t>
      </w:r>
      <w:r w:rsidRPr="00917395">
        <w:rPr>
          <w:color w:val="auto"/>
        </w:rPr>
        <w:t>t</w:t>
      </w:r>
      <w:r w:rsidRPr="00917395">
        <w:rPr>
          <w:rFonts w:hint="eastAsia"/>
          <w:color w:val="auto"/>
        </w:rPr>
        <w:t>í</w:t>
      </w:r>
      <w:r w:rsidRPr="00917395">
        <w:rPr>
          <w:color w:val="auto"/>
        </w:rPr>
        <w:t xml:space="preserve"> </w:t>
      </w:r>
      <w:r w:rsidRPr="00917395">
        <w:rPr>
          <w:rFonts w:hint="eastAsia"/>
          <w:color w:val="auto"/>
        </w:rPr>
        <w:t>žá</w:t>
      </w:r>
      <w:r w:rsidRPr="00917395">
        <w:rPr>
          <w:color w:val="auto"/>
        </w:rPr>
        <w:t xml:space="preserve">ci </w:t>
      </w:r>
      <w:r>
        <w:rPr>
          <w:color w:val="auto"/>
        </w:rPr>
        <w:t xml:space="preserve">si </w:t>
      </w:r>
      <w:r w:rsidRPr="00917395">
        <w:rPr>
          <w:color w:val="auto"/>
        </w:rPr>
        <w:t>vedli relativn</w:t>
      </w:r>
      <w:r w:rsidRPr="00917395">
        <w:rPr>
          <w:rFonts w:hint="eastAsia"/>
          <w:color w:val="auto"/>
        </w:rPr>
        <w:t>ě</w:t>
      </w:r>
      <w:r w:rsidRPr="00917395">
        <w:rPr>
          <w:color w:val="auto"/>
        </w:rPr>
        <w:t xml:space="preserve"> h</w:t>
      </w:r>
      <w:r w:rsidRPr="00917395">
        <w:rPr>
          <w:rFonts w:hint="eastAsia"/>
          <w:color w:val="auto"/>
        </w:rPr>
        <w:t>ůř</w:t>
      </w:r>
      <w:r w:rsidRPr="00917395">
        <w:rPr>
          <w:color w:val="auto"/>
        </w:rPr>
        <w:t xml:space="preserve">e </w:t>
      </w:r>
      <w:r>
        <w:rPr>
          <w:color w:val="auto"/>
        </w:rPr>
        <w:t>v oblasti</w:t>
      </w:r>
      <w:r w:rsidRPr="00917395">
        <w:rPr>
          <w:color w:val="auto"/>
        </w:rPr>
        <w:t xml:space="preserve"> </w:t>
      </w:r>
      <w:r w:rsidRPr="00917395">
        <w:rPr>
          <w:i/>
          <w:iCs/>
          <w:color w:val="auto"/>
        </w:rPr>
        <w:t>Interpretov</w:t>
      </w:r>
      <w:r w:rsidRPr="00917395">
        <w:rPr>
          <w:rFonts w:hint="eastAsia"/>
          <w:i/>
          <w:iCs/>
          <w:color w:val="auto"/>
        </w:rPr>
        <w:t>á</w:t>
      </w:r>
      <w:r w:rsidRPr="00917395">
        <w:rPr>
          <w:i/>
          <w:iCs/>
          <w:color w:val="auto"/>
        </w:rPr>
        <w:t>n</w:t>
      </w:r>
      <w:r w:rsidRPr="00917395">
        <w:rPr>
          <w:rFonts w:hint="eastAsia"/>
          <w:i/>
          <w:iCs/>
          <w:color w:val="auto"/>
        </w:rPr>
        <w:t>í</w:t>
      </w:r>
      <w:r w:rsidRPr="00917395">
        <w:rPr>
          <w:i/>
          <w:iCs/>
          <w:color w:val="auto"/>
        </w:rPr>
        <w:t>, aplikov</w:t>
      </w:r>
      <w:r w:rsidRPr="00917395">
        <w:rPr>
          <w:rFonts w:hint="eastAsia"/>
          <w:i/>
          <w:iCs/>
          <w:color w:val="auto"/>
        </w:rPr>
        <w:t>á</w:t>
      </w:r>
      <w:r w:rsidRPr="00917395">
        <w:rPr>
          <w:i/>
          <w:iCs/>
          <w:color w:val="auto"/>
        </w:rPr>
        <w:t>n</w:t>
      </w:r>
      <w:r w:rsidRPr="00917395">
        <w:rPr>
          <w:rFonts w:hint="eastAsia"/>
          <w:i/>
          <w:iCs/>
          <w:color w:val="auto"/>
        </w:rPr>
        <w:t>í</w:t>
      </w:r>
      <w:r w:rsidRPr="00917395">
        <w:rPr>
          <w:i/>
          <w:iCs/>
          <w:color w:val="auto"/>
        </w:rPr>
        <w:t xml:space="preserve"> a hodnocen</w:t>
      </w:r>
      <w:r w:rsidRPr="00917395">
        <w:rPr>
          <w:rFonts w:hint="eastAsia"/>
          <w:i/>
          <w:iCs/>
          <w:color w:val="auto"/>
        </w:rPr>
        <w:t>í</w:t>
      </w:r>
      <w:r>
        <w:rPr>
          <w:i/>
          <w:iCs/>
          <w:color w:val="auto"/>
        </w:rPr>
        <w:t xml:space="preserve"> </w:t>
      </w:r>
      <w:r w:rsidRPr="00917395">
        <w:rPr>
          <w:i/>
          <w:iCs/>
          <w:color w:val="auto"/>
        </w:rPr>
        <w:t>matematick</w:t>
      </w:r>
      <w:r w:rsidRPr="00917395">
        <w:rPr>
          <w:rFonts w:hint="eastAsia"/>
          <w:i/>
          <w:iCs/>
          <w:color w:val="auto"/>
        </w:rPr>
        <w:t>ý</w:t>
      </w:r>
      <w:r w:rsidRPr="00917395">
        <w:rPr>
          <w:i/>
          <w:iCs/>
          <w:color w:val="auto"/>
        </w:rPr>
        <w:t>ch v</w:t>
      </w:r>
      <w:r w:rsidRPr="00917395">
        <w:rPr>
          <w:rFonts w:hint="eastAsia"/>
          <w:i/>
          <w:iCs/>
          <w:color w:val="auto"/>
        </w:rPr>
        <w:t>ý</w:t>
      </w:r>
      <w:r w:rsidRPr="00917395">
        <w:rPr>
          <w:i/>
          <w:iCs/>
          <w:color w:val="auto"/>
        </w:rPr>
        <w:t>sledk</w:t>
      </w:r>
      <w:r w:rsidRPr="00917395">
        <w:rPr>
          <w:rFonts w:hint="eastAsia"/>
          <w:i/>
          <w:iCs/>
          <w:color w:val="auto"/>
        </w:rPr>
        <w:t>ů</w:t>
      </w:r>
      <w:r w:rsidRPr="00917395">
        <w:rPr>
          <w:color w:val="auto"/>
        </w:rPr>
        <w:t xml:space="preserve">, </w:t>
      </w:r>
      <w:r>
        <w:rPr>
          <w:color w:val="auto"/>
        </w:rPr>
        <w:t xml:space="preserve">čímž </w:t>
      </w:r>
      <w:r w:rsidRPr="00917395">
        <w:rPr>
          <w:color w:val="auto"/>
        </w:rPr>
        <w:t>prok</w:t>
      </w:r>
      <w:r w:rsidRPr="00917395">
        <w:rPr>
          <w:rFonts w:hint="eastAsia"/>
          <w:color w:val="auto"/>
        </w:rPr>
        <w:t>á</w:t>
      </w:r>
      <w:r w:rsidRPr="00917395">
        <w:rPr>
          <w:color w:val="auto"/>
        </w:rPr>
        <w:t>zali relativn</w:t>
      </w:r>
      <w:r w:rsidRPr="00917395">
        <w:rPr>
          <w:rFonts w:hint="eastAsia"/>
          <w:color w:val="auto"/>
        </w:rPr>
        <w:t>ě</w:t>
      </w:r>
      <w:r w:rsidRPr="00917395">
        <w:rPr>
          <w:color w:val="auto"/>
        </w:rPr>
        <w:t xml:space="preserve"> hor</w:t>
      </w:r>
      <w:r w:rsidRPr="00917395">
        <w:rPr>
          <w:rFonts w:hint="eastAsia"/>
          <w:color w:val="auto"/>
        </w:rPr>
        <w:t>ší</w:t>
      </w:r>
      <w:r w:rsidRPr="00917395">
        <w:rPr>
          <w:color w:val="auto"/>
        </w:rPr>
        <w:t xml:space="preserve"> komunikativn</w:t>
      </w:r>
      <w:r w:rsidRPr="00917395">
        <w:rPr>
          <w:rFonts w:hint="eastAsia"/>
          <w:color w:val="auto"/>
        </w:rPr>
        <w:t>í</w:t>
      </w:r>
      <w:r w:rsidRPr="00917395">
        <w:rPr>
          <w:color w:val="auto"/>
        </w:rPr>
        <w:t xml:space="preserve"> dovednosti a schopnosti argumentov</w:t>
      </w:r>
      <w:r w:rsidRPr="00917395">
        <w:rPr>
          <w:rFonts w:hint="eastAsia"/>
          <w:color w:val="auto"/>
        </w:rPr>
        <w:t>á</w:t>
      </w:r>
      <w:r w:rsidRPr="00917395">
        <w:rPr>
          <w:color w:val="auto"/>
        </w:rPr>
        <w:t>n</w:t>
      </w:r>
      <w:r w:rsidRPr="00917395">
        <w:rPr>
          <w:rFonts w:hint="eastAsia"/>
          <w:color w:val="auto"/>
        </w:rPr>
        <w:t>í</w:t>
      </w:r>
      <w:r w:rsidRPr="00917395">
        <w:rPr>
          <w:color w:val="auto"/>
        </w:rPr>
        <w:t>.</w:t>
      </w:r>
      <w:r>
        <w:rPr>
          <w:color w:val="auto"/>
        </w:rPr>
        <w:t xml:space="preserve"> </w:t>
      </w:r>
    </w:p>
    <w:p w14:paraId="5FFE4154" w14:textId="77777777" w:rsidR="00917395" w:rsidRDefault="00917395" w:rsidP="00361E9A">
      <w:pPr>
        <w:spacing w:after="0"/>
        <w:jc w:val="both"/>
        <w:rPr>
          <w:color w:val="auto"/>
        </w:rPr>
      </w:pPr>
    </w:p>
    <w:p w14:paraId="38482039" w14:textId="77777777" w:rsidR="00D57839" w:rsidRDefault="00D57839" w:rsidP="00361E9A">
      <w:pPr>
        <w:spacing w:after="0"/>
        <w:jc w:val="both"/>
        <w:rPr>
          <w:color w:val="auto"/>
        </w:rPr>
      </w:pPr>
    </w:p>
    <w:p w14:paraId="13E7B9A4" w14:textId="40D975C3" w:rsidR="00917395" w:rsidRDefault="005E3D3C" w:rsidP="00361E9A">
      <w:pPr>
        <w:spacing w:after="0"/>
        <w:jc w:val="both"/>
        <w:rPr>
          <w:b/>
          <w:color w:val="auto"/>
        </w:rPr>
      </w:pPr>
      <w:r>
        <w:rPr>
          <w:color w:val="auto"/>
        </w:rPr>
        <w:lastRenderedPageBreak/>
        <w:t>Graf</w:t>
      </w:r>
      <w:r w:rsidR="00917395" w:rsidRPr="00E67FDA">
        <w:rPr>
          <w:color w:val="auto"/>
        </w:rPr>
        <w:t xml:space="preserve"> </w:t>
      </w:r>
      <w:r>
        <w:rPr>
          <w:color w:val="auto"/>
        </w:rPr>
        <w:t>12</w:t>
      </w:r>
      <w:r w:rsidR="00917395" w:rsidRPr="00E67FDA">
        <w:rPr>
          <w:color w:val="auto"/>
        </w:rPr>
        <w:t xml:space="preserve"> </w:t>
      </w:r>
      <w:r w:rsidR="00917395">
        <w:rPr>
          <w:b/>
          <w:color w:val="auto"/>
        </w:rPr>
        <w:t>Činnosti v hodinách matematiky spojené s vysvětlováním řešení úloh v ČR</w:t>
      </w:r>
    </w:p>
    <w:p w14:paraId="119326B2" w14:textId="12F24080" w:rsidR="00917395" w:rsidRPr="00917395" w:rsidRDefault="00917395" w:rsidP="00AE5383">
      <w:pPr>
        <w:spacing w:after="50"/>
        <w:jc w:val="both"/>
        <w:rPr>
          <w:bCs/>
          <w:color w:val="auto"/>
        </w:rPr>
      </w:pPr>
      <w:r>
        <w:rPr>
          <w:bCs/>
          <w:noProof/>
          <w:color w:val="auto"/>
        </w:rPr>
        <w:drawing>
          <wp:inline distT="0" distB="0" distL="0" distR="0" wp14:anchorId="72A12C63" wp14:editId="0211A794">
            <wp:extent cx="5400675" cy="2429510"/>
            <wp:effectExtent l="0" t="0" r="9525" b="8890"/>
            <wp:docPr id="340356107" name="Obrázek 6"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56107" name="Obrázek 6" descr="Obsah obrázku text, snímek obrazovky, Písmo, číslo&#10;&#10;Popis byl vytvořen automaticky"/>
                    <pic:cNvPicPr/>
                  </pic:nvPicPr>
                  <pic:blipFill>
                    <a:blip r:embed="rId55">
                      <a:extLst>
                        <a:ext uri="{28A0092B-C50C-407E-A947-70E740481C1C}">
                          <a14:useLocalDpi xmlns:a14="http://schemas.microsoft.com/office/drawing/2010/main" val="0"/>
                        </a:ext>
                      </a:extLst>
                    </a:blip>
                    <a:stretch>
                      <a:fillRect/>
                    </a:stretch>
                  </pic:blipFill>
                  <pic:spPr>
                    <a:xfrm>
                      <a:off x="0" y="0"/>
                      <a:ext cx="5456567" cy="2454653"/>
                    </a:xfrm>
                    <a:prstGeom prst="rect">
                      <a:avLst/>
                    </a:prstGeom>
                  </pic:spPr>
                </pic:pic>
              </a:graphicData>
            </a:graphic>
          </wp:inline>
        </w:drawing>
      </w:r>
    </w:p>
    <w:p w14:paraId="05916BD3" w14:textId="3E6D44F2" w:rsidR="00917395" w:rsidRDefault="00917395" w:rsidP="00361E9A">
      <w:pPr>
        <w:spacing w:after="0"/>
        <w:jc w:val="both"/>
        <w:rPr>
          <w:color w:val="auto"/>
        </w:rPr>
      </w:pPr>
      <w:r>
        <w:rPr>
          <w:color w:val="auto"/>
        </w:rPr>
        <w:t xml:space="preserve">Nejčastěji musí žáci vysvětlovat svůj postup v řešení úloh, toto učitelé vyžadují po více než 40 % žáků ve většině hodin matematiky. Naopak nejméně často český pedagog vyžaduje žákovu obhajobu zvoleného řešení (ČR 31 %, průměr zemí OECD 44 %). </w:t>
      </w:r>
    </w:p>
    <w:p w14:paraId="2ED8271C" w14:textId="77777777" w:rsidR="00917395" w:rsidRPr="00D871DD" w:rsidRDefault="00917395" w:rsidP="00361E9A">
      <w:pPr>
        <w:spacing w:after="0"/>
        <w:jc w:val="both"/>
        <w:rPr>
          <w:color w:val="auto"/>
          <w:sz w:val="24"/>
          <w:szCs w:val="24"/>
        </w:rPr>
      </w:pPr>
    </w:p>
    <w:p w14:paraId="6ABC8B77" w14:textId="5830F9AB" w:rsidR="00917395" w:rsidRDefault="00917395" w:rsidP="00361E9A">
      <w:pPr>
        <w:spacing w:after="0"/>
        <w:jc w:val="both"/>
        <w:rPr>
          <w:color w:val="auto"/>
        </w:rPr>
      </w:pPr>
      <w:r>
        <w:rPr>
          <w:color w:val="auto"/>
        </w:rPr>
        <w:t>U českých žáků byla zjištěna také pozitivní souvislost mezi výsledkem v matematické gramotnosti a</w:t>
      </w:r>
      <w:r w:rsidR="00C95D18">
        <w:rPr>
          <w:color w:val="auto"/>
        </w:rPr>
        <w:t> </w:t>
      </w:r>
      <w:r>
        <w:rPr>
          <w:color w:val="auto"/>
        </w:rPr>
        <w:t>četností požadavku, aby žáci vysvětlili své postupy řešení, případně jak při řešení úlohy uvažovali</w:t>
      </w:r>
      <w:r w:rsidR="00C95D18">
        <w:rPr>
          <w:color w:val="auto"/>
        </w:rPr>
        <w:t xml:space="preserve">. Žáci, kteří musí vysvětlovat své postupy nebo obhajovat své postupy řešení dosahují v průměru o 30 bodů lepších výsledků než žáci, kteří tuto činnost dělat nemusí. </w:t>
      </w:r>
      <w:r w:rsidR="00C95D18" w:rsidRPr="00C95D18">
        <w:rPr>
          <w:rFonts w:hint="eastAsia"/>
          <w:color w:val="auto"/>
        </w:rPr>
        <w:t>Č</w:t>
      </w:r>
      <w:r w:rsidR="00C95D18" w:rsidRPr="00C95D18">
        <w:rPr>
          <w:color w:val="auto"/>
        </w:rPr>
        <w:t xml:space="preserve">innosti </w:t>
      </w:r>
      <w:r w:rsidR="00C95D18" w:rsidRPr="00C95D18">
        <w:rPr>
          <w:i/>
          <w:iCs/>
          <w:color w:val="auto"/>
        </w:rPr>
        <w:t>vysv</w:t>
      </w:r>
      <w:r w:rsidR="00C95D18" w:rsidRPr="00C95D18">
        <w:rPr>
          <w:rFonts w:hint="eastAsia"/>
          <w:i/>
          <w:iCs/>
          <w:color w:val="auto"/>
        </w:rPr>
        <w:t>ě</w:t>
      </w:r>
      <w:r w:rsidR="00C95D18" w:rsidRPr="00C95D18">
        <w:rPr>
          <w:i/>
          <w:iCs/>
          <w:color w:val="auto"/>
        </w:rPr>
        <w:t>tlov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postupu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rFonts w:hint="eastAsia"/>
          <w:i/>
          <w:iCs/>
          <w:color w:val="auto"/>
        </w:rPr>
        <w:t>ú</w:t>
      </w:r>
      <w:r w:rsidR="00C95D18" w:rsidRPr="00C95D18">
        <w:rPr>
          <w:i/>
          <w:iCs/>
          <w:color w:val="auto"/>
        </w:rPr>
        <w:t>loh</w:t>
      </w:r>
      <w:r w:rsidR="00C95D18" w:rsidRPr="00C95D18">
        <w:rPr>
          <w:color w:val="auto"/>
        </w:rPr>
        <w:t xml:space="preserve">, </w:t>
      </w:r>
      <w:r w:rsidR="00C95D18" w:rsidRPr="00C95D18">
        <w:rPr>
          <w:i/>
          <w:iCs/>
          <w:color w:val="auto"/>
        </w:rPr>
        <w:t>vysv</w:t>
      </w:r>
      <w:r w:rsidR="00C95D18" w:rsidRPr="00C95D18">
        <w:rPr>
          <w:rFonts w:hint="eastAsia"/>
          <w:i/>
          <w:iCs/>
          <w:color w:val="auto"/>
        </w:rPr>
        <w:t>ě</w:t>
      </w:r>
      <w:r w:rsidR="00C95D18" w:rsidRPr="00C95D18">
        <w:rPr>
          <w:i/>
          <w:iCs/>
          <w:color w:val="auto"/>
        </w:rPr>
        <w:t>tlov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zp</w:t>
      </w:r>
      <w:r w:rsidR="00C95D18" w:rsidRPr="00C95D18">
        <w:rPr>
          <w:rFonts w:hint="eastAsia"/>
          <w:i/>
          <w:iCs/>
          <w:color w:val="auto"/>
        </w:rPr>
        <w:t>ů</w:t>
      </w:r>
      <w:r w:rsidR="00C95D18" w:rsidRPr="00C95D18">
        <w:rPr>
          <w:i/>
          <w:iCs/>
          <w:color w:val="auto"/>
        </w:rPr>
        <w:t>sobu uva</w:t>
      </w:r>
      <w:r w:rsidR="00C95D18" w:rsidRPr="00C95D18">
        <w:rPr>
          <w:rFonts w:hint="eastAsia"/>
          <w:i/>
          <w:iCs/>
          <w:color w:val="auto"/>
        </w:rPr>
        <w:t>ž</w:t>
      </w:r>
      <w:r w:rsidR="00C95D18" w:rsidRPr="00C95D18">
        <w:rPr>
          <w:i/>
          <w:iCs/>
          <w:color w:val="auto"/>
        </w:rPr>
        <w:t>ov</w:t>
      </w:r>
      <w:r w:rsidR="00C95D18" w:rsidRPr="00C95D18">
        <w:rPr>
          <w:rFonts w:hint="eastAsia"/>
          <w:i/>
          <w:iCs/>
          <w:color w:val="auto"/>
        </w:rPr>
        <w:t>á</w:t>
      </w:r>
      <w:r w:rsidR="00C95D18" w:rsidRPr="00C95D18">
        <w:rPr>
          <w:i/>
          <w:iCs/>
          <w:color w:val="auto"/>
        </w:rPr>
        <w:t>n</w:t>
      </w:r>
      <w:r w:rsidR="00C95D18" w:rsidRPr="00C95D18">
        <w:rPr>
          <w:rFonts w:hint="eastAsia"/>
          <w:i/>
          <w:iCs/>
          <w:color w:val="auto"/>
        </w:rPr>
        <w:t>í</w:t>
      </w:r>
      <w:r w:rsidR="00C95D18" w:rsidRPr="00C95D18">
        <w:rPr>
          <w:i/>
          <w:iCs/>
          <w:color w:val="auto"/>
        </w:rPr>
        <w:t xml:space="preserve"> p</w:t>
      </w:r>
      <w:r w:rsidR="00C95D18" w:rsidRPr="00C95D18">
        <w:rPr>
          <w:rFonts w:hint="eastAsia"/>
          <w:i/>
          <w:iCs/>
          <w:color w:val="auto"/>
        </w:rPr>
        <w:t>ř</w:t>
      </w:r>
      <w:r w:rsidR="00C95D18" w:rsidRPr="00C95D18">
        <w:rPr>
          <w:i/>
          <w:iCs/>
          <w:color w:val="auto"/>
        </w:rPr>
        <w:t xml:space="preserve">i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color w:val="auto"/>
        </w:rPr>
        <w:t xml:space="preserve">a </w:t>
      </w:r>
      <w:r w:rsidR="00C95D18" w:rsidRPr="00C95D18">
        <w:rPr>
          <w:i/>
          <w:iCs/>
          <w:color w:val="auto"/>
        </w:rPr>
        <w:t>obh</w:t>
      </w:r>
      <w:r w:rsidR="00C95D18" w:rsidRPr="00C95D18">
        <w:rPr>
          <w:rFonts w:hint="eastAsia"/>
          <w:i/>
          <w:iCs/>
          <w:color w:val="auto"/>
        </w:rPr>
        <w:t>á</w:t>
      </w:r>
      <w:r w:rsidR="00C95D18" w:rsidRPr="00C95D18">
        <w:rPr>
          <w:i/>
          <w:iCs/>
          <w:color w:val="auto"/>
        </w:rPr>
        <w:t>jen</w:t>
      </w:r>
      <w:r w:rsidR="00C95D18" w:rsidRPr="00C95D18">
        <w:rPr>
          <w:rFonts w:hint="eastAsia"/>
          <w:i/>
          <w:iCs/>
          <w:color w:val="auto"/>
        </w:rPr>
        <w:t>í</w:t>
      </w:r>
      <w:r w:rsidR="00C95D18" w:rsidRPr="00C95D18">
        <w:rPr>
          <w:i/>
          <w:iCs/>
          <w:color w:val="auto"/>
        </w:rPr>
        <w:t xml:space="preserve"> si sv</w:t>
      </w:r>
      <w:r w:rsidR="00C95D18" w:rsidRPr="00C95D18">
        <w:rPr>
          <w:rFonts w:hint="eastAsia"/>
          <w:i/>
          <w:iCs/>
          <w:color w:val="auto"/>
        </w:rPr>
        <w:t>é</w:t>
      </w:r>
      <w:r w:rsidR="00C95D18" w:rsidRPr="00C95D18">
        <w:rPr>
          <w:i/>
          <w:iCs/>
          <w:color w:val="auto"/>
        </w:rPr>
        <w:t xml:space="preserve">ho </w:t>
      </w:r>
      <w:r w:rsidR="00C95D18" w:rsidRPr="00C95D18">
        <w:rPr>
          <w:rFonts w:hint="eastAsia"/>
          <w:i/>
          <w:iCs/>
          <w:color w:val="auto"/>
        </w:rPr>
        <w:t>ř</w:t>
      </w:r>
      <w:r w:rsidR="00C95D18" w:rsidRPr="00C95D18">
        <w:rPr>
          <w:i/>
          <w:iCs/>
          <w:color w:val="auto"/>
        </w:rPr>
        <w:t>e</w:t>
      </w:r>
      <w:r w:rsidR="00C95D18" w:rsidRPr="00C95D18">
        <w:rPr>
          <w:rFonts w:hint="eastAsia"/>
          <w:i/>
          <w:iCs/>
          <w:color w:val="auto"/>
        </w:rPr>
        <w:t>š</w:t>
      </w:r>
      <w:r w:rsidR="00C95D18" w:rsidRPr="00C95D18">
        <w:rPr>
          <w:i/>
          <w:iCs/>
          <w:color w:val="auto"/>
        </w:rPr>
        <w:t>en</w:t>
      </w:r>
      <w:r w:rsidR="00C95D18" w:rsidRPr="00C95D18">
        <w:rPr>
          <w:rFonts w:hint="eastAsia"/>
          <w:i/>
          <w:iCs/>
          <w:color w:val="auto"/>
        </w:rPr>
        <w:t>í</w:t>
      </w:r>
      <w:r w:rsidR="00C95D18" w:rsidRPr="00C95D18">
        <w:rPr>
          <w:i/>
          <w:iCs/>
          <w:color w:val="auto"/>
        </w:rPr>
        <w:t xml:space="preserve"> </w:t>
      </w:r>
      <w:r w:rsidR="00C95D18" w:rsidRPr="00C95D18">
        <w:rPr>
          <w:color w:val="auto"/>
        </w:rPr>
        <w:t>po</w:t>
      </w:r>
      <w:r w:rsidR="00C95D18" w:rsidRPr="00C95D18">
        <w:rPr>
          <w:rFonts w:hint="eastAsia"/>
          <w:color w:val="auto"/>
        </w:rPr>
        <w:t>ž</w:t>
      </w:r>
      <w:r w:rsidR="00C95D18" w:rsidRPr="00C95D18">
        <w:rPr>
          <w:color w:val="auto"/>
        </w:rPr>
        <w:t>aduj</w:t>
      </w:r>
      <w:r w:rsidR="00C95D18" w:rsidRPr="00C95D18">
        <w:rPr>
          <w:rFonts w:hint="eastAsia"/>
          <w:color w:val="auto"/>
        </w:rPr>
        <w:t>í</w:t>
      </w:r>
      <w:r w:rsidR="00C95D18">
        <w:rPr>
          <w:color w:val="auto"/>
        </w:rPr>
        <w:t xml:space="preserve"> </w:t>
      </w:r>
      <w:r w:rsidR="00C95D18" w:rsidRPr="00C95D18">
        <w:rPr>
          <w:rFonts w:hint="eastAsia"/>
          <w:color w:val="auto"/>
        </w:rPr>
        <w:t>č</w:t>
      </w:r>
      <w:r w:rsidR="00C95D18" w:rsidRPr="00C95D18">
        <w:rPr>
          <w:color w:val="auto"/>
        </w:rPr>
        <w:t>e</w:t>
      </w:r>
      <w:r w:rsidR="00C95D18" w:rsidRPr="00C95D18">
        <w:rPr>
          <w:rFonts w:hint="eastAsia"/>
          <w:color w:val="auto"/>
        </w:rPr>
        <w:t>š</w:t>
      </w:r>
      <w:r w:rsidR="00C95D18" w:rsidRPr="00C95D18">
        <w:rPr>
          <w:color w:val="auto"/>
        </w:rPr>
        <w:t>t</w:t>
      </w:r>
      <w:r w:rsidR="00C95D18" w:rsidRPr="00C95D18">
        <w:rPr>
          <w:rFonts w:hint="eastAsia"/>
          <w:color w:val="auto"/>
        </w:rPr>
        <w:t>í</w:t>
      </w:r>
      <w:r w:rsidR="00C95D18" w:rsidRPr="00C95D18">
        <w:rPr>
          <w:color w:val="auto"/>
        </w:rPr>
        <w:t xml:space="preserve"> u</w:t>
      </w:r>
      <w:r w:rsidR="00C95D18" w:rsidRPr="00C95D18">
        <w:rPr>
          <w:rFonts w:hint="eastAsia"/>
          <w:color w:val="auto"/>
        </w:rPr>
        <w:t>č</w:t>
      </w:r>
      <w:r w:rsidR="00C95D18" w:rsidRPr="00C95D18">
        <w:rPr>
          <w:color w:val="auto"/>
        </w:rPr>
        <w:t>itel</w:t>
      </w:r>
      <w:r w:rsidR="00C95D18" w:rsidRPr="00C95D18">
        <w:rPr>
          <w:rFonts w:hint="eastAsia"/>
          <w:color w:val="auto"/>
        </w:rPr>
        <w:t>é</w:t>
      </w:r>
      <w:r w:rsidR="00C95D18" w:rsidRPr="00C95D18">
        <w:rPr>
          <w:color w:val="auto"/>
        </w:rPr>
        <w:t xml:space="preserve"> nej</w:t>
      </w:r>
      <w:r w:rsidR="00C95D18" w:rsidRPr="00C95D18">
        <w:rPr>
          <w:rFonts w:hint="eastAsia"/>
          <w:color w:val="auto"/>
        </w:rPr>
        <w:t>č</w:t>
      </w:r>
      <w:r w:rsidR="00C95D18" w:rsidRPr="00C95D18">
        <w:rPr>
          <w:color w:val="auto"/>
        </w:rPr>
        <w:t>ast</w:t>
      </w:r>
      <w:r w:rsidR="00C95D18" w:rsidRPr="00C95D18">
        <w:rPr>
          <w:rFonts w:hint="eastAsia"/>
          <w:color w:val="auto"/>
        </w:rPr>
        <w:t>ě</w:t>
      </w:r>
      <w:r w:rsidR="00C95D18" w:rsidRPr="00C95D18">
        <w:rPr>
          <w:color w:val="auto"/>
        </w:rPr>
        <w:t xml:space="preserve">ji po </w:t>
      </w:r>
      <w:r w:rsidR="00C95D18" w:rsidRPr="00C95D18">
        <w:rPr>
          <w:rFonts w:hint="eastAsia"/>
          <w:color w:val="auto"/>
        </w:rPr>
        <w:t>žá</w:t>
      </w:r>
      <w:r w:rsidR="00C95D18" w:rsidRPr="00C95D18">
        <w:rPr>
          <w:color w:val="auto"/>
        </w:rPr>
        <w:t>c</w:t>
      </w:r>
      <w:r w:rsidR="00C95D18" w:rsidRPr="00C95D18">
        <w:rPr>
          <w:rFonts w:hint="eastAsia"/>
          <w:color w:val="auto"/>
        </w:rPr>
        <w:t>í</w:t>
      </w:r>
      <w:r w:rsidR="00C95D18" w:rsidRPr="00C95D18">
        <w:rPr>
          <w:color w:val="auto"/>
        </w:rPr>
        <w:t>ch v</w:t>
      </w:r>
      <w:r w:rsidR="00C95D18" w:rsidRPr="00C95D18">
        <w:rPr>
          <w:rFonts w:hint="eastAsia"/>
          <w:color w:val="auto"/>
        </w:rPr>
        <w:t>í</w:t>
      </w:r>
      <w:r w:rsidR="00C95D18" w:rsidRPr="00C95D18">
        <w:rPr>
          <w:color w:val="auto"/>
        </w:rPr>
        <w:t>celet</w:t>
      </w:r>
      <w:r w:rsidR="00C95D18" w:rsidRPr="00C95D18">
        <w:rPr>
          <w:rFonts w:hint="eastAsia"/>
          <w:color w:val="auto"/>
        </w:rPr>
        <w:t>ý</w:t>
      </w:r>
      <w:r w:rsidR="00C95D18" w:rsidRPr="00C95D18">
        <w:rPr>
          <w:color w:val="auto"/>
        </w:rPr>
        <w:t>ch gymn</w:t>
      </w:r>
      <w:r w:rsidR="00C95D18" w:rsidRPr="00C95D18">
        <w:rPr>
          <w:rFonts w:hint="eastAsia"/>
          <w:color w:val="auto"/>
        </w:rPr>
        <w:t>á</w:t>
      </w:r>
      <w:r w:rsidR="00C95D18" w:rsidRPr="00C95D18">
        <w:rPr>
          <w:color w:val="auto"/>
        </w:rPr>
        <w:t>zi</w:t>
      </w:r>
      <w:r w:rsidR="00C95D18" w:rsidRPr="00C95D18">
        <w:rPr>
          <w:rFonts w:hint="eastAsia"/>
          <w:color w:val="auto"/>
        </w:rPr>
        <w:t>í</w:t>
      </w:r>
      <w:r w:rsidR="00C95D18">
        <w:rPr>
          <w:color w:val="auto"/>
        </w:rPr>
        <w:t xml:space="preserve">, následováni jsou učiteli ZŠ. </w:t>
      </w:r>
    </w:p>
    <w:p w14:paraId="1ACDD066" w14:textId="77777777" w:rsidR="00A84AE4" w:rsidRPr="00D871DD" w:rsidRDefault="00A84AE4" w:rsidP="00361E9A">
      <w:pPr>
        <w:spacing w:after="0"/>
        <w:jc w:val="both"/>
        <w:rPr>
          <w:color w:val="auto"/>
          <w:sz w:val="24"/>
          <w:szCs w:val="24"/>
          <w:u w:val="single"/>
        </w:rPr>
      </w:pPr>
    </w:p>
    <w:p w14:paraId="4D7105D3" w14:textId="3111AAC7" w:rsidR="00A84AE4" w:rsidRPr="0091059F" w:rsidRDefault="00A84AE4" w:rsidP="0091059F">
      <w:pPr>
        <w:spacing w:after="50"/>
        <w:jc w:val="both"/>
        <w:rPr>
          <w:b/>
          <w:bCs/>
          <w:color w:val="auto"/>
          <w:u w:val="single"/>
        </w:rPr>
      </w:pPr>
      <w:r w:rsidRPr="0091059F">
        <w:rPr>
          <w:b/>
          <w:bCs/>
          <w:color w:val="auto"/>
          <w:u w:val="single"/>
        </w:rPr>
        <w:t xml:space="preserve">Hodnocení kvality výuky matematiky žáky </w:t>
      </w:r>
    </w:p>
    <w:p w14:paraId="3372C2F1" w14:textId="1DAE89C8" w:rsidR="00A84AE4" w:rsidRDefault="00A84AE4" w:rsidP="00361E9A">
      <w:pPr>
        <w:spacing w:after="0"/>
        <w:jc w:val="both"/>
        <w:rPr>
          <w:color w:val="auto"/>
        </w:rPr>
      </w:pPr>
      <w:r w:rsidRPr="00A84AE4">
        <w:rPr>
          <w:color w:val="auto"/>
        </w:rPr>
        <w:t xml:space="preserve">Výsledky </w:t>
      </w:r>
      <w:r>
        <w:rPr>
          <w:color w:val="auto"/>
        </w:rPr>
        <w:t>PISA 2022 ukazují přímou souvislost mezi kvalitou výuky z pohledu klimatu třídy v hodinách matematiky (vyrušování, neklid) a dosaženými výsledky v hodnocení úrovně matematické gramotnosti. Výrazně nejlepší klima bylo zaznamenáno v Japonsku, ČR patří k průměru zemí EU. Klima bylo nejlépe hodnoceno žáky čtyřletých a víceletých gymnázií. Zjištěna byla také souvislost míry narušování hodin (vyrušování, neklid) s velikostí třídy (čím větší třída, tím horší klima a následně také výsledky v matematické gramotnosti).</w:t>
      </w:r>
    </w:p>
    <w:p w14:paraId="31348C69" w14:textId="77777777" w:rsidR="00A84AE4" w:rsidRPr="00D871DD" w:rsidRDefault="00A84AE4" w:rsidP="00361E9A">
      <w:pPr>
        <w:spacing w:after="0"/>
        <w:jc w:val="both"/>
        <w:rPr>
          <w:color w:val="auto"/>
          <w:sz w:val="24"/>
          <w:szCs w:val="24"/>
        </w:rPr>
      </w:pPr>
    </w:p>
    <w:p w14:paraId="14538218" w14:textId="49B071EE" w:rsidR="00A84AE4" w:rsidRDefault="00A84AE4" w:rsidP="00361E9A">
      <w:pPr>
        <w:spacing w:after="0"/>
        <w:jc w:val="both"/>
        <w:rPr>
          <w:color w:val="auto"/>
        </w:rPr>
      </w:pPr>
      <w:r>
        <w:rPr>
          <w:color w:val="auto"/>
        </w:rPr>
        <w:t>Žáci hodnotili také kvalitu výuky matematiky, a to na škále 1-10 (</w:t>
      </w:r>
      <w:proofErr w:type="gramStart"/>
      <w:r>
        <w:rPr>
          <w:color w:val="auto"/>
        </w:rPr>
        <w:t>1-nejhorší</w:t>
      </w:r>
      <w:proofErr w:type="gramEnd"/>
      <w:r>
        <w:rPr>
          <w:color w:val="auto"/>
        </w:rPr>
        <w:t xml:space="preserve">, </w:t>
      </w:r>
      <w:proofErr w:type="gramStart"/>
      <w:r>
        <w:rPr>
          <w:color w:val="auto"/>
        </w:rPr>
        <w:t>10-nejlepší</w:t>
      </w:r>
      <w:proofErr w:type="gramEnd"/>
      <w:r>
        <w:rPr>
          <w:color w:val="auto"/>
        </w:rPr>
        <w:t xml:space="preserve">). Nejlépe hodnotili kvalitu výuky </w:t>
      </w:r>
      <w:r w:rsidR="007751FD">
        <w:rPr>
          <w:color w:val="auto"/>
        </w:rPr>
        <w:t xml:space="preserve">žáci z Finska a Estonska, zatímco </w:t>
      </w:r>
      <w:r w:rsidR="007751FD" w:rsidRPr="007751FD">
        <w:rPr>
          <w:b/>
          <w:bCs/>
          <w:color w:val="auto"/>
        </w:rPr>
        <w:t>ČR je s průměrným hodnocením 6,1 bodu pod průměrem zemí EU</w:t>
      </w:r>
      <w:r w:rsidR="00FE7C2C">
        <w:rPr>
          <w:b/>
          <w:bCs/>
          <w:color w:val="auto"/>
        </w:rPr>
        <w:t xml:space="preserve"> (průměr zemí EU je 6,3)</w:t>
      </w:r>
      <w:r w:rsidR="007751FD" w:rsidRPr="007751FD">
        <w:rPr>
          <w:b/>
          <w:bCs/>
          <w:color w:val="auto"/>
        </w:rPr>
        <w:t>.</w:t>
      </w:r>
      <w:r w:rsidR="007751FD">
        <w:rPr>
          <w:color w:val="auto"/>
        </w:rPr>
        <w:t xml:space="preserve"> </w:t>
      </w:r>
      <w:r w:rsidR="007751FD" w:rsidRPr="007751FD">
        <w:rPr>
          <w:color w:val="auto"/>
        </w:rPr>
        <w:t>Ve Finsku hodnotilo kvalitu v</w:t>
      </w:r>
      <w:r w:rsidR="007751FD" w:rsidRPr="007751FD">
        <w:rPr>
          <w:rFonts w:hint="eastAsia"/>
          <w:color w:val="auto"/>
        </w:rPr>
        <w:t>ý</w:t>
      </w:r>
      <w:r w:rsidR="007751FD" w:rsidRPr="007751FD">
        <w:rPr>
          <w:color w:val="auto"/>
        </w:rPr>
        <w:t>uky matematiky jako</w:t>
      </w:r>
      <w:r w:rsidR="007751FD">
        <w:rPr>
          <w:color w:val="auto"/>
        </w:rPr>
        <w:t xml:space="preserve"> </w:t>
      </w:r>
      <w:r w:rsidR="007751FD" w:rsidRPr="007751FD">
        <w:rPr>
          <w:color w:val="auto"/>
        </w:rPr>
        <w:t>v</w:t>
      </w:r>
      <w:r w:rsidR="007751FD" w:rsidRPr="007751FD">
        <w:rPr>
          <w:rFonts w:hint="eastAsia"/>
          <w:color w:val="auto"/>
        </w:rPr>
        <w:t>ý</w:t>
      </w:r>
      <w:r w:rsidR="007751FD" w:rsidRPr="007751FD">
        <w:rPr>
          <w:color w:val="auto"/>
        </w:rPr>
        <w:t>bornou (zn</w:t>
      </w:r>
      <w:r w:rsidR="007751FD" w:rsidRPr="007751FD">
        <w:rPr>
          <w:rFonts w:hint="eastAsia"/>
          <w:color w:val="auto"/>
        </w:rPr>
        <w:t>á</w:t>
      </w:r>
      <w:r w:rsidR="007751FD" w:rsidRPr="007751FD">
        <w:rPr>
          <w:color w:val="auto"/>
        </w:rPr>
        <w:t>mka 9 a 10) t</w:t>
      </w:r>
      <w:r w:rsidR="007751FD" w:rsidRPr="007751FD">
        <w:rPr>
          <w:rFonts w:hint="eastAsia"/>
          <w:color w:val="auto"/>
        </w:rPr>
        <w:t>é</w:t>
      </w:r>
      <w:r w:rsidR="007751FD" w:rsidRPr="007751FD">
        <w:rPr>
          <w:color w:val="auto"/>
        </w:rPr>
        <w:t>m</w:t>
      </w:r>
      <w:r w:rsidR="007751FD" w:rsidRPr="007751FD">
        <w:rPr>
          <w:rFonts w:hint="eastAsia"/>
          <w:color w:val="auto"/>
        </w:rPr>
        <w:t>ěř</w:t>
      </w:r>
      <w:r w:rsidR="007751FD" w:rsidRPr="007751FD">
        <w:rPr>
          <w:color w:val="auto"/>
        </w:rPr>
        <w:t xml:space="preserve"> 30 %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a jako velmi slabou (zn</w:t>
      </w:r>
      <w:r w:rsidR="007751FD" w:rsidRPr="007751FD">
        <w:rPr>
          <w:rFonts w:hint="eastAsia"/>
          <w:color w:val="auto"/>
        </w:rPr>
        <w:t>á</w:t>
      </w:r>
      <w:r w:rsidR="007751FD" w:rsidRPr="007751FD">
        <w:rPr>
          <w:color w:val="auto"/>
        </w:rPr>
        <w:t>mka 1 a</w:t>
      </w:r>
      <w:r w:rsidR="007751FD" w:rsidRPr="007751FD">
        <w:rPr>
          <w:rFonts w:hint="eastAsia"/>
          <w:color w:val="auto"/>
        </w:rPr>
        <w:t>ž</w:t>
      </w:r>
      <w:r w:rsidR="007751FD" w:rsidRPr="007751FD">
        <w:rPr>
          <w:color w:val="auto"/>
        </w:rPr>
        <w:t xml:space="preserve"> 3) pouze 6 %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w:t>
      </w:r>
      <w:r w:rsidR="007751FD" w:rsidRPr="007751FD">
        <w:rPr>
          <w:b/>
          <w:bCs/>
          <w:color w:val="auto"/>
        </w:rPr>
        <w:t xml:space="preserve">V </w:t>
      </w:r>
      <w:r w:rsidR="007751FD" w:rsidRPr="007751FD">
        <w:rPr>
          <w:rFonts w:hint="eastAsia"/>
          <w:b/>
          <w:bCs/>
          <w:color w:val="auto"/>
        </w:rPr>
        <w:t>Č</w:t>
      </w:r>
      <w:r w:rsidR="007751FD" w:rsidRPr="007751FD">
        <w:rPr>
          <w:b/>
          <w:bCs/>
          <w:color w:val="auto"/>
        </w:rPr>
        <w:t>esk</w:t>
      </w:r>
      <w:r w:rsidR="007751FD" w:rsidRPr="007751FD">
        <w:rPr>
          <w:rFonts w:hint="eastAsia"/>
          <w:b/>
          <w:bCs/>
          <w:color w:val="auto"/>
        </w:rPr>
        <w:t>é</w:t>
      </w:r>
      <w:r w:rsidR="007751FD" w:rsidRPr="007751FD">
        <w:rPr>
          <w:b/>
          <w:bCs/>
          <w:color w:val="auto"/>
        </w:rPr>
        <w:t xml:space="preserve"> republice pova</w:t>
      </w:r>
      <w:r w:rsidR="007751FD" w:rsidRPr="007751FD">
        <w:rPr>
          <w:rFonts w:hint="eastAsia"/>
          <w:b/>
          <w:bCs/>
          <w:color w:val="auto"/>
        </w:rPr>
        <w:t>ž</w:t>
      </w:r>
      <w:r w:rsidR="007751FD" w:rsidRPr="007751FD">
        <w:rPr>
          <w:b/>
          <w:bCs/>
          <w:color w:val="auto"/>
        </w:rPr>
        <w:t>uje v</w:t>
      </w:r>
      <w:r w:rsidR="007751FD" w:rsidRPr="007751FD">
        <w:rPr>
          <w:rFonts w:hint="eastAsia"/>
          <w:b/>
          <w:bCs/>
          <w:color w:val="auto"/>
        </w:rPr>
        <w:t>ý</w:t>
      </w:r>
      <w:r w:rsidR="007751FD" w:rsidRPr="007751FD">
        <w:rPr>
          <w:b/>
          <w:bCs/>
          <w:color w:val="auto"/>
        </w:rPr>
        <w:t>uku za v</w:t>
      </w:r>
      <w:r w:rsidR="007751FD" w:rsidRPr="007751FD">
        <w:rPr>
          <w:rFonts w:hint="eastAsia"/>
          <w:b/>
          <w:bCs/>
          <w:color w:val="auto"/>
        </w:rPr>
        <w:t>ý</w:t>
      </w:r>
      <w:r w:rsidR="007751FD" w:rsidRPr="007751FD">
        <w:rPr>
          <w:b/>
          <w:bCs/>
          <w:color w:val="auto"/>
        </w:rPr>
        <w:t>bornou p</w:t>
      </w:r>
      <w:r w:rsidR="007751FD" w:rsidRPr="007751FD">
        <w:rPr>
          <w:rFonts w:hint="eastAsia"/>
          <w:b/>
          <w:bCs/>
          <w:color w:val="auto"/>
        </w:rPr>
        <w:t>ř</w:t>
      </w:r>
      <w:r w:rsidR="007751FD" w:rsidRPr="007751FD">
        <w:rPr>
          <w:b/>
          <w:bCs/>
          <w:color w:val="auto"/>
        </w:rPr>
        <w:t>ibli</w:t>
      </w:r>
      <w:r w:rsidR="007751FD" w:rsidRPr="007751FD">
        <w:rPr>
          <w:rFonts w:hint="eastAsia"/>
          <w:b/>
          <w:bCs/>
          <w:color w:val="auto"/>
        </w:rPr>
        <w:t>ž</w:t>
      </w:r>
      <w:r w:rsidR="007751FD" w:rsidRPr="007751FD">
        <w:rPr>
          <w:b/>
          <w:bCs/>
          <w:color w:val="auto"/>
        </w:rPr>
        <w:t>n</w:t>
      </w:r>
      <w:r w:rsidR="007751FD" w:rsidRPr="007751FD">
        <w:rPr>
          <w:rFonts w:hint="eastAsia"/>
          <w:b/>
          <w:bCs/>
          <w:color w:val="auto"/>
        </w:rPr>
        <w:t>ě</w:t>
      </w:r>
      <w:r w:rsidR="007751FD" w:rsidRPr="007751FD">
        <w:rPr>
          <w:b/>
          <w:bCs/>
          <w:color w:val="auto"/>
        </w:rPr>
        <w:t xml:space="preserve"> 19 % </w:t>
      </w:r>
      <w:r w:rsidR="007751FD" w:rsidRPr="007751FD">
        <w:rPr>
          <w:rFonts w:hint="eastAsia"/>
          <w:b/>
          <w:bCs/>
          <w:color w:val="auto"/>
        </w:rPr>
        <w:t>žá</w:t>
      </w:r>
      <w:r w:rsidR="007751FD" w:rsidRPr="007751FD">
        <w:rPr>
          <w:b/>
          <w:bCs/>
          <w:color w:val="auto"/>
        </w:rPr>
        <w:t>k</w:t>
      </w:r>
      <w:r w:rsidR="007751FD" w:rsidRPr="007751FD">
        <w:rPr>
          <w:rFonts w:hint="eastAsia"/>
          <w:b/>
          <w:bCs/>
          <w:color w:val="auto"/>
        </w:rPr>
        <w:t>ů</w:t>
      </w:r>
      <w:r w:rsidR="007751FD" w:rsidRPr="007751FD">
        <w:rPr>
          <w:b/>
          <w:bCs/>
          <w:color w:val="auto"/>
        </w:rPr>
        <w:t xml:space="preserve"> a stejn</w:t>
      </w:r>
      <w:r w:rsidR="007751FD" w:rsidRPr="007751FD">
        <w:rPr>
          <w:rFonts w:hint="eastAsia"/>
          <w:b/>
          <w:bCs/>
          <w:color w:val="auto"/>
        </w:rPr>
        <w:t>ý</w:t>
      </w:r>
      <w:r w:rsidR="007751FD" w:rsidRPr="007751FD">
        <w:rPr>
          <w:b/>
          <w:bCs/>
          <w:color w:val="auto"/>
        </w:rPr>
        <w:t xml:space="preserve"> pod</w:t>
      </w:r>
      <w:r w:rsidR="007751FD" w:rsidRPr="007751FD">
        <w:rPr>
          <w:rFonts w:hint="eastAsia"/>
          <w:b/>
          <w:bCs/>
          <w:color w:val="auto"/>
        </w:rPr>
        <w:t>í</w:t>
      </w:r>
      <w:r w:rsidR="007751FD" w:rsidRPr="007751FD">
        <w:rPr>
          <w:b/>
          <w:bCs/>
          <w:color w:val="auto"/>
        </w:rPr>
        <w:t>l ji ozna</w:t>
      </w:r>
      <w:r w:rsidR="007751FD" w:rsidRPr="007751FD">
        <w:rPr>
          <w:rFonts w:hint="eastAsia"/>
          <w:b/>
          <w:bCs/>
          <w:color w:val="auto"/>
        </w:rPr>
        <w:t>č</w:t>
      </w:r>
      <w:r w:rsidR="007751FD" w:rsidRPr="007751FD">
        <w:rPr>
          <w:b/>
          <w:bCs/>
          <w:color w:val="auto"/>
        </w:rPr>
        <w:t>il za velmi slabou.</w:t>
      </w:r>
      <w:r w:rsidR="007751FD">
        <w:rPr>
          <w:color w:val="auto"/>
        </w:rPr>
        <w:t xml:space="preserve"> </w:t>
      </w:r>
      <w:r w:rsidR="007751FD" w:rsidRPr="007751FD">
        <w:rPr>
          <w:rFonts w:hint="eastAsia"/>
          <w:color w:val="auto"/>
        </w:rPr>
        <w:t>Č</w:t>
      </w:r>
      <w:r w:rsidR="007751FD" w:rsidRPr="007751FD">
        <w:rPr>
          <w:color w:val="auto"/>
        </w:rPr>
        <w:t>e</w:t>
      </w:r>
      <w:r w:rsidR="007751FD" w:rsidRPr="007751FD">
        <w:rPr>
          <w:rFonts w:hint="eastAsia"/>
          <w:color w:val="auto"/>
        </w:rPr>
        <w:t>š</w:t>
      </w:r>
      <w:r w:rsidR="007751FD" w:rsidRPr="007751FD">
        <w:rPr>
          <w:color w:val="auto"/>
        </w:rPr>
        <w:t>t</w:t>
      </w:r>
      <w:r w:rsidR="007751FD" w:rsidRPr="007751FD">
        <w:rPr>
          <w:rFonts w:hint="eastAsia"/>
          <w:color w:val="auto"/>
        </w:rPr>
        <w:t>í</w:t>
      </w:r>
      <w:r w:rsidR="007751FD" w:rsidRPr="007751FD">
        <w:rPr>
          <w:color w:val="auto"/>
        </w:rPr>
        <w:t xml:space="preserve"> chlapci hodnotili v</w:t>
      </w:r>
      <w:r w:rsidR="007751FD" w:rsidRPr="007751FD">
        <w:rPr>
          <w:rFonts w:hint="eastAsia"/>
          <w:color w:val="auto"/>
        </w:rPr>
        <w:t>ý</w:t>
      </w:r>
      <w:r w:rsidR="007751FD" w:rsidRPr="007751FD">
        <w:rPr>
          <w:color w:val="auto"/>
        </w:rPr>
        <w:t>uku matematiky jako kvalitn</w:t>
      </w:r>
      <w:r w:rsidR="007751FD" w:rsidRPr="007751FD">
        <w:rPr>
          <w:rFonts w:hint="eastAsia"/>
          <w:color w:val="auto"/>
        </w:rPr>
        <w:t>ě</w:t>
      </w:r>
      <w:r w:rsidR="007751FD" w:rsidRPr="007751FD">
        <w:rPr>
          <w:color w:val="auto"/>
        </w:rPr>
        <w:t>j</w:t>
      </w:r>
      <w:r w:rsidR="007751FD" w:rsidRPr="007751FD">
        <w:rPr>
          <w:rFonts w:hint="eastAsia"/>
          <w:color w:val="auto"/>
        </w:rPr>
        <w:t>ší</w:t>
      </w:r>
      <w:r w:rsidR="007751FD" w:rsidRPr="007751FD">
        <w:rPr>
          <w:color w:val="auto"/>
        </w:rPr>
        <w:t xml:space="preserve"> (zn</w:t>
      </w:r>
      <w:r w:rsidR="007751FD" w:rsidRPr="007751FD">
        <w:rPr>
          <w:rFonts w:hint="eastAsia"/>
          <w:color w:val="auto"/>
        </w:rPr>
        <w:t>á</w:t>
      </w:r>
      <w:r w:rsidR="007751FD" w:rsidRPr="007751FD">
        <w:rPr>
          <w:color w:val="auto"/>
        </w:rPr>
        <w:t>mka 6,4), ne</w:t>
      </w:r>
      <w:r w:rsidR="007751FD" w:rsidRPr="007751FD">
        <w:rPr>
          <w:rFonts w:hint="eastAsia"/>
          <w:color w:val="auto"/>
        </w:rPr>
        <w:t>ž</w:t>
      </w:r>
      <w:r w:rsidR="007751FD" w:rsidRPr="007751FD">
        <w:rPr>
          <w:color w:val="auto"/>
        </w:rPr>
        <w:t xml:space="preserve"> jak ji posoudily d</w:t>
      </w:r>
      <w:r w:rsidR="007751FD" w:rsidRPr="007751FD">
        <w:rPr>
          <w:rFonts w:hint="eastAsia"/>
          <w:color w:val="auto"/>
        </w:rPr>
        <w:t>í</w:t>
      </w:r>
      <w:r w:rsidR="007751FD" w:rsidRPr="007751FD">
        <w:rPr>
          <w:color w:val="auto"/>
        </w:rPr>
        <w:t>vky (zn</w:t>
      </w:r>
      <w:r w:rsidR="007751FD" w:rsidRPr="007751FD">
        <w:rPr>
          <w:rFonts w:hint="eastAsia"/>
          <w:color w:val="auto"/>
        </w:rPr>
        <w:t>á</w:t>
      </w:r>
      <w:r w:rsidR="007751FD" w:rsidRPr="007751FD">
        <w:rPr>
          <w:color w:val="auto"/>
        </w:rPr>
        <w:t>mka 5,7). Jako</w:t>
      </w:r>
      <w:r w:rsidR="007751FD">
        <w:rPr>
          <w:color w:val="auto"/>
        </w:rPr>
        <w:t xml:space="preserve"> </w:t>
      </w:r>
      <w:r w:rsidR="007751FD" w:rsidRPr="007751FD">
        <w:rPr>
          <w:color w:val="auto"/>
        </w:rPr>
        <w:t>v</w:t>
      </w:r>
      <w:r w:rsidR="007751FD" w:rsidRPr="007751FD">
        <w:rPr>
          <w:rFonts w:hint="eastAsia"/>
          <w:color w:val="auto"/>
        </w:rPr>
        <w:t>ý</w:t>
      </w:r>
      <w:r w:rsidR="007751FD" w:rsidRPr="007751FD">
        <w:rPr>
          <w:color w:val="auto"/>
        </w:rPr>
        <w:t>bornou (zn</w:t>
      </w:r>
      <w:r w:rsidR="007751FD" w:rsidRPr="007751FD">
        <w:rPr>
          <w:rFonts w:hint="eastAsia"/>
          <w:color w:val="auto"/>
        </w:rPr>
        <w:t>á</w:t>
      </w:r>
      <w:r w:rsidR="007751FD" w:rsidRPr="007751FD">
        <w:rPr>
          <w:color w:val="auto"/>
        </w:rPr>
        <w:t>mka 9 a 10) ji ohodnotilo 23 % chlapc</w:t>
      </w:r>
      <w:r w:rsidR="007751FD" w:rsidRPr="007751FD">
        <w:rPr>
          <w:rFonts w:hint="eastAsia"/>
          <w:color w:val="auto"/>
        </w:rPr>
        <w:t>ů</w:t>
      </w:r>
      <w:r w:rsidR="007751FD" w:rsidRPr="007751FD">
        <w:rPr>
          <w:color w:val="auto"/>
        </w:rPr>
        <w:t xml:space="preserve"> oproti 15 % d</w:t>
      </w:r>
      <w:r w:rsidR="007751FD" w:rsidRPr="007751FD">
        <w:rPr>
          <w:rFonts w:hint="eastAsia"/>
          <w:color w:val="auto"/>
        </w:rPr>
        <w:t>í</w:t>
      </w:r>
      <w:r w:rsidR="007751FD" w:rsidRPr="007751FD">
        <w:rPr>
          <w:color w:val="auto"/>
        </w:rPr>
        <w:t>vek, naopak za velmi slabou (zn</w:t>
      </w:r>
      <w:r w:rsidR="007751FD" w:rsidRPr="007751FD">
        <w:rPr>
          <w:rFonts w:hint="eastAsia"/>
          <w:color w:val="auto"/>
        </w:rPr>
        <w:t>á</w:t>
      </w:r>
      <w:r w:rsidR="007751FD" w:rsidRPr="007751FD">
        <w:rPr>
          <w:color w:val="auto"/>
        </w:rPr>
        <w:t>mky 1 a</w:t>
      </w:r>
      <w:r w:rsidR="007751FD" w:rsidRPr="007751FD">
        <w:rPr>
          <w:rFonts w:hint="eastAsia"/>
          <w:color w:val="auto"/>
        </w:rPr>
        <w:t>ž</w:t>
      </w:r>
      <w:r w:rsidR="007751FD" w:rsidRPr="007751FD">
        <w:rPr>
          <w:color w:val="auto"/>
        </w:rPr>
        <w:t xml:space="preserve"> 3) ji</w:t>
      </w:r>
      <w:r w:rsidR="007751FD">
        <w:rPr>
          <w:color w:val="auto"/>
        </w:rPr>
        <w:t xml:space="preserve"> </w:t>
      </w:r>
      <w:r w:rsidR="007751FD" w:rsidRPr="007751FD">
        <w:rPr>
          <w:color w:val="auto"/>
        </w:rPr>
        <w:t>ozna</w:t>
      </w:r>
      <w:r w:rsidR="007751FD" w:rsidRPr="007751FD">
        <w:rPr>
          <w:rFonts w:hint="eastAsia"/>
          <w:color w:val="auto"/>
        </w:rPr>
        <w:t>č</w:t>
      </w:r>
      <w:r w:rsidR="007751FD" w:rsidRPr="007751FD">
        <w:rPr>
          <w:color w:val="auto"/>
        </w:rPr>
        <w:t>ilo 15 % chlapc</w:t>
      </w:r>
      <w:r w:rsidR="007751FD" w:rsidRPr="007751FD">
        <w:rPr>
          <w:rFonts w:hint="eastAsia"/>
          <w:color w:val="auto"/>
        </w:rPr>
        <w:t>ů</w:t>
      </w:r>
      <w:r w:rsidR="007751FD" w:rsidRPr="007751FD">
        <w:rPr>
          <w:color w:val="auto"/>
        </w:rPr>
        <w:t xml:space="preserve"> v porovn</w:t>
      </w:r>
      <w:r w:rsidR="007751FD" w:rsidRPr="007751FD">
        <w:rPr>
          <w:rFonts w:hint="eastAsia"/>
          <w:color w:val="auto"/>
        </w:rPr>
        <w:t>á</w:t>
      </w:r>
      <w:r w:rsidR="007751FD" w:rsidRPr="007751FD">
        <w:rPr>
          <w:color w:val="auto"/>
        </w:rPr>
        <w:t>n</w:t>
      </w:r>
      <w:r w:rsidR="007751FD" w:rsidRPr="007751FD">
        <w:rPr>
          <w:rFonts w:hint="eastAsia"/>
          <w:color w:val="auto"/>
        </w:rPr>
        <w:t>í</w:t>
      </w:r>
      <w:r w:rsidR="007751FD" w:rsidRPr="007751FD">
        <w:rPr>
          <w:color w:val="auto"/>
        </w:rPr>
        <w:t xml:space="preserve"> s 23 % d</w:t>
      </w:r>
      <w:r w:rsidR="007751FD" w:rsidRPr="007751FD">
        <w:rPr>
          <w:rFonts w:hint="eastAsia"/>
          <w:color w:val="auto"/>
        </w:rPr>
        <w:t>í</w:t>
      </w:r>
      <w:r w:rsidR="007751FD" w:rsidRPr="007751FD">
        <w:rPr>
          <w:color w:val="auto"/>
        </w:rPr>
        <w:t>vek. Podle hodnocen</w:t>
      </w:r>
      <w:r w:rsidR="007751FD" w:rsidRPr="007751FD">
        <w:rPr>
          <w:rFonts w:hint="eastAsia"/>
          <w:color w:val="auto"/>
        </w:rPr>
        <w:t>í</w:t>
      </w:r>
      <w:r w:rsidR="007751FD" w:rsidRPr="007751FD">
        <w:rPr>
          <w:color w:val="auto"/>
        </w:rPr>
        <w:t xml:space="preserve">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je nejkvalitn</w:t>
      </w:r>
      <w:r w:rsidR="007751FD" w:rsidRPr="007751FD">
        <w:rPr>
          <w:rFonts w:hint="eastAsia"/>
          <w:color w:val="auto"/>
        </w:rPr>
        <w:t>ě</w:t>
      </w:r>
      <w:r w:rsidR="007751FD" w:rsidRPr="007751FD">
        <w:rPr>
          <w:color w:val="auto"/>
        </w:rPr>
        <w:t>j</w:t>
      </w:r>
      <w:r w:rsidR="007751FD" w:rsidRPr="007751FD">
        <w:rPr>
          <w:rFonts w:hint="eastAsia"/>
          <w:color w:val="auto"/>
        </w:rPr>
        <w:t>ší</w:t>
      </w:r>
      <w:r w:rsidR="007751FD" w:rsidRPr="007751FD">
        <w:rPr>
          <w:color w:val="auto"/>
        </w:rPr>
        <w:t xml:space="preserve"> v</w:t>
      </w:r>
      <w:r w:rsidR="007751FD" w:rsidRPr="007751FD">
        <w:rPr>
          <w:rFonts w:hint="eastAsia"/>
          <w:color w:val="auto"/>
        </w:rPr>
        <w:t>ý</w:t>
      </w:r>
      <w:r w:rsidR="007751FD" w:rsidRPr="007751FD">
        <w:rPr>
          <w:color w:val="auto"/>
        </w:rPr>
        <w:t>uka matematiky ve v</w:t>
      </w:r>
      <w:r w:rsidR="007751FD" w:rsidRPr="007751FD">
        <w:rPr>
          <w:rFonts w:hint="eastAsia"/>
          <w:color w:val="auto"/>
        </w:rPr>
        <w:t>í</w:t>
      </w:r>
      <w:r w:rsidR="007751FD" w:rsidRPr="007751FD">
        <w:rPr>
          <w:color w:val="auto"/>
        </w:rPr>
        <w:t>celet</w:t>
      </w:r>
      <w:r w:rsidR="007751FD" w:rsidRPr="007751FD">
        <w:rPr>
          <w:rFonts w:hint="eastAsia"/>
          <w:color w:val="auto"/>
        </w:rPr>
        <w:t>ý</w:t>
      </w:r>
      <w:r w:rsidR="007751FD" w:rsidRPr="007751FD">
        <w:rPr>
          <w:color w:val="auto"/>
        </w:rPr>
        <w:t>ch</w:t>
      </w:r>
      <w:r w:rsidR="007751FD">
        <w:rPr>
          <w:color w:val="auto"/>
        </w:rPr>
        <w:t xml:space="preserve"> </w:t>
      </w:r>
      <w:r w:rsidR="007751FD" w:rsidRPr="007751FD">
        <w:rPr>
          <w:color w:val="auto"/>
        </w:rPr>
        <w:t>gymn</w:t>
      </w:r>
      <w:r w:rsidR="007751FD" w:rsidRPr="007751FD">
        <w:rPr>
          <w:rFonts w:hint="eastAsia"/>
          <w:color w:val="auto"/>
        </w:rPr>
        <w:t>á</w:t>
      </w:r>
      <w:r w:rsidR="007751FD" w:rsidRPr="007751FD">
        <w:rPr>
          <w:color w:val="auto"/>
        </w:rPr>
        <w:t>zi</w:t>
      </w:r>
      <w:r w:rsidR="007751FD" w:rsidRPr="007751FD">
        <w:rPr>
          <w:rFonts w:hint="eastAsia"/>
          <w:color w:val="auto"/>
        </w:rPr>
        <w:t>í</w:t>
      </w:r>
      <w:r w:rsidR="007751FD" w:rsidRPr="007751FD">
        <w:rPr>
          <w:color w:val="auto"/>
        </w:rPr>
        <w:t>ch (zn</w:t>
      </w:r>
      <w:r w:rsidR="007751FD" w:rsidRPr="007751FD">
        <w:rPr>
          <w:rFonts w:hint="eastAsia"/>
          <w:color w:val="auto"/>
        </w:rPr>
        <w:t>á</w:t>
      </w:r>
      <w:r w:rsidR="007751FD" w:rsidRPr="007751FD">
        <w:rPr>
          <w:color w:val="auto"/>
        </w:rPr>
        <w:t>mka 6,9) a d</w:t>
      </w:r>
      <w:r w:rsidR="007751FD" w:rsidRPr="007751FD">
        <w:rPr>
          <w:rFonts w:hint="eastAsia"/>
          <w:color w:val="auto"/>
        </w:rPr>
        <w:t>á</w:t>
      </w:r>
      <w:r w:rsidR="007751FD" w:rsidRPr="007751FD">
        <w:rPr>
          <w:color w:val="auto"/>
        </w:rPr>
        <w:t xml:space="preserve">le ve </w:t>
      </w:r>
      <w:r w:rsidR="007751FD" w:rsidRPr="007751FD">
        <w:rPr>
          <w:rFonts w:hint="eastAsia"/>
          <w:color w:val="auto"/>
        </w:rPr>
        <w:t>č</w:t>
      </w:r>
      <w:r w:rsidR="007751FD" w:rsidRPr="007751FD">
        <w:rPr>
          <w:color w:val="auto"/>
        </w:rPr>
        <w:t>ty</w:t>
      </w:r>
      <w:r w:rsidR="007751FD" w:rsidRPr="007751FD">
        <w:rPr>
          <w:rFonts w:hint="eastAsia"/>
          <w:color w:val="auto"/>
        </w:rPr>
        <w:t>ř</w:t>
      </w:r>
      <w:r w:rsidR="007751FD" w:rsidRPr="007751FD">
        <w:rPr>
          <w:color w:val="auto"/>
        </w:rPr>
        <w:t>let</w:t>
      </w:r>
      <w:r w:rsidR="007751FD" w:rsidRPr="007751FD">
        <w:rPr>
          <w:rFonts w:hint="eastAsia"/>
          <w:color w:val="auto"/>
        </w:rPr>
        <w:t>ý</w:t>
      </w:r>
      <w:r w:rsidR="007751FD" w:rsidRPr="007751FD">
        <w:rPr>
          <w:color w:val="auto"/>
        </w:rPr>
        <w:t>ch gymn</w:t>
      </w:r>
      <w:r w:rsidR="007751FD" w:rsidRPr="007751FD">
        <w:rPr>
          <w:rFonts w:hint="eastAsia"/>
          <w:color w:val="auto"/>
        </w:rPr>
        <w:t>á</w:t>
      </w:r>
      <w:r w:rsidR="007751FD" w:rsidRPr="007751FD">
        <w:rPr>
          <w:color w:val="auto"/>
        </w:rPr>
        <w:t>zi</w:t>
      </w:r>
      <w:r w:rsidR="007751FD" w:rsidRPr="007751FD">
        <w:rPr>
          <w:rFonts w:hint="eastAsia"/>
          <w:color w:val="auto"/>
        </w:rPr>
        <w:t>í</w:t>
      </w:r>
      <w:r w:rsidR="007751FD" w:rsidRPr="007751FD">
        <w:rPr>
          <w:color w:val="auto"/>
        </w:rPr>
        <w:t>ch (zn</w:t>
      </w:r>
      <w:r w:rsidR="007751FD" w:rsidRPr="007751FD">
        <w:rPr>
          <w:rFonts w:hint="eastAsia"/>
          <w:color w:val="auto"/>
        </w:rPr>
        <w:t>á</w:t>
      </w:r>
      <w:r w:rsidR="007751FD" w:rsidRPr="007751FD">
        <w:rPr>
          <w:color w:val="auto"/>
        </w:rPr>
        <w:t>mka 6,3), n</w:t>
      </w:r>
      <w:r w:rsidR="007751FD" w:rsidRPr="007751FD">
        <w:rPr>
          <w:rFonts w:hint="eastAsia"/>
          <w:color w:val="auto"/>
        </w:rPr>
        <w:t>á</w:t>
      </w:r>
      <w:r w:rsidR="007751FD" w:rsidRPr="007751FD">
        <w:rPr>
          <w:color w:val="auto"/>
        </w:rPr>
        <w:t>sleduj</w:t>
      </w:r>
      <w:r w:rsidR="007751FD" w:rsidRPr="007751FD">
        <w:rPr>
          <w:rFonts w:hint="eastAsia"/>
          <w:color w:val="auto"/>
        </w:rPr>
        <w:t>í</w:t>
      </w:r>
      <w:r w:rsidR="007751FD" w:rsidRPr="007751FD">
        <w:rPr>
          <w:color w:val="auto"/>
        </w:rPr>
        <w:t xml:space="preserve"> z</w:t>
      </w:r>
      <w:r w:rsidR="007751FD" w:rsidRPr="007751FD">
        <w:rPr>
          <w:rFonts w:hint="eastAsia"/>
          <w:color w:val="auto"/>
        </w:rPr>
        <w:t>á</w:t>
      </w:r>
      <w:r w:rsidR="007751FD" w:rsidRPr="007751FD">
        <w:rPr>
          <w:color w:val="auto"/>
        </w:rPr>
        <w:t>kladn</w:t>
      </w:r>
      <w:r w:rsidR="007751FD" w:rsidRPr="007751FD">
        <w:rPr>
          <w:rFonts w:hint="eastAsia"/>
          <w:color w:val="auto"/>
        </w:rPr>
        <w:t>í</w:t>
      </w:r>
      <w:r w:rsidR="007751FD" w:rsidRPr="007751FD">
        <w:rPr>
          <w:color w:val="auto"/>
        </w:rPr>
        <w:t xml:space="preserve"> </w:t>
      </w:r>
      <w:r w:rsidR="007751FD" w:rsidRPr="007751FD">
        <w:rPr>
          <w:rFonts w:hint="eastAsia"/>
          <w:color w:val="auto"/>
        </w:rPr>
        <w:t>š</w:t>
      </w:r>
      <w:r w:rsidR="007751FD" w:rsidRPr="007751FD">
        <w:rPr>
          <w:color w:val="auto"/>
        </w:rPr>
        <w:t>koly (zn</w:t>
      </w:r>
      <w:r w:rsidR="007751FD" w:rsidRPr="007751FD">
        <w:rPr>
          <w:rFonts w:hint="eastAsia"/>
          <w:color w:val="auto"/>
        </w:rPr>
        <w:t>á</w:t>
      </w:r>
      <w:r w:rsidR="007751FD" w:rsidRPr="007751FD">
        <w:rPr>
          <w:color w:val="auto"/>
        </w:rPr>
        <w:t>mka 6,0),</w:t>
      </w:r>
      <w:r w:rsidR="007751FD">
        <w:rPr>
          <w:color w:val="auto"/>
        </w:rPr>
        <w:t xml:space="preserve"> </w:t>
      </w:r>
      <w:r w:rsidR="007751FD" w:rsidRPr="007751FD">
        <w:rPr>
          <w:color w:val="auto"/>
        </w:rPr>
        <w:t>maturitn</w:t>
      </w:r>
      <w:r w:rsidR="007751FD" w:rsidRPr="007751FD">
        <w:rPr>
          <w:rFonts w:hint="eastAsia"/>
          <w:color w:val="auto"/>
        </w:rPr>
        <w:t>í</w:t>
      </w:r>
      <w:r w:rsidR="007751FD" w:rsidRPr="007751FD">
        <w:rPr>
          <w:color w:val="auto"/>
        </w:rPr>
        <w:t xml:space="preserve"> obory st</w:t>
      </w:r>
      <w:r w:rsidR="007751FD" w:rsidRPr="007751FD">
        <w:rPr>
          <w:rFonts w:hint="eastAsia"/>
          <w:color w:val="auto"/>
        </w:rPr>
        <w:t>ř</w:t>
      </w:r>
      <w:r w:rsidR="007751FD" w:rsidRPr="007751FD">
        <w:rPr>
          <w:color w:val="auto"/>
        </w:rPr>
        <w:t>edn</w:t>
      </w:r>
      <w:r w:rsidR="007751FD" w:rsidRPr="007751FD">
        <w:rPr>
          <w:rFonts w:hint="eastAsia"/>
          <w:color w:val="auto"/>
        </w:rPr>
        <w:t>í</w:t>
      </w:r>
      <w:r w:rsidR="007751FD" w:rsidRPr="007751FD">
        <w:rPr>
          <w:color w:val="auto"/>
        </w:rPr>
        <w:t>ch odborn</w:t>
      </w:r>
      <w:r w:rsidR="007751FD" w:rsidRPr="007751FD">
        <w:rPr>
          <w:rFonts w:hint="eastAsia"/>
          <w:color w:val="auto"/>
        </w:rPr>
        <w:t>ý</w:t>
      </w:r>
      <w:r w:rsidR="007751FD" w:rsidRPr="007751FD">
        <w:rPr>
          <w:color w:val="auto"/>
        </w:rPr>
        <w:t xml:space="preserve">ch </w:t>
      </w:r>
      <w:r w:rsidR="007751FD" w:rsidRPr="007751FD">
        <w:rPr>
          <w:rFonts w:hint="eastAsia"/>
          <w:color w:val="auto"/>
        </w:rPr>
        <w:t>š</w:t>
      </w:r>
      <w:r w:rsidR="007751FD" w:rsidRPr="007751FD">
        <w:rPr>
          <w:color w:val="auto"/>
        </w:rPr>
        <w:t>kol (zn</w:t>
      </w:r>
      <w:r w:rsidR="007751FD" w:rsidRPr="007751FD">
        <w:rPr>
          <w:rFonts w:hint="eastAsia"/>
          <w:color w:val="auto"/>
        </w:rPr>
        <w:t>á</w:t>
      </w:r>
      <w:r w:rsidR="007751FD" w:rsidRPr="007751FD">
        <w:rPr>
          <w:color w:val="auto"/>
        </w:rPr>
        <w:t>mka 5,9) a s nejni</w:t>
      </w:r>
      <w:r w:rsidR="007751FD" w:rsidRPr="007751FD">
        <w:rPr>
          <w:rFonts w:hint="eastAsia"/>
          <w:color w:val="auto"/>
        </w:rPr>
        <w:t>žší</w:t>
      </w:r>
      <w:r w:rsidR="007751FD" w:rsidRPr="007751FD">
        <w:rPr>
          <w:color w:val="auto"/>
        </w:rPr>
        <w:t>m hodnocen</w:t>
      </w:r>
      <w:r w:rsidR="007751FD" w:rsidRPr="007751FD">
        <w:rPr>
          <w:rFonts w:hint="eastAsia"/>
          <w:color w:val="auto"/>
        </w:rPr>
        <w:t>í</w:t>
      </w:r>
      <w:r w:rsidR="007751FD" w:rsidRPr="007751FD">
        <w:rPr>
          <w:color w:val="auto"/>
        </w:rPr>
        <w:t xml:space="preserve">m od </w:t>
      </w:r>
      <w:r w:rsidR="007751FD" w:rsidRPr="007751FD">
        <w:rPr>
          <w:rFonts w:hint="eastAsia"/>
          <w:color w:val="auto"/>
        </w:rPr>
        <w:t>žá</w:t>
      </w:r>
      <w:r w:rsidR="007751FD" w:rsidRPr="007751FD">
        <w:rPr>
          <w:color w:val="auto"/>
        </w:rPr>
        <w:t>k</w:t>
      </w:r>
      <w:r w:rsidR="007751FD" w:rsidRPr="007751FD">
        <w:rPr>
          <w:rFonts w:hint="eastAsia"/>
          <w:color w:val="auto"/>
        </w:rPr>
        <w:t>ů</w:t>
      </w:r>
      <w:r w:rsidR="007751FD" w:rsidRPr="007751FD">
        <w:rPr>
          <w:color w:val="auto"/>
        </w:rPr>
        <w:t xml:space="preserve"> (zn</w:t>
      </w:r>
      <w:r w:rsidR="007751FD" w:rsidRPr="007751FD">
        <w:rPr>
          <w:rFonts w:hint="eastAsia"/>
          <w:color w:val="auto"/>
        </w:rPr>
        <w:t>á</w:t>
      </w:r>
      <w:r w:rsidR="007751FD" w:rsidRPr="007751FD">
        <w:rPr>
          <w:color w:val="auto"/>
        </w:rPr>
        <w:t>mka 5,4) nematuritn</w:t>
      </w:r>
      <w:r w:rsidR="007751FD" w:rsidRPr="007751FD">
        <w:rPr>
          <w:rFonts w:hint="eastAsia"/>
          <w:color w:val="auto"/>
        </w:rPr>
        <w:t>í</w:t>
      </w:r>
      <w:r w:rsidR="007751FD">
        <w:rPr>
          <w:color w:val="auto"/>
        </w:rPr>
        <w:t xml:space="preserve"> </w:t>
      </w:r>
      <w:r w:rsidR="007751FD" w:rsidRPr="007751FD">
        <w:rPr>
          <w:color w:val="auto"/>
        </w:rPr>
        <w:t>obory. Velk</w:t>
      </w:r>
      <w:r w:rsidR="007751FD" w:rsidRPr="007751FD">
        <w:rPr>
          <w:rFonts w:hint="eastAsia"/>
          <w:color w:val="auto"/>
        </w:rPr>
        <w:t>ý</w:t>
      </w:r>
      <w:r w:rsidR="007751FD" w:rsidRPr="007751FD">
        <w:rPr>
          <w:color w:val="auto"/>
        </w:rPr>
        <w:t xml:space="preserve"> rozd</w:t>
      </w:r>
      <w:r w:rsidR="007751FD" w:rsidRPr="007751FD">
        <w:rPr>
          <w:rFonts w:hint="eastAsia"/>
          <w:color w:val="auto"/>
        </w:rPr>
        <w:t>í</w:t>
      </w:r>
      <w:r w:rsidR="007751FD" w:rsidRPr="007751FD">
        <w:rPr>
          <w:color w:val="auto"/>
        </w:rPr>
        <w:t>l v hodnocen</w:t>
      </w:r>
      <w:r w:rsidR="007751FD" w:rsidRPr="007751FD">
        <w:rPr>
          <w:rFonts w:hint="eastAsia"/>
          <w:color w:val="auto"/>
        </w:rPr>
        <w:t>í</w:t>
      </w:r>
      <w:r w:rsidR="007751FD" w:rsidRPr="007751FD">
        <w:rPr>
          <w:color w:val="auto"/>
        </w:rPr>
        <w:t xml:space="preserve"> byl rovn</w:t>
      </w:r>
      <w:r w:rsidR="007751FD" w:rsidRPr="007751FD">
        <w:rPr>
          <w:rFonts w:hint="eastAsia"/>
          <w:color w:val="auto"/>
        </w:rPr>
        <w:t>ěž</w:t>
      </w:r>
      <w:r w:rsidR="007751FD" w:rsidRPr="007751FD">
        <w:rPr>
          <w:color w:val="auto"/>
        </w:rPr>
        <w:t xml:space="preserve"> zji</w:t>
      </w:r>
      <w:r w:rsidR="007751FD" w:rsidRPr="007751FD">
        <w:rPr>
          <w:rFonts w:hint="eastAsia"/>
          <w:color w:val="auto"/>
        </w:rPr>
        <w:t>š</w:t>
      </w:r>
      <w:r w:rsidR="007751FD" w:rsidRPr="007751FD">
        <w:rPr>
          <w:color w:val="auto"/>
        </w:rPr>
        <w:t>t</w:t>
      </w:r>
      <w:r w:rsidR="007751FD" w:rsidRPr="007751FD">
        <w:rPr>
          <w:rFonts w:hint="eastAsia"/>
          <w:color w:val="auto"/>
        </w:rPr>
        <w:t>ě</w:t>
      </w:r>
      <w:r w:rsidR="007751FD" w:rsidRPr="007751FD">
        <w:rPr>
          <w:color w:val="auto"/>
        </w:rPr>
        <w:t>n mezi zv</w:t>
      </w:r>
      <w:r w:rsidR="007751FD" w:rsidRPr="007751FD">
        <w:rPr>
          <w:rFonts w:hint="eastAsia"/>
          <w:color w:val="auto"/>
        </w:rPr>
        <w:t>ý</w:t>
      </w:r>
      <w:r w:rsidR="007751FD" w:rsidRPr="007751FD">
        <w:rPr>
          <w:color w:val="auto"/>
        </w:rPr>
        <w:t>hodn</w:t>
      </w:r>
      <w:r w:rsidR="007751FD" w:rsidRPr="007751FD">
        <w:rPr>
          <w:rFonts w:hint="eastAsia"/>
          <w:color w:val="auto"/>
        </w:rPr>
        <w:t>ě</w:t>
      </w:r>
      <w:r w:rsidR="007751FD" w:rsidRPr="007751FD">
        <w:rPr>
          <w:color w:val="auto"/>
        </w:rPr>
        <w:t>n</w:t>
      </w:r>
      <w:r w:rsidR="007751FD" w:rsidRPr="007751FD">
        <w:rPr>
          <w:rFonts w:hint="eastAsia"/>
          <w:color w:val="auto"/>
        </w:rPr>
        <w:t>ý</w:t>
      </w:r>
      <w:r w:rsidR="007751FD" w:rsidRPr="007751FD">
        <w:rPr>
          <w:color w:val="auto"/>
        </w:rPr>
        <w:t xml:space="preserve">mi </w:t>
      </w:r>
      <w:r w:rsidR="007751FD" w:rsidRPr="007751FD">
        <w:rPr>
          <w:rFonts w:hint="eastAsia"/>
          <w:color w:val="auto"/>
        </w:rPr>
        <w:t>žá</w:t>
      </w:r>
      <w:r w:rsidR="007751FD" w:rsidRPr="007751FD">
        <w:rPr>
          <w:color w:val="auto"/>
        </w:rPr>
        <w:t xml:space="preserve">ky (6,5) a </w:t>
      </w:r>
      <w:r w:rsidR="007751FD" w:rsidRPr="007751FD">
        <w:rPr>
          <w:rFonts w:hint="eastAsia"/>
          <w:color w:val="auto"/>
        </w:rPr>
        <w:t>žá</w:t>
      </w:r>
      <w:r w:rsidR="007751FD" w:rsidRPr="007751FD">
        <w:rPr>
          <w:color w:val="auto"/>
        </w:rPr>
        <w:t>ky znev</w:t>
      </w:r>
      <w:r w:rsidR="007751FD" w:rsidRPr="007751FD">
        <w:rPr>
          <w:rFonts w:hint="eastAsia"/>
          <w:color w:val="auto"/>
        </w:rPr>
        <w:t>ý</w:t>
      </w:r>
      <w:r w:rsidR="007751FD" w:rsidRPr="007751FD">
        <w:rPr>
          <w:color w:val="auto"/>
        </w:rPr>
        <w:t>hodn</w:t>
      </w:r>
      <w:r w:rsidR="007751FD" w:rsidRPr="007751FD">
        <w:rPr>
          <w:rFonts w:hint="eastAsia"/>
          <w:color w:val="auto"/>
        </w:rPr>
        <w:t>ě</w:t>
      </w:r>
      <w:r w:rsidR="007751FD" w:rsidRPr="007751FD">
        <w:rPr>
          <w:color w:val="auto"/>
        </w:rPr>
        <w:t>n</w:t>
      </w:r>
      <w:r w:rsidR="007751FD" w:rsidRPr="007751FD">
        <w:rPr>
          <w:rFonts w:hint="eastAsia"/>
          <w:color w:val="auto"/>
        </w:rPr>
        <w:t>ý</w:t>
      </w:r>
      <w:r w:rsidR="007751FD" w:rsidRPr="007751FD">
        <w:rPr>
          <w:color w:val="auto"/>
        </w:rPr>
        <w:t>mi (5,6).</w:t>
      </w:r>
    </w:p>
    <w:p w14:paraId="02584045" w14:textId="77777777" w:rsidR="007751FD" w:rsidRDefault="007751FD" w:rsidP="00AE5383">
      <w:pPr>
        <w:spacing w:after="50"/>
        <w:jc w:val="both"/>
        <w:rPr>
          <w:color w:val="auto"/>
        </w:rPr>
      </w:pPr>
    </w:p>
    <w:p w14:paraId="1996E68B" w14:textId="77777777" w:rsidR="00E32DB6" w:rsidRDefault="00E32DB6" w:rsidP="00AE5383">
      <w:pPr>
        <w:spacing w:after="50"/>
        <w:jc w:val="both"/>
        <w:rPr>
          <w:b/>
          <w:bCs/>
          <w:color w:val="auto"/>
          <w:u w:val="single"/>
        </w:rPr>
      </w:pPr>
    </w:p>
    <w:p w14:paraId="1A58E143" w14:textId="4D172BDA" w:rsidR="007751FD" w:rsidRPr="0091059F" w:rsidRDefault="00FE7C2C" w:rsidP="00AE5383">
      <w:pPr>
        <w:spacing w:after="50"/>
        <w:jc w:val="both"/>
        <w:rPr>
          <w:b/>
          <w:bCs/>
          <w:color w:val="auto"/>
          <w:u w:val="single"/>
        </w:rPr>
      </w:pPr>
      <w:r w:rsidRPr="0091059F">
        <w:rPr>
          <w:b/>
          <w:bCs/>
          <w:color w:val="auto"/>
          <w:u w:val="single"/>
        </w:rPr>
        <w:lastRenderedPageBreak/>
        <w:t xml:space="preserve">Čas strávený výukou a domácími úkoly </w:t>
      </w:r>
    </w:p>
    <w:p w14:paraId="48C7E8E9" w14:textId="7F2AD532" w:rsidR="00917395" w:rsidRDefault="00FE7C2C" w:rsidP="0091059F">
      <w:pPr>
        <w:spacing w:after="0"/>
        <w:jc w:val="both"/>
        <w:rPr>
          <w:color w:val="auto"/>
        </w:rPr>
      </w:pPr>
      <w:r w:rsidRPr="00FE7C2C">
        <w:rPr>
          <w:color w:val="auto"/>
        </w:rPr>
        <w:t>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vy</w:t>
      </w:r>
      <w:r w:rsidRPr="00FE7C2C">
        <w:rPr>
          <w:rFonts w:hint="eastAsia"/>
          <w:color w:val="auto"/>
        </w:rPr>
        <w:t>ž</w:t>
      </w:r>
      <w:r w:rsidRPr="00FE7C2C">
        <w:rPr>
          <w:color w:val="auto"/>
        </w:rPr>
        <w:t>aduje ur</w:t>
      </w:r>
      <w:r w:rsidRPr="00FE7C2C">
        <w:rPr>
          <w:rFonts w:hint="eastAsia"/>
          <w:color w:val="auto"/>
        </w:rPr>
        <w:t>č</w:t>
      </w:r>
      <w:r w:rsidRPr="00FE7C2C">
        <w:rPr>
          <w:color w:val="auto"/>
        </w:rPr>
        <w:t>it</w:t>
      </w:r>
      <w:r w:rsidRPr="00FE7C2C">
        <w:rPr>
          <w:rFonts w:hint="eastAsia"/>
          <w:color w:val="auto"/>
        </w:rPr>
        <w:t>ý</w:t>
      </w:r>
      <w:r w:rsidRPr="00FE7C2C">
        <w:rPr>
          <w:color w:val="auto"/>
        </w:rPr>
        <w:t xml:space="preserve"> </w:t>
      </w:r>
      <w:r w:rsidRPr="00FE7C2C">
        <w:rPr>
          <w:rFonts w:hint="eastAsia"/>
          <w:color w:val="auto"/>
        </w:rPr>
        <w:t>č</w:t>
      </w:r>
      <w:r w:rsidRPr="00FE7C2C">
        <w:rPr>
          <w:color w:val="auto"/>
        </w:rPr>
        <w:t>as tvo</w:t>
      </w:r>
      <w:r w:rsidRPr="00FE7C2C">
        <w:rPr>
          <w:rFonts w:hint="eastAsia"/>
          <w:color w:val="auto"/>
        </w:rPr>
        <w:t>ř</w:t>
      </w:r>
      <w:r w:rsidRPr="00FE7C2C">
        <w:rPr>
          <w:color w:val="auto"/>
        </w:rPr>
        <w:t>en</w:t>
      </w:r>
      <w:r w:rsidRPr="00FE7C2C">
        <w:rPr>
          <w:rFonts w:hint="eastAsia"/>
          <w:color w:val="auto"/>
        </w:rPr>
        <w:t>ý</w:t>
      </w:r>
      <w:r w:rsidRPr="00FE7C2C">
        <w:rPr>
          <w:color w:val="auto"/>
        </w:rPr>
        <w:t xml:space="preserve"> pravidelnou v</w:t>
      </w:r>
      <w:r w:rsidRPr="00FE7C2C">
        <w:rPr>
          <w:rFonts w:hint="eastAsia"/>
          <w:color w:val="auto"/>
        </w:rPr>
        <w:t>ý</w:t>
      </w:r>
      <w:r w:rsidRPr="00FE7C2C">
        <w:rPr>
          <w:color w:val="auto"/>
        </w:rPr>
        <w:t xml:space="preserve">ukou ve </w:t>
      </w:r>
      <w:r w:rsidRPr="00FE7C2C">
        <w:rPr>
          <w:rFonts w:hint="eastAsia"/>
          <w:color w:val="auto"/>
        </w:rPr>
        <w:t>š</w:t>
      </w:r>
      <w:r w:rsidRPr="00FE7C2C">
        <w:rPr>
          <w:color w:val="auto"/>
        </w:rPr>
        <w:t>kole a dobou v</w:t>
      </w:r>
      <w:r w:rsidRPr="00FE7C2C">
        <w:rPr>
          <w:rFonts w:hint="eastAsia"/>
          <w:color w:val="auto"/>
        </w:rPr>
        <w:t>ě</w:t>
      </w:r>
      <w:r w:rsidRPr="00FE7C2C">
        <w:rPr>
          <w:color w:val="auto"/>
        </w:rPr>
        <w:t>novanou p</w:t>
      </w:r>
      <w:r w:rsidRPr="00FE7C2C">
        <w:rPr>
          <w:rFonts w:hint="eastAsia"/>
          <w:color w:val="auto"/>
        </w:rPr>
        <w:t>ří</w:t>
      </w:r>
      <w:r w:rsidRPr="00FE7C2C">
        <w:rPr>
          <w:color w:val="auto"/>
        </w:rPr>
        <w:t>prav</w:t>
      </w:r>
      <w:r w:rsidRPr="00FE7C2C">
        <w:rPr>
          <w:rFonts w:hint="eastAsia"/>
          <w:color w:val="auto"/>
        </w:rPr>
        <w:t>ě</w:t>
      </w:r>
      <w:r w:rsidRPr="00FE7C2C">
        <w:rPr>
          <w:color w:val="auto"/>
        </w:rPr>
        <w:t xml:space="preserve"> na v</w:t>
      </w:r>
      <w:r w:rsidRPr="00FE7C2C">
        <w:rPr>
          <w:rFonts w:hint="eastAsia"/>
          <w:color w:val="auto"/>
        </w:rPr>
        <w:t>ý</w:t>
      </w:r>
      <w:r w:rsidRPr="00FE7C2C">
        <w:rPr>
          <w:color w:val="auto"/>
        </w:rPr>
        <w:t>uku p</w:t>
      </w:r>
      <w:r w:rsidRPr="00FE7C2C">
        <w:rPr>
          <w:rFonts w:hint="eastAsia"/>
          <w:color w:val="auto"/>
        </w:rPr>
        <w:t>ř</w:t>
      </w:r>
      <w:r w:rsidRPr="00FE7C2C">
        <w:rPr>
          <w:color w:val="auto"/>
        </w:rPr>
        <w:t>ed vyu</w:t>
      </w:r>
      <w:r w:rsidRPr="00FE7C2C">
        <w:rPr>
          <w:rFonts w:hint="eastAsia"/>
          <w:color w:val="auto"/>
        </w:rPr>
        <w:t>č</w:t>
      </w:r>
      <w:r w:rsidRPr="00FE7C2C">
        <w:rPr>
          <w:color w:val="auto"/>
        </w:rPr>
        <w:t>ov</w:t>
      </w:r>
      <w:r w:rsidRPr="00FE7C2C">
        <w:rPr>
          <w:rFonts w:hint="eastAsia"/>
          <w:color w:val="auto"/>
        </w:rPr>
        <w:t>á</w:t>
      </w:r>
      <w:r w:rsidRPr="00FE7C2C">
        <w:rPr>
          <w:color w:val="auto"/>
        </w:rPr>
        <w:t>n</w:t>
      </w:r>
      <w:r w:rsidRPr="00FE7C2C">
        <w:rPr>
          <w:rFonts w:hint="eastAsia"/>
          <w:color w:val="auto"/>
        </w:rPr>
        <w:t>í</w:t>
      </w:r>
      <w:r w:rsidRPr="00FE7C2C">
        <w:rPr>
          <w:color w:val="auto"/>
        </w:rPr>
        <w:t>m</w:t>
      </w:r>
      <w:r>
        <w:rPr>
          <w:color w:val="auto"/>
        </w:rPr>
        <w:t xml:space="preserve"> </w:t>
      </w:r>
      <w:r w:rsidRPr="00FE7C2C">
        <w:rPr>
          <w:color w:val="auto"/>
        </w:rPr>
        <w:t>nebo po n</w:t>
      </w:r>
      <w:r w:rsidRPr="00FE7C2C">
        <w:rPr>
          <w:rFonts w:hint="eastAsia"/>
          <w:color w:val="auto"/>
        </w:rPr>
        <w:t>ě</w:t>
      </w:r>
      <w:r w:rsidRPr="00FE7C2C">
        <w:rPr>
          <w:color w:val="auto"/>
        </w:rPr>
        <w:t>m v</w:t>
      </w:r>
      <w:r w:rsidRPr="00FE7C2C">
        <w:rPr>
          <w:rFonts w:hint="eastAsia"/>
          <w:color w:val="auto"/>
        </w:rPr>
        <w:t>č</w:t>
      </w:r>
      <w:r w:rsidRPr="00FE7C2C">
        <w:rPr>
          <w:color w:val="auto"/>
        </w:rPr>
        <w:t>etn</w:t>
      </w:r>
      <w:r w:rsidRPr="00FE7C2C">
        <w:rPr>
          <w:rFonts w:hint="eastAsia"/>
          <w:color w:val="auto"/>
        </w:rPr>
        <w:t>ě</w:t>
      </w:r>
      <w:r w:rsidRPr="00FE7C2C">
        <w:rPr>
          <w:color w:val="auto"/>
        </w:rPr>
        <w:t xml:space="preserve"> doby str</w:t>
      </w:r>
      <w:r w:rsidRPr="00FE7C2C">
        <w:rPr>
          <w:rFonts w:hint="eastAsia"/>
          <w:color w:val="auto"/>
        </w:rPr>
        <w:t>á</w:t>
      </w:r>
      <w:r w:rsidRPr="00FE7C2C">
        <w:rPr>
          <w:color w:val="auto"/>
        </w:rPr>
        <w:t>ven</w:t>
      </w:r>
      <w:r w:rsidRPr="00FE7C2C">
        <w:rPr>
          <w:rFonts w:hint="eastAsia"/>
          <w:color w:val="auto"/>
        </w:rPr>
        <w:t>é</w:t>
      </w:r>
      <w:r w:rsidRPr="00FE7C2C">
        <w:rPr>
          <w:color w:val="auto"/>
        </w:rPr>
        <w:t xml:space="preserve"> vypracov</w:t>
      </w:r>
      <w:r w:rsidRPr="00FE7C2C">
        <w:rPr>
          <w:rFonts w:hint="eastAsia"/>
          <w:color w:val="auto"/>
        </w:rPr>
        <w:t>á</w:t>
      </w:r>
      <w:r w:rsidRPr="00FE7C2C">
        <w:rPr>
          <w:color w:val="auto"/>
        </w:rPr>
        <w:t>v</w:t>
      </w:r>
      <w:r w:rsidRPr="00FE7C2C">
        <w:rPr>
          <w:rFonts w:hint="eastAsia"/>
          <w:color w:val="auto"/>
        </w:rPr>
        <w:t>á</w:t>
      </w:r>
      <w:r w:rsidRPr="00FE7C2C">
        <w:rPr>
          <w:color w:val="auto"/>
        </w:rPr>
        <w:t>n</w:t>
      </w:r>
      <w:r w:rsidRPr="00FE7C2C">
        <w:rPr>
          <w:rFonts w:hint="eastAsia"/>
          <w:color w:val="auto"/>
        </w:rPr>
        <w:t>í</w:t>
      </w:r>
      <w:r w:rsidRPr="00FE7C2C">
        <w:rPr>
          <w:color w:val="auto"/>
        </w:rPr>
        <w:t>m dom</w:t>
      </w:r>
      <w:r w:rsidRPr="00FE7C2C">
        <w:rPr>
          <w:rFonts w:hint="eastAsia"/>
          <w:color w:val="auto"/>
        </w:rPr>
        <w:t>á</w:t>
      </w:r>
      <w:r w:rsidRPr="00FE7C2C">
        <w:rPr>
          <w:color w:val="auto"/>
        </w:rPr>
        <w:t>c</w:t>
      </w:r>
      <w:r w:rsidRPr="00FE7C2C">
        <w:rPr>
          <w:rFonts w:hint="eastAsia"/>
          <w:color w:val="auto"/>
        </w:rPr>
        <w:t>í</w:t>
      </w:r>
      <w:r w:rsidRPr="00FE7C2C">
        <w:rPr>
          <w:color w:val="auto"/>
        </w:rPr>
        <w:t xml:space="preserve">ch </w:t>
      </w:r>
      <w:r w:rsidRPr="00FE7C2C">
        <w:rPr>
          <w:rFonts w:hint="eastAsia"/>
          <w:color w:val="auto"/>
        </w:rPr>
        <w:t>ú</w:t>
      </w:r>
      <w:r w:rsidRPr="00FE7C2C">
        <w:rPr>
          <w:color w:val="auto"/>
        </w:rPr>
        <w:t>kol</w:t>
      </w:r>
      <w:r w:rsidRPr="00FE7C2C">
        <w:rPr>
          <w:rFonts w:hint="eastAsia"/>
          <w:color w:val="auto"/>
        </w:rPr>
        <w:t>ů</w:t>
      </w:r>
      <w:r w:rsidRPr="00FE7C2C">
        <w:rPr>
          <w:color w:val="auto"/>
        </w:rPr>
        <w:t xml:space="preserve">. Vztah mezi </w:t>
      </w:r>
      <w:r w:rsidRPr="00FE7C2C">
        <w:rPr>
          <w:rFonts w:hint="eastAsia"/>
          <w:color w:val="auto"/>
        </w:rPr>
        <w:t>č</w:t>
      </w:r>
      <w:r w:rsidRPr="00FE7C2C">
        <w:rPr>
          <w:color w:val="auto"/>
        </w:rPr>
        <w:t>asem str</w:t>
      </w:r>
      <w:r w:rsidRPr="00FE7C2C">
        <w:rPr>
          <w:rFonts w:hint="eastAsia"/>
          <w:color w:val="auto"/>
        </w:rPr>
        <w:t>á</w:t>
      </w:r>
      <w:r w:rsidRPr="00FE7C2C">
        <w:rPr>
          <w:color w:val="auto"/>
        </w:rPr>
        <w:t>ven</w:t>
      </w:r>
      <w:r w:rsidRPr="00FE7C2C">
        <w:rPr>
          <w:rFonts w:hint="eastAsia"/>
          <w:color w:val="auto"/>
        </w:rPr>
        <w:t>ý</w:t>
      </w:r>
      <w:r w:rsidRPr="00FE7C2C">
        <w:rPr>
          <w:color w:val="auto"/>
        </w:rPr>
        <w:t>m u</w:t>
      </w:r>
      <w:r w:rsidRPr="00FE7C2C">
        <w:rPr>
          <w:rFonts w:hint="eastAsia"/>
          <w:color w:val="auto"/>
        </w:rPr>
        <w:t>č</w:t>
      </w:r>
      <w:r w:rsidRPr="00FE7C2C">
        <w:rPr>
          <w:color w:val="auto"/>
        </w:rPr>
        <w:t>en</w:t>
      </w:r>
      <w:r w:rsidRPr="00FE7C2C">
        <w:rPr>
          <w:rFonts w:hint="eastAsia"/>
          <w:color w:val="auto"/>
        </w:rPr>
        <w:t>í</w:t>
      </w:r>
      <w:r w:rsidRPr="00FE7C2C">
        <w:rPr>
          <w:color w:val="auto"/>
        </w:rPr>
        <w:t>m</w:t>
      </w:r>
      <w:r>
        <w:rPr>
          <w:color w:val="auto"/>
        </w:rPr>
        <w:t xml:space="preserve"> </w:t>
      </w:r>
      <w:r w:rsidRPr="00FE7C2C">
        <w:rPr>
          <w:color w:val="auto"/>
        </w:rPr>
        <w:t>a v</w:t>
      </w:r>
      <w:r w:rsidRPr="00FE7C2C">
        <w:rPr>
          <w:rFonts w:hint="eastAsia"/>
          <w:color w:val="auto"/>
        </w:rPr>
        <w:t>ý</w:t>
      </w:r>
      <w:r w:rsidRPr="00FE7C2C">
        <w:rPr>
          <w:color w:val="auto"/>
        </w:rPr>
        <w:t xml:space="preserve">sledkem </w:t>
      </w:r>
      <w:r w:rsidRPr="00FE7C2C">
        <w:rPr>
          <w:rFonts w:hint="eastAsia"/>
          <w:color w:val="auto"/>
        </w:rPr>
        <w:t>žá</w:t>
      </w:r>
      <w:r w:rsidRPr="00FE7C2C">
        <w:rPr>
          <w:color w:val="auto"/>
        </w:rPr>
        <w:t>ka je slo</w:t>
      </w:r>
      <w:r w:rsidRPr="00FE7C2C">
        <w:rPr>
          <w:rFonts w:hint="eastAsia"/>
          <w:color w:val="auto"/>
        </w:rPr>
        <w:t>ž</w:t>
      </w:r>
      <w:r w:rsidRPr="00FE7C2C">
        <w:rPr>
          <w:color w:val="auto"/>
        </w:rPr>
        <w:t>it</w:t>
      </w:r>
      <w:r w:rsidRPr="00FE7C2C">
        <w:rPr>
          <w:rFonts w:hint="eastAsia"/>
          <w:color w:val="auto"/>
        </w:rPr>
        <w:t>ý</w:t>
      </w:r>
      <w:r w:rsidRPr="00FE7C2C">
        <w:rPr>
          <w:color w:val="auto"/>
        </w:rPr>
        <w:t xml:space="preserve"> a ovliv</w:t>
      </w:r>
      <w:r w:rsidRPr="00FE7C2C">
        <w:rPr>
          <w:rFonts w:hint="eastAsia"/>
          <w:color w:val="auto"/>
        </w:rPr>
        <w:t>ň</w:t>
      </w:r>
      <w:r w:rsidRPr="00FE7C2C">
        <w:rPr>
          <w:color w:val="auto"/>
        </w:rPr>
        <w:t>uje ho mnoho faktor</w:t>
      </w:r>
      <w:r w:rsidRPr="00FE7C2C">
        <w:rPr>
          <w:rFonts w:hint="eastAsia"/>
          <w:color w:val="auto"/>
        </w:rPr>
        <w:t>ů</w:t>
      </w:r>
      <w:r w:rsidRPr="00FE7C2C">
        <w:rPr>
          <w:color w:val="auto"/>
        </w:rPr>
        <w:t>, p</w:t>
      </w:r>
      <w:r w:rsidRPr="00FE7C2C">
        <w:rPr>
          <w:rFonts w:hint="eastAsia"/>
          <w:color w:val="auto"/>
        </w:rPr>
        <w:t>ř</w:t>
      </w:r>
      <w:r w:rsidRPr="00FE7C2C">
        <w:rPr>
          <w:color w:val="auto"/>
        </w:rPr>
        <w:t>idan</w:t>
      </w:r>
      <w:r w:rsidRPr="00FE7C2C">
        <w:rPr>
          <w:rFonts w:hint="eastAsia"/>
          <w:color w:val="auto"/>
        </w:rPr>
        <w:t>ý</w:t>
      </w:r>
      <w:r w:rsidRPr="00FE7C2C">
        <w:rPr>
          <w:color w:val="auto"/>
        </w:rPr>
        <w:t xml:space="preserve"> </w:t>
      </w:r>
      <w:r w:rsidRPr="00FE7C2C">
        <w:rPr>
          <w:rFonts w:hint="eastAsia"/>
          <w:color w:val="auto"/>
        </w:rPr>
        <w:t>č</w:t>
      </w:r>
      <w:r w:rsidRPr="00FE7C2C">
        <w:rPr>
          <w:color w:val="auto"/>
        </w:rPr>
        <w:t>as na</w:t>
      </w:r>
      <w:r>
        <w:rPr>
          <w:color w:val="auto"/>
        </w:rPr>
        <w:t> </w:t>
      </w:r>
      <w:r w:rsidRPr="00FE7C2C">
        <w:rPr>
          <w:color w:val="auto"/>
        </w:rPr>
        <w:t>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nevede automaticky k lep</w:t>
      </w:r>
      <w:r w:rsidRPr="00FE7C2C">
        <w:rPr>
          <w:rFonts w:hint="eastAsia"/>
          <w:color w:val="auto"/>
        </w:rPr>
        <w:t>ší</w:t>
      </w:r>
      <w:r w:rsidRPr="00FE7C2C">
        <w:rPr>
          <w:color w:val="auto"/>
        </w:rPr>
        <w:t>mu v</w:t>
      </w:r>
      <w:r w:rsidRPr="00FE7C2C">
        <w:rPr>
          <w:rFonts w:hint="eastAsia"/>
          <w:color w:val="auto"/>
        </w:rPr>
        <w:t>ý</w:t>
      </w:r>
      <w:r w:rsidRPr="00FE7C2C">
        <w:rPr>
          <w:color w:val="auto"/>
        </w:rPr>
        <w:t>sledku.</w:t>
      </w:r>
      <w:r w:rsidR="0091059F">
        <w:rPr>
          <w:color w:val="auto"/>
        </w:rPr>
        <w:t xml:space="preserve"> </w:t>
      </w:r>
    </w:p>
    <w:p w14:paraId="22D4CF93" w14:textId="77777777" w:rsidR="0091059F" w:rsidRDefault="0091059F" w:rsidP="0091059F">
      <w:pPr>
        <w:spacing w:after="0"/>
        <w:jc w:val="both"/>
        <w:rPr>
          <w:color w:val="auto"/>
        </w:rPr>
      </w:pPr>
    </w:p>
    <w:p w14:paraId="7ED32967" w14:textId="65030D57" w:rsidR="00FE7C2C" w:rsidRDefault="00FE7C2C" w:rsidP="0091059F">
      <w:pPr>
        <w:spacing w:after="0"/>
        <w:jc w:val="both"/>
        <w:rPr>
          <w:color w:val="auto"/>
        </w:rPr>
      </w:pPr>
      <w:r w:rsidRPr="00FE7C2C">
        <w:rPr>
          <w:b/>
          <w:bCs/>
          <w:color w:val="auto"/>
        </w:rPr>
        <w:t xml:space="preserve">V </w:t>
      </w:r>
      <w:r w:rsidRPr="00FE7C2C">
        <w:rPr>
          <w:rFonts w:hint="eastAsia"/>
          <w:b/>
          <w:bCs/>
          <w:color w:val="auto"/>
        </w:rPr>
        <w:t>č</w:t>
      </w:r>
      <w:r w:rsidRPr="00FE7C2C">
        <w:rPr>
          <w:b/>
          <w:bCs/>
          <w:color w:val="auto"/>
        </w:rPr>
        <w:t>lensk</w:t>
      </w:r>
      <w:r w:rsidRPr="00FE7C2C">
        <w:rPr>
          <w:rFonts w:hint="eastAsia"/>
          <w:b/>
          <w:bCs/>
          <w:color w:val="auto"/>
        </w:rPr>
        <w:t>ý</w:t>
      </w:r>
      <w:r w:rsidRPr="00FE7C2C">
        <w:rPr>
          <w:b/>
          <w:bCs/>
          <w:color w:val="auto"/>
        </w:rPr>
        <w:t>ch zem</w:t>
      </w:r>
      <w:r w:rsidRPr="00FE7C2C">
        <w:rPr>
          <w:rFonts w:hint="eastAsia"/>
          <w:b/>
          <w:bCs/>
          <w:color w:val="auto"/>
        </w:rPr>
        <w:t>í</w:t>
      </w:r>
      <w:r w:rsidRPr="00FE7C2C">
        <w:rPr>
          <w:b/>
          <w:bCs/>
          <w:color w:val="auto"/>
        </w:rPr>
        <w:t>ch OECD i zem</w:t>
      </w:r>
      <w:r w:rsidRPr="00FE7C2C">
        <w:rPr>
          <w:rFonts w:hint="eastAsia"/>
          <w:b/>
          <w:bCs/>
          <w:color w:val="auto"/>
        </w:rPr>
        <w:t>í</w:t>
      </w:r>
      <w:r w:rsidRPr="00FE7C2C">
        <w:rPr>
          <w:b/>
          <w:bCs/>
          <w:color w:val="auto"/>
        </w:rPr>
        <w:t>ch EU bylo zji</w:t>
      </w:r>
      <w:r w:rsidRPr="00FE7C2C">
        <w:rPr>
          <w:rFonts w:hint="eastAsia"/>
          <w:b/>
          <w:bCs/>
          <w:color w:val="auto"/>
        </w:rPr>
        <w:t>š</w:t>
      </w:r>
      <w:r w:rsidRPr="00FE7C2C">
        <w:rPr>
          <w:b/>
          <w:bCs/>
          <w:color w:val="auto"/>
        </w:rPr>
        <w:t>t</w:t>
      </w:r>
      <w:r w:rsidRPr="00FE7C2C">
        <w:rPr>
          <w:rFonts w:hint="eastAsia"/>
          <w:b/>
          <w:bCs/>
          <w:color w:val="auto"/>
        </w:rPr>
        <w:t>ě</w:t>
      </w:r>
      <w:r w:rsidRPr="00FE7C2C">
        <w:rPr>
          <w:b/>
          <w:bCs/>
          <w:color w:val="auto"/>
        </w:rPr>
        <w:t xml:space="preserve">no, </w:t>
      </w:r>
      <w:r w:rsidRPr="00FE7C2C">
        <w:rPr>
          <w:rFonts w:hint="eastAsia"/>
          <w:b/>
          <w:bCs/>
          <w:color w:val="auto"/>
        </w:rPr>
        <w:t>ž</w:t>
      </w:r>
      <w:r w:rsidRPr="00FE7C2C">
        <w:rPr>
          <w:b/>
          <w:bCs/>
          <w:color w:val="auto"/>
        </w:rPr>
        <w:t xml:space="preserve">e </w:t>
      </w:r>
      <w:r w:rsidRPr="00FE7C2C">
        <w:rPr>
          <w:rFonts w:hint="eastAsia"/>
          <w:b/>
          <w:bCs/>
          <w:color w:val="auto"/>
        </w:rPr>
        <w:t>žá</w:t>
      </w:r>
      <w:r w:rsidRPr="00FE7C2C">
        <w:rPr>
          <w:b/>
          <w:bCs/>
          <w:color w:val="auto"/>
        </w:rPr>
        <w:t>ci, kte</w:t>
      </w:r>
      <w:r w:rsidRPr="00FE7C2C">
        <w:rPr>
          <w:rFonts w:hint="eastAsia"/>
          <w:b/>
          <w:bCs/>
          <w:color w:val="auto"/>
        </w:rPr>
        <w:t>ří</w:t>
      </w:r>
      <w:r w:rsidRPr="00FE7C2C">
        <w:rPr>
          <w:b/>
          <w:bCs/>
          <w:color w:val="auto"/>
        </w:rPr>
        <w:t xml:space="preserve"> v</w:t>
      </w:r>
      <w:r w:rsidRPr="00FE7C2C">
        <w:rPr>
          <w:rFonts w:hint="eastAsia"/>
          <w:b/>
          <w:bCs/>
          <w:color w:val="auto"/>
        </w:rPr>
        <w:t>ě</w:t>
      </w:r>
      <w:r w:rsidRPr="00FE7C2C">
        <w:rPr>
          <w:b/>
          <w:bCs/>
          <w:color w:val="auto"/>
        </w:rPr>
        <w:t>novali u</w:t>
      </w:r>
      <w:r w:rsidRPr="00FE7C2C">
        <w:rPr>
          <w:rFonts w:hint="eastAsia"/>
          <w:b/>
          <w:bCs/>
          <w:color w:val="auto"/>
        </w:rPr>
        <w:t>č</w:t>
      </w:r>
      <w:r w:rsidRPr="00FE7C2C">
        <w:rPr>
          <w:b/>
          <w:bCs/>
          <w:color w:val="auto"/>
        </w:rPr>
        <w:t>en</w:t>
      </w:r>
      <w:r w:rsidRPr="00FE7C2C">
        <w:rPr>
          <w:rFonts w:hint="eastAsia"/>
          <w:b/>
          <w:bCs/>
          <w:color w:val="auto"/>
        </w:rPr>
        <w:t>í</w:t>
      </w:r>
      <w:r w:rsidRPr="00FE7C2C">
        <w:rPr>
          <w:b/>
          <w:bCs/>
          <w:color w:val="auto"/>
        </w:rPr>
        <w:t xml:space="preserve"> o jednu hodinu d</w:t>
      </w:r>
      <w:r w:rsidRPr="00FE7C2C">
        <w:rPr>
          <w:rFonts w:hint="eastAsia"/>
          <w:b/>
          <w:bCs/>
          <w:color w:val="auto"/>
        </w:rPr>
        <w:t>é</w:t>
      </w:r>
      <w:r w:rsidRPr="00FE7C2C">
        <w:rPr>
          <w:b/>
          <w:bCs/>
          <w:color w:val="auto"/>
        </w:rPr>
        <w:t>le, m</w:t>
      </w:r>
      <w:r w:rsidRPr="00FE7C2C">
        <w:rPr>
          <w:rFonts w:hint="eastAsia"/>
          <w:b/>
          <w:bCs/>
          <w:color w:val="auto"/>
        </w:rPr>
        <w:t>ě</w:t>
      </w:r>
      <w:r w:rsidRPr="00FE7C2C">
        <w:rPr>
          <w:b/>
          <w:bCs/>
          <w:color w:val="auto"/>
        </w:rPr>
        <w:t>li v</w:t>
      </w:r>
      <w:r w:rsidRPr="008C12CE">
        <w:rPr>
          <w:b/>
          <w:bCs/>
          <w:color w:val="auto"/>
        </w:rPr>
        <w:t> </w:t>
      </w:r>
      <w:r w:rsidRPr="00FE7C2C">
        <w:rPr>
          <w:b/>
          <w:bCs/>
          <w:color w:val="auto"/>
        </w:rPr>
        <w:t>pr</w:t>
      </w:r>
      <w:r w:rsidRPr="00FE7C2C">
        <w:rPr>
          <w:rFonts w:hint="eastAsia"/>
          <w:b/>
          <w:bCs/>
          <w:color w:val="auto"/>
        </w:rPr>
        <w:t>ů</w:t>
      </w:r>
      <w:r w:rsidRPr="00FE7C2C">
        <w:rPr>
          <w:b/>
          <w:bCs/>
          <w:color w:val="auto"/>
        </w:rPr>
        <w:t>m</w:t>
      </w:r>
      <w:r w:rsidRPr="00FE7C2C">
        <w:rPr>
          <w:rFonts w:hint="eastAsia"/>
          <w:b/>
          <w:bCs/>
          <w:color w:val="auto"/>
        </w:rPr>
        <w:t>ě</w:t>
      </w:r>
      <w:r w:rsidRPr="00FE7C2C">
        <w:rPr>
          <w:b/>
          <w:bCs/>
          <w:color w:val="auto"/>
        </w:rPr>
        <w:t>ru</w:t>
      </w:r>
      <w:r w:rsidRPr="008C12CE">
        <w:rPr>
          <w:b/>
          <w:bCs/>
          <w:color w:val="auto"/>
        </w:rPr>
        <w:t xml:space="preserve"> </w:t>
      </w:r>
      <w:r w:rsidRPr="00FE7C2C">
        <w:rPr>
          <w:b/>
          <w:bCs/>
          <w:color w:val="auto"/>
        </w:rPr>
        <w:t>o 14 bod</w:t>
      </w:r>
      <w:r w:rsidRPr="00FE7C2C">
        <w:rPr>
          <w:rFonts w:hint="eastAsia"/>
          <w:b/>
          <w:bCs/>
          <w:color w:val="auto"/>
        </w:rPr>
        <w:t>ů</w:t>
      </w:r>
      <w:r w:rsidRPr="00FE7C2C">
        <w:rPr>
          <w:b/>
          <w:bCs/>
          <w:color w:val="auto"/>
        </w:rPr>
        <w:t xml:space="preserve"> vy</w:t>
      </w:r>
      <w:r w:rsidRPr="00FE7C2C">
        <w:rPr>
          <w:rFonts w:hint="eastAsia"/>
          <w:b/>
          <w:bCs/>
          <w:color w:val="auto"/>
        </w:rPr>
        <w:t>šší</w:t>
      </w:r>
      <w:r w:rsidRPr="00FE7C2C">
        <w:rPr>
          <w:b/>
          <w:bCs/>
          <w:color w:val="auto"/>
        </w:rPr>
        <w:t xml:space="preserve"> v</w:t>
      </w:r>
      <w:r w:rsidRPr="00FE7C2C">
        <w:rPr>
          <w:rFonts w:hint="eastAsia"/>
          <w:b/>
          <w:bCs/>
          <w:color w:val="auto"/>
        </w:rPr>
        <w:t>ý</w:t>
      </w:r>
      <w:r w:rsidRPr="00FE7C2C">
        <w:rPr>
          <w:b/>
          <w:bCs/>
          <w:color w:val="auto"/>
        </w:rPr>
        <w:t>sledek v matematick</w:t>
      </w:r>
      <w:r w:rsidRPr="00FE7C2C">
        <w:rPr>
          <w:rFonts w:hint="eastAsia"/>
          <w:b/>
          <w:bCs/>
          <w:color w:val="auto"/>
        </w:rPr>
        <w:t>é</w:t>
      </w:r>
      <w:r w:rsidRPr="00FE7C2C">
        <w:rPr>
          <w:b/>
          <w:bCs/>
          <w:color w:val="auto"/>
        </w:rPr>
        <w:t xml:space="preserve"> gramotnosti,</w:t>
      </w:r>
      <w:r w:rsidRPr="00FE7C2C">
        <w:rPr>
          <w:color w:val="auto"/>
        </w:rPr>
        <w:t xml:space="preserve"> p</w:t>
      </w:r>
      <w:r w:rsidRPr="00FE7C2C">
        <w:rPr>
          <w:rFonts w:hint="eastAsia"/>
          <w:color w:val="auto"/>
        </w:rPr>
        <w:t>ř</w:t>
      </w:r>
      <w:r w:rsidRPr="00FE7C2C">
        <w:rPr>
          <w:color w:val="auto"/>
        </w:rPr>
        <w:t>i</w:t>
      </w:r>
      <w:r w:rsidRPr="00FE7C2C">
        <w:rPr>
          <w:rFonts w:hint="eastAsia"/>
          <w:color w:val="auto"/>
        </w:rPr>
        <w:t>č</w:t>
      </w:r>
      <w:r w:rsidRPr="00FE7C2C">
        <w:rPr>
          <w:color w:val="auto"/>
        </w:rPr>
        <w:t>em</w:t>
      </w:r>
      <w:r w:rsidRPr="00FE7C2C">
        <w:rPr>
          <w:rFonts w:hint="eastAsia"/>
          <w:color w:val="auto"/>
        </w:rPr>
        <w:t>ž</w:t>
      </w:r>
      <w:r w:rsidRPr="00FE7C2C">
        <w:rPr>
          <w:color w:val="auto"/>
        </w:rPr>
        <w:t xml:space="preserve"> v</w:t>
      </w:r>
      <w:r w:rsidRPr="00FE7C2C">
        <w:rPr>
          <w:rFonts w:hint="eastAsia"/>
          <w:color w:val="auto"/>
        </w:rPr>
        <w:t>ý</w:t>
      </w:r>
      <w:r w:rsidRPr="00FE7C2C">
        <w:rPr>
          <w:color w:val="auto"/>
        </w:rPr>
        <w:t xml:space="preserve">uka ve </w:t>
      </w:r>
      <w:r w:rsidRPr="00FE7C2C">
        <w:rPr>
          <w:rFonts w:hint="eastAsia"/>
          <w:color w:val="auto"/>
        </w:rPr>
        <w:t>š</w:t>
      </w:r>
      <w:r w:rsidRPr="00FE7C2C">
        <w:rPr>
          <w:color w:val="auto"/>
        </w:rPr>
        <w:t>kole pr</w:t>
      </w:r>
      <w:r w:rsidRPr="00FE7C2C">
        <w:rPr>
          <w:rFonts w:hint="eastAsia"/>
          <w:color w:val="auto"/>
        </w:rPr>
        <w:t>ů</w:t>
      </w:r>
      <w:r w:rsidRPr="00FE7C2C">
        <w:rPr>
          <w:color w:val="auto"/>
        </w:rPr>
        <w:t>m</w:t>
      </w:r>
      <w:r w:rsidRPr="00FE7C2C">
        <w:rPr>
          <w:rFonts w:hint="eastAsia"/>
          <w:color w:val="auto"/>
        </w:rPr>
        <w:t>ě</w:t>
      </w:r>
      <w:r w:rsidRPr="00FE7C2C">
        <w:rPr>
          <w:color w:val="auto"/>
        </w:rPr>
        <w:t>rn</w:t>
      </w:r>
      <w:r w:rsidRPr="00FE7C2C">
        <w:rPr>
          <w:rFonts w:hint="eastAsia"/>
          <w:color w:val="auto"/>
        </w:rPr>
        <w:t>ě</w:t>
      </w:r>
      <w:r w:rsidRPr="00FE7C2C">
        <w:rPr>
          <w:color w:val="auto"/>
        </w:rPr>
        <w:t xml:space="preserve"> zabere 24 hodin a </w:t>
      </w:r>
      <w:r w:rsidRPr="00FE7C2C">
        <w:rPr>
          <w:rFonts w:hint="eastAsia"/>
          <w:color w:val="auto"/>
        </w:rPr>
        <w:t>žá</w:t>
      </w:r>
      <w:r w:rsidRPr="00FE7C2C">
        <w:rPr>
          <w:color w:val="auto"/>
        </w:rPr>
        <w:t>ci</w:t>
      </w:r>
      <w:r>
        <w:rPr>
          <w:color w:val="auto"/>
        </w:rPr>
        <w:t xml:space="preserve"> </w:t>
      </w:r>
      <w:r w:rsidRPr="00FE7C2C">
        <w:rPr>
          <w:rFonts w:hint="eastAsia"/>
          <w:color w:val="auto"/>
        </w:rPr>
        <w:t>ř</w:t>
      </w:r>
      <w:r w:rsidRPr="00FE7C2C">
        <w:rPr>
          <w:color w:val="auto"/>
        </w:rPr>
        <w:t>e</w:t>
      </w:r>
      <w:r w:rsidRPr="00FE7C2C">
        <w:rPr>
          <w:rFonts w:hint="eastAsia"/>
          <w:color w:val="auto"/>
        </w:rPr>
        <w:t>ší</w:t>
      </w:r>
      <w:r w:rsidRPr="00FE7C2C">
        <w:rPr>
          <w:color w:val="auto"/>
        </w:rPr>
        <w:t xml:space="preserve"> dom</w:t>
      </w:r>
      <w:r w:rsidRPr="00FE7C2C">
        <w:rPr>
          <w:rFonts w:hint="eastAsia"/>
          <w:color w:val="auto"/>
        </w:rPr>
        <w:t>á</w:t>
      </w:r>
      <w:r w:rsidRPr="00FE7C2C">
        <w:rPr>
          <w:color w:val="auto"/>
        </w:rPr>
        <w:t>c</w:t>
      </w:r>
      <w:r w:rsidRPr="00FE7C2C">
        <w:rPr>
          <w:rFonts w:hint="eastAsia"/>
          <w:color w:val="auto"/>
        </w:rPr>
        <w:t>í</w:t>
      </w:r>
      <w:r w:rsidRPr="00FE7C2C">
        <w:rPr>
          <w:color w:val="auto"/>
        </w:rPr>
        <w:t xml:space="preserve"> </w:t>
      </w:r>
      <w:r w:rsidRPr="00FE7C2C">
        <w:rPr>
          <w:rFonts w:hint="eastAsia"/>
          <w:color w:val="auto"/>
        </w:rPr>
        <w:t>ú</w:t>
      </w:r>
      <w:r w:rsidRPr="00FE7C2C">
        <w:rPr>
          <w:color w:val="auto"/>
        </w:rPr>
        <w:t>koly p</w:t>
      </w:r>
      <w:r w:rsidRPr="00FE7C2C">
        <w:rPr>
          <w:rFonts w:hint="eastAsia"/>
          <w:color w:val="auto"/>
        </w:rPr>
        <w:t>ř</w:t>
      </w:r>
      <w:r w:rsidRPr="00FE7C2C">
        <w:rPr>
          <w:color w:val="auto"/>
        </w:rPr>
        <w:t>ibli</w:t>
      </w:r>
      <w:r w:rsidRPr="00FE7C2C">
        <w:rPr>
          <w:rFonts w:hint="eastAsia"/>
          <w:color w:val="auto"/>
        </w:rPr>
        <w:t>ž</w:t>
      </w:r>
      <w:r w:rsidRPr="00FE7C2C">
        <w:rPr>
          <w:color w:val="auto"/>
        </w:rPr>
        <w:t>n</w:t>
      </w:r>
      <w:r w:rsidRPr="00FE7C2C">
        <w:rPr>
          <w:rFonts w:hint="eastAsia"/>
          <w:color w:val="auto"/>
        </w:rPr>
        <w:t>ě</w:t>
      </w:r>
      <w:r w:rsidRPr="00FE7C2C">
        <w:rPr>
          <w:color w:val="auto"/>
        </w:rPr>
        <w:t xml:space="preserve"> 10,5 hodiny za t</w:t>
      </w:r>
      <w:r w:rsidRPr="00FE7C2C">
        <w:rPr>
          <w:rFonts w:hint="eastAsia"/>
          <w:color w:val="auto"/>
        </w:rPr>
        <w:t>ý</w:t>
      </w:r>
      <w:r w:rsidRPr="00FE7C2C">
        <w:rPr>
          <w:color w:val="auto"/>
        </w:rPr>
        <w:t>den. Nejvy</w:t>
      </w:r>
      <w:r w:rsidRPr="00FE7C2C">
        <w:rPr>
          <w:rFonts w:hint="eastAsia"/>
          <w:color w:val="auto"/>
        </w:rPr>
        <w:t>šší</w:t>
      </w:r>
      <w:r w:rsidRPr="00FE7C2C">
        <w:rPr>
          <w:color w:val="auto"/>
        </w:rPr>
        <w:t xml:space="preserve"> p</w:t>
      </w:r>
      <w:r w:rsidRPr="00FE7C2C">
        <w:rPr>
          <w:rFonts w:hint="eastAsia"/>
          <w:color w:val="auto"/>
        </w:rPr>
        <w:t>ří</w:t>
      </w:r>
      <w:r w:rsidRPr="00FE7C2C">
        <w:rPr>
          <w:color w:val="auto"/>
        </w:rPr>
        <w:t>r</w:t>
      </w:r>
      <w:r w:rsidRPr="00FE7C2C">
        <w:rPr>
          <w:rFonts w:hint="eastAsia"/>
          <w:color w:val="auto"/>
        </w:rPr>
        <w:t>ů</w:t>
      </w:r>
      <w:r w:rsidRPr="00FE7C2C">
        <w:rPr>
          <w:color w:val="auto"/>
        </w:rPr>
        <w:t>stek v</w:t>
      </w:r>
      <w:r w:rsidRPr="00FE7C2C">
        <w:rPr>
          <w:rFonts w:hint="eastAsia"/>
          <w:color w:val="auto"/>
        </w:rPr>
        <w:t>ý</w:t>
      </w:r>
      <w:r w:rsidRPr="00FE7C2C">
        <w:rPr>
          <w:color w:val="auto"/>
        </w:rPr>
        <w:t>sledku na jednu hodinu u</w:t>
      </w:r>
      <w:r w:rsidRPr="00FE7C2C">
        <w:rPr>
          <w:rFonts w:hint="eastAsia"/>
          <w:color w:val="auto"/>
        </w:rPr>
        <w:t>č</w:t>
      </w:r>
      <w:r w:rsidRPr="00FE7C2C">
        <w:rPr>
          <w:color w:val="auto"/>
        </w:rPr>
        <w:t>en</w:t>
      </w:r>
      <w:r w:rsidRPr="00FE7C2C">
        <w:rPr>
          <w:rFonts w:hint="eastAsia"/>
          <w:color w:val="auto"/>
        </w:rPr>
        <w:t>í</w:t>
      </w:r>
      <w:r w:rsidRPr="00FE7C2C">
        <w:rPr>
          <w:color w:val="auto"/>
        </w:rPr>
        <w:t xml:space="preserve"> byl ve </w:t>
      </w:r>
      <w:r w:rsidRPr="00FE7C2C">
        <w:rPr>
          <w:rFonts w:hint="eastAsia"/>
          <w:color w:val="auto"/>
        </w:rPr>
        <w:t>Š</w:t>
      </w:r>
      <w:r w:rsidRPr="00FE7C2C">
        <w:rPr>
          <w:color w:val="auto"/>
        </w:rPr>
        <w:t>v</w:t>
      </w:r>
      <w:r w:rsidRPr="00FE7C2C">
        <w:rPr>
          <w:rFonts w:hint="eastAsia"/>
          <w:color w:val="auto"/>
        </w:rPr>
        <w:t>ý</w:t>
      </w:r>
      <w:r w:rsidRPr="00FE7C2C">
        <w:rPr>
          <w:color w:val="auto"/>
        </w:rPr>
        <w:t>carsku,</w:t>
      </w:r>
      <w:r>
        <w:rPr>
          <w:color w:val="auto"/>
        </w:rPr>
        <w:t xml:space="preserve"> </w:t>
      </w:r>
      <w:r w:rsidRPr="00FE7C2C">
        <w:rPr>
          <w:color w:val="auto"/>
        </w:rPr>
        <w:t xml:space="preserve">USA, </w:t>
      </w:r>
      <w:r w:rsidRPr="00FE7C2C">
        <w:rPr>
          <w:rFonts w:hint="eastAsia"/>
          <w:color w:val="auto"/>
        </w:rPr>
        <w:t>Č</w:t>
      </w:r>
      <w:r w:rsidRPr="00FE7C2C">
        <w:rPr>
          <w:color w:val="auto"/>
        </w:rPr>
        <w:t>esk</w:t>
      </w:r>
      <w:r w:rsidRPr="00FE7C2C">
        <w:rPr>
          <w:rFonts w:hint="eastAsia"/>
          <w:color w:val="auto"/>
        </w:rPr>
        <w:t>é</w:t>
      </w:r>
      <w:r w:rsidRPr="00FE7C2C">
        <w:rPr>
          <w:color w:val="auto"/>
        </w:rPr>
        <w:t xml:space="preserve"> republice, Finsku, na Nov</w:t>
      </w:r>
      <w:r w:rsidRPr="00FE7C2C">
        <w:rPr>
          <w:rFonts w:hint="eastAsia"/>
          <w:color w:val="auto"/>
        </w:rPr>
        <w:t>é</w:t>
      </w:r>
      <w:r w:rsidRPr="00FE7C2C">
        <w:rPr>
          <w:color w:val="auto"/>
        </w:rPr>
        <w:t>m Z</w:t>
      </w:r>
      <w:r w:rsidRPr="00FE7C2C">
        <w:rPr>
          <w:rFonts w:hint="eastAsia"/>
          <w:color w:val="auto"/>
        </w:rPr>
        <w:t>é</w:t>
      </w:r>
      <w:r w:rsidRPr="00FE7C2C">
        <w:rPr>
          <w:color w:val="auto"/>
        </w:rPr>
        <w:t>landu a na Slovensku, kde p</w:t>
      </w:r>
      <w:r w:rsidRPr="00FE7C2C">
        <w:rPr>
          <w:rFonts w:hint="eastAsia"/>
          <w:color w:val="auto"/>
        </w:rPr>
        <w:t>ř</w:t>
      </w:r>
      <w:r w:rsidRPr="00FE7C2C">
        <w:rPr>
          <w:color w:val="auto"/>
        </w:rPr>
        <w:t>ekro</w:t>
      </w:r>
      <w:r w:rsidRPr="00FE7C2C">
        <w:rPr>
          <w:rFonts w:hint="eastAsia"/>
          <w:color w:val="auto"/>
        </w:rPr>
        <w:t>č</w:t>
      </w:r>
      <w:r w:rsidRPr="00FE7C2C">
        <w:rPr>
          <w:color w:val="auto"/>
        </w:rPr>
        <w:t>il 16 bod</w:t>
      </w:r>
      <w:r w:rsidRPr="00FE7C2C">
        <w:rPr>
          <w:rFonts w:hint="eastAsia"/>
          <w:color w:val="auto"/>
        </w:rPr>
        <w:t>ů</w:t>
      </w:r>
      <w:r w:rsidRPr="00FE7C2C">
        <w:rPr>
          <w:color w:val="auto"/>
        </w:rPr>
        <w:t>. Nejdel</w:t>
      </w:r>
      <w:r w:rsidRPr="00FE7C2C">
        <w:rPr>
          <w:rFonts w:hint="eastAsia"/>
          <w:color w:val="auto"/>
        </w:rPr>
        <w:t>ší</w:t>
      </w:r>
      <w:r w:rsidRPr="00FE7C2C">
        <w:rPr>
          <w:color w:val="auto"/>
        </w:rPr>
        <w:t xml:space="preserve"> v</w:t>
      </w:r>
      <w:r w:rsidRPr="00FE7C2C">
        <w:rPr>
          <w:rFonts w:hint="eastAsia"/>
          <w:color w:val="auto"/>
        </w:rPr>
        <w:t>ý</w:t>
      </w:r>
      <w:r w:rsidRPr="00FE7C2C">
        <w:rPr>
          <w:color w:val="auto"/>
        </w:rPr>
        <w:t>uku p</w:t>
      </w:r>
      <w:r w:rsidRPr="00FE7C2C">
        <w:rPr>
          <w:rFonts w:hint="eastAsia"/>
          <w:color w:val="auto"/>
        </w:rPr>
        <w:t>ř</w:t>
      </w:r>
      <w:r w:rsidRPr="00FE7C2C">
        <w:rPr>
          <w:color w:val="auto"/>
        </w:rPr>
        <w:t>esahuj</w:t>
      </w:r>
      <w:r w:rsidRPr="00FE7C2C">
        <w:rPr>
          <w:rFonts w:hint="eastAsia"/>
          <w:color w:val="auto"/>
        </w:rPr>
        <w:t>í</w:t>
      </w:r>
      <w:r w:rsidRPr="00FE7C2C">
        <w:rPr>
          <w:color w:val="auto"/>
        </w:rPr>
        <w:t>c</w:t>
      </w:r>
      <w:r w:rsidRPr="00FE7C2C">
        <w:rPr>
          <w:rFonts w:hint="eastAsia"/>
          <w:color w:val="auto"/>
        </w:rPr>
        <w:t>í</w:t>
      </w:r>
      <w:r>
        <w:rPr>
          <w:color w:val="auto"/>
        </w:rPr>
        <w:t xml:space="preserve"> </w:t>
      </w:r>
      <w:r w:rsidRPr="00FE7C2C">
        <w:rPr>
          <w:color w:val="auto"/>
        </w:rPr>
        <w:t>27 hodin t</w:t>
      </w:r>
      <w:r w:rsidRPr="00FE7C2C">
        <w:rPr>
          <w:rFonts w:hint="eastAsia"/>
          <w:color w:val="auto"/>
        </w:rPr>
        <w:t>ý</w:t>
      </w:r>
      <w:r w:rsidRPr="00FE7C2C">
        <w:rPr>
          <w:color w:val="auto"/>
        </w:rPr>
        <w:t>dn</w:t>
      </w:r>
      <w:r w:rsidRPr="00FE7C2C">
        <w:rPr>
          <w:rFonts w:hint="eastAsia"/>
          <w:color w:val="auto"/>
        </w:rPr>
        <w:t>ě</w:t>
      </w:r>
      <w:r w:rsidRPr="00FE7C2C">
        <w:rPr>
          <w:color w:val="auto"/>
        </w:rPr>
        <w:t xml:space="preserve"> maj</w:t>
      </w:r>
      <w:r w:rsidRPr="00FE7C2C">
        <w:rPr>
          <w:rFonts w:hint="eastAsia"/>
          <w:color w:val="auto"/>
        </w:rPr>
        <w:t>í</w:t>
      </w:r>
      <w:r w:rsidRPr="00FE7C2C">
        <w:rPr>
          <w:color w:val="auto"/>
        </w:rPr>
        <w:t xml:space="preserve"> </w:t>
      </w:r>
      <w:r w:rsidRPr="00FE7C2C">
        <w:rPr>
          <w:rFonts w:hint="eastAsia"/>
          <w:color w:val="auto"/>
        </w:rPr>
        <w:t>žá</w:t>
      </w:r>
      <w:r w:rsidRPr="00FE7C2C">
        <w:rPr>
          <w:color w:val="auto"/>
        </w:rPr>
        <w:t>ci v Izraeli, N</w:t>
      </w:r>
      <w:r w:rsidRPr="00FE7C2C">
        <w:rPr>
          <w:rFonts w:hint="eastAsia"/>
          <w:color w:val="auto"/>
        </w:rPr>
        <w:t>ě</w:t>
      </w:r>
      <w:r w:rsidRPr="00FE7C2C">
        <w:rPr>
          <w:color w:val="auto"/>
        </w:rPr>
        <w:t>mecku, na Malt</w:t>
      </w:r>
      <w:r w:rsidRPr="00FE7C2C">
        <w:rPr>
          <w:rFonts w:hint="eastAsia"/>
          <w:color w:val="auto"/>
        </w:rPr>
        <w:t>ě</w:t>
      </w:r>
      <w:r w:rsidRPr="00FE7C2C">
        <w:rPr>
          <w:color w:val="auto"/>
        </w:rPr>
        <w:t>, v Irsku a It</w:t>
      </w:r>
      <w:r w:rsidRPr="00FE7C2C">
        <w:rPr>
          <w:rFonts w:hint="eastAsia"/>
          <w:color w:val="auto"/>
        </w:rPr>
        <w:t>á</w:t>
      </w:r>
      <w:r w:rsidRPr="00FE7C2C">
        <w:rPr>
          <w:color w:val="auto"/>
        </w:rPr>
        <w:t>lii</w:t>
      </w:r>
      <w:r w:rsidR="00726E36">
        <w:rPr>
          <w:color w:val="auto"/>
        </w:rPr>
        <w:t>,</w:t>
      </w:r>
      <w:r w:rsidRPr="00FE7C2C">
        <w:rPr>
          <w:color w:val="auto"/>
        </w:rPr>
        <w:t xml:space="preserve"> </w:t>
      </w:r>
      <w:r w:rsidRPr="00FE7C2C">
        <w:rPr>
          <w:b/>
          <w:bCs/>
          <w:color w:val="auto"/>
        </w:rPr>
        <w:t xml:space="preserve">v </w:t>
      </w:r>
      <w:r w:rsidRPr="00FE7C2C">
        <w:rPr>
          <w:rFonts w:hint="eastAsia"/>
          <w:b/>
          <w:bCs/>
          <w:color w:val="auto"/>
        </w:rPr>
        <w:t>Č</w:t>
      </w:r>
      <w:r w:rsidRPr="00FE7C2C">
        <w:rPr>
          <w:b/>
          <w:bCs/>
          <w:color w:val="auto"/>
        </w:rPr>
        <w:t>esk</w:t>
      </w:r>
      <w:r w:rsidRPr="00FE7C2C">
        <w:rPr>
          <w:rFonts w:hint="eastAsia"/>
          <w:b/>
          <w:bCs/>
          <w:color w:val="auto"/>
        </w:rPr>
        <w:t>é</w:t>
      </w:r>
      <w:r w:rsidRPr="00FE7C2C">
        <w:rPr>
          <w:b/>
          <w:bCs/>
          <w:color w:val="auto"/>
        </w:rPr>
        <w:t xml:space="preserve"> republice byla zji</w:t>
      </w:r>
      <w:r w:rsidRPr="00FE7C2C">
        <w:rPr>
          <w:rFonts w:hint="eastAsia"/>
          <w:b/>
          <w:bCs/>
          <w:color w:val="auto"/>
        </w:rPr>
        <w:t>š</w:t>
      </w:r>
      <w:r w:rsidRPr="00FE7C2C">
        <w:rPr>
          <w:b/>
          <w:bCs/>
          <w:color w:val="auto"/>
        </w:rPr>
        <w:t>t</w:t>
      </w:r>
      <w:r w:rsidRPr="00FE7C2C">
        <w:rPr>
          <w:rFonts w:hint="eastAsia"/>
          <w:b/>
          <w:bCs/>
          <w:color w:val="auto"/>
        </w:rPr>
        <w:t>ě</w:t>
      </w:r>
      <w:r w:rsidRPr="00FE7C2C">
        <w:rPr>
          <w:b/>
          <w:bCs/>
          <w:color w:val="auto"/>
        </w:rPr>
        <w:t>na podpr</w:t>
      </w:r>
      <w:r w:rsidRPr="00FE7C2C">
        <w:rPr>
          <w:rFonts w:hint="eastAsia"/>
          <w:b/>
          <w:bCs/>
          <w:color w:val="auto"/>
        </w:rPr>
        <w:t>ů</w:t>
      </w:r>
      <w:r w:rsidRPr="00FE7C2C">
        <w:rPr>
          <w:b/>
          <w:bCs/>
          <w:color w:val="auto"/>
        </w:rPr>
        <w:t>m</w:t>
      </w:r>
      <w:r w:rsidRPr="00FE7C2C">
        <w:rPr>
          <w:rFonts w:hint="eastAsia"/>
          <w:b/>
          <w:bCs/>
          <w:color w:val="auto"/>
        </w:rPr>
        <w:t>ě</w:t>
      </w:r>
      <w:r w:rsidRPr="00FE7C2C">
        <w:rPr>
          <w:b/>
          <w:bCs/>
          <w:color w:val="auto"/>
        </w:rPr>
        <w:t>rn</w:t>
      </w:r>
      <w:r w:rsidRPr="00FE7C2C">
        <w:rPr>
          <w:rFonts w:hint="eastAsia"/>
          <w:b/>
          <w:bCs/>
          <w:color w:val="auto"/>
        </w:rPr>
        <w:t>á</w:t>
      </w:r>
      <w:r w:rsidRPr="008C12CE">
        <w:rPr>
          <w:b/>
          <w:bCs/>
          <w:color w:val="auto"/>
        </w:rPr>
        <w:t xml:space="preserve"> doba v</w:t>
      </w:r>
      <w:r w:rsidRPr="008C12CE">
        <w:rPr>
          <w:rFonts w:hint="eastAsia"/>
          <w:b/>
          <w:bCs/>
          <w:color w:val="auto"/>
        </w:rPr>
        <w:t>ý</w:t>
      </w:r>
      <w:r w:rsidRPr="008C12CE">
        <w:rPr>
          <w:b/>
          <w:bCs/>
          <w:color w:val="auto"/>
        </w:rPr>
        <w:t>uky 23 hodin.</w:t>
      </w:r>
      <w:r>
        <w:rPr>
          <w:color w:val="auto"/>
        </w:rPr>
        <w:t xml:space="preserve"> </w:t>
      </w:r>
      <w:r w:rsidRPr="008C12CE">
        <w:rPr>
          <w:b/>
          <w:bCs/>
          <w:color w:val="auto"/>
        </w:rPr>
        <w:t>ČR patří mezi země, kde byl zjištěn pozitivní vztah mezi délkou výuky ve škole za týden a dosaženým výsledkem v matematické gramotnosti až do objemu 27 hodin</w:t>
      </w:r>
      <w:r w:rsidR="008C12CE" w:rsidRPr="008C12CE">
        <w:rPr>
          <w:b/>
          <w:bCs/>
          <w:color w:val="auto"/>
        </w:rPr>
        <w:t xml:space="preserve"> (při vyšším objemu výuky už výsledky žáků</w:t>
      </w:r>
      <w:r w:rsidR="008C12CE">
        <w:rPr>
          <w:b/>
          <w:bCs/>
          <w:color w:val="auto"/>
        </w:rPr>
        <w:t xml:space="preserve"> poměrně razantně</w:t>
      </w:r>
      <w:r w:rsidR="008C12CE" w:rsidRPr="008C12CE">
        <w:rPr>
          <w:b/>
          <w:bCs/>
          <w:color w:val="auto"/>
        </w:rPr>
        <w:t xml:space="preserve"> klesají).</w:t>
      </w:r>
      <w:r w:rsidR="008C12CE">
        <w:rPr>
          <w:color w:val="auto"/>
        </w:rPr>
        <w:t xml:space="preserve"> </w:t>
      </w:r>
    </w:p>
    <w:p w14:paraId="49958D59" w14:textId="6556916D" w:rsidR="008C12CE" w:rsidRPr="008C12CE" w:rsidRDefault="008C12CE" w:rsidP="0091059F">
      <w:pPr>
        <w:spacing w:after="0"/>
        <w:jc w:val="both"/>
        <w:rPr>
          <w:b/>
          <w:bCs/>
          <w:color w:val="auto"/>
        </w:rPr>
      </w:pPr>
      <w:r w:rsidRPr="008C12CE">
        <w:rPr>
          <w:b/>
          <w:bCs/>
          <w:color w:val="auto"/>
        </w:rPr>
        <w:t>Nejm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w:t>
      </w:r>
      <w:r w:rsidRPr="008C12CE">
        <w:rPr>
          <w:rFonts w:hint="eastAsia"/>
          <w:b/>
          <w:bCs/>
          <w:color w:val="auto"/>
        </w:rPr>
        <w:t>č</w:t>
      </w:r>
      <w:r w:rsidRPr="008C12CE">
        <w:rPr>
          <w:b/>
          <w:bCs/>
          <w:color w:val="auto"/>
        </w:rPr>
        <w:t>asu zab</w:t>
      </w:r>
      <w:r w:rsidRPr="008C12CE">
        <w:rPr>
          <w:rFonts w:hint="eastAsia"/>
          <w:b/>
          <w:bCs/>
          <w:color w:val="auto"/>
        </w:rPr>
        <w:t>í</w:t>
      </w:r>
      <w:r w:rsidRPr="008C12CE">
        <w:rPr>
          <w:b/>
          <w:bCs/>
          <w:color w:val="auto"/>
        </w:rPr>
        <w:t>raj</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 </w:t>
      </w:r>
      <w:r w:rsidRPr="008C12CE">
        <w:rPr>
          <w:rFonts w:hint="eastAsia"/>
          <w:b/>
          <w:bCs/>
          <w:color w:val="auto"/>
        </w:rPr>
        <w:t>ú</w:t>
      </w:r>
      <w:r w:rsidRPr="008C12CE">
        <w:rPr>
          <w:b/>
          <w:bCs/>
          <w:color w:val="auto"/>
        </w:rPr>
        <w:t xml:space="preserve">koly </w:t>
      </w:r>
      <w:r w:rsidRPr="008C12CE">
        <w:rPr>
          <w:rFonts w:hint="eastAsia"/>
          <w:b/>
          <w:bCs/>
          <w:color w:val="auto"/>
        </w:rPr>
        <w:t>žá</w:t>
      </w:r>
      <w:r w:rsidRPr="008C12CE">
        <w:rPr>
          <w:b/>
          <w:bCs/>
          <w:color w:val="auto"/>
        </w:rPr>
        <w:t>k</w:t>
      </w:r>
      <w:r w:rsidRPr="008C12CE">
        <w:rPr>
          <w:rFonts w:hint="eastAsia"/>
          <w:b/>
          <w:bCs/>
          <w:color w:val="auto"/>
        </w:rPr>
        <w:t>ů</w:t>
      </w:r>
      <w:r w:rsidRPr="008C12CE">
        <w:rPr>
          <w:b/>
          <w:bCs/>
          <w:color w:val="auto"/>
        </w:rPr>
        <w:t>m ve Finsku (5,9 hodiny za t</w:t>
      </w:r>
      <w:r w:rsidRPr="008C12CE">
        <w:rPr>
          <w:rFonts w:hint="eastAsia"/>
          <w:b/>
          <w:bCs/>
          <w:color w:val="auto"/>
        </w:rPr>
        <w:t>ý</w:t>
      </w:r>
      <w:r w:rsidRPr="008C12CE">
        <w:rPr>
          <w:b/>
          <w:bCs/>
          <w:color w:val="auto"/>
        </w:rPr>
        <w:t xml:space="preserve">den), ve </w:t>
      </w:r>
      <w:r w:rsidRPr="008C12CE">
        <w:rPr>
          <w:rFonts w:hint="eastAsia"/>
          <w:b/>
          <w:bCs/>
          <w:color w:val="auto"/>
        </w:rPr>
        <w:t>Š</w:t>
      </w:r>
      <w:r w:rsidRPr="008C12CE">
        <w:rPr>
          <w:b/>
          <w:bCs/>
          <w:color w:val="auto"/>
        </w:rPr>
        <w:t>v</w:t>
      </w:r>
      <w:r w:rsidRPr="008C12CE">
        <w:rPr>
          <w:rFonts w:hint="eastAsia"/>
          <w:b/>
          <w:bCs/>
          <w:color w:val="auto"/>
        </w:rPr>
        <w:t>ý</w:t>
      </w:r>
      <w:r w:rsidRPr="008C12CE">
        <w:rPr>
          <w:b/>
          <w:bCs/>
          <w:color w:val="auto"/>
        </w:rPr>
        <w:t xml:space="preserve">carsku a </w:t>
      </w:r>
      <w:r w:rsidRPr="008C12CE">
        <w:rPr>
          <w:rFonts w:hint="eastAsia"/>
          <w:b/>
          <w:bCs/>
          <w:color w:val="auto"/>
        </w:rPr>
        <w:t>Č</w:t>
      </w:r>
      <w:r w:rsidRPr="008C12CE">
        <w:rPr>
          <w:b/>
          <w:bCs/>
          <w:color w:val="auto"/>
        </w:rPr>
        <w:t>esk</w:t>
      </w:r>
      <w:r w:rsidRPr="008C12CE">
        <w:rPr>
          <w:rFonts w:hint="eastAsia"/>
          <w:b/>
          <w:bCs/>
          <w:color w:val="auto"/>
        </w:rPr>
        <w:t>é</w:t>
      </w:r>
      <w:r w:rsidRPr="008C12CE">
        <w:rPr>
          <w:b/>
          <w:bCs/>
          <w:color w:val="auto"/>
        </w:rPr>
        <w:t xml:space="preserve"> republice (shodn</w:t>
      </w:r>
      <w:r w:rsidRPr="008C12CE">
        <w:rPr>
          <w:rFonts w:hint="eastAsia"/>
          <w:b/>
          <w:bCs/>
          <w:color w:val="auto"/>
        </w:rPr>
        <w:t>ě</w:t>
      </w:r>
      <w:r w:rsidRPr="008C12CE">
        <w:rPr>
          <w:b/>
          <w:bCs/>
          <w:color w:val="auto"/>
        </w:rPr>
        <w:t xml:space="preserve"> 6,9 hodiny). </w:t>
      </w:r>
      <w:r w:rsidRPr="008C12CE">
        <w:rPr>
          <w:rFonts w:hint="eastAsia"/>
          <w:b/>
          <w:bCs/>
          <w:color w:val="auto"/>
        </w:rPr>
        <w:t>Č</w:t>
      </w:r>
      <w:r w:rsidRPr="008C12CE">
        <w:rPr>
          <w:b/>
          <w:bCs/>
          <w:color w:val="auto"/>
        </w:rPr>
        <w:t>e</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w:t>
      </w:r>
      <w:r w:rsidRPr="008C12CE">
        <w:rPr>
          <w:rFonts w:hint="eastAsia"/>
          <w:b/>
          <w:bCs/>
          <w:color w:val="auto"/>
        </w:rPr>
        <w:t>š</w:t>
      </w:r>
      <w:r w:rsidRPr="008C12CE">
        <w:rPr>
          <w:b/>
          <w:bCs/>
          <w:color w:val="auto"/>
        </w:rPr>
        <w:t>v</w:t>
      </w:r>
      <w:r w:rsidRPr="008C12CE">
        <w:rPr>
          <w:rFonts w:hint="eastAsia"/>
          <w:b/>
          <w:bCs/>
          <w:color w:val="auto"/>
        </w:rPr>
        <w:t>ý</w:t>
      </w:r>
      <w:r w:rsidRPr="008C12CE">
        <w:rPr>
          <w:b/>
          <w:bCs/>
          <w:color w:val="auto"/>
        </w:rPr>
        <w:t>car</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a fin</w:t>
      </w:r>
      <w:r w:rsidRPr="008C12CE">
        <w:rPr>
          <w:rFonts w:hint="eastAsia"/>
          <w:b/>
          <w:bCs/>
          <w:color w:val="auto"/>
        </w:rPr>
        <w:t>š</w:t>
      </w:r>
      <w:r w:rsidRPr="008C12CE">
        <w:rPr>
          <w:b/>
          <w:bCs/>
          <w:color w:val="auto"/>
        </w:rPr>
        <w:t>t</w:t>
      </w:r>
      <w:r w:rsidRPr="008C12CE">
        <w:rPr>
          <w:rFonts w:hint="eastAsia"/>
          <w:b/>
          <w:bCs/>
          <w:color w:val="auto"/>
        </w:rPr>
        <w:t>í</w:t>
      </w:r>
      <w:r w:rsidRPr="008C12CE">
        <w:rPr>
          <w:b/>
          <w:bCs/>
          <w:color w:val="auto"/>
        </w:rPr>
        <w:t xml:space="preserve"> </w:t>
      </w:r>
      <w:r w:rsidRPr="008C12CE">
        <w:rPr>
          <w:rFonts w:hint="eastAsia"/>
          <w:b/>
          <w:bCs/>
          <w:color w:val="auto"/>
        </w:rPr>
        <w:t>žá</w:t>
      </w:r>
      <w:r w:rsidRPr="008C12CE">
        <w:rPr>
          <w:b/>
          <w:bCs/>
          <w:color w:val="auto"/>
        </w:rPr>
        <w:t>ci tr</w:t>
      </w:r>
      <w:r w:rsidRPr="008C12CE">
        <w:rPr>
          <w:rFonts w:hint="eastAsia"/>
          <w:b/>
          <w:bCs/>
          <w:color w:val="auto"/>
        </w:rPr>
        <w:t>á</w:t>
      </w:r>
      <w:r w:rsidRPr="008C12CE">
        <w:rPr>
          <w:b/>
          <w:bCs/>
          <w:color w:val="auto"/>
        </w:rPr>
        <w:t>v</w:t>
      </w:r>
      <w:r w:rsidRPr="008C12CE">
        <w:rPr>
          <w:rFonts w:hint="eastAsia"/>
          <w:b/>
          <w:bCs/>
          <w:color w:val="auto"/>
        </w:rPr>
        <w:t>í</w:t>
      </w:r>
      <w:r w:rsidRPr="008C12CE">
        <w:rPr>
          <w:b/>
          <w:bCs/>
          <w:color w:val="auto"/>
        </w:rPr>
        <w:t xml:space="preserve"> tedy nad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mi </w:t>
      </w:r>
      <w:r w:rsidRPr="008C12CE">
        <w:rPr>
          <w:rFonts w:hint="eastAsia"/>
          <w:b/>
          <w:bCs/>
          <w:color w:val="auto"/>
        </w:rPr>
        <w:t>ú</w:t>
      </w:r>
      <w:r w:rsidRPr="008C12CE">
        <w:rPr>
          <w:b/>
          <w:bCs/>
          <w:color w:val="auto"/>
        </w:rPr>
        <w:t>koly ze v</w:t>
      </w:r>
      <w:r w:rsidRPr="008C12CE">
        <w:rPr>
          <w:rFonts w:hint="eastAsia"/>
          <w:b/>
          <w:bCs/>
          <w:color w:val="auto"/>
        </w:rPr>
        <w:t>š</w:t>
      </w:r>
      <w:r w:rsidRPr="008C12CE">
        <w:rPr>
          <w:b/>
          <w:bCs/>
          <w:color w:val="auto"/>
        </w:rPr>
        <w:t>ech p</w:t>
      </w:r>
      <w:r w:rsidRPr="008C12CE">
        <w:rPr>
          <w:rFonts w:hint="eastAsia"/>
          <w:b/>
          <w:bCs/>
          <w:color w:val="auto"/>
        </w:rPr>
        <w:t>ř</w:t>
      </w:r>
      <w:r w:rsidRPr="008C12CE">
        <w:rPr>
          <w:b/>
          <w:bCs/>
          <w:color w:val="auto"/>
        </w:rPr>
        <w:t>edm</w:t>
      </w:r>
      <w:r w:rsidRPr="008C12CE">
        <w:rPr>
          <w:rFonts w:hint="eastAsia"/>
          <w:b/>
          <w:bCs/>
          <w:color w:val="auto"/>
        </w:rPr>
        <w:t>ě</w:t>
      </w:r>
      <w:r w:rsidRPr="008C12CE">
        <w:rPr>
          <w:b/>
          <w:bCs/>
          <w:color w:val="auto"/>
        </w:rPr>
        <w:t>t</w:t>
      </w:r>
      <w:r w:rsidRPr="008C12CE">
        <w:rPr>
          <w:rFonts w:hint="eastAsia"/>
          <w:b/>
          <w:bCs/>
          <w:color w:val="auto"/>
        </w:rPr>
        <w:t>ů</w:t>
      </w:r>
      <w:r w:rsidRPr="008C12CE">
        <w:rPr>
          <w:b/>
          <w:bCs/>
          <w:color w:val="auto"/>
        </w:rPr>
        <w:t xml:space="preserve">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rn</w:t>
      </w:r>
      <w:r w:rsidRPr="008C12CE">
        <w:rPr>
          <w:rFonts w:hint="eastAsia"/>
          <w:b/>
          <w:bCs/>
          <w:color w:val="auto"/>
        </w:rPr>
        <w:t>ě</w:t>
      </w:r>
      <w:r w:rsidRPr="008C12CE">
        <w:rPr>
          <w:b/>
          <w:bCs/>
          <w:color w:val="auto"/>
        </w:rPr>
        <w:t xml:space="preserve"> 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ne</w:t>
      </w:r>
      <w:r w:rsidRPr="008C12CE">
        <w:rPr>
          <w:rFonts w:hint="eastAsia"/>
          <w:b/>
          <w:bCs/>
          <w:color w:val="auto"/>
        </w:rPr>
        <w:t>ž</w:t>
      </w:r>
      <w:r w:rsidRPr="008C12CE">
        <w:rPr>
          <w:b/>
          <w:bCs/>
          <w:color w:val="auto"/>
        </w:rPr>
        <w:t xml:space="preserve"> 1 hodinu denn</w:t>
      </w:r>
      <w:r w:rsidRPr="008C12CE">
        <w:rPr>
          <w:rFonts w:hint="eastAsia"/>
          <w:b/>
          <w:bCs/>
          <w:color w:val="auto"/>
        </w:rPr>
        <w:t>ě</w:t>
      </w:r>
      <w:r w:rsidRPr="008C12CE">
        <w:rPr>
          <w:b/>
          <w:bCs/>
          <w:color w:val="auto"/>
        </w:rPr>
        <w:t>,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 zem</w:t>
      </w:r>
      <w:r w:rsidRPr="008C12CE">
        <w:rPr>
          <w:rFonts w:hint="eastAsia"/>
          <w:b/>
          <w:bCs/>
          <w:color w:val="auto"/>
        </w:rPr>
        <w:t>í</w:t>
      </w:r>
      <w:r w:rsidRPr="008C12CE">
        <w:rPr>
          <w:b/>
          <w:bCs/>
          <w:color w:val="auto"/>
        </w:rPr>
        <w:t xml:space="preserve"> OECD je 1,5 hodiny. V </w:t>
      </w:r>
      <w:r w:rsidRPr="008C12CE">
        <w:rPr>
          <w:rFonts w:hint="eastAsia"/>
          <w:b/>
          <w:bCs/>
          <w:color w:val="auto"/>
        </w:rPr>
        <w:t>Č</w:t>
      </w:r>
      <w:r w:rsidRPr="008C12CE">
        <w:rPr>
          <w:b/>
          <w:bCs/>
          <w:color w:val="auto"/>
        </w:rPr>
        <w:t>R tr</w:t>
      </w:r>
      <w:r w:rsidRPr="008C12CE">
        <w:rPr>
          <w:rFonts w:hint="eastAsia"/>
          <w:b/>
          <w:bCs/>
          <w:color w:val="auto"/>
        </w:rPr>
        <w:t>á</w:t>
      </w:r>
      <w:r w:rsidRPr="008C12CE">
        <w:rPr>
          <w:b/>
          <w:bCs/>
          <w:color w:val="auto"/>
        </w:rPr>
        <w:t>v</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mi </w:t>
      </w:r>
      <w:r w:rsidRPr="008C12CE">
        <w:rPr>
          <w:rFonts w:hint="eastAsia"/>
          <w:b/>
          <w:bCs/>
          <w:color w:val="auto"/>
        </w:rPr>
        <w:t>ú</w:t>
      </w:r>
      <w:r w:rsidRPr="008C12CE">
        <w:rPr>
          <w:b/>
          <w:bCs/>
          <w:color w:val="auto"/>
        </w:rPr>
        <w:t>koly zhruba stejn</w:t>
      </w:r>
      <w:r w:rsidRPr="008C12CE">
        <w:rPr>
          <w:rFonts w:hint="eastAsia"/>
          <w:b/>
          <w:bCs/>
          <w:color w:val="auto"/>
        </w:rPr>
        <w:t>é</w:t>
      </w:r>
      <w:r w:rsidRPr="008C12CE">
        <w:rPr>
          <w:b/>
          <w:bCs/>
          <w:color w:val="auto"/>
        </w:rPr>
        <w:t xml:space="preserve"> mno</w:t>
      </w:r>
      <w:r w:rsidRPr="008C12CE">
        <w:rPr>
          <w:rFonts w:hint="eastAsia"/>
          <w:b/>
          <w:bCs/>
          <w:color w:val="auto"/>
        </w:rPr>
        <w:t>ž</w:t>
      </w:r>
      <w:r w:rsidRPr="008C12CE">
        <w:rPr>
          <w:b/>
          <w:bCs/>
          <w:color w:val="auto"/>
        </w:rPr>
        <w:t>stv</w:t>
      </w:r>
      <w:r w:rsidRPr="008C12CE">
        <w:rPr>
          <w:rFonts w:hint="eastAsia"/>
          <w:b/>
          <w:bCs/>
          <w:color w:val="auto"/>
        </w:rPr>
        <w:t>í</w:t>
      </w:r>
      <w:r w:rsidRPr="008C12CE">
        <w:rPr>
          <w:b/>
          <w:bCs/>
          <w:color w:val="auto"/>
        </w:rPr>
        <w:t xml:space="preserve"> </w:t>
      </w:r>
      <w:r w:rsidRPr="008C12CE">
        <w:rPr>
          <w:rFonts w:hint="eastAsia"/>
          <w:b/>
          <w:bCs/>
          <w:color w:val="auto"/>
        </w:rPr>
        <w:t>č</w:t>
      </w:r>
      <w:r w:rsidRPr="008C12CE">
        <w:rPr>
          <w:b/>
          <w:bCs/>
          <w:color w:val="auto"/>
        </w:rPr>
        <w:t>asu (pr</w:t>
      </w:r>
      <w:r w:rsidRPr="008C12CE">
        <w:rPr>
          <w:rFonts w:hint="eastAsia"/>
          <w:b/>
          <w:bCs/>
          <w:color w:val="auto"/>
        </w:rPr>
        <w:t>ů</w:t>
      </w:r>
      <w:r w:rsidRPr="008C12CE">
        <w:rPr>
          <w:b/>
          <w:bCs/>
          <w:color w:val="auto"/>
        </w:rPr>
        <w:t>m</w:t>
      </w:r>
      <w:r w:rsidRPr="008C12CE">
        <w:rPr>
          <w:rFonts w:hint="eastAsia"/>
          <w:b/>
          <w:bCs/>
          <w:color w:val="auto"/>
        </w:rPr>
        <w:t>ě</w:t>
      </w:r>
      <w:r w:rsidRPr="008C12CE">
        <w:rPr>
          <w:b/>
          <w:bCs/>
          <w:color w:val="auto"/>
        </w:rPr>
        <w:t>rn</w:t>
      </w:r>
      <w:r w:rsidRPr="008C12CE">
        <w:rPr>
          <w:rFonts w:hint="eastAsia"/>
          <w:b/>
          <w:bCs/>
          <w:color w:val="auto"/>
        </w:rPr>
        <w:t>ě</w:t>
      </w:r>
      <w:r w:rsidRPr="008C12CE">
        <w:rPr>
          <w:b/>
          <w:bCs/>
          <w:color w:val="auto"/>
        </w:rPr>
        <w:t xml:space="preserve"> kolem jedn</w:t>
      </w:r>
      <w:r w:rsidRPr="008C12CE">
        <w:rPr>
          <w:rFonts w:hint="eastAsia"/>
          <w:b/>
          <w:bCs/>
          <w:color w:val="auto"/>
        </w:rPr>
        <w:t>é</w:t>
      </w:r>
      <w:r w:rsidRPr="008C12CE">
        <w:rPr>
          <w:b/>
          <w:bCs/>
          <w:color w:val="auto"/>
        </w:rPr>
        <w:t xml:space="preserve"> hodiny denn</w:t>
      </w:r>
      <w:r w:rsidRPr="008C12CE">
        <w:rPr>
          <w:rFonts w:hint="eastAsia"/>
          <w:b/>
          <w:bCs/>
          <w:color w:val="auto"/>
        </w:rPr>
        <w:t>ě</w:t>
      </w:r>
      <w:r w:rsidRPr="008C12CE">
        <w:rPr>
          <w:b/>
          <w:bCs/>
          <w:color w:val="auto"/>
        </w:rPr>
        <w:t>) v</w:t>
      </w:r>
      <w:r w:rsidRPr="008C12CE">
        <w:rPr>
          <w:rFonts w:hint="eastAsia"/>
          <w:b/>
          <w:bCs/>
          <w:color w:val="auto"/>
        </w:rPr>
        <w:t>š</w:t>
      </w:r>
      <w:r w:rsidRPr="008C12CE">
        <w:rPr>
          <w:b/>
          <w:bCs/>
          <w:color w:val="auto"/>
        </w:rPr>
        <w:t xml:space="preserve">ichni </w:t>
      </w:r>
      <w:r w:rsidRPr="008C12CE">
        <w:rPr>
          <w:rFonts w:hint="eastAsia"/>
          <w:b/>
          <w:bCs/>
          <w:color w:val="auto"/>
        </w:rPr>
        <w:t>žá</w:t>
      </w:r>
      <w:r w:rsidRPr="008C12CE">
        <w:rPr>
          <w:b/>
          <w:bCs/>
          <w:color w:val="auto"/>
        </w:rPr>
        <w:t>ci bez ohledu na to, jak</w:t>
      </w:r>
      <w:r w:rsidRPr="008C12CE">
        <w:rPr>
          <w:rFonts w:hint="eastAsia"/>
          <w:b/>
          <w:bCs/>
          <w:color w:val="auto"/>
        </w:rPr>
        <w:t>ý</w:t>
      </w:r>
      <w:r w:rsidRPr="008C12CE">
        <w:rPr>
          <w:b/>
          <w:bCs/>
          <w:color w:val="auto"/>
        </w:rPr>
        <w:t xml:space="preserve"> druh </w:t>
      </w:r>
      <w:r w:rsidRPr="008C12CE">
        <w:rPr>
          <w:rFonts w:hint="eastAsia"/>
          <w:b/>
          <w:bCs/>
          <w:color w:val="auto"/>
        </w:rPr>
        <w:t>š</w:t>
      </w:r>
      <w:r w:rsidRPr="008C12CE">
        <w:rPr>
          <w:b/>
          <w:bCs/>
          <w:color w:val="auto"/>
        </w:rPr>
        <w:t>koly nav</w:t>
      </w:r>
      <w:r w:rsidRPr="008C12CE">
        <w:rPr>
          <w:rFonts w:hint="eastAsia"/>
          <w:b/>
          <w:bCs/>
          <w:color w:val="auto"/>
        </w:rPr>
        <w:t>š</w:t>
      </w:r>
      <w:r w:rsidRPr="008C12CE">
        <w:rPr>
          <w:b/>
          <w:bCs/>
          <w:color w:val="auto"/>
        </w:rPr>
        <w:t>t</w:t>
      </w:r>
      <w:r w:rsidRPr="008C12CE">
        <w:rPr>
          <w:rFonts w:hint="eastAsia"/>
          <w:b/>
          <w:bCs/>
          <w:color w:val="auto"/>
        </w:rPr>
        <w:t>ě</w:t>
      </w:r>
      <w:r w:rsidRPr="008C12CE">
        <w:rPr>
          <w:b/>
          <w:bCs/>
          <w:color w:val="auto"/>
        </w:rPr>
        <w:t>vuj</w:t>
      </w:r>
      <w:r w:rsidRPr="008C12CE">
        <w:rPr>
          <w:rFonts w:hint="eastAsia"/>
          <w:b/>
          <w:bCs/>
          <w:color w:val="auto"/>
        </w:rPr>
        <w:t>í</w:t>
      </w:r>
      <w:r w:rsidRPr="008C12CE">
        <w:rPr>
          <w:b/>
          <w:bCs/>
          <w:color w:val="auto"/>
        </w:rPr>
        <w:t>. P</w:t>
      </w:r>
      <w:r w:rsidRPr="008C12CE">
        <w:rPr>
          <w:rFonts w:hint="eastAsia"/>
          <w:b/>
          <w:bCs/>
          <w:color w:val="auto"/>
        </w:rPr>
        <w:t>ř</w:t>
      </w:r>
      <w:r w:rsidRPr="008C12CE">
        <w:rPr>
          <w:b/>
          <w:bCs/>
          <w:color w:val="auto"/>
        </w:rPr>
        <w:t>ibli</w:t>
      </w:r>
      <w:r w:rsidRPr="008C12CE">
        <w:rPr>
          <w:rFonts w:hint="eastAsia"/>
          <w:b/>
          <w:bCs/>
          <w:color w:val="auto"/>
        </w:rPr>
        <w:t>ž</w:t>
      </w:r>
      <w:r w:rsidRPr="008C12CE">
        <w:rPr>
          <w:b/>
          <w:bCs/>
          <w:color w:val="auto"/>
        </w:rPr>
        <w:t>n</w:t>
      </w:r>
      <w:r w:rsidRPr="008C12CE">
        <w:rPr>
          <w:rFonts w:hint="eastAsia"/>
          <w:b/>
          <w:bCs/>
          <w:color w:val="auto"/>
        </w:rPr>
        <w:t>ě</w:t>
      </w:r>
      <w:r w:rsidRPr="008C12CE">
        <w:rPr>
          <w:b/>
          <w:bCs/>
          <w:color w:val="auto"/>
        </w:rPr>
        <w:t xml:space="preserve"> polovinu tohoto </w:t>
      </w:r>
      <w:r w:rsidRPr="008C12CE">
        <w:rPr>
          <w:rFonts w:hint="eastAsia"/>
          <w:b/>
          <w:bCs/>
          <w:color w:val="auto"/>
        </w:rPr>
        <w:t>č</w:t>
      </w:r>
      <w:r w:rsidRPr="008C12CE">
        <w:rPr>
          <w:b/>
          <w:bCs/>
          <w:color w:val="auto"/>
        </w:rPr>
        <w:t>asu (kolem p</w:t>
      </w:r>
      <w:r w:rsidRPr="008C12CE">
        <w:rPr>
          <w:rFonts w:hint="eastAsia"/>
          <w:b/>
          <w:bCs/>
          <w:color w:val="auto"/>
        </w:rPr>
        <w:t>ů</w:t>
      </w:r>
      <w:r w:rsidRPr="008C12CE">
        <w:rPr>
          <w:b/>
          <w:bCs/>
          <w:color w:val="auto"/>
        </w:rPr>
        <w:t>l hodiny denn</w:t>
      </w:r>
      <w:r w:rsidRPr="008C12CE">
        <w:rPr>
          <w:rFonts w:hint="eastAsia"/>
          <w:b/>
          <w:bCs/>
          <w:color w:val="auto"/>
        </w:rPr>
        <w:t>ě</w:t>
      </w:r>
      <w:r w:rsidRPr="008C12CE">
        <w:rPr>
          <w:b/>
          <w:bCs/>
          <w:color w:val="auto"/>
        </w:rPr>
        <w:t>) jim zab</w:t>
      </w:r>
      <w:r w:rsidRPr="008C12CE">
        <w:rPr>
          <w:rFonts w:hint="eastAsia"/>
          <w:b/>
          <w:bCs/>
          <w:color w:val="auto"/>
        </w:rPr>
        <w:t>í</w:t>
      </w:r>
      <w:r w:rsidRPr="008C12CE">
        <w:rPr>
          <w:b/>
          <w:bCs/>
          <w:color w:val="auto"/>
        </w:rPr>
        <w:t>raj</w:t>
      </w:r>
      <w:r w:rsidRPr="008C12CE">
        <w:rPr>
          <w:rFonts w:hint="eastAsia"/>
          <w:b/>
          <w:bCs/>
          <w:color w:val="auto"/>
        </w:rPr>
        <w:t>í</w:t>
      </w:r>
      <w:r w:rsidRPr="008C12CE">
        <w:rPr>
          <w:b/>
          <w:bCs/>
          <w:color w:val="auto"/>
        </w:rPr>
        <w:t xml:space="preserve"> dom</w:t>
      </w:r>
      <w:r w:rsidRPr="008C12CE">
        <w:rPr>
          <w:rFonts w:hint="eastAsia"/>
          <w:b/>
          <w:bCs/>
          <w:color w:val="auto"/>
        </w:rPr>
        <w:t>á</w:t>
      </w:r>
      <w:r w:rsidRPr="008C12CE">
        <w:rPr>
          <w:b/>
          <w:bCs/>
          <w:color w:val="auto"/>
        </w:rPr>
        <w:t>c</w:t>
      </w:r>
      <w:r w:rsidRPr="008C12CE">
        <w:rPr>
          <w:rFonts w:hint="eastAsia"/>
          <w:b/>
          <w:bCs/>
          <w:color w:val="auto"/>
        </w:rPr>
        <w:t>í</w:t>
      </w:r>
      <w:r w:rsidRPr="008C12CE">
        <w:rPr>
          <w:b/>
          <w:bCs/>
          <w:color w:val="auto"/>
        </w:rPr>
        <w:t xml:space="preserve"> </w:t>
      </w:r>
      <w:r w:rsidRPr="008C12CE">
        <w:rPr>
          <w:rFonts w:hint="eastAsia"/>
          <w:b/>
          <w:bCs/>
          <w:color w:val="auto"/>
        </w:rPr>
        <w:t>ú</w:t>
      </w:r>
      <w:r w:rsidRPr="008C12CE">
        <w:rPr>
          <w:b/>
          <w:bCs/>
          <w:color w:val="auto"/>
        </w:rPr>
        <w:t>koly z matematiky, kter</w:t>
      </w:r>
      <w:r w:rsidRPr="008C12CE">
        <w:rPr>
          <w:rFonts w:hint="eastAsia"/>
          <w:b/>
          <w:bCs/>
          <w:color w:val="auto"/>
        </w:rPr>
        <w:t>ý</w:t>
      </w:r>
      <w:r w:rsidRPr="008C12CE">
        <w:rPr>
          <w:b/>
          <w:bCs/>
          <w:color w:val="auto"/>
        </w:rPr>
        <w:t>m se m</w:t>
      </w:r>
      <w:r w:rsidRPr="008C12CE">
        <w:rPr>
          <w:rFonts w:hint="eastAsia"/>
          <w:b/>
          <w:bCs/>
          <w:color w:val="auto"/>
        </w:rPr>
        <w:t>é</w:t>
      </w:r>
      <w:r w:rsidRPr="008C12CE">
        <w:rPr>
          <w:b/>
          <w:bCs/>
          <w:color w:val="auto"/>
        </w:rPr>
        <w:t>n</w:t>
      </w:r>
      <w:r w:rsidRPr="008C12CE">
        <w:rPr>
          <w:rFonts w:hint="eastAsia"/>
          <w:b/>
          <w:bCs/>
          <w:color w:val="auto"/>
        </w:rPr>
        <w:t>ě</w:t>
      </w:r>
      <w:r w:rsidRPr="008C12CE">
        <w:rPr>
          <w:b/>
          <w:bCs/>
          <w:color w:val="auto"/>
        </w:rPr>
        <w:t xml:space="preserve"> ne</w:t>
      </w:r>
      <w:r w:rsidRPr="008C12CE">
        <w:rPr>
          <w:rFonts w:hint="eastAsia"/>
          <w:b/>
          <w:bCs/>
          <w:color w:val="auto"/>
        </w:rPr>
        <w:t>ž</w:t>
      </w:r>
      <w:r w:rsidRPr="008C12CE">
        <w:rPr>
          <w:b/>
          <w:bCs/>
          <w:color w:val="auto"/>
        </w:rPr>
        <w:t xml:space="preserve"> 30 minut v</w:t>
      </w:r>
      <w:r w:rsidRPr="008C12CE">
        <w:rPr>
          <w:rFonts w:hint="eastAsia"/>
          <w:b/>
          <w:bCs/>
          <w:color w:val="auto"/>
        </w:rPr>
        <w:t>ě</w:t>
      </w:r>
      <w:r w:rsidRPr="008C12CE">
        <w:rPr>
          <w:b/>
          <w:bCs/>
          <w:color w:val="auto"/>
        </w:rPr>
        <w:t>nuj</w:t>
      </w:r>
      <w:r w:rsidRPr="008C12CE">
        <w:rPr>
          <w:rFonts w:hint="eastAsia"/>
          <w:b/>
          <w:bCs/>
          <w:color w:val="auto"/>
        </w:rPr>
        <w:t>í</w:t>
      </w:r>
      <w:r w:rsidRPr="008C12CE">
        <w:rPr>
          <w:b/>
          <w:bCs/>
          <w:color w:val="auto"/>
        </w:rPr>
        <w:t xml:space="preserve"> asi dv</w:t>
      </w:r>
      <w:r w:rsidRPr="008C12CE">
        <w:rPr>
          <w:rFonts w:hint="eastAsia"/>
          <w:b/>
          <w:bCs/>
          <w:color w:val="auto"/>
        </w:rPr>
        <w:t>ě</w:t>
      </w:r>
      <w:r w:rsidRPr="008C12CE">
        <w:rPr>
          <w:b/>
          <w:bCs/>
          <w:color w:val="auto"/>
        </w:rPr>
        <w:t xml:space="preserve"> t</w:t>
      </w:r>
      <w:r w:rsidRPr="008C12CE">
        <w:rPr>
          <w:rFonts w:hint="eastAsia"/>
          <w:b/>
          <w:bCs/>
          <w:color w:val="auto"/>
        </w:rPr>
        <w:t>ř</w:t>
      </w:r>
      <w:r w:rsidRPr="008C12CE">
        <w:rPr>
          <w:b/>
          <w:bCs/>
          <w:color w:val="auto"/>
        </w:rPr>
        <w:t xml:space="preserve">etiny </w:t>
      </w:r>
      <w:r w:rsidRPr="008C12CE">
        <w:rPr>
          <w:rFonts w:hint="eastAsia"/>
          <w:b/>
          <w:bCs/>
          <w:color w:val="auto"/>
        </w:rPr>
        <w:t>žá</w:t>
      </w:r>
      <w:r w:rsidRPr="008C12CE">
        <w:rPr>
          <w:b/>
          <w:bCs/>
          <w:color w:val="auto"/>
        </w:rPr>
        <w:t>k</w:t>
      </w:r>
      <w:r w:rsidRPr="008C12CE">
        <w:rPr>
          <w:rFonts w:hint="eastAsia"/>
          <w:b/>
          <w:bCs/>
          <w:color w:val="auto"/>
        </w:rPr>
        <w:t>ů</w:t>
      </w:r>
      <w:r w:rsidRPr="008C12CE">
        <w:rPr>
          <w:b/>
          <w:bCs/>
          <w:color w:val="auto"/>
        </w:rPr>
        <w:t xml:space="preserve"> </w:t>
      </w:r>
      <w:r w:rsidRPr="008C12CE">
        <w:rPr>
          <w:rFonts w:hint="eastAsia"/>
          <w:b/>
          <w:bCs/>
          <w:color w:val="auto"/>
        </w:rPr>
        <w:t>–</w:t>
      </w:r>
      <w:r w:rsidRPr="008C12CE">
        <w:rPr>
          <w:b/>
          <w:bCs/>
          <w:color w:val="auto"/>
        </w:rPr>
        <w:t xml:space="preserve"> od 64 % v z</w:t>
      </w:r>
      <w:r w:rsidRPr="008C12CE">
        <w:rPr>
          <w:rFonts w:hint="eastAsia"/>
          <w:b/>
          <w:bCs/>
          <w:color w:val="auto"/>
        </w:rPr>
        <w:t>á</w:t>
      </w:r>
      <w:r w:rsidRPr="008C12CE">
        <w:rPr>
          <w:b/>
          <w:bCs/>
          <w:color w:val="auto"/>
        </w:rPr>
        <w:t>kladn</w:t>
      </w:r>
      <w:r w:rsidRPr="008C12CE">
        <w:rPr>
          <w:rFonts w:hint="eastAsia"/>
          <w:b/>
          <w:bCs/>
          <w:color w:val="auto"/>
        </w:rPr>
        <w:t>í</w:t>
      </w:r>
      <w:r w:rsidRPr="008C12CE">
        <w:rPr>
          <w:b/>
          <w:bCs/>
          <w:color w:val="auto"/>
        </w:rPr>
        <w:t xml:space="preserve">ch </w:t>
      </w:r>
      <w:r w:rsidRPr="008C12CE">
        <w:rPr>
          <w:rFonts w:hint="eastAsia"/>
          <w:b/>
          <w:bCs/>
          <w:color w:val="auto"/>
        </w:rPr>
        <w:t>š</w:t>
      </w:r>
      <w:r w:rsidRPr="008C12CE">
        <w:rPr>
          <w:b/>
          <w:bCs/>
          <w:color w:val="auto"/>
        </w:rPr>
        <w:t>kol</w:t>
      </w:r>
      <w:r w:rsidRPr="008C12CE">
        <w:rPr>
          <w:rFonts w:hint="eastAsia"/>
          <w:b/>
          <w:bCs/>
          <w:color w:val="auto"/>
        </w:rPr>
        <w:t>á</w:t>
      </w:r>
      <w:r w:rsidRPr="008C12CE">
        <w:rPr>
          <w:b/>
          <w:bCs/>
          <w:color w:val="auto"/>
        </w:rPr>
        <w:t>ch po 74 % ve v</w:t>
      </w:r>
      <w:r w:rsidRPr="008C12CE">
        <w:rPr>
          <w:rFonts w:hint="eastAsia"/>
          <w:b/>
          <w:bCs/>
          <w:color w:val="auto"/>
        </w:rPr>
        <w:t>í</w:t>
      </w:r>
      <w:r w:rsidRPr="008C12CE">
        <w:rPr>
          <w:b/>
          <w:bCs/>
          <w:color w:val="auto"/>
        </w:rPr>
        <w:t>celet</w:t>
      </w:r>
      <w:r w:rsidRPr="008C12CE">
        <w:rPr>
          <w:rFonts w:hint="eastAsia"/>
          <w:b/>
          <w:bCs/>
          <w:color w:val="auto"/>
        </w:rPr>
        <w:t>ý</w:t>
      </w:r>
      <w:r w:rsidRPr="008C12CE">
        <w:rPr>
          <w:b/>
          <w:bCs/>
          <w:color w:val="auto"/>
        </w:rPr>
        <w:t>ch gymn</w:t>
      </w:r>
      <w:r w:rsidRPr="008C12CE">
        <w:rPr>
          <w:rFonts w:hint="eastAsia"/>
          <w:b/>
          <w:bCs/>
          <w:color w:val="auto"/>
        </w:rPr>
        <w:t>á</w:t>
      </w:r>
      <w:r w:rsidRPr="008C12CE">
        <w:rPr>
          <w:b/>
          <w:bCs/>
          <w:color w:val="auto"/>
        </w:rPr>
        <w:t>zi</w:t>
      </w:r>
      <w:r w:rsidRPr="008C12CE">
        <w:rPr>
          <w:rFonts w:hint="eastAsia"/>
          <w:b/>
          <w:bCs/>
          <w:color w:val="auto"/>
        </w:rPr>
        <w:t>í</w:t>
      </w:r>
      <w:r w:rsidRPr="008C12CE">
        <w:rPr>
          <w:b/>
          <w:bCs/>
          <w:color w:val="auto"/>
        </w:rPr>
        <w:t>ch.</w:t>
      </w:r>
    </w:p>
    <w:p w14:paraId="01614C54" w14:textId="77777777" w:rsidR="00A916A7" w:rsidRDefault="00A916A7" w:rsidP="00AE5383">
      <w:pPr>
        <w:spacing w:after="50"/>
        <w:jc w:val="both"/>
        <w:rPr>
          <w:b/>
          <w:bCs/>
          <w:color w:val="auto"/>
          <w:u w:val="single"/>
        </w:rPr>
      </w:pPr>
    </w:p>
    <w:p w14:paraId="72C205D7" w14:textId="2B29E5CA" w:rsidR="008C12CE" w:rsidRPr="0091059F" w:rsidRDefault="008C12CE" w:rsidP="00AE5383">
      <w:pPr>
        <w:spacing w:after="50"/>
        <w:jc w:val="both"/>
        <w:rPr>
          <w:b/>
          <w:bCs/>
          <w:color w:val="auto"/>
          <w:u w:val="single"/>
        </w:rPr>
      </w:pPr>
      <w:r w:rsidRPr="0091059F">
        <w:rPr>
          <w:b/>
          <w:bCs/>
          <w:color w:val="auto"/>
          <w:u w:val="single"/>
        </w:rPr>
        <w:t>Vzdělanostní ambice žáků</w:t>
      </w:r>
    </w:p>
    <w:p w14:paraId="05BDC79B" w14:textId="70359559" w:rsidR="008C12CE" w:rsidRDefault="008C12CE" w:rsidP="00AE5383">
      <w:pPr>
        <w:spacing w:after="50"/>
        <w:jc w:val="both"/>
        <w:rPr>
          <w:color w:val="auto"/>
        </w:rPr>
      </w:pPr>
      <w:r w:rsidRPr="008C12CE">
        <w:rPr>
          <w:color w:val="auto"/>
        </w:rPr>
        <w:t>Na vysoko</w:t>
      </w:r>
      <w:r w:rsidRPr="008C12CE">
        <w:rPr>
          <w:rFonts w:hint="eastAsia"/>
          <w:color w:val="auto"/>
        </w:rPr>
        <w:t>š</w:t>
      </w:r>
      <w:r w:rsidRPr="008C12CE">
        <w:rPr>
          <w:color w:val="auto"/>
        </w:rPr>
        <w:t>kolsk</w:t>
      </w:r>
      <w:r w:rsidRPr="008C12CE">
        <w:rPr>
          <w:rFonts w:hint="eastAsia"/>
          <w:color w:val="auto"/>
        </w:rPr>
        <w:t>é</w:t>
      </w:r>
      <w:r w:rsidRPr="008C12CE">
        <w:rPr>
          <w:color w:val="auto"/>
        </w:rPr>
        <w:t xml:space="preserve"> 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w:t>
      </w:r>
      <w:r>
        <w:rPr>
          <w:color w:val="auto"/>
        </w:rPr>
        <w:t>p</w:t>
      </w:r>
      <w:r w:rsidRPr="008C12CE">
        <w:rPr>
          <w:color w:val="auto"/>
        </w:rPr>
        <w:t>om</w:t>
      </w:r>
      <w:r w:rsidRPr="008C12CE">
        <w:rPr>
          <w:rFonts w:hint="eastAsia"/>
          <w:color w:val="auto"/>
        </w:rPr>
        <w:t>ýš</w:t>
      </w:r>
      <w:r w:rsidRPr="008C12CE">
        <w:rPr>
          <w:color w:val="auto"/>
        </w:rPr>
        <w:t>lelo v pr</w:t>
      </w:r>
      <w:r w:rsidRPr="008C12CE">
        <w:rPr>
          <w:rFonts w:hint="eastAsia"/>
          <w:color w:val="auto"/>
        </w:rPr>
        <w:t>ů</w:t>
      </w:r>
      <w:r w:rsidRPr="008C12CE">
        <w:rPr>
          <w:color w:val="auto"/>
        </w:rPr>
        <w:t>m</w:t>
      </w:r>
      <w:r w:rsidRPr="008C12CE">
        <w:rPr>
          <w:rFonts w:hint="eastAsia"/>
          <w:color w:val="auto"/>
        </w:rPr>
        <w:t>ě</w:t>
      </w:r>
      <w:r w:rsidRPr="008C12CE">
        <w:rPr>
          <w:color w:val="auto"/>
        </w:rPr>
        <w:t>ru v zem</w:t>
      </w:r>
      <w:r w:rsidRPr="008C12CE">
        <w:rPr>
          <w:rFonts w:hint="eastAsia"/>
          <w:color w:val="auto"/>
        </w:rPr>
        <w:t>í</w:t>
      </w:r>
      <w:r w:rsidRPr="008C12CE">
        <w:rPr>
          <w:color w:val="auto"/>
        </w:rPr>
        <w:t xml:space="preserve">ch EU 59 % </w:t>
      </w:r>
      <w:r w:rsidRPr="008C12CE">
        <w:rPr>
          <w:rFonts w:hint="eastAsia"/>
          <w:color w:val="auto"/>
        </w:rPr>
        <w:t>žá</w:t>
      </w:r>
      <w:r w:rsidRPr="008C12CE">
        <w:rPr>
          <w:color w:val="auto"/>
        </w:rPr>
        <w:t>k</w:t>
      </w:r>
      <w:r w:rsidRPr="008C12CE">
        <w:rPr>
          <w:rFonts w:hint="eastAsia"/>
          <w:color w:val="auto"/>
        </w:rPr>
        <w:t>ů</w:t>
      </w:r>
      <w:r w:rsidRPr="008C12CE">
        <w:rPr>
          <w:color w:val="auto"/>
        </w:rPr>
        <w:t>. Nejvy</w:t>
      </w:r>
      <w:r w:rsidRPr="008C12CE">
        <w:rPr>
          <w:rFonts w:hint="eastAsia"/>
          <w:color w:val="auto"/>
        </w:rPr>
        <w:t>šší</w:t>
      </w:r>
      <w:r w:rsidRPr="008C12CE">
        <w:rPr>
          <w:color w:val="auto"/>
        </w:rPr>
        <w:t xml:space="preserve"> ambice vyj</w:t>
      </w:r>
      <w:r w:rsidRPr="008C12CE">
        <w:rPr>
          <w:rFonts w:hint="eastAsia"/>
          <w:color w:val="auto"/>
        </w:rPr>
        <w:t>á</w:t>
      </w:r>
      <w:r w:rsidRPr="008C12CE">
        <w:rPr>
          <w:color w:val="auto"/>
        </w:rPr>
        <w:t>d</w:t>
      </w:r>
      <w:r w:rsidRPr="008C12CE">
        <w:rPr>
          <w:rFonts w:hint="eastAsia"/>
          <w:color w:val="auto"/>
        </w:rPr>
        <w:t>ř</w:t>
      </w:r>
      <w:r w:rsidRPr="008C12CE">
        <w:rPr>
          <w:color w:val="auto"/>
        </w:rPr>
        <w:t xml:space="preserve">ili </w:t>
      </w:r>
      <w:r w:rsidRPr="008C12CE">
        <w:rPr>
          <w:rFonts w:hint="eastAsia"/>
          <w:color w:val="auto"/>
        </w:rPr>
        <w:t>žá</w:t>
      </w:r>
      <w:r w:rsidRPr="008C12CE">
        <w:rPr>
          <w:color w:val="auto"/>
        </w:rPr>
        <w:t xml:space="preserve">ci </w:t>
      </w:r>
      <w:r w:rsidRPr="008C12CE">
        <w:rPr>
          <w:rFonts w:hint="eastAsia"/>
          <w:color w:val="auto"/>
        </w:rPr>
        <w:t>Ř</w:t>
      </w:r>
      <w:r w:rsidRPr="008C12CE">
        <w:rPr>
          <w:color w:val="auto"/>
        </w:rPr>
        <w:t>ecka, Rumunska,</w:t>
      </w:r>
      <w:r>
        <w:rPr>
          <w:color w:val="auto"/>
        </w:rPr>
        <w:t xml:space="preserve"> </w:t>
      </w:r>
      <w:r w:rsidRPr="008C12CE">
        <w:rPr>
          <w:color w:val="auto"/>
        </w:rPr>
        <w:t>Belgie a Bulharska, kde by cht</w:t>
      </w:r>
      <w:r w:rsidRPr="008C12CE">
        <w:rPr>
          <w:rFonts w:hint="eastAsia"/>
          <w:color w:val="auto"/>
        </w:rPr>
        <w:t>ě</w:t>
      </w:r>
      <w:r w:rsidRPr="008C12CE">
        <w:rPr>
          <w:color w:val="auto"/>
        </w:rPr>
        <w:t>lo vysoko</w:t>
      </w:r>
      <w:r w:rsidRPr="008C12CE">
        <w:rPr>
          <w:rFonts w:hint="eastAsia"/>
          <w:color w:val="auto"/>
        </w:rPr>
        <w:t>š</w:t>
      </w:r>
      <w:r w:rsidRPr="008C12CE">
        <w:rPr>
          <w:color w:val="auto"/>
        </w:rPr>
        <w:t>kolsk</w:t>
      </w:r>
      <w:r w:rsidRPr="008C12CE">
        <w:rPr>
          <w:rFonts w:hint="eastAsia"/>
          <w:color w:val="auto"/>
        </w:rPr>
        <w:t>é</w:t>
      </w:r>
      <w:r w:rsidRPr="008C12CE">
        <w:rPr>
          <w:color w:val="auto"/>
        </w:rPr>
        <w:t>ho 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dos</w:t>
      </w:r>
      <w:r w:rsidRPr="008C12CE">
        <w:rPr>
          <w:rFonts w:hint="eastAsia"/>
          <w:color w:val="auto"/>
        </w:rPr>
        <w:t>á</w:t>
      </w:r>
      <w:r w:rsidRPr="008C12CE">
        <w:rPr>
          <w:color w:val="auto"/>
        </w:rPr>
        <w:t>hnout v</w:t>
      </w:r>
      <w:r w:rsidRPr="008C12CE">
        <w:rPr>
          <w:rFonts w:hint="eastAsia"/>
          <w:color w:val="auto"/>
        </w:rPr>
        <w:t>í</w:t>
      </w:r>
      <w:r w:rsidRPr="008C12CE">
        <w:rPr>
          <w:color w:val="auto"/>
        </w:rPr>
        <w:t>ce ne</w:t>
      </w:r>
      <w:r w:rsidRPr="008C12CE">
        <w:rPr>
          <w:rFonts w:hint="eastAsia"/>
          <w:color w:val="auto"/>
        </w:rPr>
        <w:t>ž</w:t>
      </w:r>
      <w:r w:rsidRPr="008C12CE">
        <w:rPr>
          <w:color w:val="auto"/>
        </w:rPr>
        <w:t xml:space="preserve"> 70</w:t>
      </w:r>
      <w:r>
        <w:rPr>
          <w:color w:val="auto"/>
        </w:rPr>
        <w:t> </w:t>
      </w:r>
      <w:r w:rsidRPr="008C12CE">
        <w:rPr>
          <w:color w:val="auto"/>
        </w:rPr>
        <w:t xml:space="preserve">% </w:t>
      </w:r>
      <w:r w:rsidRPr="008C12CE">
        <w:rPr>
          <w:rFonts w:hint="eastAsia"/>
          <w:color w:val="auto"/>
        </w:rPr>
        <w:t>žá</w:t>
      </w:r>
      <w:r w:rsidRPr="008C12CE">
        <w:rPr>
          <w:color w:val="auto"/>
        </w:rPr>
        <w:t>k</w:t>
      </w:r>
      <w:r w:rsidRPr="008C12CE">
        <w:rPr>
          <w:rFonts w:hint="eastAsia"/>
          <w:color w:val="auto"/>
        </w:rPr>
        <w:t>ů</w:t>
      </w:r>
      <w:r w:rsidRPr="008C12CE">
        <w:rPr>
          <w:color w:val="auto"/>
        </w:rPr>
        <w:t xml:space="preserve">. </w:t>
      </w:r>
      <w:r w:rsidRPr="008C12CE">
        <w:rPr>
          <w:rFonts w:hint="eastAsia"/>
          <w:color w:val="auto"/>
        </w:rPr>
        <w:t>Č</w:t>
      </w:r>
      <w:r w:rsidRPr="008C12CE">
        <w:rPr>
          <w:color w:val="auto"/>
        </w:rPr>
        <w:t>e</w:t>
      </w:r>
      <w:r w:rsidRPr="008C12CE">
        <w:rPr>
          <w:rFonts w:hint="eastAsia"/>
          <w:color w:val="auto"/>
        </w:rPr>
        <w:t>š</w:t>
      </w:r>
      <w:r w:rsidRPr="008C12CE">
        <w:rPr>
          <w:color w:val="auto"/>
        </w:rPr>
        <w:t>t</w:t>
      </w:r>
      <w:r w:rsidRPr="008C12CE">
        <w:rPr>
          <w:rFonts w:hint="eastAsia"/>
          <w:color w:val="auto"/>
        </w:rPr>
        <w:t>í</w:t>
      </w:r>
      <w:r w:rsidRPr="008C12CE">
        <w:rPr>
          <w:color w:val="auto"/>
        </w:rPr>
        <w:t xml:space="preserve"> </w:t>
      </w:r>
      <w:r w:rsidRPr="008C12CE">
        <w:rPr>
          <w:rFonts w:hint="eastAsia"/>
          <w:color w:val="auto"/>
        </w:rPr>
        <w:t>žá</w:t>
      </w:r>
      <w:r w:rsidRPr="008C12CE">
        <w:rPr>
          <w:color w:val="auto"/>
        </w:rPr>
        <w:t>ci maj</w:t>
      </w:r>
      <w:r w:rsidRPr="008C12CE">
        <w:rPr>
          <w:rFonts w:hint="eastAsia"/>
          <w:color w:val="auto"/>
        </w:rPr>
        <w:t>í</w:t>
      </w:r>
      <w:r w:rsidRPr="008C12CE">
        <w:rPr>
          <w:color w:val="auto"/>
        </w:rPr>
        <w:t xml:space="preserve"> v</w:t>
      </w:r>
      <w:r>
        <w:rPr>
          <w:color w:val="auto"/>
        </w:rPr>
        <w:t> </w:t>
      </w:r>
      <w:r w:rsidRPr="008C12CE">
        <w:rPr>
          <w:color w:val="auto"/>
        </w:rPr>
        <w:t>r</w:t>
      </w:r>
      <w:r w:rsidRPr="008C12CE">
        <w:rPr>
          <w:rFonts w:hint="eastAsia"/>
          <w:color w:val="auto"/>
        </w:rPr>
        <w:t>á</w:t>
      </w:r>
      <w:r w:rsidRPr="008C12CE">
        <w:rPr>
          <w:color w:val="auto"/>
        </w:rPr>
        <w:t>mci</w:t>
      </w:r>
      <w:r>
        <w:rPr>
          <w:color w:val="auto"/>
        </w:rPr>
        <w:t xml:space="preserve"> </w:t>
      </w:r>
      <w:r w:rsidRPr="008C12CE">
        <w:rPr>
          <w:color w:val="auto"/>
        </w:rPr>
        <w:t>EU podpr</w:t>
      </w:r>
      <w:r w:rsidRPr="008C12CE">
        <w:rPr>
          <w:rFonts w:hint="eastAsia"/>
          <w:color w:val="auto"/>
        </w:rPr>
        <w:t>ů</w:t>
      </w:r>
      <w:r w:rsidRPr="008C12CE">
        <w:rPr>
          <w:color w:val="auto"/>
        </w:rPr>
        <w:t>m</w:t>
      </w:r>
      <w:r w:rsidRPr="008C12CE">
        <w:rPr>
          <w:rFonts w:hint="eastAsia"/>
          <w:color w:val="auto"/>
        </w:rPr>
        <w:t>ě</w:t>
      </w:r>
      <w:r w:rsidRPr="008C12CE">
        <w:rPr>
          <w:color w:val="auto"/>
        </w:rPr>
        <w:t>rn</w:t>
      </w:r>
      <w:r w:rsidRPr="008C12CE">
        <w:rPr>
          <w:rFonts w:hint="eastAsia"/>
          <w:color w:val="auto"/>
        </w:rPr>
        <w:t>é</w:t>
      </w:r>
      <w:r w:rsidRPr="008C12CE">
        <w:rPr>
          <w:color w:val="auto"/>
        </w:rPr>
        <w:t xml:space="preserve"> ambice, na vysokou </w:t>
      </w:r>
      <w:r w:rsidRPr="008C12CE">
        <w:rPr>
          <w:rFonts w:hint="eastAsia"/>
          <w:color w:val="auto"/>
        </w:rPr>
        <w:t>š</w:t>
      </w:r>
      <w:r w:rsidRPr="008C12CE">
        <w:rPr>
          <w:color w:val="auto"/>
        </w:rPr>
        <w:t>kolu jich aspiruje p</w:t>
      </w:r>
      <w:r w:rsidRPr="008C12CE">
        <w:rPr>
          <w:rFonts w:hint="eastAsia"/>
          <w:color w:val="auto"/>
        </w:rPr>
        <w:t>ř</w:t>
      </w:r>
      <w:r w:rsidRPr="008C12CE">
        <w:rPr>
          <w:color w:val="auto"/>
        </w:rPr>
        <w:t>ibli</w:t>
      </w:r>
      <w:r w:rsidRPr="008C12CE">
        <w:rPr>
          <w:rFonts w:hint="eastAsia"/>
          <w:color w:val="auto"/>
        </w:rPr>
        <w:t>ž</w:t>
      </w:r>
      <w:r w:rsidRPr="008C12CE">
        <w:rPr>
          <w:color w:val="auto"/>
        </w:rPr>
        <w:t>n</w:t>
      </w:r>
      <w:r w:rsidRPr="008C12CE">
        <w:rPr>
          <w:rFonts w:hint="eastAsia"/>
          <w:color w:val="auto"/>
        </w:rPr>
        <w:t>ě</w:t>
      </w:r>
      <w:r w:rsidRPr="008C12CE">
        <w:rPr>
          <w:color w:val="auto"/>
        </w:rPr>
        <w:t xml:space="preserve"> 54 %.</w:t>
      </w:r>
    </w:p>
    <w:p w14:paraId="7BAF1797" w14:textId="71B2BFAA" w:rsidR="008C12CE" w:rsidRDefault="008C12CE" w:rsidP="00AE5383">
      <w:pPr>
        <w:spacing w:after="50"/>
        <w:jc w:val="both"/>
        <w:rPr>
          <w:color w:val="auto"/>
        </w:rPr>
      </w:pPr>
      <w:r w:rsidRPr="008C12CE">
        <w:rPr>
          <w:color w:val="auto"/>
        </w:rPr>
        <w:t>Obdobn</w:t>
      </w:r>
      <w:r w:rsidRPr="008C12CE">
        <w:rPr>
          <w:rFonts w:hint="eastAsia"/>
          <w:color w:val="auto"/>
        </w:rPr>
        <w:t>á</w:t>
      </w:r>
      <w:r w:rsidRPr="008C12CE">
        <w:rPr>
          <w:color w:val="auto"/>
        </w:rPr>
        <w:t xml:space="preserve"> ot</w:t>
      </w:r>
      <w:r w:rsidRPr="008C12CE">
        <w:rPr>
          <w:rFonts w:hint="eastAsia"/>
          <w:color w:val="auto"/>
        </w:rPr>
        <w:t>á</w:t>
      </w:r>
      <w:r w:rsidRPr="008C12CE">
        <w:rPr>
          <w:color w:val="auto"/>
        </w:rPr>
        <w:t>zka byla polo</w:t>
      </w:r>
      <w:r w:rsidRPr="008C12CE">
        <w:rPr>
          <w:rFonts w:hint="eastAsia"/>
          <w:color w:val="auto"/>
        </w:rPr>
        <w:t>ž</w:t>
      </w:r>
      <w:r w:rsidRPr="008C12CE">
        <w:rPr>
          <w:color w:val="auto"/>
        </w:rPr>
        <w:t xml:space="preserve">ena </w:t>
      </w:r>
      <w:r w:rsidRPr="008C12CE">
        <w:rPr>
          <w:rFonts w:hint="eastAsia"/>
          <w:color w:val="auto"/>
        </w:rPr>
        <w:t>žá</w:t>
      </w:r>
      <w:r w:rsidRPr="008C12CE">
        <w:rPr>
          <w:color w:val="auto"/>
        </w:rPr>
        <w:t>k</w:t>
      </w:r>
      <w:r w:rsidRPr="008C12CE">
        <w:rPr>
          <w:rFonts w:hint="eastAsia"/>
          <w:color w:val="auto"/>
        </w:rPr>
        <w:t>ů</w:t>
      </w:r>
      <w:r w:rsidRPr="008C12CE">
        <w:rPr>
          <w:color w:val="auto"/>
        </w:rPr>
        <w:t>m tak</w:t>
      </w:r>
      <w:r w:rsidRPr="008C12CE">
        <w:rPr>
          <w:rFonts w:hint="eastAsia"/>
          <w:color w:val="auto"/>
        </w:rPr>
        <w:t>é</w:t>
      </w:r>
      <w:r w:rsidRPr="008C12CE">
        <w:rPr>
          <w:color w:val="auto"/>
        </w:rPr>
        <w:t xml:space="preserve"> v p</w:t>
      </w:r>
      <w:r w:rsidRPr="008C12CE">
        <w:rPr>
          <w:rFonts w:hint="eastAsia"/>
          <w:color w:val="auto"/>
        </w:rPr>
        <w:t>ř</w:t>
      </w:r>
      <w:r w:rsidRPr="008C12CE">
        <w:rPr>
          <w:color w:val="auto"/>
        </w:rPr>
        <w:t>ede</w:t>
      </w:r>
      <w:r w:rsidRPr="008C12CE">
        <w:rPr>
          <w:rFonts w:hint="eastAsia"/>
          <w:color w:val="auto"/>
        </w:rPr>
        <w:t>š</w:t>
      </w:r>
      <w:r w:rsidRPr="008C12CE">
        <w:rPr>
          <w:color w:val="auto"/>
        </w:rPr>
        <w:t>l</w:t>
      </w:r>
      <w:r w:rsidRPr="008C12CE">
        <w:rPr>
          <w:rFonts w:hint="eastAsia"/>
          <w:color w:val="auto"/>
        </w:rPr>
        <w:t>é</w:t>
      </w:r>
      <w:r w:rsidRPr="008C12CE">
        <w:rPr>
          <w:color w:val="auto"/>
        </w:rPr>
        <w:t xml:space="preserve">m cyklu PISA 2018. Aspirace </w:t>
      </w:r>
      <w:r w:rsidRPr="008C12CE">
        <w:rPr>
          <w:rFonts w:hint="eastAsia"/>
          <w:color w:val="auto"/>
        </w:rPr>
        <w:t>č</w:t>
      </w:r>
      <w:r w:rsidRPr="008C12CE">
        <w:rPr>
          <w:color w:val="auto"/>
        </w:rPr>
        <w:t>esk</w:t>
      </w:r>
      <w:r w:rsidRPr="008C12CE">
        <w:rPr>
          <w:rFonts w:hint="eastAsia"/>
          <w:color w:val="auto"/>
        </w:rPr>
        <w:t>ý</w:t>
      </w:r>
      <w:r w:rsidRPr="008C12CE">
        <w:rPr>
          <w:color w:val="auto"/>
        </w:rPr>
        <w:t xml:space="preserve">ch </w:t>
      </w:r>
      <w:r w:rsidRPr="008C12CE">
        <w:rPr>
          <w:rFonts w:hint="eastAsia"/>
          <w:color w:val="auto"/>
        </w:rPr>
        <w:t>žá</w:t>
      </w:r>
      <w:r w:rsidRPr="008C12CE">
        <w:rPr>
          <w:color w:val="auto"/>
        </w:rPr>
        <w:t>k</w:t>
      </w:r>
      <w:r w:rsidRPr="008C12CE">
        <w:rPr>
          <w:rFonts w:hint="eastAsia"/>
          <w:color w:val="auto"/>
        </w:rPr>
        <w:t>ů</w:t>
      </w:r>
      <w:r w:rsidRPr="008C12CE">
        <w:rPr>
          <w:color w:val="auto"/>
        </w:rPr>
        <w:t xml:space="preserve"> na</w:t>
      </w:r>
      <w:r>
        <w:rPr>
          <w:color w:val="auto"/>
        </w:rPr>
        <w:t> </w:t>
      </w:r>
      <w:r w:rsidRPr="008C12CE">
        <w:rPr>
          <w:color w:val="auto"/>
        </w:rPr>
        <w:t>dosa</w:t>
      </w:r>
      <w:r w:rsidRPr="008C12CE">
        <w:rPr>
          <w:rFonts w:hint="eastAsia"/>
          <w:color w:val="auto"/>
        </w:rPr>
        <w:t>ž</w:t>
      </w:r>
      <w:r w:rsidRPr="008C12CE">
        <w:rPr>
          <w:color w:val="auto"/>
        </w:rPr>
        <w:t>en</w:t>
      </w:r>
      <w:r w:rsidRPr="008C12CE">
        <w:rPr>
          <w:rFonts w:hint="eastAsia"/>
          <w:color w:val="auto"/>
        </w:rPr>
        <w:t>í</w:t>
      </w:r>
      <w:r w:rsidRPr="008C12CE">
        <w:rPr>
          <w:color w:val="auto"/>
        </w:rPr>
        <w:t xml:space="preserve"> vysoko</w:t>
      </w:r>
      <w:r w:rsidRPr="008C12CE">
        <w:rPr>
          <w:rFonts w:hint="eastAsia"/>
          <w:color w:val="auto"/>
        </w:rPr>
        <w:t>š</w:t>
      </w:r>
      <w:r w:rsidRPr="008C12CE">
        <w:rPr>
          <w:color w:val="auto"/>
        </w:rPr>
        <w:t>kolsk</w:t>
      </w:r>
      <w:r w:rsidRPr="008C12CE">
        <w:rPr>
          <w:rFonts w:hint="eastAsia"/>
          <w:color w:val="auto"/>
        </w:rPr>
        <w:t>é</w:t>
      </w:r>
      <w:r w:rsidRPr="008C12CE">
        <w:rPr>
          <w:color w:val="auto"/>
        </w:rPr>
        <w:t>ho</w:t>
      </w:r>
      <w:r>
        <w:rPr>
          <w:color w:val="auto"/>
        </w:rPr>
        <w:t xml:space="preserve"> </w:t>
      </w:r>
      <w:r w:rsidRPr="008C12CE">
        <w:rPr>
          <w:color w:val="auto"/>
        </w:rPr>
        <w:t>vzd</w:t>
      </w:r>
      <w:r w:rsidRPr="008C12CE">
        <w:rPr>
          <w:rFonts w:hint="eastAsia"/>
          <w:color w:val="auto"/>
        </w:rPr>
        <w:t>ě</w:t>
      </w:r>
      <w:r w:rsidRPr="008C12CE">
        <w:rPr>
          <w:color w:val="auto"/>
        </w:rPr>
        <w:t>l</w:t>
      </w:r>
      <w:r w:rsidRPr="008C12CE">
        <w:rPr>
          <w:rFonts w:hint="eastAsia"/>
          <w:color w:val="auto"/>
        </w:rPr>
        <w:t>á</w:t>
      </w:r>
      <w:r w:rsidRPr="008C12CE">
        <w:rPr>
          <w:color w:val="auto"/>
        </w:rPr>
        <w:t>n</w:t>
      </w:r>
      <w:r w:rsidRPr="008C12CE">
        <w:rPr>
          <w:rFonts w:hint="eastAsia"/>
          <w:color w:val="auto"/>
        </w:rPr>
        <w:t>í</w:t>
      </w:r>
      <w:r w:rsidRPr="008C12CE">
        <w:rPr>
          <w:color w:val="auto"/>
        </w:rPr>
        <w:t xml:space="preserve"> byly v roce 2022 o </w:t>
      </w:r>
      <w:r w:rsidRPr="008C12CE">
        <w:rPr>
          <w:rFonts w:hint="eastAsia"/>
          <w:color w:val="auto"/>
        </w:rPr>
        <w:t>š</w:t>
      </w:r>
      <w:r w:rsidRPr="008C12CE">
        <w:rPr>
          <w:color w:val="auto"/>
        </w:rPr>
        <w:t>est procentn</w:t>
      </w:r>
      <w:r w:rsidRPr="008C12CE">
        <w:rPr>
          <w:rFonts w:hint="eastAsia"/>
          <w:color w:val="auto"/>
        </w:rPr>
        <w:t>í</w:t>
      </w:r>
      <w:r w:rsidRPr="008C12CE">
        <w:rPr>
          <w:color w:val="auto"/>
        </w:rPr>
        <w:t>ch bod</w:t>
      </w:r>
      <w:r w:rsidRPr="008C12CE">
        <w:rPr>
          <w:rFonts w:hint="eastAsia"/>
          <w:color w:val="auto"/>
        </w:rPr>
        <w:t>ů</w:t>
      </w:r>
      <w:r w:rsidRPr="008C12CE">
        <w:rPr>
          <w:color w:val="auto"/>
        </w:rPr>
        <w:t xml:space="preserve"> ni</w:t>
      </w:r>
      <w:r w:rsidRPr="008C12CE">
        <w:rPr>
          <w:rFonts w:hint="eastAsia"/>
          <w:color w:val="auto"/>
        </w:rPr>
        <w:t>žší</w:t>
      </w:r>
      <w:r w:rsidRPr="008C12CE">
        <w:rPr>
          <w:color w:val="auto"/>
        </w:rPr>
        <w:t xml:space="preserve"> ne</w:t>
      </w:r>
      <w:r w:rsidRPr="008C12CE">
        <w:rPr>
          <w:rFonts w:hint="eastAsia"/>
          <w:color w:val="auto"/>
        </w:rPr>
        <w:t>ž</w:t>
      </w:r>
      <w:r w:rsidRPr="008C12CE">
        <w:rPr>
          <w:color w:val="auto"/>
        </w:rPr>
        <w:t xml:space="preserve"> p</w:t>
      </w:r>
      <w:r w:rsidRPr="008C12CE">
        <w:rPr>
          <w:rFonts w:hint="eastAsia"/>
          <w:color w:val="auto"/>
        </w:rPr>
        <w:t>ř</w:t>
      </w:r>
      <w:r w:rsidRPr="008C12CE">
        <w:rPr>
          <w:color w:val="auto"/>
        </w:rPr>
        <w:t xml:space="preserve">ed </w:t>
      </w:r>
      <w:r w:rsidRPr="008C12CE">
        <w:rPr>
          <w:rFonts w:hint="eastAsia"/>
          <w:color w:val="auto"/>
        </w:rPr>
        <w:t>č</w:t>
      </w:r>
      <w:r w:rsidRPr="008C12CE">
        <w:rPr>
          <w:color w:val="auto"/>
        </w:rPr>
        <w:t>ty</w:t>
      </w:r>
      <w:r w:rsidRPr="008C12CE">
        <w:rPr>
          <w:rFonts w:hint="eastAsia"/>
          <w:color w:val="auto"/>
        </w:rPr>
        <w:t>ř</w:t>
      </w:r>
      <w:r w:rsidRPr="008C12CE">
        <w:rPr>
          <w:color w:val="auto"/>
        </w:rPr>
        <w:t>mi roky, p</w:t>
      </w:r>
      <w:r w:rsidRPr="008C12CE">
        <w:rPr>
          <w:rFonts w:hint="eastAsia"/>
          <w:color w:val="auto"/>
        </w:rPr>
        <w:t>ř</w:t>
      </w:r>
      <w:r w:rsidRPr="008C12CE">
        <w:rPr>
          <w:color w:val="auto"/>
        </w:rPr>
        <w:t>i</w:t>
      </w:r>
      <w:r w:rsidRPr="008C12CE">
        <w:rPr>
          <w:rFonts w:hint="eastAsia"/>
          <w:color w:val="auto"/>
        </w:rPr>
        <w:t>č</w:t>
      </w:r>
      <w:r w:rsidRPr="008C12CE">
        <w:rPr>
          <w:color w:val="auto"/>
        </w:rPr>
        <w:t>em</w:t>
      </w:r>
      <w:r w:rsidRPr="008C12CE">
        <w:rPr>
          <w:rFonts w:hint="eastAsia"/>
          <w:color w:val="auto"/>
        </w:rPr>
        <w:t>ž</w:t>
      </w:r>
      <w:r w:rsidRPr="008C12CE">
        <w:rPr>
          <w:color w:val="auto"/>
        </w:rPr>
        <w:t xml:space="preserve"> v</w:t>
      </w:r>
      <w:r w:rsidRPr="008C12CE">
        <w:rPr>
          <w:rFonts w:hint="eastAsia"/>
          <w:color w:val="auto"/>
        </w:rPr>
        <w:t>ý</w:t>
      </w:r>
      <w:r w:rsidRPr="008C12CE">
        <w:rPr>
          <w:color w:val="auto"/>
        </w:rPr>
        <w:t>razn</w:t>
      </w:r>
      <w:r w:rsidRPr="008C12CE">
        <w:rPr>
          <w:rFonts w:hint="eastAsia"/>
          <w:color w:val="auto"/>
        </w:rPr>
        <w:t>ě</w:t>
      </w:r>
      <w:r w:rsidRPr="008C12CE">
        <w:rPr>
          <w:color w:val="auto"/>
        </w:rPr>
        <w:t xml:space="preserve"> vy</w:t>
      </w:r>
      <w:r w:rsidRPr="008C12CE">
        <w:rPr>
          <w:rFonts w:hint="eastAsia"/>
          <w:color w:val="auto"/>
        </w:rPr>
        <w:t>šší</w:t>
      </w:r>
      <w:r w:rsidRPr="008C12CE">
        <w:rPr>
          <w:color w:val="auto"/>
        </w:rPr>
        <w:t xml:space="preserve"> byly</w:t>
      </w:r>
      <w:r>
        <w:rPr>
          <w:color w:val="auto"/>
        </w:rPr>
        <w:t xml:space="preserve"> </w:t>
      </w:r>
      <w:r w:rsidRPr="008C12CE">
        <w:rPr>
          <w:color w:val="auto"/>
        </w:rPr>
        <w:t>u d</w:t>
      </w:r>
      <w:r w:rsidRPr="008C12CE">
        <w:rPr>
          <w:rFonts w:hint="eastAsia"/>
          <w:color w:val="auto"/>
        </w:rPr>
        <w:t>í</w:t>
      </w:r>
      <w:r w:rsidRPr="008C12CE">
        <w:rPr>
          <w:color w:val="auto"/>
        </w:rPr>
        <w:t>vek (61 %) ne</w:t>
      </w:r>
      <w:r w:rsidRPr="008C12CE">
        <w:rPr>
          <w:rFonts w:hint="eastAsia"/>
          <w:color w:val="auto"/>
        </w:rPr>
        <w:t>ž</w:t>
      </w:r>
      <w:r w:rsidRPr="008C12CE">
        <w:rPr>
          <w:color w:val="auto"/>
        </w:rPr>
        <w:t xml:space="preserve"> u chlapc</w:t>
      </w:r>
      <w:r w:rsidRPr="008C12CE">
        <w:rPr>
          <w:rFonts w:hint="eastAsia"/>
          <w:color w:val="auto"/>
        </w:rPr>
        <w:t>ů</w:t>
      </w:r>
      <w:r w:rsidRPr="008C12CE">
        <w:rPr>
          <w:color w:val="auto"/>
        </w:rPr>
        <w:t xml:space="preserve"> (46 %). Velmi velk</w:t>
      </w:r>
      <w:r w:rsidRPr="008C12CE">
        <w:rPr>
          <w:rFonts w:hint="eastAsia"/>
          <w:color w:val="auto"/>
        </w:rPr>
        <w:t>ý</w:t>
      </w:r>
      <w:r w:rsidRPr="008C12CE">
        <w:rPr>
          <w:color w:val="auto"/>
        </w:rPr>
        <w:t xml:space="preserve"> rozd</w:t>
      </w:r>
      <w:r w:rsidRPr="008C12CE">
        <w:rPr>
          <w:rFonts w:hint="eastAsia"/>
          <w:color w:val="auto"/>
        </w:rPr>
        <w:t>í</w:t>
      </w:r>
      <w:r w:rsidRPr="008C12CE">
        <w:rPr>
          <w:color w:val="auto"/>
        </w:rPr>
        <w:t xml:space="preserve">l v ambici absolvovat vysokou </w:t>
      </w:r>
      <w:r w:rsidRPr="008C12CE">
        <w:rPr>
          <w:rFonts w:hint="eastAsia"/>
          <w:color w:val="auto"/>
        </w:rPr>
        <w:t>š</w:t>
      </w:r>
      <w:r w:rsidRPr="008C12CE">
        <w:rPr>
          <w:color w:val="auto"/>
        </w:rPr>
        <w:t>kolu je mezi zv</w:t>
      </w:r>
      <w:r w:rsidRPr="008C12CE">
        <w:rPr>
          <w:rFonts w:hint="eastAsia"/>
          <w:color w:val="auto"/>
        </w:rPr>
        <w:t>ý</w:t>
      </w:r>
      <w:r w:rsidRPr="008C12CE">
        <w:rPr>
          <w:color w:val="auto"/>
        </w:rPr>
        <w:t>hodn</w:t>
      </w:r>
      <w:r w:rsidRPr="008C12CE">
        <w:rPr>
          <w:rFonts w:hint="eastAsia"/>
          <w:color w:val="auto"/>
        </w:rPr>
        <w:t>ě</w:t>
      </w:r>
      <w:r w:rsidRPr="008C12CE">
        <w:rPr>
          <w:color w:val="auto"/>
        </w:rPr>
        <w:t>n</w:t>
      </w:r>
      <w:r w:rsidRPr="008C12CE">
        <w:rPr>
          <w:rFonts w:hint="eastAsia"/>
          <w:color w:val="auto"/>
        </w:rPr>
        <w:t>ý</w:t>
      </w:r>
      <w:r w:rsidRPr="008C12CE">
        <w:rPr>
          <w:color w:val="auto"/>
        </w:rPr>
        <w:t>mi</w:t>
      </w:r>
      <w:r>
        <w:rPr>
          <w:color w:val="auto"/>
        </w:rPr>
        <w:t xml:space="preserve"> </w:t>
      </w:r>
      <w:r w:rsidRPr="008C12CE">
        <w:rPr>
          <w:rFonts w:hint="eastAsia"/>
          <w:color w:val="auto"/>
        </w:rPr>
        <w:t>žá</w:t>
      </w:r>
      <w:r w:rsidRPr="008C12CE">
        <w:rPr>
          <w:color w:val="auto"/>
        </w:rPr>
        <w:t xml:space="preserve">ky (76 %) a </w:t>
      </w:r>
      <w:r w:rsidRPr="008C12CE">
        <w:rPr>
          <w:rFonts w:hint="eastAsia"/>
          <w:color w:val="auto"/>
        </w:rPr>
        <w:t>žá</w:t>
      </w:r>
      <w:r w:rsidRPr="008C12CE">
        <w:rPr>
          <w:color w:val="auto"/>
        </w:rPr>
        <w:t>ky ze znev</w:t>
      </w:r>
      <w:r w:rsidRPr="008C12CE">
        <w:rPr>
          <w:rFonts w:hint="eastAsia"/>
          <w:color w:val="auto"/>
        </w:rPr>
        <w:t>ý</w:t>
      </w:r>
      <w:r w:rsidRPr="008C12CE">
        <w:rPr>
          <w:color w:val="auto"/>
        </w:rPr>
        <w:t>hodn</w:t>
      </w:r>
      <w:r w:rsidRPr="008C12CE">
        <w:rPr>
          <w:rFonts w:hint="eastAsia"/>
          <w:color w:val="auto"/>
        </w:rPr>
        <w:t>ě</w:t>
      </w:r>
      <w:r w:rsidRPr="008C12CE">
        <w:rPr>
          <w:color w:val="auto"/>
        </w:rPr>
        <w:t>n</w:t>
      </w:r>
      <w:r w:rsidRPr="008C12CE">
        <w:rPr>
          <w:rFonts w:hint="eastAsia"/>
          <w:color w:val="auto"/>
        </w:rPr>
        <w:t>é</w:t>
      </w:r>
      <w:r w:rsidRPr="008C12CE">
        <w:rPr>
          <w:color w:val="auto"/>
        </w:rPr>
        <w:t>ho prost</w:t>
      </w:r>
      <w:r w:rsidRPr="008C12CE">
        <w:rPr>
          <w:rFonts w:hint="eastAsia"/>
          <w:color w:val="auto"/>
        </w:rPr>
        <w:t>ř</w:t>
      </w:r>
      <w:r w:rsidRPr="008C12CE">
        <w:rPr>
          <w:color w:val="auto"/>
        </w:rPr>
        <w:t>ed</w:t>
      </w:r>
      <w:r w:rsidRPr="008C12CE">
        <w:rPr>
          <w:rFonts w:hint="eastAsia"/>
          <w:color w:val="auto"/>
        </w:rPr>
        <w:t>í</w:t>
      </w:r>
      <w:r w:rsidRPr="008C12CE">
        <w:rPr>
          <w:color w:val="auto"/>
        </w:rPr>
        <w:t xml:space="preserve"> (pouze 32 %).</w:t>
      </w:r>
    </w:p>
    <w:p w14:paraId="464C8715" w14:textId="4224B92E" w:rsidR="007E1637" w:rsidRDefault="007E1637" w:rsidP="00296FC0">
      <w:pPr>
        <w:pStyle w:val="Nadpis5"/>
        <w:numPr>
          <w:ilvl w:val="0"/>
          <w:numId w:val="0"/>
        </w:numPr>
      </w:pPr>
      <w:bookmarkStart w:id="412" w:name="_Toc164172205"/>
      <w:bookmarkStart w:id="413" w:name="_Toc166744285"/>
      <w:bookmarkStart w:id="414" w:name="_Toc169765573"/>
      <w:bookmarkStart w:id="415" w:name="_Toc173755954"/>
      <w:bookmarkStart w:id="416" w:name="_Toc195280010"/>
      <w:bookmarkStart w:id="417" w:name="_Toc197072251"/>
      <w:bookmarkStart w:id="418" w:name="_Toc197084212"/>
      <w:bookmarkStart w:id="419" w:name="_Toc197431265"/>
      <w:r>
        <w:t>Podmínky výuky v kontextu pandemie</w:t>
      </w:r>
      <w:bookmarkEnd w:id="412"/>
      <w:bookmarkEnd w:id="413"/>
      <w:bookmarkEnd w:id="414"/>
      <w:bookmarkEnd w:id="415"/>
      <w:bookmarkEnd w:id="416"/>
      <w:bookmarkEnd w:id="417"/>
      <w:bookmarkEnd w:id="418"/>
      <w:bookmarkEnd w:id="419"/>
    </w:p>
    <w:p w14:paraId="2A7551B4" w14:textId="1C6B3B79" w:rsidR="007E1637" w:rsidRDefault="007E1637" w:rsidP="0091059F">
      <w:pPr>
        <w:spacing w:after="0"/>
        <w:jc w:val="both"/>
        <w:rPr>
          <w:bCs/>
          <w:color w:val="auto"/>
        </w:rPr>
      </w:pPr>
      <w:r w:rsidRPr="007E1637">
        <w:rPr>
          <w:bCs/>
          <w:color w:val="auto"/>
        </w:rPr>
        <w:t xml:space="preserve">Poznatky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PISA 2022 se zakl</w:t>
      </w:r>
      <w:r w:rsidRPr="007E1637">
        <w:rPr>
          <w:rFonts w:hint="eastAsia"/>
          <w:bCs/>
          <w:color w:val="auto"/>
        </w:rPr>
        <w:t>á</w:t>
      </w:r>
      <w:r w:rsidRPr="007E1637">
        <w:rPr>
          <w:bCs/>
          <w:color w:val="auto"/>
        </w:rPr>
        <w:t>daj</w:t>
      </w:r>
      <w:r w:rsidRPr="007E1637">
        <w:rPr>
          <w:rFonts w:hint="eastAsia"/>
          <w:bCs/>
          <w:color w:val="auto"/>
        </w:rPr>
        <w:t>í</w:t>
      </w:r>
      <w:r w:rsidRPr="007E1637">
        <w:rPr>
          <w:bCs/>
          <w:color w:val="auto"/>
        </w:rPr>
        <w:t xml:space="preserve"> na datech z</w:t>
      </w:r>
      <w:r w:rsidRPr="007E1637">
        <w:rPr>
          <w:rFonts w:hint="eastAsia"/>
          <w:bCs/>
          <w:color w:val="auto"/>
        </w:rPr>
        <w:t>í</w:t>
      </w:r>
      <w:r w:rsidRPr="007E1637">
        <w:rPr>
          <w:bCs/>
          <w:color w:val="auto"/>
        </w:rPr>
        <w:t>skan</w:t>
      </w:r>
      <w:r w:rsidRPr="007E1637">
        <w:rPr>
          <w:rFonts w:hint="eastAsia"/>
          <w:bCs/>
          <w:color w:val="auto"/>
        </w:rPr>
        <w:t>ý</w:t>
      </w:r>
      <w:r w:rsidRPr="007E1637">
        <w:rPr>
          <w:bCs/>
          <w:color w:val="auto"/>
        </w:rPr>
        <w:t>ch s p</w:t>
      </w:r>
      <w:r w:rsidRPr="007E1637">
        <w:rPr>
          <w:rFonts w:hint="eastAsia"/>
          <w:bCs/>
          <w:color w:val="auto"/>
        </w:rPr>
        <w:t>ř</w:t>
      </w:r>
      <w:r w:rsidRPr="007E1637">
        <w:rPr>
          <w:bCs/>
          <w:color w:val="auto"/>
        </w:rPr>
        <w:t>ibli</w:t>
      </w:r>
      <w:r w:rsidRPr="007E1637">
        <w:rPr>
          <w:rFonts w:hint="eastAsia"/>
          <w:bCs/>
          <w:color w:val="auto"/>
        </w:rPr>
        <w:t>ž</w:t>
      </w:r>
      <w:r w:rsidRPr="007E1637">
        <w:rPr>
          <w:bCs/>
          <w:color w:val="auto"/>
        </w:rPr>
        <w:t>n</w:t>
      </w:r>
      <w:r w:rsidRPr="007E1637">
        <w:rPr>
          <w:rFonts w:hint="eastAsia"/>
          <w:bCs/>
          <w:color w:val="auto"/>
        </w:rPr>
        <w:t>ě</w:t>
      </w:r>
      <w:r w:rsidRPr="007E1637">
        <w:rPr>
          <w:bCs/>
          <w:color w:val="auto"/>
        </w:rPr>
        <w:t xml:space="preserve"> dvoulet</w:t>
      </w:r>
      <w:r w:rsidRPr="007E1637">
        <w:rPr>
          <w:rFonts w:hint="eastAsia"/>
          <w:bCs/>
          <w:color w:val="auto"/>
        </w:rPr>
        <w:t>ý</w:t>
      </w:r>
      <w:r w:rsidRPr="007E1637">
        <w:rPr>
          <w:bCs/>
          <w:color w:val="auto"/>
        </w:rPr>
        <w:t>m odstupem od</w:t>
      </w:r>
      <w:r w:rsidR="001668A1">
        <w:rPr>
          <w:bCs/>
          <w:color w:val="auto"/>
        </w:rPr>
        <w:t> </w:t>
      </w:r>
      <w:r w:rsidRPr="007E1637">
        <w:rPr>
          <w:bCs/>
          <w:color w:val="auto"/>
        </w:rPr>
        <w:t>prvn</w:t>
      </w:r>
      <w:r w:rsidRPr="007E1637">
        <w:rPr>
          <w:rFonts w:hint="eastAsia"/>
          <w:bCs/>
          <w:color w:val="auto"/>
        </w:rPr>
        <w:t>í</w:t>
      </w:r>
      <w:r w:rsidRPr="007E1637">
        <w:rPr>
          <w:bCs/>
          <w:color w:val="auto"/>
        </w:rPr>
        <w:t>ho uzav</w:t>
      </w:r>
      <w:r w:rsidRPr="007E1637">
        <w:rPr>
          <w:rFonts w:hint="eastAsia"/>
          <w:bCs/>
          <w:color w:val="auto"/>
        </w:rPr>
        <w:t>í</w:t>
      </w:r>
      <w:r w:rsidRPr="007E1637">
        <w:rPr>
          <w:bCs/>
          <w:color w:val="auto"/>
        </w:rPr>
        <w:t>r</w:t>
      </w:r>
      <w:r w:rsidRPr="007E1637">
        <w:rPr>
          <w:rFonts w:hint="eastAsia"/>
          <w:bCs/>
          <w:color w:val="auto"/>
        </w:rPr>
        <w:t>á</w:t>
      </w:r>
      <w:r w:rsidRPr="007E1637">
        <w:rPr>
          <w:bCs/>
          <w:color w:val="auto"/>
        </w:rPr>
        <w:t>n</w:t>
      </w:r>
      <w:r w:rsidRPr="007E1637">
        <w:rPr>
          <w:rFonts w:hint="eastAsia"/>
          <w:bCs/>
          <w:color w:val="auto"/>
        </w:rPr>
        <w:t>í</w:t>
      </w:r>
      <w:r>
        <w:rPr>
          <w:bCs/>
          <w:color w:val="auto"/>
        </w:rPr>
        <w:t xml:space="preserve"> </w:t>
      </w:r>
      <w:r w:rsidRPr="007E1637">
        <w:rPr>
          <w:rFonts w:hint="eastAsia"/>
          <w:bCs/>
          <w:color w:val="auto"/>
        </w:rPr>
        <w:t>š</w:t>
      </w:r>
      <w:r w:rsidRPr="007E1637">
        <w:rPr>
          <w:bCs/>
          <w:color w:val="auto"/>
        </w:rPr>
        <w:t>kol, kter</w:t>
      </w:r>
      <w:r w:rsidRPr="007E1637">
        <w:rPr>
          <w:rFonts w:hint="eastAsia"/>
          <w:bCs/>
          <w:color w:val="auto"/>
        </w:rPr>
        <w:t>é</w:t>
      </w:r>
      <w:r w:rsidRPr="007E1637">
        <w:rPr>
          <w:bCs/>
          <w:color w:val="auto"/>
        </w:rPr>
        <w:t xml:space="preserve"> bylo sou</w:t>
      </w:r>
      <w:r w:rsidRPr="007E1637">
        <w:rPr>
          <w:rFonts w:hint="eastAsia"/>
          <w:bCs/>
          <w:color w:val="auto"/>
        </w:rPr>
        <w:t>čá</w:t>
      </w:r>
      <w:r w:rsidRPr="007E1637">
        <w:rPr>
          <w:bCs/>
          <w:color w:val="auto"/>
        </w:rPr>
        <w:t>st</w:t>
      </w:r>
      <w:r w:rsidRPr="007E1637">
        <w:rPr>
          <w:rFonts w:hint="eastAsia"/>
          <w:bCs/>
          <w:color w:val="auto"/>
        </w:rPr>
        <w:t>í</w:t>
      </w:r>
      <w:r w:rsidRPr="007E1637">
        <w:rPr>
          <w:bCs/>
          <w:color w:val="auto"/>
        </w:rPr>
        <w:t xml:space="preserve"> vl</w:t>
      </w:r>
      <w:r w:rsidRPr="007E1637">
        <w:rPr>
          <w:rFonts w:hint="eastAsia"/>
          <w:bCs/>
          <w:color w:val="auto"/>
        </w:rPr>
        <w:t>á</w:t>
      </w:r>
      <w:r w:rsidRPr="007E1637">
        <w:rPr>
          <w:bCs/>
          <w:color w:val="auto"/>
        </w:rPr>
        <w:t>dn</w:t>
      </w:r>
      <w:r w:rsidRPr="007E1637">
        <w:rPr>
          <w:rFonts w:hint="eastAsia"/>
          <w:bCs/>
          <w:color w:val="auto"/>
        </w:rPr>
        <w:t>í</w:t>
      </w:r>
      <w:r w:rsidRPr="007E1637">
        <w:rPr>
          <w:bCs/>
          <w:color w:val="auto"/>
        </w:rPr>
        <w:t>ch protipandemick</w:t>
      </w:r>
      <w:r w:rsidRPr="007E1637">
        <w:rPr>
          <w:rFonts w:hint="eastAsia"/>
          <w:bCs/>
          <w:color w:val="auto"/>
        </w:rPr>
        <w:t>ý</w:t>
      </w:r>
      <w:r w:rsidRPr="007E1637">
        <w:rPr>
          <w:bCs/>
          <w:color w:val="auto"/>
        </w:rPr>
        <w:t>ch opat</w:t>
      </w:r>
      <w:r w:rsidRPr="007E1637">
        <w:rPr>
          <w:rFonts w:hint="eastAsia"/>
          <w:bCs/>
          <w:color w:val="auto"/>
        </w:rPr>
        <w:t>ř</w:t>
      </w:r>
      <w:r w:rsidRPr="007E1637">
        <w:rPr>
          <w:bCs/>
          <w:color w:val="auto"/>
        </w:rPr>
        <w:t>en</w:t>
      </w:r>
      <w:r w:rsidRPr="007E1637">
        <w:rPr>
          <w:rFonts w:hint="eastAsia"/>
          <w:bCs/>
          <w:color w:val="auto"/>
        </w:rPr>
        <w:t>í</w:t>
      </w:r>
      <w:r w:rsidR="001668A1">
        <w:rPr>
          <w:bCs/>
          <w:color w:val="auto"/>
        </w:rPr>
        <w:t xml:space="preserve"> (v souvislosti s Covid 19).</w:t>
      </w:r>
      <w:r w:rsidRPr="007E1637">
        <w:rPr>
          <w:bCs/>
          <w:color w:val="auto"/>
        </w:rPr>
        <w:t xml:space="preserve"> U</w:t>
      </w:r>
      <w:r w:rsidRPr="007E1637">
        <w:rPr>
          <w:rFonts w:hint="eastAsia"/>
          <w:bCs/>
          <w:color w:val="auto"/>
        </w:rPr>
        <w:t>č</w:t>
      </w:r>
      <w:r w:rsidRPr="007E1637">
        <w:rPr>
          <w:bCs/>
          <w:color w:val="auto"/>
        </w:rPr>
        <w:t>en</w:t>
      </w:r>
      <w:r w:rsidRPr="007E1637">
        <w:rPr>
          <w:rFonts w:hint="eastAsia"/>
          <w:bCs/>
          <w:color w:val="auto"/>
        </w:rPr>
        <w:t>í</w:t>
      </w:r>
      <w:r w:rsidRPr="007E1637">
        <w:rPr>
          <w:bCs/>
          <w:color w:val="auto"/>
        </w:rPr>
        <w:t xml:space="preserve"> </w:t>
      </w:r>
      <w:r w:rsidRPr="007E1637">
        <w:rPr>
          <w:rFonts w:hint="eastAsia"/>
          <w:bCs/>
          <w:color w:val="auto"/>
        </w:rPr>
        <w:t>žá</w:t>
      </w:r>
      <w:r w:rsidRPr="007E1637">
        <w:rPr>
          <w:bCs/>
          <w:color w:val="auto"/>
        </w:rPr>
        <w:t>k</w:t>
      </w:r>
      <w:r w:rsidRPr="007E1637">
        <w:rPr>
          <w:rFonts w:hint="eastAsia"/>
          <w:bCs/>
          <w:color w:val="auto"/>
        </w:rPr>
        <w:t>ů</w:t>
      </w:r>
      <w:r>
        <w:rPr>
          <w:bCs/>
          <w:color w:val="auto"/>
        </w:rPr>
        <w:t xml:space="preserve"> </w:t>
      </w:r>
      <w:r w:rsidRPr="007E1637">
        <w:rPr>
          <w:bCs/>
          <w:color w:val="auto"/>
        </w:rPr>
        <w:t>nap</w:t>
      </w:r>
      <w:r w:rsidRPr="007E1637">
        <w:rPr>
          <w:rFonts w:hint="eastAsia"/>
          <w:bCs/>
          <w:color w:val="auto"/>
        </w:rPr>
        <w:t>říč</w:t>
      </w:r>
      <w:r w:rsidRPr="007E1637">
        <w:rPr>
          <w:bCs/>
          <w:color w:val="auto"/>
        </w:rPr>
        <w:t xml:space="preserve"> cel</w:t>
      </w:r>
      <w:r w:rsidRPr="007E1637">
        <w:rPr>
          <w:rFonts w:hint="eastAsia"/>
          <w:bCs/>
          <w:color w:val="auto"/>
        </w:rPr>
        <w:t>ý</w:t>
      </w:r>
      <w:r w:rsidRPr="007E1637">
        <w:rPr>
          <w:bCs/>
          <w:color w:val="auto"/>
        </w:rPr>
        <w:t>m sv</w:t>
      </w:r>
      <w:r w:rsidRPr="007E1637">
        <w:rPr>
          <w:rFonts w:hint="eastAsia"/>
          <w:bCs/>
          <w:color w:val="auto"/>
        </w:rPr>
        <w:t>ě</w:t>
      </w:r>
      <w:r w:rsidRPr="007E1637">
        <w:rPr>
          <w:bCs/>
          <w:color w:val="auto"/>
        </w:rPr>
        <w:t>tem bylo v</w:t>
      </w:r>
      <w:r w:rsidRPr="007E1637">
        <w:rPr>
          <w:rFonts w:hint="eastAsia"/>
          <w:bCs/>
          <w:color w:val="auto"/>
        </w:rPr>
        <w:t>ý</w:t>
      </w:r>
      <w:r w:rsidRPr="007E1637">
        <w:rPr>
          <w:bCs/>
          <w:color w:val="auto"/>
        </w:rPr>
        <w:t>znamn</w:t>
      </w:r>
      <w:r w:rsidRPr="007E1637">
        <w:rPr>
          <w:rFonts w:hint="eastAsia"/>
          <w:bCs/>
          <w:color w:val="auto"/>
        </w:rPr>
        <w:t>ý</w:t>
      </w:r>
      <w:r w:rsidRPr="007E1637">
        <w:rPr>
          <w:bCs/>
          <w:color w:val="auto"/>
        </w:rPr>
        <w:t>m zp</w:t>
      </w:r>
      <w:r w:rsidRPr="007E1637">
        <w:rPr>
          <w:rFonts w:hint="eastAsia"/>
          <w:bCs/>
          <w:color w:val="auto"/>
        </w:rPr>
        <w:t>ů</w:t>
      </w:r>
      <w:r w:rsidRPr="007E1637">
        <w:rPr>
          <w:bCs/>
          <w:color w:val="auto"/>
        </w:rPr>
        <w:t>sobem negativn</w:t>
      </w:r>
      <w:r w:rsidRPr="007E1637">
        <w:rPr>
          <w:rFonts w:hint="eastAsia"/>
          <w:bCs/>
          <w:color w:val="auto"/>
        </w:rPr>
        <w:t>ě</w:t>
      </w:r>
      <w:r w:rsidRPr="007E1637">
        <w:rPr>
          <w:bCs/>
          <w:color w:val="auto"/>
        </w:rPr>
        <w:t xml:space="preserve"> poznamenan</w:t>
      </w:r>
      <w:r w:rsidRPr="007E1637">
        <w:rPr>
          <w:rFonts w:hint="eastAsia"/>
          <w:bCs/>
          <w:color w:val="auto"/>
        </w:rPr>
        <w:t>é</w:t>
      </w:r>
      <w:r w:rsidRPr="007E1637">
        <w:rPr>
          <w:bCs/>
          <w:color w:val="auto"/>
        </w:rPr>
        <w:t xml:space="preserve"> v obdob</w:t>
      </w:r>
      <w:r w:rsidRPr="007E1637">
        <w:rPr>
          <w:rFonts w:hint="eastAsia"/>
          <w:bCs/>
          <w:color w:val="auto"/>
        </w:rPr>
        <w:t>í</w:t>
      </w:r>
      <w:r w:rsidRPr="007E1637">
        <w:rPr>
          <w:bCs/>
          <w:color w:val="auto"/>
        </w:rPr>
        <w:t xml:space="preserve"> od jara 2020 do l</w:t>
      </w:r>
      <w:r w:rsidRPr="007E1637">
        <w:rPr>
          <w:rFonts w:hint="eastAsia"/>
          <w:bCs/>
          <w:color w:val="auto"/>
        </w:rPr>
        <w:t>é</w:t>
      </w:r>
      <w:r w:rsidRPr="007E1637">
        <w:rPr>
          <w:bCs/>
          <w:color w:val="auto"/>
        </w:rPr>
        <w:t>ta 2021, v</w:t>
      </w:r>
      <w:r>
        <w:rPr>
          <w:bCs/>
          <w:color w:val="auto"/>
        </w:rPr>
        <w:t> </w:t>
      </w:r>
      <w:r w:rsidRPr="007E1637">
        <w:rPr>
          <w:bCs/>
          <w:color w:val="auto"/>
        </w:rPr>
        <w:t>n</w:t>
      </w:r>
      <w:r w:rsidRPr="007E1637">
        <w:rPr>
          <w:rFonts w:hint="eastAsia"/>
          <w:bCs/>
          <w:color w:val="auto"/>
        </w:rPr>
        <w:t>ě</w:t>
      </w:r>
      <w:r w:rsidRPr="007E1637">
        <w:rPr>
          <w:bCs/>
          <w:color w:val="auto"/>
        </w:rPr>
        <w:t>kter</w:t>
      </w:r>
      <w:r w:rsidRPr="007E1637">
        <w:rPr>
          <w:rFonts w:hint="eastAsia"/>
          <w:bCs/>
          <w:color w:val="auto"/>
        </w:rPr>
        <w:t>ý</w:t>
      </w:r>
      <w:r w:rsidRPr="007E1637">
        <w:rPr>
          <w:bCs/>
          <w:color w:val="auto"/>
        </w:rPr>
        <w:t>ch</w:t>
      </w:r>
      <w:r>
        <w:rPr>
          <w:bCs/>
          <w:color w:val="auto"/>
        </w:rPr>
        <w:t xml:space="preserve"> </w:t>
      </w:r>
      <w:r w:rsidRPr="007E1637">
        <w:rPr>
          <w:bCs/>
          <w:color w:val="auto"/>
        </w:rPr>
        <w:t>zem</w:t>
      </w:r>
      <w:r w:rsidRPr="007E1637">
        <w:rPr>
          <w:rFonts w:hint="eastAsia"/>
          <w:bCs/>
          <w:color w:val="auto"/>
        </w:rPr>
        <w:t>í</w:t>
      </w:r>
      <w:r w:rsidRPr="007E1637">
        <w:rPr>
          <w:bCs/>
          <w:color w:val="auto"/>
        </w:rPr>
        <w:t>ch p</w:t>
      </w:r>
      <w:r w:rsidRPr="007E1637">
        <w:rPr>
          <w:rFonts w:hint="eastAsia"/>
          <w:bCs/>
          <w:color w:val="auto"/>
        </w:rPr>
        <w:t>ř</w:t>
      </w:r>
      <w:r w:rsidRPr="007E1637">
        <w:rPr>
          <w:bCs/>
          <w:color w:val="auto"/>
        </w:rPr>
        <w:t>etrvalo i d</w:t>
      </w:r>
      <w:r w:rsidRPr="007E1637">
        <w:rPr>
          <w:rFonts w:hint="eastAsia"/>
          <w:bCs/>
          <w:color w:val="auto"/>
        </w:rPr>
        <w:t>é</w:t>
      </w:r>
      <w:r w:rsidRPr="007E1637">
        <w:rPr>
          <w:bCs/>
          <w:color w:val="auto"/>
        </w:rPr>
        <w:t xml:space="preserve">le. </w:t>
      </w:r>
      <w:r w:rsidR="001668A1">
        <w:rPr>
          <w:bCs/>
          <w:color w:val="auto"/>
        </w:rPr>
        <w:t>J</w:t>
      </w:r>
      <w:r w:rsidRPr="007E1637">
        <w:rPr>
          <w:bCs/>
          <w:color w:val="auto"/>
        </w:rPr>
        <w:t>ednotliv</w:t>
      </w:r>
      <w:r w:rsidRPr="007E1637">
        <w:rPr>
          <w:rFonts w:hint="eastAsia"/>
          <w:bCs/>
          <w:color w:val="auto"/>
        </w:rPr>
        <w:t>é</w:t>
      </w:r>
      <w:r w:rsidRPr="007E1637">
        <w:rPr>
          <w:bCs/>
          <w:color w:val="auto"/>
        </w:rPr>
        <w:t xml:space="preserve"> zem</w:t>
      </w:r>
      <w:r w:rsidRPr="007E1637">
        <w:rPr>
          <w:rFonts w:hint="eastAsia"/>
          <w:bCs/>
          <w:color w:val="auto"/>
        </w:rPr>
        <w:t>ě</w:t>
      </w:r>
      <w:r w:rsidRPr="007E1637">
        <w:rPr>
          <w:bCs/>
          <w:color w:val="auto"/>
        </w:rPr>
        <w:t xml:space="preserve"> se li</w:t>
      </w:r>
      <w:r w:rsidRPr="007E1637">
        <w:rPr>
          <w:rFonts w:hint="eastAsia"/>
          <w:bCs/>
          <w:color w:val="auto"/>
        </w:rPr>
        <w:t>š</w:t>
      </w:r>
      <w:r w:rsidRPr="007E1637">
        <w:rPr>
          <w:bCs/>
          <w:color w:val="auto"/>
        </w:rPr>
        <w:t>ily nejen rozsahem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 ale t</w:t>
      </w:r>
      <w:r w:rsidRPr="007E1637">
        <w:rPr>
          <w:rFonts w:hint="eastAsia"/>
          <w:bCs/>
          <w:color w:val="auto"/>
        </w:rPr>
        <w:t>éž</w:t>
      </w:r>
      <w:r>
        <w:rPr>
          <w:bCs/>
          <w:color w:val="auto"/>
        </w:rPr>
        <w:t xml:space="preserve"> </w:t>
      </w:r>
      <w:r w:rsidRPr="007E1637">
        <w:rPr>
          <w:bCs/>
          <w:color w:val="auto"/>
        </w:rPr>
        <w:t>t</w:t>
      </w:r>
      <w:r w:rsidRPr="007E1637">
        <w:rPr>
          <w:rFonts w:hint="eastAsia"/>
          <w:bCs/>
          <w:color w:val="auto"/>
        </w:rPr>
        <w:t>í</w:t>
      </w:r>
      <w:r w:rsidRPr="007E1637">
        <w:rPr>
          <w:bCs/>
          <w:color w:val="auto"/>
        </w:rPr>
        <w:t>m, nakolik dok</w:t>
      </w:r>
      <w:r w:rsidRPr="007E1637">
        <w:rPr>
          <w:rFonts w:hint="eastAsia"/>
          <w:bCs/>
          <w:color w:val="auto"/>
        </w:rPr>
        <w:t>á</w:t>
      </w:r>
      <w:r w:rsidRPr="007E1637">
        <w:rPr>
          <w:bCs/>
          <w:color w:val="auto"/>
        </w:rPr>
        <w:t xml:space="preserve">zaly poskytnout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m adekv</w:t>
      </w:r>
      <w:r w:rsidRPr="007E1637">
        <w:rPr>
          <w:rFonts w:hint="eastAsia"/>
          <w:bCs/>
          <w:color w:val="auto"/>
        </w:rPr>
        <w:t>á</w:t>
      </w:r>
      <w:r w:rsidRPr="007E1637">
        <w:rPr>
          <w:bCs/>
          <w:color w:val="auto"/>
        </w:rPr>
        <w:t>tn</w:t>
      </w:r>
      <w:r w:rsidRPr="007E1637">
        <w:rPr>
          <w:rFonts w:hint="eastAsia"/>
          <w:bCs/>
          <w:color w:val="auto"/>
        </w:rPr>
        <w:t>í</w:t>
      </w:r>
      <w:r w:rsidRPr="007E1637">
        <w:rPr>
          <w:bCs/>
          <w:color w:val="auto"/>
        </w:rPr>
        <w:t xml:space="preserve"> podporu v dob</w:t>
      </w:r>
      <w:r w:rsidRPr="007E1637">
        <w:rPr>
          <w:rFonts w:hint="eastAsia"/>
          <w:bCs/>
          <w:color w:val="auto"/>
        </w:rPr>
        <w:t>ě</w:t>
      </w:r>
      <w:r w:rsidRPr="007E1637">
        <w:rPr>
          <w:bCs/>
          <w:color w:val="auto"/>
        </w:rPr>
        <w:t>, kdy se nemohli osobn</w:t>
      </w:r>
      <w:r w:rsidRPr="007E1637">
        <w:rPr>
          <w:rFonts w:hint="eastAsia"/>
          <w:bCs/>
          <w:color w:val="auto"/>
        </w:rPr>
        <w:t>ě</w:t>
      </w:r>
      <w:r w:rsidRPr="007E1637">
        <w:rPr>
          <w:bCs/>
          <w:color w:val="auto"/>
        </w:rPr>
        <w:t xml:space="preserve"> st</w:t>
      </w:r>
      <w:r w:rsidRPr="007E1637">
        <w:rPr>
          <w:rFonts w:hint="eastAsia"/>
          <w:bCs/>
          <w:color w:val="auto"/>
        </w:rPr>
        <w:t>ý</w:t>
      </w:r>
      <w:r w:rsidRPr="007E1637">
        <w:rPr>
          <w:bCs/>
          <w:color w:val="auto"/>
        </w:rPr>
        <w:t>kat se sv</w:t>
      </w:r>
      <w:r w:rsidRPr="007E1637">
        <w:rPr>
          <w:rFonts w:hint="eastAsia"/>
          <w:bCs/>
          <w:color w:val="auto"/>
        </w:rPr>
        <w:t>ý</w:t>
      </w:r>
      <w:r w:rsidRPr="007E1637">
        <w:rPr>
          <w:bCs/>
          <w:color w:val="auto"/>
        </w:rPr>
        <w:t>mi u</w:t>
      </w:r>
      <w:r w:rsidRPr="007E1637">
        <w:rPr>
          <w:rFonts w:hint="eastAsia"/>
          <w:bCs/>
          <w:color w:val="auto"/>
        </w:rPr>
        <w:t>č</w:t>
      </w:r>
      <w:r w:rsidRPr="007E1637">
        <w:rPr>
          <w:bCs/>
          <w:color w:val="auto"/>
        </w:rPr>
        <w:t>iteli</w:t>
      </w:r>
      <w:r>
        <w:rPr>
          <w:bCs/>
          <w:color w:val="auto"/>
        </w:rPr>
        <w:t xml:space="preserve"> </w:t>
      </w:r>
      <w:r w:rsidRPr="007E1637">
        <w:rPr>
          <w:bCs/>
          <w:color w:val="auto"/>
        </w:rPr>
        <w:t>a vrstevn</w:t>
      </w:r>
      <w:r w:rsidRPr="007E1637">
        <w:rPr>
          <w:rFonts w:hint="eastAsia"/>
          <w:bCs/>
          <w:color w:val="auto"/>
        </w:rPr>
        <w:t>í</w:t>
      </w:r>
      <w:r w:rsidRPr="007E1637">
        <w:rPr>
          <w:bCs/>
          <w:color w:val="auto"/>
        </w:rPr>
        <w:t>ky</w:t>
      </w:r>
      <w:r w:rsidR="001668A1">
        <w:rPr>
          <w:bCs/>
          <w:color w:val="auto"/>
        </w:rPr>
        <w:t xml:space="preserve">. Nutno poznamenat, že uzavřením škol silně utrpěl vztah žák-pedagog.  </w:t>
      </w:r>
    </w:p>
    <w:p w14:paraId="7740938E" w14:textId="77777777" w:rsidR="001668A1" w:rsidRPr="007E1637" w:rsidRDefault="001668A1" w:rsidP="0091059F">
      <w:pPr>
        <w:spacing w:after="0"/>
        <w:jc w:val="both"/>
        <w:rPr>
          <w:bCs/>
          <w:color w:val="auto"/>
        </w:rPr>
      </w:pPr>
    </w:p>
    <w:p w14:paraId="60FFB4A7" w14:textId="77777777" w:rsidR="004E516C" w:rsidRDefault="007E1637" w:rsidP="0091059F">
      <w:pPr>
        <w:spacing w:after="0"/>
        <w:jc w:val="both"/>
        <w:rPr>
          <w:bCs/>
          <w:color w:val="auto"/>
        </w:rPr>
      </w:pPr>
      <w:r w:rsidRPr="007E1637">
        <w:rPr>
          <w:bCs/>
          <w:color w:val="auto"/>
        </w:rPr>
        <w:t>Zahrani</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studie vy</w:t>
      </w:r>
      <w:r w:rsidRPr="007E1637">
        <w:rPr>
          <w:rFonts w:hint="eastAsia"/>
          <w:bCs/>
          <w:color w:val="auto"/>
        </w:rPr>
        <w:t>čí</w:t>
      </w:r>
      <w:r w:rsidRPr="007E1637">
        <w:rPr>
          <w:bCs/>
          <w:color w:val="auto"/>
        </w:rPr>
        <w:t>sluj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 xml:space="preserve"> dopad uzav</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w:t>
      </w:r>
      <w:r w:rsidRPr="007E1637">
        <w:rPr>
          <w:rFonts w:hint="eastAsia"/>
          <w:bCs/>
          <w:color w:val="auto"/>
        </w:rPr>
        <w:t>š</w:t>
      </w:r>
      <w:r w:rsidRPr="007E1637">
        <w:rPr>
          <w:bCs/>
          <w:color w:val="auto"/>
        </w:rPr>
        <w:t>kol na v</w:t>
      </w:r>
      <w:r w:rsidRPr="007E1637">
        <w:rPr>
          <w:rFonts w:hint="eastAsia"/>
          <w:bCs/>
          <w:color w:val="auto"/>
        </w:rPr>
        <w:t>ý</w:t>
      </w:r>
      <w:r w:rsidRPr="007E1637">
        <w:rPr>
          <w:bCs/>
          <w:color w:val="auto"/>
        </w:rPr>
        <w:t xml:space="preserve">sledky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hovo</w:t>
      </w:r>
      <w:r w:rsidRPr="007E1637">
        <w:rPr>
          <w:rFonts w:hint="eastAsia"/>
          <w:bCs/>
          <w:color w:val="auto"/>
        </w:rPr>
        <w:t>ří</w:t>
      </w:r>
      <w:r w:rsidRPr="007E1637">
        <w:rPr>
          <w:bCs/>
          <w:color w:val="auto"/>
        </w:rPr>
        <w:t xml:space="preserve"> o ztr</w:t>
      </w:r>
      <w:r w:rsidRPr="007E1637">
        <w:rPr>
          <w:rFonts w:hint="eastAsia"/>
          <w:bCs/>
          <w:color w:val="auto"/>
        </w:rPr>
        <w:t>á</w:t>
      </w:r>
      <w:r w:rsidRPr="007E1637">
        <w:rPr>
          <w:bCs/>
          <w:color w:val="auto"/>
        </w:rPr>
        <w:t>t</w:t>
      </w:r>
      <w:r w:rsidRPr="007E1637">
        <w:rPr>
          <w:rFonts w:hint="eastAsia"/>
          <w:bCs/>
          <w:color w:val="auto"/>
        </w:rPr>
        <w:t>ě</w:t>
      </w:r>
      <w:r w:rsidRPr="007E1637">
        <w:rPr>
          <w:bCs/>
          <w:color w:val="auto"/>
        </w:rPr>
        <w:t xml:space="preserve"> 42 % v</w:t>
      </w:r>
      <w:r w:rsidRPr="007E1637">
        <w:rPr>
          <w:rFonts w:hint="eastAsia"/>
          <w:bCs/>
          <w:color w:val="auto"/>
        </w:rPr>
        <w:t>ý</w:t>
      </w:r>
      <w:r w:rsidRPr="007E1637">
        <w:rPr>
          <w:bCs/>
          <w:color w:val="auto"/>
        </w:rPr>
        <w:t>uky b</w:t>
      </w:r>
      <w:r w:rsidRPr="007E1637">
        <w:rPr>
          <w:rFonts w:hint="eastAsia"/>
          <w:bCs/>
          <w:color w:val="auto"/>
        </w:rPr>
        <w:t>ěž</w:t>
      </w:r>
      <w:r w:rsidRPr="007E1637">
        <w:rPr>
          <w:bCs/>
          <w:color w:val="auto"/>
        </w:rPr>
        <w:t>n</w:t>
      </w:r>
      <w:r w:rsidRPr="007E1637">
        <w:rPr>
          <w:rFonts w:hint="eastAsia"/>
          <w:bCs/>
          <w:color w:val="auto"/>
        </w:rPr>
        <w:t>é</w:t>
      </w:r>
      <w:r w:rsidRPr="007E1637">
        <w:rPr>
          <w:bCs/>
          <w:color w:val="auto"/>
        </w:rPr>
        <w:t xml:space="preserve">ho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ho</w:t>
      </w:r>
      <w:r>
        <w:rPr>
          <w:bCs/>
          <w:color w:val="auto"/>
        </w:rPr>
        <w:t xml:space="preserve"> </w:t>
      </w:r>
      <w:r w:rsidRPr="007E1637">
        <w:rPr>
          <w:bCs/>
          <w:color w:val="auto"/>
        </w:rPr>
        <w:t>roku, p</w:t>
      </w:r>
      <w:r w:rsidRPr="007E1637">
        <w:rPr>
          <w:rFonts w:hint="eastAsia"/>
          <w:bCs/>
          <w:color w:val="auto"/>
        </w:rPr>
        <w:t>ř</w:t>
      </w:r>
      <w:r w:rsidRPr="007E1637">
        <w:rPr>
          <w:bCs/>
          <w:color w:val="auto"/>
        </w:rPr>
        <w:t>i</w:t>
      </w:r>
      <w:r w:rsidRPr="007E1637">
        <w:rPr>
          <w:rFonts w:hint="eastAsia"/>
          <w:bCs/>
          <w:color w:val="auto"/>
        </w:rPr>
        <w:t>č</w:t>
      </w:r>
      <w:r w:rsidRPr="007E1637">
        <w:rPr>
          <w:bCs/>
          <w:color w:val="auto"/>
        </w:rPr>
        <w:t>em</w:t>
      </w:r>
      <w:r w:rsidRPr="007E1637">
        <w:rPr>
          <w:rFonts w:hint="eastAsia"/>
          <w:bCs/>
          <w:color w:val="auto"/>
        </w:rPr>
        <w:t>ž</w:t>
      </w:r>
      <w:r w:rsidRPr="007E1637">
        <w:rPr>
          <w:bCs/>
          <w:color w:val="auto"/>
        </w:rPr>
        <w:t xml:space="preserve"> tato ztr</w:t>
      </w:r>
      <w:r w:rsidRPr="007E1637">
        <w:rPr>
          <w:rFonts w:hint="eastAsia"/>
          <w:bCs/>
          <w:color w:val="auto"/>
        </w:rPr>
        <w:t>á</w:t>
      </w:r>
      <w:r w:rsidRPr="007E1637">
        <w:rPr>
          <w:bCs/>
          <w:color w:val="auto"/>
        </w:rPr>
        <w:t>ta byla vy</w:t>
      </w:r>
      <w:r w:rsidRPr="007E1637">
        <w:rPr>
          <w:rFonts w:hint="eastAsia"/>
          <w:bCs/>
          <w:color w:val="auto"/>
        </w:rPr>
        <w:t>šší</w:t>
      </w:r>
      <w:r w:rsidRPr="007E1637">
        <w:rPr>
          <w:bCs/>
          <w:color w:val="auto"/>
        </w:rPr>
        <w:t xml:space="preserve"> u socioekonomicky 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a v</w:t>
      </w:r>
      <w:r w:rsidRPr="007E1637">
        <w:rPr>
          <w:rFonts w:hint="eastAsia"/>
          <w:bCs/>
          <w:color w:val="auto"/>
        </w:rPr>
        <w:t>ý</w:t>
      </w:r>
      <w:r w:rsidRPr="007E1637">
        <w:rPr>
          <w:bCs/>
          <w:color w:val="auto"/>
        </w:rPr>
        <w:t>znamn</w:t>
      </w:r>
      <w:r w:rsidRPr="007E1637">
        <w:rPr>
          <w:rFonts w:hint="eastAsia"/>
          <w:bCs/>
          <w:color w:val="auto"/>
        </w:rPr>
        <w:t>ě</w:t>
      </w:r>
      <w:r w:rsidRPr="007E1637">
        <w:rPr>
          <w:bCs/>
          <w:color w:val="auto"/>
        </w:rPr>
        <w:t>ji se prom</w:t>
      </w:r>
      <w:r w:rsidRPr="007E1637">
        <w:rPr>
          <w:rFonts w:hint="eastAsia"/>
          <w:bCs/>
          <w:color w:val="auto"/>
        </w:rPr>
        <w:t>í</w:t>
      </w:r>
      <w:r w:rsidRPr="007E1637">
        <w:rPr>
          <w:bCs/>
          <w:color w:val="auto"/>
        </w:rPr>
        <w:t>tla do oblasti</w:t>
      </w:r>
      <w:r>
        <w:rPr>
          <w:bCs/>
          <w:color w:val="auto"/>
        </w:rPr>
        <w:t xml:space="preserve"> </w:t>
      </w:r>
      <w:r w:rsidRPr="007E1637">
        <w:rPr>
          <w:bCs/>
          <w:color w:val="auto"/>
        </w:rPr>
        <w:t>matematiky ve srovn</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se </w:t>
      </w:r>
      <w:r w:rsidRPr="007E1637">
        <w:rPr>
          <w:rFonts w:hint="eastAsia"/>
          <w:bCs/>
          <w:color w:val="auto"/>
        </w:rPr>
        <w:t>č</w:t>
      </w:r>
      <w:r w:rsidRPr="007E1637">
        <w:rPr>
          <w:bCs/>
          <w:color w:val="auto"/>
        </w:rPr>
        <w:t>ten</w:t>
      </w:r>
      <w:r w:rsidRPr="007E1637">
        <w:rPr>
          <w:rFonts w:hint="eastAsia"/>
          <w:bCs/>
          <w:color w:val="auto"/>
        </w:rPr>
        <w:t>í</w:t>
      </w:r>
      <w:r w:rsidRPr="007E1637">
        <w:rPr>
          <w:bCs/>
          <w:color w:val="auto"/>
        </w:rPr>
        <w:t>m. Sou</w:t>
      </w:r>
      <w:r w:rsidRPr="007E1637">
        <w:rPr>
          <w:rFonts w:hint="eastAsia"/>
          <w:bCs/>
          <w:color w:val="auto"/>
        </w:rPr>
        <w:t>č</w:t>
      </w:r>
      <w:r w:rsidRPr="007E1637">
        <w:rPr>
          <w:bCs/>
          <w:color w:val="auto"/>
        </w:rPr>
        <w:t>asn</w:t>
      </w:r>
      <w:r w:rsidRPr="007E1637">
        <w:rPr>
          <w:rFonts w:hint="eastAsia"/>
          <w:bCs/>
          <w:color w:val="auto"/>
        </w:rPr>
        <w:t>ě</w:t>
      </w:r>
      <w:r w:rsidRPr="007E1637">
        <w:rPr>
          <w:bCs/>
          <w:color w:val="auto"/>
        </w:rPr>
        <w:t xml:space="preserve"> v</w:t>
      </w:r>
      <w:r w:rsidRPr="007E1637">
        <w:rPr>
          <w:rFonts w:hint="eastAsia"/>
          <w:bCs/>
          <w:color w:val="auto"/>
        </w:rPr>
        <w:t>š</w:t>
      </w:r>
      <w:r w:rsidRPr="007E1637">
        <w:rPr>
          <w:bCs/>
          <w:color w:val="auto"/>
        </w:rPr>
        <w:t>ak studie poukazuj</w:t>
      </w:r>
      <w:r w:rsidRPr="007E1637">
        <w:rPr>
          <w:rFonts w:hint="eastAsia"/>
          <w:bCs/>
          <w:color w:val="auto"/>
        </w:rPr>
        <w:t>í</w:t>
      </w:r>
      <w:r w:rsidRPr="007E1637">
        <w:rPr>
          <w:bCs/>
          <w:color w:val="auto"/>
        </w:rPr>
        <w:t xml:space="preserve"> na v</w:t>
      </w:r>
      <w:r w:rsidRPr="007E1637">
        <w:rPr>
          <w:rFonts w:hint="eastAsia"/>
          <w:bCs/>
          <w:color w:val="auto"/>
        </w:rPr>
        <w:t>ý</w:t>
      </w:r>
      <w:r w:rsidRPr="007E1637">
        <w:rPr>
          <w:bCs/>
          <w:color w:val="auto"/>
        </w:rPr>
        <w:t>razn</w:t>
      </w:r>
      <w:r w:rsidRPr="007E1637">
        <w:rPr>
          <w:rFonts w:hint="eastAsia"/>
          <w:bCs/>
          <w:color w:val="auto"/>
        </w:rPr>
        <w:t>ě</w:t>
      </w:r>
      <w:r w:rsidRPr="007E1637">
        <w:rPr>
          <w:bCs/>
          <w:color w:val="auto"/>
        </w:rPr>
        <w:t>j</w:t>
      </w:r>
      <w:r w:rsidRPr="007E1637">
        <w:rPr>
          <w:rFonts w:hint="eastAsia"/>
          <w:bCs/>
          <w:color w:val="auto"/>
        </w:rPr>
        <w:t>ší</w:t>
      </w:r>
      <w:r w:rsidRPr="007E1637">
        <w:rPr>
          <w:bCs/>
          <w:color w:val="auto"/>
        </w:rPr>
        <w:t xml:space="preserve"> negativn</w:t>
      </w:r>
      <w:r w:rsidRPr="007E1637">
        <w:rPr>
          <w:rFonts w:hint="eastAsia"/>
          <w:bCs/>
          <w:color w:val="auto"/>
        </w:rPr>
        <w:t>í</w:t>
      </w:r>
      <w:r w:rsidRPr="007E1637">
        <w:rPr>
          <w:bCs/>
          <w:color w:val="auto"/>
        </w:rPr>
        <w:t xml:space="preserve"> dopad prvn</w:t>
      </w:r>
      <w:r w:rsidRPr="007E1637">
        <w:rPr>
          <w:rFonts w:hint="eastAsia"/>
          <w:bCs/>
          <w:color w:val="auto"/>
        </w:rPr>
        <w:t>í</w:t>
      </w:r>
      <w:r w:rsidRPr="007E1637">
        <w:rPr>
          <w:bCs/>
          <w:color w:val="auto"/>
        </w:rPr>
        <w:t>ch uz</w:t>
      </w:r>
      <w:r w:rsidRPr="007E1637">
        <w:rPr>
          <w:rFonts w:hint="eastAsia"/>
          <w:bCs/>
          <w:color w:val="auto"/>
        </w:rPr>
        <w:t>á</w:t>
      </w:r>
      <w:r w:rsidRPr="007E1637">
        <w:rPr>
          <w:bCs/>
          <w:color w:val="auto"/>
        </w:rPr>
        <w:t>v</w:t>
      </w:r>
      <w:r w:rsidRPr="007E1637">
        <w:rPr>
          <w:rFonts w:hint="eastAsia"/>
          <w:bCs/>
          <w:color w:val="auto"/>
        </w:rPr>
        <w:t>ě</w:t>
      </w:r>
      <w:r w:rsidRPr="007E1637">
        <w:rPr>
          <w:bCs/>
          <w:color w:val="auto"/>
        </w:rPr>
        <w:t>r</w:t>
      </w:r>
      <w:r>
        <w:rPr>
          <w:bCs/>
          <w:color w:val="auto"/>
        </w:rPr>
        <w:t xml:space="preserve"> </w:t>
      </w:r>
      <w:r w:rsidRPr="007E1637">
        <w:rPr>
          <w:bCs/>
          <w:color w:val="auto"/>
        </w:rPr>
        <w:t>spojen</w:t>
      </w:r>
      <w:r w:rsidRPr="007E1637">
        <w:rPr>
          <w:rFonts w:hint="eastAsia"/>
          <w:bCs/>
          <w:color w:val="auto"/>
        </w:rPr>
        <w:t>ý</w:t>
      </w:r>
      <w:r w:rsidRPr="007E1637">
        <w:rPr>
          <w:bCs/>
          <w:color w:val="auto"/>
        </w:rPr>
        <w:t>ch se s</w:t>
      </w:r>
      <w:r w:rsidRPr="007E1637">
        <w:rPr>
          <w:rFonts w:hint="eastAsia"/>
          <w:bCs/>
          <w:color w:val="auto"/>
        </w:rPr>
        <w:t>ží</w:t>
      </w:r>
      <w:r w:rsidRPr="007E1637">
        <w:rPr>
          <w:bCs/>
          <w:color w:val="auto"/>
        </w:rPr>
        <w:t>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m se s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ukou. V kontextu dal</w:t>
      </w:r>
      <w:r w:rsidRPr="007E1637">
        <w:rPr>
          <w:rFonts w:hint="eastAsia"/>
          <w:bCs/>
          <w:color w:val="auto"/>
        </w:rPr>
        <w:t>ší</w:t>
      </w:r>
      <w:r w:rsidRPr="007E1637">
        <w:rPr>
          <w:bCs/>
          <w:color w:val="auto"/>
        </w:rPr>
        <w:t>ch vln pandemie a souvisej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ch z</w:t>
      </w:r>
      <w:r w:rsidRPr="007E1637">
        <w:rPr>
          <w:rFonts w:hint="eastAsia"/>
          <w:bCs/>
          <w:color w:val="auto"/>
        </w:rPr>
        <w:t>á</w:t>
      </w:r>
      <w:r w:rsidRPr="007E1637">
        <w:rPr>
          <w:bCs/>
          <w:color w:val="auto"/>
        </w:rPr>
        <w:t>kaz</w:t>
      </w:r>
      <w:r w:rsidRPr="007E1637">
        <w:rPr>
          <w:rFonts w:hint="eastAsia"/>
          <w:bCs/>
          <w:color w:val="auto"/>
        </w:rPr>
        <w:t>ů</w:t>
      </w:r>
      <w:r w:rsidRPr="007E1637">
        <w:rPr>
          <w:bCs/>
          <w:color w:val="auto"/>
        </w:rPr>
        <w:t xml:space="preserve"> prezen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w:t>
      </w:r>
      <w:r w:rsidR="001668A1">
        <w:rPr>
          <w:bCs/>
          <w:color w:val="auto"/>
        </w:rPr>
        <w:t xml:space="preserve"> </w:t>
      </w:r>
      <w:r w:rsidRPr="007E1637">
        <w:rPr>
          <w:bCs/>
          <w:color w:val="auto"/>
        </w:rPr>
        <w:t xml:space="preserve">ve </w:t>
      </w:r>
      <w:r w:rsidRPr="007E1637">
        <w:rPr>
          <w:rFonts w:hint="eastAsia"/>
          <w:bCs/>
          <w:color w:val="auto"/>
        </w:rPr>
        <w:t>š</w:t>
      </w:r>
      <w:r w:rsidRPr="007E1637">
        <w:rPr>
          <w:bCs/>
          <w:color w:val="auto"/>
        </w:rPr>
        <w:t>kol</w:t>
      </w:r>
      <w:r w:rsidRPr="007E1637">
        <w:rPr>
          <w:rFonts w:hint="eastAsia"/>
          <w:bCs/>
          <w:color w:val="auto"/>
        </w:rPr>
        <w:t>á</w:t>
      </w:r>
      <w:r w:rsidRPr="007E1637">
        <w:rPr>
          <w:bCs/>
          <w:color w:val="auto"/>
        </w:rPr>
        <w:t>ch ji</w:t>
      </w:r>
      <w:r w:rsidRPr="007E1637">
        <w:rPr>
          <w:rFonts w:hint="eastAsia"/>
          <w:bCs/>
          <w:color w:val="auto"/>
        </w:rPr>
        <w:t>ž</w:t>
      </w:r>
      <w:r w:rsidRPr="007E1637">
        <w:rPr>
          <w:bCs/>
          <w:color w:val="auto"/>
        </w:rPr>
        <w:t xml:space="preserve"> n</w:t>
      </w:r>
      <w:r w:rsidRPr="007E1637">
        <w:rPr>
          <w:rFonts w:hint="eastAsia"/>
          <w:bCs/>
          <w:color w:val="auto"/>
        </w:rPr>
        <w:t>ě</w:t>
      </w:r>
      <w:r w:rsidRPr="007E1637">
        <w:rPr>
          <w:bCs/>
          <w:color w:val="auto"/>
        </w:rPr>
        <w:t>kter</w:t>
      </w:r>
      <w:r w:rsidRPr="007E1637">
        <w:rPr>
          <w:rFonts w:hint="eastAsia"/>
          <w:bCs/>
          <w:color w:val="auto"/>
        </w:rPr>
        <w:t>é</w:t>
      </w:r>
      <w:r w:rsidRPr="007E1637">
        <w:rPr>
          <w:bCs/>
          <w:color w:val="auto"/>
        </w:rPr>
        <w:t xml:space="preserve"> studie hovo</w:t>
      </w:r>
      <w:r w:rsidRPr="007E1637">
        <w:rPr>
          <w:rFonts w:hint="eastAsia"/>
          <w:bCs/>
          <w:color w:val="auto"/>
        </w:rPr>
        <w:t>ří</w:t>
      </w:r>
      <w:r w:rsidRPr="007E1637">
        <w:rPr>
          <w:bCs/>
          <w:color w:val="auto"/>
        </w:rPr>
        <w:t xml:space="preserve"> o sni</w:t>
      </w:r>
      <w:r w:rsidRPr="007E1637">
        <w:rPr>
          <w:rFonts w:hint="eastAsia"/>
          <w:bCs/>
          <w:color w:val="auto"/>
        </w:rPr>
        <w:t>ž</w:t>
      </w:r>
      <w:r w:rsidRPr="007E1637">
        <w:rPr>
          <w:bCs/>
          <w:color w:val="auto"/>
        </w:rPr>
        <w:t>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w:t>
      </w:r>
      <w:r w:rsidRPr="007E1637">
        <w:rPr>
          <w:rFonts w:hint="eastAsia"/>
          <w:bCs/>
          <w:color w:val="auto"/>
        </w:rPr>
        <w:lastRenderedPageBreak/>
        <w:t>č</w:t>
      </w:r>
      <w:r w:rsidRPr="007E1637">
        <w:rPr>
          <w:bCs/>
          <w:color w:val="auto"/>
        </w:rPr>
        <w:t>i</w:t>
      </w:r>
      <w:r w:rsidR="004E516C">
        <w:rPr>
          <w:bCs/>
          <w:color w:val="auto"/>
        </w:rPr>
        <w:t> </w:t>
      </w:r>
      <w:r w:rsidRPr="007E1637">
        <w:rPr>
          <w:bCs/>
          <w:color w:val="auto"/>
        </w:rPr>
        <w:t>dokonce vymizen</w:t>
      </w:r>
      <w:r w:rsidRPr="007E1637">
        <w:rPr>
          <w:rFonts w:hint="eastAsia"/>
          <w:bCs/>
          <w:color w:val="auto"/>
        </w:rPr>
        <w:t>í</w:t>
      </w:r>
      <w:r w:rsidRPr="007E1637">
        <w:rPr>
          <w:bCs/>
          <w:color w:val="auto"/>
        </w:rPr>
        <w:t xml:space="preserv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vac</w:t>
      </w:r>
      <w:r w:rsidRPr="007E1637">
        <w:rPr>
          <w:rFonts w:hint="eastAsia"/>
          <w:bCs/>
          <w:color w:val="auto"/>
        </w:rPr>
        <w:t>í</w:t>
      </w:r>
      <w:r w:rsidRPr="007E1637">
        <w:rPr>
          <w:bCs/>
          <w:color w:val="auto"/>
        </w:rPr>
        <w:t>ho deficitu s ohledem na dlouhodob</w:t>
      </w:r>
      <w:r w:rsidRPr="007E1637">
        <w:rPr>
          <w:rFonts w:hint="eastAsia"/>
          <w:bCs/>
          <w:color w:val="auto"/>
        </w:rPr>
        <w:t>ě</w:t>
      </w:r>
      <w:r w:rsidRPr="007E1637">
        <w:rPr>
          <w:bCs/>
          <w:color w:val="auto"/>
        </w:rPr>
        <w:t>j</w:t>
      </w:r>
      <w:r w:rsidRPr="007E1637">
        <w:rPr>
          <w:rFonts w:hint="eastAsia"/>
          <w:bCs/>
          <w:color w:val="auto"/>
        </w:rPr>
        <w:t>ší</w:t>
      </w:r>
      <w:r w:rsidR="001668A1">
        <w:rPr>
          <w:bCs/>
          <w:color w:val="auto"/>
        </w:rPr>
        <w:t xml:space="preserve"> </w:t>
      </w:r>
      <w:r w:rsidRPr="007E1637">
        <w:rPr>
          <w:bCs/>
          <w:color w:val="auto"/>
        </w:rPr>
        <w:t>trend v</w:t>
      </w:r>
      <w:r w:rsidRPr="007E1637">
        <w:rPr>
          <w:rFonts w:hint="eastAsia"/>
          <w:bCs/>
          <w:color w:val="auto"/>
        </w:rPr>
        <w:t>ý</w:t>
      </w:r>
      <w:r w:rsidRPr="007E1637">
        <w:rPr>
          <w:bCs/>
          <w:color w:val="auto"/>
        </w:rPr>
        <w:t>voje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vac</w:t>
      </w:r>
      <w:r w:rsidRPr="007E1637">
        <w:rPr>
          <w:rFonts w:hint="eastAsia"/>
          <w:bCs/>
          <w:color w:val="auto"/>
        </w:rPr>
        <w:t>í</w:t>
      </w:r>
      <w:r w:rsidRPr="007E1637">
        <w:rPr>
          <w:bCs/>
          <w:color w:val="auto"/>
        </w:rPr>
        <w:t>ch v</w:t>
      </w:r>
      <w:r w:rsidRPr="007E1637">
        <w:rPr>
          <w:rFonts w:hint="eastAsia"/>
          <w:bCs/>
          <w:color w:val="auto"/>
        </w:rPr>
        <w:t>ý</w:t>
      </w:r>
      <w:r w:rsidRPr="007E1637">
        <w:rPr>
          <w:bCs/>
          <w:color w:val="auto"/>
        </w:rPr>
        <w:t>sledk</w:t>
      </w:r>
      <w:r w:rsidRPr="007E1637">
        <w:rPr>
          <w:rFonts w:hint="eastAsia"/>
          <w:bCs/>
          <w:color w:val="auto"/>
        </w:rPr>
        <w:t>ů</w:t>
      </w:r>
      <w:r w:rsidRPr="007E1637">
        <w:rPr>
          <w:bCs/>
          <w:color w:val="auto"/>
        </w:rPr>
        <w:t xml:space="preserve">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w:t>
      </w:r>
    </w:p>
    <w:p w14:paraId="548B983C" w14:textId="77777777" w:rsidR="004E516C" w:rsidRDefault="004E516C" w:rsidP="0091059F">
      <w:pPr>
        <w:spacing w:after="0"/>
        <w:jc w:val="both"/>
        <w:rPr>
          <w:bCs/>
          <w:color w:val="auto"/>
        </w:rPr>
      </w:pPr>
    </w:p>
    <w:p w14:paraId="079D1FBA" w14:textId="77777777" w:rsidR="004E516C" w:rsidRDefault="007E1637" w:rsidP="0091059F">
      <w:pPr>
        <w:spacing w:after="0"/>
        <w:jc w:val="both"/>
        <w:rPr>
          <w:bCs/>
          <w:color w:val="auto"/>
        </w:rPr>
      </w:pPr>
      <w:r w:rsidRPr="007E1637">
        <w:rPr>
          <w:b/>
          <w:color w:val="auto"/>
        </w:rPr>
        <w:t xml:space="preserve">V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m prost</w:t>
      </w:r>
      <w:r w:rsidRPr="007E1637">
        <w:rPr>
          <w:rFonts w:hint="eastAsia"/>
          <w:b/>
          <w:color w:val="auto"/>
        </w:rPr>
        <w:t>ř</w:t>
      </w:r>
      <w:r w:rsidRPr="007E1637">
        <w:rPr>
          <w:b/>
          <w:color w:val="auto"/>
        </w:rPr>
        <w:t>ed</w:t>
      </w:r>
      <w:r w:rsidRPr="007E1637">
        <w:rPr>
          <w:rFonts w:hint="eastAsia"/>
          <w:b/>
          <w:color w:val="auto"/>
        </w:rPr>
        <w:t>í</w:t>
      </w:r>
      <w:r w:rsidRPr="007E1637">
        <w:rPr>
          <w:b/>
          <w:color w:val="auto"/>
        </w:rPr>
        <w:t xml:space="preserve"> p</w:t>
      </w:r>
      <w:r w:rsidRPr="007E1637">
        <w:rPr>
          <w:rFonts w:hint="eastAsia"/>
          <w:b/>
          <w:color w:val="auto"/>
        </w:rPr>
        <w:t>ř</w:t>
      </w:r>
      <w:r w:rsidRPr="007E1637">
        <w:rPr>
          <w:b/>
          <w:color w:val="auto"/>
        </w:rPr>
        <w:t>in</w:t>
      </w:r>
      <w:r w:rsidRPr="007E1637">
        <w:rPr>
          <w:rFonts w:hint="eastAsia"/>
          <w:b/>
          <w:color w:val="auto"/>
        </w:rPr>
        <w:t>áší</w:t>
      </w:r>
      <w:r w:rsidRPr="007E1637">
        <w:rPr>
          <w:b/>
          <w:color w:val="auto"/>
        </w:rPr>
        <w:t xml:space="preserve"> zji</w:t>
      </w:r>
      <w:r w:rsidRPr="007E1637">
        <w:rPr>
          <w:rFonts w:hint="eastAsia"/>
          <w:b/>
          <w:color w:val="auto"/>
        </w:rPr>
        <w:t>š</w:t>
      </w:r>
      <w:r w:rsidRPr="007E1637">
        <w:rPr>
          <w:b/>
          <w:color w:val="auto"/>
        </w:rPr>
        <w:t>t</w:t>
      </w:r>
      <w:r w:rsidRPr="007E1637">
        <w:rPr>
          <w:rFonts w:hint="eastAsia"/>
          <w:b/>
          <w:color w:val="auto"/>
        </w:rPr>
        <w:t>ě</w:t>
      </w:r>
      <w:r w:rsidRPr="007E1637">
        <w:rPr>
          <w:b/>
          <w:color w:val="auto"/>
        </w:rPr>
        <w:t>n</w:t>
      </w:r>
      <w:r w:rsidRPr="007E1637">
        <w:rPr>
          <w:rFonts w:hint="eastAsia"/>
          <w:b/>
          <w:color w:val="auto"/>
        </w:rPr>
        <w:t>í</w:t>
      </w:r>
      <w:r w:rsidRPr="007E1637">
        <w:rPr>
          <w:b/>
          <w:color w:val="auto"/>
        </w:rPr>
        <w:t xml:space="preserve"> o posunu v</w:t>
      </w:r>
      <w:r w:rsidRPr="007E1637">
        <w:rPr>
          <w:rFonts w:hint="eastAsia"/>
          <w:b/>
          <w:color w:val="auto"/>
        </w:rPr>
        <w:t>ý</w:t>
      </w:r>
      <w:r w:rsidRPr="007E1637">
        <w:rPr>
          <w:b/>
          <w:color w:val="auto"/>
        </w:rPr>
        <w:t>sledk</w:t>
      </w:r>
      <w:r w:rsidRPr="007E1637">
        <w:rPr>
          <w:rFonts w:hint="eastAsia"/>
          <w:b/>
          <w:color w:val="auto"/>
        </w:rPr>
        <w:t>ů</w:t>
      </w:r>
      <w:r w:rsidRPr="007E1637">
        <w:rPr>
          <w:b/>
          <w:color w:val="auto"/>
        </w:rPr>
        <w:t xml:space="preserve">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 xml:space="preserve"> 5.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k</w:t>
      </w:r>
      <w:r w:rsidRPr="007E1637">
        <w:rPr>
          <w:rFonts w:hint="eastAsia"/>
          <w:b/>
          <w:color w:val="auto"/>
        </w:rPr>
        <w:t>ů</w:t>
      </w:r>
      <w:r w:rsidRPr="007E1637">
        <w:rPr>
          <w:b/>
          <w:color w:val="auto"/>
        </w:rPr>
        <w:t xml:space="preserve"> z</w:t>
      </w:r>
      <w:r w:rsidRPr="007E1637">
        <w:rPr>
          <w:rFonts w:hint="eastAsia"/>
          <w:b/>
          <w:color w:val="auto"/>
        </w:rPr>
        <w:t>á</w:t>
      </w:r>
      <w:r w:rsidRPr="007E1637">
        <w:rPr>
          <w:b/>
          <w:color w:val="auto"/>
        </w:rPr>
        <w:t>kladn</w:t>
      </w:r>
      <w:r w:rsidRPr="007E1637">
        <w:rPr>
          <w:rFonts w:hint="eastAsia"/>
          <w:b/>
          <w:color w:val="auto"/>
        </w:rPr>
        <w:t>í</w:t>
      </w:r>
      <w:r w:rsidRPr="007E1637">
        <w:rPr>
          <w:b/>
          <w:color w:val="auto"/>
        </w:rPr>
        <w:t xml:space="preserve">ch </w:t>
      </w:r>
      <w:r w:rsidRPr="007E1637">
        <w:rPr>
          <w:rFonts w:hint="eastAsia"/>
          <w:b/>
          <w:color w:val="auto"/>
        </w:rPr>
        <w:t>š</w:t>
      </w:r>
      <w:r w:rsidRPr="007E1637">
        <w:rPr>
          <w:b/>
          <w:color w:val="auto"/>
        </w:rPr>
        <w:t>kol v oblasti matematick</w:t>
      </w:r>
      <w:r w:rsidRPr="007E1637">
        <w:rPr>
          <w:rFonts w:hint="eastAsia"/>
          <w:b/>
          <w:color w:val="auto"/>
        </w:rPr>
        <w:t>é</w:t>
      </w:r>
      <w:r w:rsidRPr="007E1637">
        <w:rPr>
          <w:b/>
          <w:color w:val="auto"/>
        </w:rPr>
        <w:t xml:space="preserve"> a </w:t>
      </w:r>
      <w:r w:rsidRPr="007E1637">
        <w:rPr>
          <w:rFonts w:hint="eastAsia"/>
          <w:b/>
          <w:color w:val="auto"/>
        </w:rPr>
        <w:t>č</w:t>
      </w:r>
      <w:r w:rsidRPr="007E1637">
        <w:rPr>
          <w:b/>
          <w:color w:val="auto"/>
        </w:rPr>
        <w:t>ten</w:t>
      </w:r>
      <w:r w:rsidRPr="007E1637">
        <w:rPr>
          <w:rFonts w:hint="eastAsia"/>
          <w:b/>
          <w:color w:val="auto"/>
        </w:rPr>
        <w:t>ář</w:t>
      </w:r>
      <w:r w:rsidRPr="007E1637">
        <w:rPr>
          <w:b/>
          <w:color w:val="auto"/>
        </w:rPr>
        <w:t>sk</w:t>
      </w:r>
      <w:r w:rsidRPr="007E1637">
        <w:rPr>
          <w:rFonts w:hint="eastAsia"/>
          <w:b/>
          <w:color w:val="auto"/>
        </w:rPr>
        <w:t>é</w:t>
      </w:r>
      <w:r w:rsidR="001668A1" w:rsidRPr="001668A1">
        <w:rPr>
          <w:b/>
          <w:color w:val="auto"/>
        </w:rPr>
        <w:t xml:space="preserve"> </w:t>
      </w:r>
      <w:r w:rsidRPr="007E1637">
        <w:rPr>
          <w:b/>
          <w:color w:val="auto"/>
        </w:rPr>
        <w:t>gramotnosti studie spole</w:t>
      </w:r>
      <w:r w:rsidRPr="007E1637">
        <w:rPr>
          <w:rFonts w:hint="eastAsia"/>
          <w:b/>
          <w:color w:val="auto"/>
        </w:rPr>
        <w:t>č</w:t>
      </w:r>
      <w:r w:rsidRPr="007E1637">
        <w:rPr>
          <w:b/>
          <w:color w:val="auto"/>
        </w:rPr>
        <w:t xml:space="preserve">nosti PAQ </w:t>
      </w:r>
      <w:proofErr w:type="spellStart"/>
      <w:r w:rsidRPr="007E1637">
        <w:rPr>
          <w:b/>
          <w:color w:val="auto"/>
        </w:rPr>
        <w:t>Research</w:t>
      </w:r>
      <w:proofErr w:type="spellEnd"/>
      <w:r w:rsidRPr="007E1637">
        <w:rPr>
          <w:b/>
          <w:color w:val="auto"/>
        </w:rPr>
        <w:t>, kter</w:t>
      </w:r>
      <w:r w:rsidRPr="007E1637">
        <w:rPr>
          <w:rFonts w:hint="eastAsia"/>
          <w:b/>
          <w:color w:val="auto"/>
        </w:rPr>
        <w:t>á</w:t>
      </w:r>
      <w:r w:rsidRPr="007E1637">
        <w:rPr>
          <w:b/>
          <w:color w:val="auto"/>
        </w:rPr>
        <w:t xml:space="preserve"> hovo</w:t>
      </w:r>
      <w:r w:rsidRPr="007E1637">
        <w:rPr>
          <w:rFonts w:hint="eastAsia"/>
          <w:b/>
          <w:color w:val="auto"/>
        </w:rPr>
        <w:t>ří</w:t>
      </w:r>
      <w:r w:rsidRPr="007E1637">
        <w:rPr>
          <w:b/>
          <w:color w:val="auto"/>
        </w:rPr>
        <w:t xml:space="preserve"> o ztr</w:t>
      </w:r>
      <w:r w:rsidRPr="007E1637">
        <w:rPr>
          <w:rFonts w:hint="eastAsia"/>
          <w:b/>
          <w:color w:val="auto"/>
        </w:rPr>
        <w:t>á</w:t>
      </w:r>
      <w:r w:rsidRPr="007E1637">
        <w:rPr>
          <w:b/>
          <w:color w:val="auto"/>
        </w:rPr>
        <w:t>t</w:t>
      </w:r>
      <w:r w:rsidRPr="007E1637">
        <w:rPr>
          <w:rFonts w:hint="eastAsia"/>
          <w:b/>
          <w:color w:val="auto"/>
        </w:rPr>
        <w:t>ě</w:t>
      </w:r>
      <w:r w:rsidRPr="007E1637">
        <w:rPr>
          <w:b/>
          <w:color w:val="auto"/>
        </w:rPr>
        <w:t xml:space="preserve"> 3 m</w:t>
      </w:r>
      <w:r w:rsidRPr="007E1637">
        <w:rPr>
          <w:rFonts w:hint="eastAsia"/>
          <w:b/>
          <w:color w:val="auto"/>
        </w:rPr>
        <w:t>ě</w:t>
      </w:r>
      <w:r w:rsidRPr="007E1637">
        <w:rPr>
          <w:b/>
          <w:color w:val="auto"/>
        </w:rPr>
        <w:t>s</w:t>
      </w:r>
      <w:r w:rsidRPr="007E1637">
        <w:rPr>
          <w:rFonts w:hint="eastAsia"/>
          <w:b/>
          <w:color w:val="auto"/>
        </w:rPr>
        <w:t>í</w:t>
      </w:r>
      <w:r w:rsidRPr="007E1637">
        <w:rPr>
          <w:b/>
          <w:color w:val="auto"/>
        </w:rPr>
        <w:t>c</w:t>
      </w:r>
      <w:r w:rsidRPr="007E1637">
        <w:rPr>
          <w:rFonts w:hint="eastAsia"/>
          <w:b/>
          <w:color w:val="auto"/>
        </w:rPr>
        <w:t>ů</w:t>
      </w:r>
      <w:r w:rsidRPr="007E1637">
        <w:rPr>
          <w:b/>
          <w:color w:val="auto"/>
        </w:rPr>
        <w:t xml:space="preserve"> v</w:t>
      </w:r>
      <w:r w:rsidRPr="007E1637">
        <w:rPr>
          <w:rFonts w:hint="eastAsia"/>
          <w:b/>
          <w:color w:val="auto"/>
        </w:rPr>
        <w:t>ý</w:t>
      </w:r>
      <w:r w:rsidRPr="007E1637">
        <w:rPr>
          <w:b/>
          <w:color w:val="auto"/>
        </w:rPr>
        <w:t>uky a zhor</w:t>
      </w:r>
      <w:r w:rsidRPr="007E1637">
        <w:rPr>
          <w:rFonts w:hint="eastAsia"/>
          <w:b/>
          <w:color w:val="auto"/>
        </w:rPr>
        <w:t>š</w:t>
      </w:r>
      <w:r w:rsidRPr="007E1637">
        <w:rPr>
          <w:b/>
          <w:color w:val="auto"/>
        </w:rPr>
        <w:t>en</w:t>
      </w:r>
      <w:r w:rsidRPr="007E1637">
        <w:rPr>
          <w:rFonts w:hint="eastAsia"/>
          <w:b/>
          <w:color w:val="auto"/>
        </w:rPr>
        <w:t>í</w:t>
      </w:r>
      <w:r w:rsidRPr="007E1637">
        <w:rPr>
          <w:b/>
          <w:color w:val="auto"/>
        </w:rPr>
        <w:t xml:space="preserve"> o 15 percentilov</w:t>
      </w:r>
      <w:r w:rsidRPr="007E1637">
        <w:rPr>
          <w:rFonts w:hint="eastAsia"/>
          <w:b/>
          <w:color w:val="auto"/>
        </w:rPr>
        <w:t>ý</w:t>
      </w:r>
      <w:r w:rsidRPr="007E1637">
        <w:rPr>
          <w:b/>
          <w:color w:val="auto"/>
        </w:rPr>
        <w:t>ch</w:t>
      </w:r>
      <w:r w:rsidR="001668A1" w:rsidRPr="001668A1">
        <w:rPr>
          <w:b/>
          <w:color w:val="auto"/>
        </w:rPr>
        <w:t xml:space="preserve"> </w:t>
      </w:r>
      <w:r w:rsidRPr="007E1637">
        <w:rPr>
          <w:b/>
          <w:color w:val="auto"/>
        </w:rPr>
        <w:t>bod</w:t>
      </w:r>
      <w:r w:rsidRPr="007E1637">
        <w:rPr>
          <w:rFonts w:hint="eastAsia"/>
          <w:b/>
          <w:color w:val="auto"/>
        </w:rPr>
        <w:t>ů</w:t>
      </w:r>
      <w:r w:rsidRPr="007E1637">
        <w:rPr>
          <w:b/>
          <w:color w:val="auto"/>
        </w:rPr>
        <w:t xml:space="preserve"> v </w:t>
      </w:r>
      <w:r w:rsidRPr="007E1637">
        <w:rPr>
          <w:rFonts w:hint="eastAsia"/>
          <w:b/>
          <w:color w:val="auto"/>
        </w:rPr>
        <w:t>č</w:t>
      </w:r>
      <w:r w:rsidRPr="007E1637">
        <w:rPr>
          <w:b/>
          <w:color w:val="auto"/>
        </w:rPr>
        <w:t>e</w:t>
      </w:r>
      <w:r w:rsidRPr="007E1637">
        <w:rPr>
          <w:rFonts w:hint="eastAsia"/>
          <w:b/>
          <w:color w:val="auto"/>
        </w:rPr>
        <w:t>š</w:t>
      </w:r>
      <w:r w:rsidRPr="007E1637">
        <w:rPr>
          <w:b/>
          <w:color w:val="auto"/>
        </w:rPr>
        <w:t>tin</w:t>
      </w:r>
      <w:r w:rsidRPr="007E1637">
        <w:rPr>
          <w:rFonts w:hint="eastAsia"/>
          <w:b/>
          <w:color w:val="auto"/>
        </w:rPr>
        <w:t>ě</w:t>
      </w:r>
      <w:r w:rsidRPr="007E1637">
        <w:rPr>
          <w:b/>
          <w:color w:val="auto"/>
        </w:rPr>
        <w:t xml:space="preserve"> a 18 percentilov</w:t>
      </w:r>
      <w:r w:rsidRPr="007E1637">
        <w:rPr>
          <w:rFonts w:hint="eastAsia"/>
          <w:b/>
          <w:color w:val="auto"/>
        </w:rPr>
        <w:t>ý</w:t>
      </w:r>
      <w:r w:rsidRPr="007E1637">
        <w:rPr>
          <w:b/>
          <w:color w:val="auto"/>
        </w:rPr>
        <w:t>ch bod</w:t>
      </w:r>
      <w:r w:rsidRPr="007E1637">
        <w:rPr>
          <w:rFonts w:hint="eastAsia"/>
          <w:b/>
          <w:color w:val="auto"/>
        </w:rPr>
        <w:t>ů</w:t>
      </w:r>
      <w:r w:rsidRPr="007E1637">
        <w:rPr>
          <w:b/>
          <w:color w:val="auto"/>
        </w:rPr>
        <w:t xml:space="preserve"> v matematice.</w:t>
      </w:r>
      <w:r w:rsidRPr="007E1637">
        <w:rPr>
          <w:bCs/>
          <w:color w:val="auto"/>
        </w:rPr>
        <w:t xml:space="preserve"> </w:t>
      </w:r>
    </w:p>
    <w:p w14:paraId="1CA45C17" w14:textId="77777777" w:rsidR="004E516C" w:rsidRDefault="004E516C" w:rsidP="0091059F">
      <w:pPr>
        <w:spacing w:after="0"/>
        <w:jc w:val="both"/>
        <w:rPr>
          <w:bCs/>
          <w:color w:val="auto"/>
        </w:rPr>
      </w:pPr>
    </w:p>
    <w:p w14:paraId="5542C9E5" w14:textId="1ABD4866" w:rsidR="008C12CE" w:rsidRDefault="007E1637" w:rsidP="0091059F">
      <w:pPr>
        <w:spacing w:after="0"/>
        <w:jc w:val="both"/>
        <w:rPr>
          <w:bCs/>
          <w:color w:val="auto"/>
        </w:rPr>
      </w:pPr>
      <w:r w:rsidRPr="007E1637">
        <w:rPr>
          <w:b/>
          <w:color w:val="auto"/>
        </w:rPr>
        <w:t>V</w:t>
      </w:r>
      <w:r w:rsidRPr="007E1637">
        <w:rPr>
          <w:rFonts w:hint="eastAsia"/>
          <w:b/>
          <w:color w:val="auto"/>
        </w:rPr>
        <w:t>ý</w:t>
      </w:r>
      <w:r w:rsidRPr="007E1637">
        <w:rPr>
          <w:b/>
          <w:color w:val="auto"/>
        </w:rPr>
        <w:t xml:space="preserve">sledky </w:t>
      </w:r>
      <w:r w:rsidRPr="007E1637">
        <w:rPr>
          <w:rFonts w:hint="eastAsia"/>
          <w:b/>
          <w:color w:val="auto"/>
        </w:rPr>
        <w:t>š</w:t>
      </w:r>
      <w:r w:rsidRPr="007E1637">
        <w:rPr>
          <w:b/>
          <w:color w:val="auto"/>
        </w:rPr>
        <w:t>et</w:t>
      </w:r>
      <w:r w:rsidRPr="007E1637">
        <w:rPr>
          <w:rFonts w:hint="eastAsia"/>
          <w:b/>
          <w:color w:val="auto"/>
        </w:rPr>
        <w:t>ř</w:t>
      </w:r>
      <w:r w:rsidRPr="007E1637">
        <w:rPr>
          <w:b/>
          <w:color w:val="auto"/>
        </w:rPr>
        <w:t>en</w:t>
      </w:r>
      <w:r w:rsidRPr="007E1637">
        <w:rPr>
          <w:rFonts w:hint="eastAsia"/>
          <w:b/>
          <w:color w:val="auto"/>
        </w:rPr>
        <w:t>í</w:t>
      </w:r>
      <w:r w:rsidRPr="007E1637">
        <w:rPr>
          <w:b/>
          <w:color w:val="auto"/>
        </w:rPr>
        <w:t xml:space="preserve">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 xml:space="preserve"> </w:t>
      </w:r>
      <w:r w:rsidRPr="007E1637">
        <w:rPr>
          <w:rFonts w:hint="eastAsia"/>
          <w:b/>
          <w:color w:val="auto"/>
        </w:rPr>
        <w:t>š</w:t>
      </w:r>
      <w:r w:rsidRPr="007E1637">
        <w:rPr>
          <w:b/>
          <w:color w:val="auto"/>
        </w:rPr>
        <w:t>koln</w:t>
      </w:r>
      <w:r w:rsidRPr="007E1637">
        <w:rPr>
          <w:rFonts w:hint="eastAsia"/>
          <w:b/>
          <w:color w:val="auto"/>
        </w:rPr>
        <w:t>í</w:t>
      </w:r>
      <w:r w:rsidRPr="007E1637">
        <w:rPr>
          <w:b/>
          <w:color w:val="auto"/>
        </w:rPr>
        <w:t xml:space="preserve"> inspekce v 5. a 9.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c</w:t>
      </w:r>
      <w:r w:rsidRPr="007E1637">
        <w:rPr>
          <w:rFonts w:hint="eastAsia"/>
          <w:b/>
          <w:color w:val="auto"/>
        </w:rPr>
        <w:t>í</w:t>
      </w:r>
      <w:r w:rsidRPr="007E1637">
        <w:rPr>
          <w:b/>
          <w:color w:val="auto"/>
        </w:rPr>
        <w:t>ch</w:t>
      </w:r>
      <w:r w:rsidR="001668A1" w:rsidRPr="001668A1">
        <w:rPr>
          <w:b/>
          <w:color w:val="auto"/>
        </w:rPr>
        <w:t xml:space="preserve"> </w:t>
      </w:r>
      <w:r w:rsidRPr="007E1637">
        <w:rPr>
          <w:b/>
          <w:color w:val="auto"/>
        </w:rPr>
        <w:t>z</w:t>
      </w:r>
      <w:r w:rsidRPr="007E1637">
        <w:rPr>
          <w:rFonts w:hint="eastAsia"/>
          <w:b/>
          <w:color w:val="auto"/>
        </w:rPr>
        <w:t>á</w:t>
      </w:r>
      <w:r w:rsidRPr="007E1637">
        <w:rPr>
          <w:b/>
          <w:color w:val="auto"/>
        </w:rPr>
        <w:t>kladn</w:t>
      </w:r>
      <w:r w:rsidRPr="007E1637">
        <w:rPr>
          <w:rFonts w:hint="eastAsia"/>
          <w:b/>
          <w:color w:val="auto"/>
        </w:rPr>
        <w:t>í</w:t>
      </w:r>
      <w:r w:rsidRPr="007E1637">
        <w:rPr>
          <w:b/>
          <w:color w:val="auto"/>
        </w:rPr>
        <w:t xml:space="preserve">ch </w:t>
      </w:r>
      <w:r w:rsidRPr="007E1637">
        <w:rPr>
          <w:rFonts w:hint="eastAsia"/>
          <w:b/>
          <w:color w:val="auto"/>
        </w:rPr>
        <w:t>š</w:t>
      </w:r>
      <w:r w:rsidRPr="007E1637">
        <w:rPr>
          <w:b/>
          <w:color w:val="auto"/>
        </w:rPr>
        <w:t>kol a odpov</w:t>
      </w:r>
      <w:r w:rsidRPr="007E1637">
        <w:rPr>
          <w:rFonts w:hint="eastAsia"/>
          <w:b/>
          <w:color w:val="auto"/>
        </w:rPr>
        <w:t>í</w:t>
      </w:r>
      <w:r w:rsidRPr="007E1637">
        <w:rPr>
          <w:b/>
          <w:color w:val="auto"/>
        </w:rPr>
        <w:t>daj</w:t>
      </w:r>
      <w:r w:rsidRPr="007E1637">
        <w:rPr>
          <w:rFonts w:hint="eastAsia"/>
          <w:b/>
          <w:color w:val="auto"/>
        </w:rPr>
        <w:t>í</w:t>
      </w:r>
      <w:r w:rsidRPr="007E1637">
        <w:rPr>
          <w:b/>
          <w:color w:val="auto"/>
        </w:rPr>
        <w:t>c</w:t>
      </w:r>
      <w:r w:rsidRPr="007E1637">
        <w:rPr>
          <w:rFonts w:hint="eastAsia"/>
          <w:b/>
          <w:color w:val="auto"/>
        </w:rPr>
        <w:t>í</w:t>
      </w:r>
      <w:r w:rsidRPr="007E1637">
        <w:rPr>
          <w:b/>
          <w:color w:val="auto"/>
        </w:rPr>
        <w:t>ch ro</w:t>
      </w:r>
      <w:r w:rsidRPr="007E1637">
        <w:rPr>
          <w:rFonts w:hint="eastAsia"/>
          <w:b/>
          <w:color w:val="auto"/>
        </w:rPr>
        <w:t>č</w:t>
      </w:r>
      <w:r w:rsidRPr="007E1637">
        <w:rPr>
          <w:b/>
          <w:color w:val="auto"/>
        </w:rPr>
        <w:t>n</w:t>
      </w:r>
      <w:r w:rsidRPr="007E1637">
        <w:rPr>
          <w:rFonts w:hint="eastAsia"/>
          <w:b/>
          <w:color w:val="auto"/>
        </w:rPr>
        <w:t>í</w:t>
      </w:r>
      <w:r w:rsidRPr="007E1637">
        <w:rPr>
          <w:b/>
          <w:color w:val="auto"/>
        </w:rPr>
        <w:t>c</w:t>
      </w:r>
      <w:r w:rsidRPr="007E1637">
        <w:rPr>
          <w:rFonts w:hint="eastAsia"/>
          <w:b/>
          <w:color w:val="auto"/>
        </w:rPr>
        <w:t>í</w:t>
      </w:r>
      <w:r w:rsidRPr="007E1637">
        <w:rPr>
          <w:b/>
          <w:color w:val="auto"/>
        </w:rPr>
        <w:t>ch v</w:t>
      </w:r>
      <w:r w:rsidRPr="007E1637">
        <w:rPr>
          <w:rFonts w:hint="eastAsia"/>
          <w:b/>
          <w:color w:val="auto"/>
        </w:rPr>
        <w:t>í</w:t>
      </w:r>
      <w:r w:rsidRPr="007E1637">
        <w:rPr>
          <w:b/>
          <w:color w:val="auto"/>
        </w:rPr>
        <w:t>celet</w:t>
      </w:r>
      <w:r w:rsidRPr="007E1637">
        <w:rPr>
          <w:rFonts w:hint="eastAsia"/>
          <w:b/>
          <w:color w:val="auto"/>
        </w:rPr>
        <w:t>ý</w:t>
      </w:r>
      <w:r w:rsidRPr="007E1637">
        <w:rPr>
          <w:b/>
          <w:color w:val="auto"/>
        </w:rPr>
        <w:t>ch gymn</w:t>
      </w:r>
      <w:r w:rsidRPr="007E1637">
        <w:rPr>
          <w:rFonts w:hint="eastAsia"/>
          <w:b/>
          <w:color w:val="auto"/>
        </w:rPr>
        <w:t>á</w:t>
      </w:r>
      <w:r w:rsidRPr="007E1637">
        <w:rPr>
          <w:b/>
          <w:color w:val="auto"/>
        </w:rPr>
        <w:t>zi</w:t>
      </w:r>
      <w:r w:rsidRPr="007E1637">
        <w:rPr>
          <w:rFonts w:hint="eastAsia"/>
          <w:b/>
          <w:color w:val="auto"/>
        </w:rPr>
        <w:t>í</w:t>
      </w:r>
      <w:r w:rsidRPr="007E1637">
        <w:rPr>
          <w:b/>
          <w:color w:val="auto"/>
        </w:rPr>
        <w:t xml:space="preserve"> v roce 2022 sice nezaznamenaly v</w:t>
      </w:r>
      <w:r w:rsidRPr="007E1637">
        <w:rPr>
          <w:rFonts w:hint="eastAsia"/>
          <w:b/>
          <w:color w:val="auto"/>
        </w:rPr>
        <w:t>ý</w:t>
      </w:r>
      <w:r w:rsidRPr="007E1637">
        <w:rPr>
          <w:b/>
          <w:color w:val="auto"/>
        </w:rPr>
        <w:t>razn</w:t>
      </w:r>
      <w:r w:rsidRPr="007E1637">
        <w:rPr>
          <w:rFonts w:hint="eastAsia"/>
          <w:b/>
          <w:color w:val="auto"/>
        </w:rPr>
        <w:t>ě</w:t>
      </w:r>
      <w:r w:rsidRPr="007E1637">
        <w:rPr>
          <w:b/>
          <w:color w:val="auto"/>
        </w:rPr>
        <w:t>j</w:t>
      </w:r>
      <w:r w:rsidRPr="007E1637">
        <w:rPr>
          <w:rFonts w:hint="eastAsia"/>
          <w:b/>
          <w:color w:val="auto"/>
        </w:rPr>
        <w:t>ší</w:t>
      </w:r>
      <w:r w:rsidRPr="007E1637">
        <w:rPr>
          <w:b/>
          <w:color w:val="auto"/>
        </w:rPr>
        <w:t xml:space="preserve"> zhor</w:t>
      </w:r>
      <w:r w:rsidRPr="007E1637">
        <w:rPr>
          <w:rFonts w:hint="eastAsia"/>
          <w:b/>
          <w:color w:val="auto"/>
        </w:rPr>
        <w:t>š</w:t>
      </w:r>
      <w:r w:rsidRPr="007E1637">
        <w:rPr>
          <w:b/>
          <w:color w:val="auto"/>
        </w:rPr>
        <w:t>en</w:t>
      </w:r>
      <w:r w:rsidRPr="007E1637">
        <w:rPr>
          <w:rFonts w:hint="eastAsia"/>
          <w:b/>
          <w:color w:val="auto"/>
        </w:rPr>
        <w:t>í</w:t>
      </w:r>
      <w:r w:rsidR="001668A1" w:rsidRPr="001668A1">
        <w:rPr>
          <w:b/>
          <w:color w:val="auto"/>
        </w:rPr>
        <w:t xml:space="preserve"> </w:t>
      </w:r>
      <w:r w:rsidRPr="007E1637">
        <w:rPr>
          <w:b/>
          <w:color w:val="auto"/>
        </w:rPr>
        <w:t>pr</w:t>
      </w:r>
      <w:r w:rsidRPr="007E1637">
        <w:rPr>
          <w:rFonts w:hint="eastAsia"/>
          <w:b/>
          <w:color w:val="auto"/>
        </w:rPr>
        <w:t>ů</w:t>
      </w:r>
      <w:r w:rsidRPr="007E1637">
        <w:rPr>
          <w:b/>
          <w:color w:val="auto"/>
        </w:rPr>
        <w:t>m</w:t>
      </w:r>
      <w:r w:rsidRPr="007E1637">
        <w:rPr>
          <w:rFonts w:hint="eastAsia"/>
          <w:b/>
          <w:color w:val="auto"/>
        </w:rPr>
        <w:t>ě</w:t>
      </w:r>
      <w:r w:rsidRPr="007E1637">
        <w:rPr>
          <w:b/>
          <w:color w:val="auto"/>
        </w:rPr>
        <w:t>rn</w:t>
      </w:r>
      <w:r w:rsidRPr="007E1637">
        <w:rPr>
          <w:rFonts w:hint="eastAsia"/>
          <w:b/>
          <w:color w:val="auto"/>
        </w:rPr>
        <w:t>ý</w:t>
      </w:r>
      <w:r w:rsidRPr="007E1637">
        <w:rPr>
          <w:b/>
          <w:color w:val="auto"/>
        </w:rPr>
        <w:t>ch v</w:t>
      </w:r>
      <w:r w:rsidRPr="007E1637">
        <w:rPr>
          <w:rFonts w:hint="eastAsia"/>
          <w:b/>
          <w:color w:val="auto"/>
        </w:rPr>
        <w:t>ý</w:t>
      </w:r>
      <w:r w:rsidRPr="007E1637">
        <w:rPr>
          <w:b/>
          <w:color w:val="auto"/>
        </w:rPr>
        <w:t>sledk</w:t>
      </w:r>
      <w:r w:rsidRPr="007E1637">
        <w:rPr>
          <w:rFonts w:hint="eastAsia"/>
          <w:b/>
          <w:color w:val="auto"/>
        </w:rPr>
        <w:t>ů</w:t>
      </w:r>
      <w:r w:rsidRPr="007E1637">
        <w:rPr>
          <w:b/>
          <w:color w:val="auto"/>
        </w:rPr>
        <w:t xml:space="preserve">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 xml:space="preserve"> v matematice a </w:t>
      </w:r>
      <w:r w:rsidRPr="007E1637">
        <w:rPr>
          <w:rFonts w:hint="eastAsia"/>
          <w:b/>
          <w:color w:val="auto"/>
        </w:rPr>
        <w:t>č</w:t>
      </w:r>
      <w:r w:rsidRPr="007E1637">
        <w:rPr>
          <w:b/>
          <w:color w:val="auto"/>
        </w:rPr>
        <w:t>esk</w:t>
      </w:r>
      <w:r w:rsidRPr="007E1637">
        <w:rPr>
          <w:rFonts w:hint="eastAsia"/>
          <w:b/>
          <w:color w:val="auto"/>
        </w:rPr>
        <w:t>é</w:t>
      </w:r>
      <w:r w:rsidRPr="007E1637">
        <w:rPr>
          <w:b/>
          <w:color w:val="auto"/>
        </w:rPr>
        <w:t>m jazyce v porovn</w:t>
      </w:r>
      <w:r w:rsidRPr="007E1637">
        <w:rPr>
          <w:rFonts w:hint="eastAsia"/>
          <w:b/>
          <w:color w:val="auto"/>
        </w:rPr>
        <w:t>á</w:t>
      </w:r>
      <w:r w:rsidRPr="007E1637">
        <w:rPr>
          <w:b/>
          <w:color w:val="auto"/>
        </w:rPr>
        <w:t>n</w:t>
      </w:r>
      <w:r w:rsidRPr="007E1637">
        <w:rPr>
          <w:rFonts w:hint="eastAsia"/>
          <w:b/>
          <w:color w:val="auto"/>
        </w:rPr>
        <w:t>í</w:t>
      </w:r>
      <w:r w:rsidRPr="007E1637">
        <w:rPr>
          <w:b/>
          <w:color w:val="auto"/>
        </w:rPr>
        <w:t xml:space="preserve"> s rokem 2017, nicm</w:t>
      </w:r>
      <w:r w:rsidRPr="007E1637">
        <w:rPr>
          <w:rFonts w:hint="eastAsia"/>
          <w:b/>
          <w:color w:val="auto"/>
        </w:rPr>
        <w:t>é</w:t>
      </w:r>
      <w:r w:rsidRPr="007E1637">
        <w:rPr>
          <w:b/>
          <w:color w:val="auto"/>
        </w:rPr>
        <w:t>n</w:t>
      </w:r>
      <w:r w:rsidRPr="007E1637">
        <w:rPr>
          <w:rFonts w:hint="eastAsia"/>
          <w:b/>
          <w:color w:val="auto"/>
        </w:rPr>
        <w:t>ě</w:t>
      </w:r>
      <w:r w:rsidRPr="007E1637">
        <w:rPr>
          <w:b/>
          <w:color w:val="auto"/>
        </w:rPr>
        <w:t xml:space="preserve"> pouk</w:t>
      </w:r>
      <w:r w:rsidRPr="007E1637">
        <w:rPr>
          <w:rFonts w:hint="eastAsia"/>
          <w:b/>
          <w:color w:val="auto"/>
        </w:rPr>
        <w:t>á</w:t>
      </w:r>
      <w:r w:rsidRPr="007E1637">
        <w:rPr>
          <w:b/>
          <w:color w:val="auto"/>
        </w:rPr>
        <w:t>zaly na zes</w:t>
      </w:r>
      <w:r w:rsidRPr="007E1637">
        <w:rPr>
          <w:rFonts w:hint="eastAsia"/>
          <w:b/>
          <w:color w:val="auto"/>
        </w:rPr>
        <w:t>í</w:t>
      </w:r>
      <w:r w:rsidRPr="007E1637">
        <w:rPr>
          <w:b/>
          <w:color w:val="auto"/>
        </w:rPr>
        <w:t>len</w:t>
      </w:r>
      <w:r w:rsidRPr="007E1637">
        <w:rPr>
          <w:rFonts w:hint="eastAsia"/>
          <w:b/>
          <w:color w:val="auto"/>
        </w:rPr>
        <w:t>í</w:t>
      </w:r>
      <w:r w:rsidR="001668A1" w:rsidRPr="001668A1">
        <w:rPr>
          <w:b/>
          <w:color w:val="auto"/>
        </w:rPr>
        <w:t xml:space="preserve"> </w:t>
      </w:r>
      <w:r w:rsidRPr="007E1637">
        <w:rPr>
          <w:b/>
          <w:color w:val="auto"/>
        </w:rPr>
        <w:t xml:space="preserve">vlivu </w:t>
      </w:r>
      <w:r w:rsidRPr="007E1637">
        <w:rPr>
          <w:rFonts w:hint="eastAsia"/>
          <w:b/>
          <w:color w:val="auto"/>
        </w:rPr>
        <w:t>š</w:t>
      </w:r>
      <w:r w:rsidRPr="007E1637">
        <w:rPr>
          <w:b/>
          <w:color w:val="auto"/>
        </w:rPr>
        <w:t>koly, respektive pr</w:t>
      </w:r>
      <w:r w:rsidRPr="007E1637">
        <w:rPr>
          <w:rFonts w:hint="eastAsia"/>
          <w:b/>
          <w:color w:val="auto"/>
        </w:rPr>
        <w:t>ů</w:t>
      </w:r>
      <w:r w:rsidRPr="007E1637">
        <w:rPr>
          <w:b/>
          <w:color w:val="auto"/>
        </w:rPr>
        <w:t>m</w:t>
      </w:r>
      <w:r w:rsidRPr="007E1637">
        <w:rPr>
          <w:rFonts w:hint="eastAsia"/>
          <w:b/>
          <w:color w:val="auto"/>
        </w:rPr>
        <w:t>ě</w:t>
      </w:r>
      <w:r w:rsidRPr="007E1637">
        <w:rPr>
          <w:b/>
          <w:color w:val="auto"/>
        </w:rPr>
        <w:t>rn</w:t>
      </w:r>
      <w:r w:rsidRPr="007E1637">
        <w:rPr>
          <w:rFonts w:hint="eastAsia"/>
          <w:b/>
          <w:color w:val="auto"/>
        </w:rPr>
        <w:t>é</w:t>
      </w:r>
      <w:r w:rsidRPr="007E1637">
        <w:rPr>
          <w:b/>
          <w:color w:val="auto"/>
        </w:rPr>
        <w:t>ho socioekonomick</w:t>
      </w:r>
      <w:r w:rsidRPr="007E1637">
        <w:rPr>
          <w:rFonts w:hint="eastAsia"/>
          <w:b/>
          <w:color w:val="auto"/>
        </w:rPr>
        <w:t>é</w:t>
      </w:r>
      <w:r w:rsidRPr="007E1637">
        <w:rPr>
          <w:b/>
          <w:color w:val="auto"/>
        </w:rPr>
        <w:t xml:space="preserve">ho statusu </w:t>
      </w:r>
      <w:r w:rsidRPr="007E1637">
        <w:rPr>
          <w:rFonts w:hint="eastAsia"/>
          <w:b/>
          <w:color w:val="auto"/>
        </w:rPr>
        <w:t>š</w:t>
      </w:r>
      <w:r w:rsidRPr="007E1637">
        <w:rPr>
          <w:b/>
          <w:color w:val="auto"/>
        </w:rPr>
        <w:t>koly na v</w:t>
      </w:r>
      <w:r w:rsidRPr="007E1637">
        <w:rPr>
          <w:rFonts w:hint="eastAsia"/>
          <w:b/>
          <w:color w:val="auto"/>
        </w:rPr>
        <w:t>ý</w:t>
      </w:r>
      <w:r w:rsidRPr="007E1637">
        <w:rPr>
          <w:b/>
          <w:color w:val="auto"/>
        </w:rPr>
        <w:t xml:space="preserve">sledky </w:t>
      </w:r>
      <w:r w:rsidRPr="007E1637">
        <w:rPr>
          <w:rFonts w:hint="eastAsia"/>
          <w:b/>
          <w:color w:val="auto"/>
        </w:rPr>
        <w:t>žá</w:t>
      </w:r>
      <w:r w:rsidRPr="007E1637">
        <w:rPr>
          <w:b/>
          <w:color w:val="auto"/>
        </w:rPr>
        <w:t>k</w:t>
      </w:r>
      <w:r w:rsidRPr="007E1637">
        <w:rPr>
          <w:rFonts w:hint="eastAsia"/>
          <w:b/>
          <w:color w:val="auto"/>
        </w:rPr>
        <w:t>ů</w:t>
      </w:r>
      <w:r w:rsidRPr="007E1637">
        <w:rPr>
          <w:b/>
          <w:color w:val="auto"/>
        </w:rPr>
        <w:t>.</w:t>
      </w:r>
      <w:r w:rsidRPr="007E1637">
        <w:rPr>
          <w:bCs/>
          <w:color w:val="auto"/>
        </w:rPr>
        <w:t xml:space="preserve"> P</w:t>
      </w:r>
      <w:r w:rsidRPr="007E1637">
        <w:rPr>
          <w:rFonts w:hint="eastAsia"/>
          <w:bCs/>
          <w:color w:val="auto"/>
        </w:rPr>
        <w:t>ě</w:t>
      </w:r>
      <w:r w:rsidRPr="007E1637">
        <w:rPr>
          <w:bCs/>
          <w:color w:val="auto"/>
        </w:rPr>
        <w:t xml:space="preserve">tina </w:t>
      </w:r>
      <w:r w:rsidRPr="007E1637">
        <w:rPr>
          <w:rFonts w:hint="eastAsia"/>
          <w:bCs/>
          <w:color w:val="auto"/>
        </w:rPr>
        <w:t>š</w:t>
      </w:r>
      <w:r w:rsidRPr="007E1637">
        <w:rPr>
          <w:bCs/>
          <w:color w:val="auto"/>
        </w:rPr>
        <w:t>kol s nejni</w:t>
      </w:r>
      <w:r w:rsidRPr="007E1637">
        <w:rPr>
          <w:rFonts w:hint="eastAsia"/>
          <w:bCs/>
          <w:color w:val="auto"/>
        </w:rPr>
        <w:t>žší</w:t>
      </w:r>
      <w:r w:rsidRPr="007E1637">
        <w:rPr>
          <w:bCs/>
          <w:color w:val="auto"/>
        </w:rPr>
        <w:t>m pr</w:t>
      </w:r>
      <w:r w:rsidRPr="007E1637">
        <w:rPr>
          <w:rFonts w:hint="eastAsia"/>
          <w:bCs/>
          <w:color w:val="auto"/>
        </w:rPr>
        <w:t>ů</w:t>
      </w:r>
      <w:r w:rsidRPr="007E1637">
        <w:rPr>
          <w:bCs/>
          <w:color w:val="auto"/>
        </w:rPr>
        <w:t>m</w:t>
      </w:r>
      <w:r w:rsidRPr="007E1637">
        <w:rPr>
          <w:rFonts w:hint="eastAsia"/>
          <w:bCs/>
          <w:color w:val="auto"/>
        </w:rPr>
        <w:t>ě</w:t>
      </w:r>
      <w:r w:rsidRPr="007E1637">
        <w:rPr>
          <w:bCs/>
          <w:color w:val="auto"/>
        </w:rPr>
        <w:t>rn</w:t>
      </w:r>
      <w:r w:rsidRPr="007E1637">
        <w:rPr>
          <w:rFonts w:hint="eastAsia"/>
          <w:bCs/>
          <w:color w:val="auto"/>
        </w:rPr>
        <w:t>ý</w:t>
      </w:r>
      <w:r w:rsidRPr="007E1637">
        <w:rPr>
          <w:bCs/>
          <w:color w:val="auto"/>
        </w:rPr>
        <w:t>m</w:t>
      </w:r>
      <w:r w:rsidR="001668A1">
        <w:rPr>
          <w:bCs/>
          <w:color w:val="auto"/>
        </w:rPr>
        <w:t xml:space="preserve"> </w:t>
      </w:r>
      <w:r w:rsidRPr="007E1637">
        <w:rPr>
          <w:bCs/>
          <w:color w:val="auto"/>
        </w:rPr>
        <w:t>socioekonomick</w:t>
      </w:r>
      <w:r w:rsidRPr="007E1637">
        <w:rPr>
          <w:rFonts w:hint="eastAsia"/>
          <w:bCs/>
          <w:color w:val="auto"/>
        </w:rPr>
        <w:t>ý</w:t>
      </w:r>
      <w:r w:rsidRPr="007E1637">
        <w:rPr>
          <w:bCs/>
          <w:color w:val="auto"/>
        </w:rPr>
        <w:t>m statusem zaznamenala ni</w:t>
      </w:r>
      <w:r w:rsidRPr="007E1637">
        <w:rPr>
          <w:rFonts w:hint="eastAsia"/>
          <w:bCs/>
          <w:color w:val="auto"/>
        </w:rPr>
        <w:t>žší</w:t>
      </w:r>
      <w:r w:rsidRPr="007E1637">
        <w:rPr>
          <w:bCs/>
          <w:color w:val="auto"/>
        </w:rPr>
        <w:t xml:space="preserve"> v</w:t>
      </w:r>
      <w:r w:rsidRPr="007E1637">
        <w:rPr>
          <w:rFonts w:hint="eastAsia"/>
          <w:bCs/>
          <w:color w:val="auto"/>
        </w:rPr>
        <w:t>ý</w:t>
      </w:r>
      <w:r w:rsidRPr="007E1637">
        <w:rPr>
          <w:bCs/>
          <w:color w:val="auto"/>
        </w:rPr>
        <w:t xml:space="preserve">sledky v testu z matematiky i </w:t>
      </w:r>
      <w:r w:rsidRPr="007E1637">
        <w:rPr>
          <w:rFonts w:hint="eastAsia"/>
          <w:bCs/>
          <w:color w:val="auto"/>
        </w:rPr>
        <w:t>č</w:t>
      </w:r>
      <w:r w:rsidRPr="007E1637">
        <w:rPr>
          <w:bCs/>
          <w:color w:val="auto"/>
        </w:rPr>
        <w:t>esk</w:t>
      </w:r>
      <w:r w:rsidRPr="007E1637">
        <w:rPr>
          <w:rFonts w:hint="eastAsia"/>
          <w:bCs/>
          <w:color w:val="auto"/>
        </w:rPr>
        <w:t>é</w:t>
      </w:r>
      <w:r w:rsidRPr="007E1637">
        <w:rPr>
          <w:bCs/>
          <w:color w:val="auto"/>
        </w:rPr>
        <w:t>ho jazyka pro 9. ro</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k.</w:t>
      </w:r>
      <w:r w:rsidR="001668A1">
        <w:rPr>
          <w:bCs/>
          <w:color w:val="auto"/>
        </w:rPr>
        <w:t xml:space="preserve"> </w:t>
      </w:r>
      <w:r w:rsidRPr="007E1637">
        <w:rPr>
          <w:bCs/>
          <w:color w:val="auto"/>
        </w:rPr>
        <w:t>Toto zji</w:t>
      </w:r>
      <w:r w:rsidRPr="007E1637">
        <w:rPr>
          <w:rFonts w:hint="eastAsia"/>
          <w:bCs/>
          <w:color w:val="auto"/>
        </w:rPr>
        <w:t>š</w:t>
      </w:r>
      <w:r w:rsidRPr="007E1637">
        <w:rPr>
          <w:bCs/>
          <w:color w:val="auto"/>
        </w:rPr>
        <w:t>t</w:t>
      </w:r>
      <w:r w:rsidRPr="007E1637">
        <w:rPr>
          <w:rFonts w:hint="eastAsia"/>
          <w:bCs/>
          <w:color w:val="auto"/>
        </w:rPr>
        <w:t>ě</w:t>
      </w:r>
      <w:r w:rsidRPr="007E1637">
        <w:rPr>
          <w:bCs/>
          <w:color w:val="auto"/>
        </w:rPr>
        <w:t>n</w:t>
      </w:r>
      <w:r w:rsidRPr="007E1637">
        <w:rPr>
          <w:rFonts w:hint="eastAsia"/>
          <w:bCs/>
          <w:color w:val="auto"/>
        </w:rPr>
        <w:t>í</w:t>
      </w:r>
      <w:r w:rsidRPr="007E1637">
        <w:rPr>
          <w:bCs/>
          <w:color w:val="auto"/>
        </w:rPr>
        <w:t xml:space="preserve"> je v souladu s v</w:t>
      </w:r>
      <w:r w:rsidRPr="007E1637">
        <w:rPr>
          <w:rFonts w:hint="eastAsia"/>
          <w:bCs/>
          <w:color w:val="auto"/>
        </w:rPr>
        <w:t>ý</w:t>
      </w:r>
      <w:r w:rsidRPr="007E1637">
        <w:rPr>
          <w:bCs/>
          <w:color w:val="auto"/>
        </w:rPr>
        <w:t>sledky podrobn</w:t>
      </w:r>
      <w:r w:rsidRPr="007E1637">
        <w:rPr>
          <w:rFonts w:hint="eastAsia"/>
          <w:bCs/>
          <w:color w:val="auto"/>
        </w:rPr>
        <w:t>é</w:t>
      </w:r>
      <w:r w:rsidRPr="007E1637">
        <w:rPr>
          <w:bCs/>
          <w:color w:val="auto"/>
        </w:rPr>
        <w:t>ho mapov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podm</w:t>
      </w:r>
      <w:r w:rsidRPr="007E1637">
        <w:rPr>
          <w:rFonts w:hint="eastAsia"/>
          <w:bCs/>
          <w:color w:val="auto"/>
        </w:rPr>
        <w:t>í</w:t>
      </w:r>
      <w:r w:rsidRPr="007E1637">
        <w:rPr>
          <w:bCs/>
          <w:color w:val="auto"/>
        </w:rPr>
        <w:t>nek distan</w:t>
      </w:r>
      <w:r w:rsidRPr="007E1637">
        <w:rPr>
          <w:rFonts w:hint="eastAsia"/>
          <w:bCs/>
          <w:color w:val="auto"/>
        </w:rPr>
        <w:t>č</w:t>
      </w:r>
      <w:r w:rsidRPr="007E1637">
        <w:rPr>
          <w:bCs/>
          <w:color w:val="auto"/>
        </w:rPr>
        <w:t>n</w:t>
      </w:r>
      <w:r w:rsidRPr="007E1637">
        <w:rPr>
          <w:rFonts w:hint="eastAsia"/>
          <w:bCs/>
          <w:color w:val="auto"/>
        </w:rPr>
        <w:t>í</w:t>
      </w:r>
      <w:r w:rsidRPr="007E1637">
        <w:rPr>
          <w:bCs/>
          <w:color w:val="auto"/>
        </w:rPr>
        <w:t xml:space="preserve"> v</w:t>
      </w:r>
      <w:r w:rsidRPr="007E1637">
        <w:rPr>
          <w:rFonts w:hint="eastAsia"/>
          <w:bCs/>
          <w:color w:val="auto"/>
        </w:rPr>
        <w:t>ý</w:t>
      </w:r>
      <w:r w:rsidRPr="007E1637">
        <w:rPr>
          <w:bCs/>
          <w:color w:val="auto"/>
        </w:rPr>
        <w:t>uky, kter</w:t>
      </w:r>
      <w:r w:rsidRPr="007E1637">
        <w:rPr>
          <w:rFonts w:hint="eastAsia"/>
          <w:bCs/>
          <w:color w:val="auto"/>
        </w:rPr>
        <w:t>é</w:t>
      </w:r>
      <w:r w:rsidRPr="007E1637">
        <w:rPr>
          <w:bCs/>
          <w:color w:val="auto"/>
        </w:rPr>
        <w:t xml:space="preserve"> provedla </w:t>
      </w:r>
      <w:r w:rsidRPr="007E1637">
        <w:rPr>
          <w:rFonts w:hint="eastAsia"/>
          <w:bCs/>
          <w:color w:val="auto"/>
        </w:rPr>
        <w:t>Č</w:t>
      </w:r>
      <w:r w:rsidRPr="007E1637">
        <w:rPr>
          <w:bCs/>
          <w:color w:val="auto"/>
        </w:rPr>
        <w:t>esk</w:t>
      </w:r>
      <w:r w:rsidRPr="007E1637">
        <w:rPr>
          <w:rFonts w:hint="eastAsia"/>
          <w:bCs/>
          <w:color w:val="auto"/>
        </w:rPr>
        <w:t>á</w:t>
      </w:r>
      <w:r w:rsidRPr="007E1637">
        <w:rPr>
          <w:bCs/>
          <w:color w:val="auto"/>
        </w:rPr>
        <w:t xml:space="preserve"> </w:t>
      </w:r>
      <w:r w:rsidRPr="007E1637">
        <w:rPr>
          <w:rFonts w:hint="eastAsia"/>
          <w:bCs/>
          <w:color w:val="auto"/>
        </w:rPr>
        <w:t>š</w:t>
      </w:r>
      <w:r w:rsidRPr="007E1637">
        <w:rPr>
          <w:bCs/>
          <w:color w:val="auto"/>
        </w:rPr>
        <w:t>koln</w:t>
      </w:r>
      <w:r w:rsidRPr="007E1637">
        <w:rPr>
          <w:rFonts w:hint="eastAsia"/>
          <w:bCs/>
          <w:color w:val="auto"/>
        </w:rPr>
        <w:t>í</w:t>
      </w:r>
      <w:r w:rsidR="001668A1">
        <w:rPr>
          <w:bCs/>
          <w:color w:val="auto"/>
        </w:rPr>
        <w:t xml:space="preserve"> </w:t>
      </w:r>
      <w:r w:rsidRPr="007E1637">
        <w:rPr>
          <w:bCs/>
          <w:color w:val="auto"/>
        </w:rPr>
        <w:t>inspekce ve dvou navazuj</w:t>
      </w:r>
      <w:r w:rsidRPr="007E1637">
        <w:rPr>
          <w:rFonts w:hint="eastAsia"/>
          <w:bCs/>
          <w:color w:val="auto"/>
        </w:rPr>
        <w:t>í</w:t>
      </w:r>
      <w:r w:rsidRPr="007E1637">
        <w:rPr>
          <w:bCs/>
          <w:color w:val="auto"/>
        </w:rPr>
        <w:t>c</w:t>
      </w:r>
      <w:r w:rsidRPr="007E1637">
        <w:rPr>
          <w:rFonts w:hint="eastAsia"/>
          <w:bCs/>
          <w:color w:val="auto"/>
        </w:rPr>
        <w:t>í</w:t>
      </w:r>
      <w:r w:rsidRPr="007E1637">
        <w:rPr>
          <w:bCs/>
          <w:color w:val="auto"/>
        </w:rPr>
        <w:t xml:space="preserve">ch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ch, na ja</w:t>
      </w:r>
      <w:r w:rsidRPr="007E1637">
        <w:rPr>
          <w:rFonts w:hint="eastAsia"/>
          <w:bCs/>
          <w:color w:val="auto"/>
        </w:rPr>
        <w:t>ř</w:t>
      </w:r>
      <w:r w:rsidRPr="007E1637">
        <w:rPr>
          <w:bCs/>
          <w:color w:val="auto"/>
        </w:rPr>
        <w:t xml:space="preserve">e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 xml:space="preserve">ho roku 2019/2020 a na podzim </w:t>
      </w:r>
      <w:r w:rsidRPr="007E1637">
        <w:rPr>
          <w:rFonts w:hint="eastAsia"/>
          <w:bCs/>
          <w:color w:val="auto"/>
        </w:rPr>
        <w:t>š</w:t>
      </w:r>
      <w:r w:rsidRPr="007E1637">
        <w:rPr>
          <w:bCs/>
          <w:color w:val="auto"/>
        </w:rPr>
        <w:t>koln</w:t>
      </w:r>
      <w:r w:rsidRPr="007E1637">
        <w:rPr>
          <w:rFonts w:hint="eastAsia"/>
          <w:bCs/>
          <w:color w:val="auto"/>
        </w:rPr>
        <w:t>í</w:t>
      </w:r>
      <w:r w:rsidRPr="007E1637">
        <w:rPr>
          <w:bCs/>
          <w:color w:val="auto"/>
        </w:rPr>
        <w:t>ho roku 2020/2021. V</w:t>
      </w:r>
      <w:r w:rsidRPr="007E1637">
        <w:rPr>
          <w:rFonts w:hint="eastAsia"/>
          <w:bCs/>
          <w:color w:val="auto"/>
        </w:rPr>
        <w:t>ý</w:t>
      </w:r>
      <w:r w:rsidRPr="007E1637">
        <w:rPr>
          <w:bCs/>
          <w:color w:val="auto"/>
        </w:rPr>
        <w:t>sledky</w:t>
      </w:r>
      <w:r w:rsidR="001668A1">
        <w:rPr>
          <w:bCs/>
          <w:color w:val="auto"/>
        </w:rPr>
        <w:t xml:space="preserve"> </w:t>
      </w:r>
      <w:r w:rsidRPr="007E1637">
        <w:rPr>
          <w:rFonts w:hint="eastAsia"/>
          <w:bCs/>
          <w:color w:val="auto"/>
        </w:rPr>
        <w:t>š</w:t>
      </w:r>
      <w:r w:rsidRPr="007E1637">
        <w:rPr>
          <w:bCs/>
          <w:color w:val="auto"/>
        </w:rPr>
        <w:t>et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pouk</w:t>
      </w:r>
      <w:r w:rsidRPr="007E1637">
        <w:rPr>
          <w:rFonts w:hint="eastAsia"/>
          <w:bCs/>
          <w:color w:val="auto"/>
        </w:rPr>
        <w:t>á</w:t>
      </w:r>
      <w:r w:rsidRPr="007E1637">
        <w:rPr>
          <w:bCs/>
          <w:color w:val="auto"/>
        </w:rPr>
        <w:t>zaly mimo jin</w:t>
      </w:r>
      <w:r w:rsidRPr="007E1637">
        <w:rPr>
          <w:rFonts w:hint="eastAsia"/>
          <w:bCs/>
          <w:color w:val="auto"/>
        </w:rPr>
        <w:t>é</w:t>
      </w:r>
      <w:r w:rsidRPr="007E1637">
        <w:rPr>
          <w:bCs/>
          <w:color w:val="auto"/>
        </w:rPr>
        <w:t xml:space="preserve"> na obt</w:t>
      </w:r>
      <w:r w:rsidRPr="007E1637">
        <w:rPr>
          <w:rFonts w:hint="eastAsia"/>
          <w:bCs/>
          <w:color w:val="auto"/>
        </w:rPr>
        <w:t>íž</w:t>
      </w:r>
      <w:r w:rsidRPr="007E1637">
        <w:rPr>
          <w:bCs/>
          <w:color w:val="auto"/>
        </w:rPr>
        <w:t>e spojen</w:t>
      </w:r>
      <w:r w:rsidRPr="007E1637">
        <w:rPr>
          <w:rFonts w:hint="eastAsia"/>
          <w:bCs/>
          <w:color w:val="auto"/>
        </w:rPr>
        <w:t>é</w:t>
      </w:r>
      <w:r w:rsidRPr="007E1637">
        <w:rPr>
          <w:bCs/>
          <w:color w:val="auto"/>
        </w:rPr>
        <w:t xml:space="preserve"> se zapojov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m socioekonomicky 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do v</w:t>
      </w:r>
      <w:r w:rsidRPr="007E1637">
        <w:rPr>
          <w:rFonts w:hint="eastAsia"/>
          <w:bCs/>
          <w:color w:val="auto"/>
        </w:rPr>
        <w:t>ý</w:t>
      </w:r>
      <w:r w:rsidRPr="007E1637">
        <w:rPr>
          <w:bCs/>
          <w:color w:val="auto"/>
        </w:rPr>
        <w:t>uky,</w:t>
      </w:r>
      <w:r w:rsidR="001668A1">
        <w:rPr>
          <w:bCs/>
          <w:color w:val="auto"/>
        </w:rPr>
        <w:t xml:space="preserve"> </w:t>
      </w:r>
      <w:r w:rsidRPr="007E1637">
        <w:rPr>
          <w:bCs/>
          <w:color w:val="auto"/>
        </w:rPr>
        <w:t>co</w:t>
      </w:r>
      <w:r w:rsidRPr="007E1637">
        <w:rPr>
          <w:rFonts w:hint="eastAsia"/>
          <w:bCs/>
          <w:color w:val="auto"/>
        </w:rPr>
        <w:t>ž</w:t>
      </w:r>
      <w:r w:rsidRPr="007E1637">
        <w:rPr>
          <w:bCs/>
          <w:color w:val="auto"/>
        </w:rPr>
        <w:t xml:space="preserve"> souviselo jednak s n</w:t>
      </w:r>
      <w:r w:rsidRPr="007E1637">
        <w:rPr>
          <w:rFonts w:hint="eastAsia"/>
          <w:bCs/>
          <w:color w:val="auto"/>
        </w:rPr>
        <w:t>í</w:t>
      </w:r>
      <w:r w:rsidRPr="007E1637">
        <w:rPr>
          <w:bCs/>
          <w:color w:val="auto"/>
        </w:rPr>
        <w:t>zkou podporou ze strany rodiny, ale i obecn</w:t>
      </w:r>
      <w:r w:rsidRPr="007E1637">
        <w:rPr>
          <w:rFonts w:hint="eastAsia"/>
          <w:bCs/>
          <w:color w:val="auto"/>
        </w:rPr>
        <w:t>ě</w:t>
      </w:r>
      <w:r w:rsidRPr="007E1637">
        <w:rPr>
          <w:bCs/>
          <w:color w:val="auto"/>
        </w:rPr>
        <w:t xml:space="preserve"> ni</w:t>
      </w:r>
      <w:r w:rsidRPr="007E1637">
        <w:rPr>
          <w:rFonts w:hint="eastAsia"/>
          <w:bCs/>
          <w:color w:val="auto"/>
        </w:rPr>
        <w:t>žší</w:t>
      </w:r>
      <w:r w:rsidRPr="007E1637">
        <w:rPr>
          <w:bCs/>
          <w:color w:val="auto"/>
        </w:rPr>
        <w:t xml:space="preserve"> motivac</w:t>
      </w:r>
      <w:r w:rsidRPr="007E1637">
        <w:rPr>
          <w:rFonts w:hint="eastAsia"/>
          <w:bCs/>
          <w:color w:val="auto"/>
        </w:rPr>
        <w:t>í</w:t>
      </w:r>
      <w:r w:rsidRPr="007E1637">
        <w:rPr>
          <w:bCs/>
          <w:color w:val="auto"/>
        </w:rPr>
        <w:t xml:space="preserve"> takov</w:t>
      </w:r>
      <w:r w:rsidRPr="007E1637">
        <w:rPr>
          <w:rFonts w:hint="eastAsia"/>
          <w:bCs/>
          <w:color w:val="auto"/>
        </w:rPr>
        <w:t>ý</w:t>
      </w:r>
      <w:r w:rsidRPr="007E1637">
        <w:rPr>
          <w:bCs/>
          <w:color w:val="auto"/>
        </w:rPr>
        <w:t xml:space="preserve">ch </w:t>
      </w:r>
      <w:r w:rsidRPr="007E1637">
        <w:rPr>
          <w:rFonts w:hint="eastAsia"/>
          <w:bCs/>
          <w:color w:val="auto"/>
        </w:rPr>
        <w:t>žá</w:t>
      </w:r>
      <w:r w:rsidRPr="007E1637">
        <w:rPr>
          <w:bCs/>
          <w:color w:val="auto"/>
        </w:rPr>
        <w:t>k</w:t>
      </w:r>
      <w:r w:rsidRPr="007E1637">
        <w:rPr>
          <w:rFonts w:hint="eastAsia"/>
          <w:bCs/>
          <w:color w:val="auto"/>
        </w:rPr>
        <w:t>ů</w:t>
      </w:r>
      <w:r w:rsidRPr="007E1637">
        <w:rPr>
          <w:bCs/>
          <w:color w:val="auto"/>
        </w:rPr>
        <w:t xml:space="preserve"> ke vzd</w:t>
      </w:r>
      <w:r w:rsidRPr="007E1637">
        <w:rPr>
          <w:rFonts w:hint="eastAsia"/>
          <w:bCs/>
          <w:color w:val="auto"/>
        </w:rPr>
        <w:t>ě</w:t>
      </w:r>
      <w:r w:rsidRPr="007E1637">
        <w:rPr>
          <w:bCs/>
          <w:color w:val="auto"/>
        </w:rPr>
        <w:t>l</w:t>
      </w:r>
      <w:r w:rsidRPr="007E1637">
        <w:rPr>
          <w:rFonts w:hint="eastAsia"/>
          <w:bCs/>
          <w:color w:val="auto"/>
        </w:rPr>
        <w:t>á</w:t>
      </w:r>
      <w:r w:rsidRPr="007E1637">
        <w:rPr>
          <w:bCs/>
          <w:color w:val="auto"/>
        </w:rPr>
        <w:t>v</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w:t>
      </w:r>
      <w:r w:rsidR="001668A1">
        <w:rPr>
          <w:bCs/>
          <w:color w:val="auto"/>
        </w:rPr>
        <w:t xml:space="preserve"> </w:t>
      </w:r>
      <w:r w:rsidRPr="007E1637">
        <w:rPr>
          <w:bCs/>
          <w:color w:val="auto"/>
        </w:rPr>
        <w:t>Protipandemick</w:t>
      </w:r>
      <w:r w:rsidRPr="007E1637">
        <w:rPr>
          <w:rFonts w:hint="eastAsia"/>
          <w:bCs/>
          <w:color w:val="auto"/>
        </w:rPr>
        <w:t>á</w:t>
      </w:r>
      <w:r w:rsidRPr="007E1637">
        <w:rPr>
          <w:bCs/>
          <w:color w:val="auto"/>
        </w:rPr>
        <w:t xml:space="preserve"> opat</w:t>
      </w:r>
      <w:r w:rsidRPr="007E1637">
        <w:rPr>
          <w:rFonts w:hint="eastAsia"/>
          <w:bCs/>
          <w:color w:val="auto"/>
        </w:rPr>
        <w:t>ř</w:t>
      </w:r>
      <w:r w:rsidRPr="007E1637">
        <w:rPr>
          <w:bCs/>
          <w:color w:val="auto"/>
        </w:rPr>
        <w:t>en</w:t>
      </w:r>
      <w:r w:rsidRPr="007E1637">
        <w:rPr>
          <w:rFonts w:hint="eastAsia"/>
          <w:bCs/>
          <w:color w:val="auto"/>
        </w:rPr>
        <w:t>í</w:t>
      </w:r>
      <w:r w:rsidRPr="007E1637">
        <w:rPr>
          <w:bCs/>
          <w:color w:val="auto"/>
        </w:rPr>
        <w:t xml:space="preserve"> tak ve sv</w:t>
      </w:r>
      <w:r w:rsidRPr="007E1637">
        <w:rPr>
          <w:rFonts w:hint="eastAsia"/>
          <w:bCs/>
          <w:color w:val="auto"/>
        </w:rPr>
        <w:t>é</w:t>
      </w:r>
      <w:r w:rsidRPr="007E1637">
        <w:rPr>
          <w:bCs/>
          <w:color w:val="auto"/>
        </w:rPr>
        <w:t>m d</w:t>
      </w:r>
      <w:r w:rsidRPr="007E1637">
        <w:rPr>
          <w:rFonts w:hint="eastAsia"/>
          <w:bCs/>
          <w:color w:val="auto"/>
        </w:rPr>
        <w:t>ů</w:t>
      </w:r>
      <w:r w:rsidRPr="007E1637">
        <w:rPr>
          <w:bCs/>
          <w:color w:val="auto"/>
        </w:rPr>
        <w:t>sledku akcelerovala rozev</w:t>
      </w:r>
      <w:r w:rsidRPr="007E1637">
        <w:rPr>
          <w:rFonts w:hint="eastAsia"/>
          <w:bCs/>
          <w:color w:val="auto"/>
        </w:rPr>
        <w:t>í</w:t>
      </w:r>
      <w:r w:rsidRPr="007E1637">
        <w:rPr>
          <w:bCs/>
          <w:color w:val="auto"/>
        </w:rPr>
        <w:t>r</w:t>
      </w:r>
      <w:r w:rsidRPr="007E1637">
        <w:rPr>
          <w:rFonts w:hint="eastAsia"/>
          <w:bCs/>
          <w:color w:val="auto"/>
        </w:rPr>
        <w:t>á</w:t>
      </w:r>
      <w:r w:rsidRPr="007E1637">
        <w:rPr>
          <w:bCs/>
          <w:color w:val="auto"/>
        </w:rPr>
        <w:t>n</w:t>
      </w:r>
      <w:r w:rsidRPr="007E1637">
        <w:rPr>
          <w:rFonts w:hint="eastAsia"/>
          <w:bCs/>
          <w:color w:val="auto"/>
        </w:rPr>
        <w:t>í</w:t>
      </w:r>
      <w:r w:rsidRPr="007E1637">
        <w:rPr>
          <w:bCs/>
          <w:color w:val="auto"/>
        </w:rPr>
        <w:t xml:space="preserve"> vzd</w:t>
      </w:r>
      <w:r w:rsidRPr="007E1637">
        <w:rPr>
          <w:rFonts w:hint="eastAsia"/>
          <w:bCs/>
          <w:color w:val="auto"/>
        </w:rPr>
        <w:t>ě</w:t>
      </w:r>
      <w:r w:rsidRPr="007E1637">
        <w:rPr>
          <w:bCs/>
          <w:color w:val="auto"/>
        </w:rPr>
        <w:t>lanostn</w:t>
      </w:r>
      <w:r w:rsidRPr="007E1637">
        <w:rPr>
          <w:rFonts w:hint="eastAsia"/>
          <w:bCs/>
          <w:color w:val="auto"/>
        </w:rPr>
        <w:t>í</w:t>
      </w:r>
      <w:r w:rsidRPr="007E1637">
        <w:rPr>
          <w:bCs/>
          <w:color w:val="auto"/>
        </w:rPr>
        <w:t>ch n</w:t>
      </w:r>
      <w:r w:rsidRPr="007E1637">
        <w:rPr>
          <w:rFonts w:hint="eastAsia"/>
          <w:bCs/>
          <w:color w:val="auto"/>
        </w:rPr>
        <w:t>ůž</w:t>
      </w:r>
      <w:r w:rsidRPr="007E1637">
        <w:rPr>
          <w:bCs/>
          <w:color w:val="auto"/>
        </w:rPr>
        <w:t xml:space="preserve">ek mezi </w:t>
      </w:r>
      <w:r w:rsidRPr="007E1637">
        <w:rPr>
          <w:rFonts w:hint="eastAsia"/>
          <w:bCs/>
          <w:color w:val="auto"/>
        </w:rPr>
        <w:t>žá</w:t>
      </w:r>
      <w:r w:rsidRPr="007E1637">
        <w:rPr>
          <w:bCs/>
          <w:color w:val="auto"/>
        </w:rPr>
        <w:t>ky ze socioekonomicky</w:t>
      </w:r>
      <w:r w:rsidR="001668A1">
        <w:rPr>
          <w:bCs/>
          <w:color w:val="auto"/>
        </w:rPr>
        <w:t xml:space="preserve"> </w:t>
      </w:r>
      <w:r w:rsidRPr="007E1637">
        <w:rPr>
          <w:bCs/>
          <w:color w:val="auto"/>
        </w:rPr>
        <w:t>znev</w:t>
      </w:r>
      <w:r w:rsidRPr="007E1637">
        <w:rPr>
          <w:rFonts w:hint="eastAsia"/>
          <w:bCs/>
          <w:color w:val="auto"/>
        </w:rPr>
        <w:t>ý</w:t>
      </w:r>
      <w:r w:rsidRPr="007E1637">
        <w:rPr>
          <w:bCs/>
          <w:color w:val="auto"/>
        </w:rPr>
        <w:t>hodn</w:t>
      </w:r>
      <w:r w:rsidRPr="007E1637">
        <w:rPr>
          <w:rFonts w:hint="eastAsia"/>
          <w:bCs/>
          <w:color w:val="auto"/>
        </w:rPr>
        <w:t>ě</w:t>
      </w:r>
      <w:r w:rsidRPr="007E1637">
        <w:rPr>
          <w:bCs/>
          <w:color w:val="auto"/>
        </w:rPr>
        <w:t>n</w:t>
      </w:r>
      <w:r w:rsidRPr="007E1637">
        <w:rPr>
          <w:rFonts w:hint="eastAsia"/>
          <w:bCs/>
          <w:color w:val="auto"/>
        </w:rPr>
        <w:t>é</w:t>
      </w:r>
      <w:r w:rsidRPr="007E1637">
        <w:rPr>
          <w:bCs/>
          <w:color w:val="auto"/>
        </w:rPr>
        <w:t>ho dom</w:t>
      </w:r>
      <w:r w:rsidRPr="007E1637">
        <w:rPr>
          <w:rFonts w:hint="eastAsia"/>
          <w:bCs/>
          <w:color w:val="auto"/>
        </w:rPr>
        <w:t>á</w:t>
      </w:r>
      <w:r w:rsidRPr="007E1637">
        <w:rPr>
          <w:bCs/>
          <w:color w:val="auto"/>
        </w:rPr>
        <w:t>c</w:t>
      </w:r>
      <w:r w:rsidRPr="007E1637">
        <w:rPr>
          <w:rFonts w:hint="eastAsia"/>
          <w:bCs/>
          <w:color w:val="auto"/>
        </w:rPr>
        <w:t>í</w:t>
      </w:r>
      <w:r w:rsidRPr="007E1637">
        <w:rPr>
          <w:bCs/>
          <w:color w:val="auto"/>
        </w:rPr>
        <w:t>ho prost</w:t>
      </w:r>
      <w:r w:rsidRPr="007E1637">
        <w:rPr>
          <w:rFonts w:hint="eastAsia"/>
          <w:bCs/>
          <w:color w:val="auto"/>
        </w:rPr>
        <w:t>ř</w:t>
      </w:r>
      <w:r w:rsidRPr="007E1637">
        <w:rPr>
          <w:bCs/>
          <w:color w:val="auto"/>
        </w:rPr>
        <w:t>ed</w:t>
      </w:r>
      <w:r w:rsidRPr="007E1637">
        <w:rPr>
          <w:rFonts w:hint="eastAsia"/>
          <w:bCs/>
          <w:color w:val="auto"/>
        </w:rPr>
        <w:t>í</w:t>
      </w:r>
      <w:r w:rsidRPr="007E1637">
        <w:rPr>
          <w:bCs/>
          <w:color w:val="auto"/>
        </w:rPr>
        <w:t xml:space="preserve"> na jedn</w:t>
      </w:r>
      <w:r w:rsidRPr="007E1637">
        <w:rPr>
          <w:rFonts w:hint="eastAsia"/>
          <w:bCs/>
          <w:color w:val="auto"/>
        </w:rPr>
        <w:t>é</w:t>
      </w:r>
      <w:r w:rsidRPr="007E1637">
        <w:rPr>
          <w:bCs/>
          <w:color w:val="auto"/>
        </w:rPr>
        <w:t xml:space="preserve"> stran</w:t>
      </w:r>
      <w:r w:rsidRPr="007E1637">
        <w:rPr>
          <w:rFonts w:hint="eastAsia"/>
          <w:bCs/>
          <w:color w:val="auto"/>
        </w:rPr>
        <w:t>ě</w:t>
      </w:r>
      <w:r w:rsidRPr="007E1637">
        <w:rPr>
          <w:bCs/>
          <w:color w:val="auto"/>
        </w:rPr>
        <w:t xml:space="preserve"> a jejich l</w:t>
      </w:r>
      <w:r w:rsidRPr="007E1637">
        <w:rPr>
          <w:rFonts w:hint="eastAsia"/>
          <w:bCs/>
          <w:color w:val="auto"/>
        </w:rPr>
        <w:t>é</w:t>
      </w:r>
      <w:r w:rsidRPr="007E1637">
        <w:rPr>
          <w:bCs/>
          <w:color w:val="auto"/>
        </w:rPr>
        <w:t>pe situovan</w:t>
      </w:r>
      <w:r w:rsidRPr="007E1637">
        <w:rPr>
          <w:rFonts w:hint="eastAsia"/>
          <w:bCs/>
          <w:color w:val="auto"/>
        </w:rPr>
        <w:t>ý</w:t>
      </w:r>
      <w:r w:rsidRPr="007E1637">
        <w:rPr>
          <w:bCs/>
          <w:color w:val="auto"/>
        </w:rPr>
        <w:t>mi vrstevn</w:t>
      </w:r>
      <w:r w:rsidRPr="007E1637">
        <w:rPr>
          <w:rFonts w:hint="eastAsia"/>
          <w:bCs/>
          <w:color w:val="auto"/>
        </w:rPr>
        <w:t>í</w:t>
      </w:r>
      <w:r w:rsidRPr="007E1637">
        <w:rPr>
          <w:bCs/>
          <w:color w:val="auto"/>
        </w:rPr>
        <w:t>ky na stran</w:t>
      </w:r>
      <w:r w:rsidRPr="007E1637">
        <w:rPr>
          <w:rFonts w:hint="eastAsia"/>
          <w:bCs/>
          <w:color w:val="auto"/>
        </w:rPr>
        <w:t>ě</w:t>
      </w:r>
      <w:r w:rsidRPr="007E1637">
        <w:rPr>
          <w:bCs/>
          <w:color w:val="auto"/>
        </w:rPr>
        <w:t xml:space="preserve"> druh</w:t>
      </w:r>
      <w:r w:rsidRPr="007E1637">
        <w:rPr>
          <w:rFonts w:hint="eastAsia"/>
          <w:bCs/>
          <w:color w:val="auto"/>
        </w:rPr>
        <w:t>é</w:t>
      </w:r>
      <w:r w:rsidRPr="007E1637">
        <w:rPr>
          <w:bCs/>
          <w:color w:val="auto"/>
        </w:rPr>
        <w:t>.</w:t>
      </w:r>
    </w:p>
    <w:p w14:paraId="09E42C32" w14:textId="77777777" w:rsidR="004E516C" w:rsidRDefault="004E516C" w:rsidP="0091059F">
      <w:pPr>
        <w:spacing w:after="0"/>
        <w:jc w:val="both"/>
        <w:rPr>
          <w:bCs/>
          <w:color w:val="auto"/>
        </w:rPr>
      </w:pPr>
    </w:p>
    <w:p w14:paraId="1D2BBDB5" w14:textId="68FBE753" w:rsidR="004E516C" w:rsidRDefault="004E516C" w:rsidP="0091059F">
      <w:pPr>
        <w:spacing w:after="0"/>
        <w:jc w:val="both"/>
        <w:rPr>
          <w:color w:val="000000" w:themeColor="text1"/>
        </w:rPr>
      </w:pPr>
      <w:r w:rsidRPr="004A4E35">
        <w:rPr>
          <w:color w:val="000000" w:themeColor="text1"/>
        </w:rPr>
        <w:t>Podpora ze strany u</w:t>
      </w:r>
      <w:r w:rsidRPr="004A4E35">
        <w:rPr>
          <w:rFonts w:hint="eastAsia"/>
          <w:color w:val="000000" w:themeColor="text1"/>
        </w:rPr>
        <w:t>č</w:t>
      </w:r>
      <w:r w:rsidRPr="004A4E35">
        <w:rPr>
          <w:color w:val="000000" w:themeColor="text1"/>
        </w:rPr>
        <w:t>itele se ukazuje b</w:t>
      </w:r>
      <w:r w:rsidRPr="004A4E35">
        <w:rPr>
          <w:rFonts w:hint="eastAsia"/>
          <w:color w:val="000000" w:themeColor="text1"/>
        </w:rPr>
        <w:t>ý</w:t>
      </w:r>
      <w:r w:rsidRPr="004A4E35">
        <w:rPr>
          <w:color w:val="000000" w:themeColor="text1"/>
        </w:rPr>
        <w:t>t kl</w:t>
      </w:r>
      <w:r w:rsidRPr="004A4E35">
        <w:rPr>
          <w:rFonts w:hint="eastAsia"/>
          <w:color w:val="000000" w:themeColor="text1"/>
        </w:rPr>
        <w:t>íč</w:t>
      </w:r>
      <w:r w:rsidRPr="004A4E35">
        <w:rPr>
          <w:color w:val="000000" w:themeColor="text1"/>
        </w:rPr>
        <w:t>ov</w:t>
      </w:r>
      <w:r w:rsidRPr="004A4E35">
        <w:rPr>
          <w:rFonts w:hint="eastAsia"/>
          <w:color w:val="000000" w:themeColor="text1"/>
        </w:rPr>
        <w:t>á</w:t>
      </w:r>
      <w:r w:rsidRPr="004A4E35">
        <w:rPr>
          <w:color w:val="000000" w:themeColor="text1"/>
        </w:rPr>
        <w:t xml:space="preserve"> nejen ve zvl</w:t>
      </w:r>
      <w:r w:rsidRPr="004A4E35">
        <w:rPr>
          <w:rFonts w:hint="eastAsia"/>
          <w:color w:val="000000" w:themeColor="text1"/>
        </w:rPr>
        <w:t>áš</w:t>
      </w:r>
      <w:r w:rsidRPr="004A4E35">
        <w:rPr>
          <w:color w:val="000000" w:themeColor="text1"/>
        </w:rPr>
        <w:t>t</w:t>
      </w:r>
      <w:r w:rsidRPr="004A4E35">
        <w:rPr>
          <w:rFonts w:hint="eastAsia"/>
          <w:color w:val="000000" w:themeColor="text1"/>
        </w:rPr>
        <w:t>ě</w:t>
      </w:r>
      <w:r w:rsidRPr="004A4E35">
        <w:rPr>
          <w:color w:val="000000" w:themeColor="text1"/>
        </w:rPr>
        <w:t xml:space="preserve"> n</w:t>
      </w:r>
      <w:r w:rsidRPr="004A4E35">
        <w:rPr>
          <w:rFonts w:hint="eastAsia"/>
          <w:color w:val="000000" w:themeColor="text1"/>
        </w:rPr>
        <w:t>á</w:t>
      </w:r>
      <w:r w:rsidRPr="004A4E35">
        <w:rPr>
          <w:color w:val="000000" w:themeColor="text1"/>
        </w:rPr>
        <w:t>ro</w:t>
      </w:r>
      <w:r w:rsidRPr="004A4E35">
        <w:rPr>
          <w:rFonts w:hint="eastAsia"/>
          <w:color w:val="000000" w:themeColor="text1"/>
        </w:rPr>
        <w:t>č</w:t>
      </w:r>
      <w:r w:rsidRPr="004A4E35">
        <w:rPr>
          <w:color w:val="000000" w:themeColor="text1"/>
        </w:rPr>
        <w:t>n</w:t>
      </w:r>
      <w:r w:rsidRPr="004A4E35">
        <w:rPr>
          <w:rFonts w:hint="eastAsia"/>
          <w:color w:val="000000" w:themeColor="text1"/>
        </w:rPr>
        <w:t>ý</w:t>
      </w:r>
      <w:r w:rsidRPr="004A4E35">
        <w:rPr>
          <w:color w:val="000000" w:themeColor="text1"/>
        </w:rPr>
        <w:t>ch obdob</w:t>
      </w:r>
      <w:r w:rsidRPr="004A4E35">
        <w:rPr>
          <w:rFonts w:hint="eastAsia"/>
          <w:color w:val="000000" w:themeColor="text1"/>
        </w:rPr>
        <w:t>í</w:t>
      </w:r>
      <w:r w:rsidRPr="004A4E35">
        <w:rPr>
          <w:color w:val="000000" w:themeColor="text1"/>
        </w:rPr>
        <w:t>ch, jako je uz</w:t>
      </w:r>
      <w:r w:rsidRPr="004A4E35">
        <w:rPr>
          <w:rFonts w:hint="eastAsia"/>
          <w:color w:val="000000" w:themeColor="text1"/>
        </w:rPr>
        <w:t>á</w:t>
      </w:r>
      <w:r w:rsidRPr="004A4E35">
        <w:rPr>
          <w:color w:val="000000" w:themeColor="text1"/>
        </w:rPr>
        <w:t>v</w:t>
      </w:r>
      <w:r w:rsidRPr="004A4E35">
        <w:rPr>
          <w:rFonts w:hint="eastAsia"/>
          <w:color w:val="000000" w:themeColor="text1"/>
        </w:rPr>
        <w:t>ě</w:t>
      </w:r>
      <w:r w:rsidRPr="004A4E35">
        <w:rPr>
          <w:color w:val="000000" w:themeColor="text1"/>
        </w:rPr>
        <w:t xml:space="preserve">ra </w:t>
      </w:r>
      <w:r w:rsidRPr="004A4E35">
        <w:rPr>
          <w:rFonts w:hint="eastAsia"/>
          <w:color w:val="000000" w:themeColor="text1"/>
        </w:rPr>
        <w:t>š</w:t>
      </w:r>
      <w:r w:rsidRPr="004A4E35">
        <w:rPr>
          <w:color w:val="000000" w:themeColor="text1"/>
        </w:rPr>
        <w:t>kol a p</w:t>
      </w:r>
      <w:r w:rsidRPr="004A4E35">
        <w:rPr>
          <w:rFonts w:hint="eastAsia"/>
          <w:color w:val="000000" w:themeColor="text1"/>
        </w:rPr>
        <w:t>ř</w:t>
      </w:r>
      <w:r w:rsidRPr="004A4E35">
        <w:rPr>
          <w:color w:val="000000" w:themeColor="text1"/>
        </w:rPr>
        <w:t>echod k distan</w:t>
      </w:r>
      <w:r w:rsidRPr="004A4E35">
        <w:rPr>
          <w:rFonts w:hint="eastAsia"/>
          <w:color w:val="000000" w:themeColor="text1"/>
        </w:rPr>
        <w:t>č</w:t>
      </w:r>
      <w:r w:rsidRPr="004A4E35">
        <w:rPr>
          <w:color w:val="000000" w:themeColor="text1"/>
        </w:rPr>
        <w:t>n</w:t>
      </w:r>
      <w:r w:rsidRPr="004A4E35">
        <w:rPr>
          <w:rFonts w:hint="eastAsia"/>
          <w:color w:val="000000" w:themeColor="text1"/>
        </w:rPr>
        <w:t>í</w:t>
      </w:r>
      <w:r w:rsidRPr="004A4E35">
        <w:rPr>
          <w:color w:val="000000" w:themeColor="text1"/>
        </w:rPr>
        <w:t xml:space="preserve"> v</w:t>
      </w:r>
      <w:r w:rsidRPr="004A4E35">
        <w:rPr>
          <w:rFonts w:hint="eastAsia"/>
          <w:color w:val="000000" w:themeColor="text1"/>
        </w:rPr>
        <w:t>ý</w:t>
      </w:r>
      <w:r w:rsidRPr="004A4E35">
        <w:rPr>
          <w:color w:val="000000" w:themeColor="text1"/>
        </w:rPr>
        <w:t>uce. V roce 2022 necel</w:t>
      </w:r>
      <w:r w:rsidRPr="004A4E35">
        <w:rPr>
          <w:rFonts w:hint="eastAsia"/>
          <w:color w:val="000000" w:themeColor="text1"/>
        </w:rPr>
        <w:t>á</w:t>
      </w:r>
      <w:r w:rsidRPr="004A4E35">
        <w:rPr>
          <w:color w:val="000000" w:themeColor="text1"/>
        </w:rPr>
        <w:t xml:space="preserve"> polovina </w:t>
      </w:r>
      <w:r w:rsidRPr="004A4E35">
        <w:rPr>
          <w:rFonts w:hint="eastAsia"/>
          <w:color w:val="000000" w:themeColor="text1"/>
        </w:rPr>
        <w:t>č</w:t>
      </w:r>
      <w:r w:rsidRPr="004A4E35">
        <w:rPr>
          <w:color w:val="000000" w:themeColor="text1"/>
        </w:rPr>
        <w:t>esk</w:t>
      </w:r>
      <w:r w:rsidRPr="004A4E35">
        <w:rPr>
          <w:rFonts w:hint="eastAsia"/>
          <w:color w:val="000000" w:themeColor="text1"/>
        </w:rPr>
        <w:t>ý</w:t>
      </w:r>
      <w:r w:rsidRPr="004A4E35">
        <w:rPr>
          <w:color w:val="000000" w:themeColor="text1"/>
        </w:rPr>
        <w:t xml:space="preserve">ch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uvedla,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ve v</w:t>
      </w:r>
      <w:r w:rsidRPr="004A4E35">
        <w:rPr>
          <w:rFonts w:hint="eastAsia"/>
          <w:color w:val="000000" w:themeColor="text1"/>
        </w:rPr>
        <w:t>š</w:t>
      </w:r>
      <w:r w:rsidRPr="004A4E35">
        <w:rPr>
          <w:color w:val="000000" w:themeColor="text1"/>
        </w:rPr>
        <w:t>ech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matematiky vysv</w:t>
      </w:r>
      <w:r w:rsidRPr="004A4E35">
        <w:rPr>
          <w:rFonts w:hint="eastAsia"/>
          <w:color w:val="000000" w:themeColor="text1"/>
        </w:rPr>
        <w:t>ě</w:t>
      </w:r>
      <w:r w:rsidRPr="004A4E35">
        <w:rPr>
          <w:color w:val="000000" w:themeColor="text1"/>
        </w:rPr>
        <w:t>tluje l</w:t>
      </w:r>
      <w:r w:rsidRPr="004A4E35">
        <w:rPr>
          <w:rFonts w:hint="eastAsia"/>
          <w:color w:val="000000" w:themeColor="text1"/>
        </w:rPr>
        <w:t>á</w:t>
      </w:r>
      <w:r w:rsidRPr="004A4E35">
        <w:rPr>
          <w:color w:val="000000" w:themeColor="text1"/>
        </w:rPr>
        <w:t xml:space="preserve">tku tak dlouho, dokud ji </w:t>
      </w:r>
      <w:r w:rsidRPr="004A4E35">
        <w:rPr>
          <w:rFonts w:hint="eastAsia"/>
          <w:color w:val="000000" w:themeColor="text1"/>
        </w:rPr>
        <w:t>žá</w:t>
      </w:r>
      <w:r w:rsidRPr="004A4E35">
        <w:rPr>
          <w:color w:val="000000" w:themeColor="text1"/>
        </w:rPr>
        <w:t>ci nepochop</w:t>
      </w:r>
      <w:r w:rsidRPr="004A4E35">
        <w:rPr>
          <w:rFonts w:hint="eastAsia"/>
          <w:color w:val="000000" w:themeColor="text1"/>
        </w:rPr>
        <w:t>í</w:t>
      </w:r>
      <w:r w:rsidRPr="004A4E35">
        <w:rPr>
          <w:color w:val="000000" w:themeColor="text1"/>
        </w:rPr>
        <w:t>, p</w:t>
      </w:r>
      <w:r w:rsidRPr="004A4E35">
        <w:rPr>
          <w:rFonts w:hint="eastAsia"/>
          <w:color w:val="000000" w:themeColor="text1"/>
        </w:rPr>
        <w:t>ř</w:t>
      </w:r>
      <w:r w:rsidRPr="004A4E35">
        <w:rPr>
          <w:color w:val="000000" w:themeColor="text1"/>
        </w:rPr>
        <w:t>i</w:t>
      </w:r>
      <w:r w:rsidRPr="004A4E35">
        <w:rPr>
          <w:rFonts w:hint="eastAsia"/>
          <w:color w:val="000000" w:themeColor="text1"/>
        </w:rPr>
        <w:t>č</w:t>
      </w:r>
      <w:r w:rsidRPr="004A4E35">
        <w:rPr>
          <w:color w:val="000000" w:themeColor="text1"/>
        </w:rPr>
        <w:t>em</w:t>
      </w:r>
      <w:r w:rsidRPr="004A4E35">
        <w:rPr>
          <w:rFonts w:hint="eastAsia"/>
          <w:color w:val="000000" w:themeColor="text1"/>
        </w:rPr>
        <w:t>ž</w:t>
      </w:r>
      <w:r w:rsidRPr="004A4E35">
        <w:rPr>
          <w:color w:val="000000" w:themeColor="text1"/>
        </w:rPr>
        <w:t xml:space="preserve"> 23 %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se domn</w:t>
      </w:r>
      <w:r w:rsidRPr="004A4E35">
        <w:rPr>
          <w:rFonts w:hint="eastAsia"/>
          <w:color w:val="000000" w:themeColor="text1"/>
        </w:rPr>
        <w:t>í</w:t>
      </w:r>
      <w:r w:rsidRPr="004A4E35">
        <w:rPr>
          <w:color w:val="000000" w:themeColor="text1"/>
        </w:rPr>
        <w:t>v</w:t>
      </w:r>
      <w:r w:rsidRPr="004A4E35">
        <w:rPr>
          <w:rFonts w:hint="eastAsia"/>
          <w:color w:val="000000" w:themeColor="text1"/>
        </w:rPr>
        <w:t>á</w:t>
      </w:r>
      <w:r w:rsidRPr="004A4E35">
        <w:rPr>
          <w:color w:val="000000" w:themeColor="text1"/>
        </w:rPr>
        <w:t xml:space="preserve">,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toto ned</w:t>
      </w:r>
      <w:r w:rsidRPr="004A4E35">
        <w:rPr>
          <w:rFonts w:hint="eastAsia"/>
          <w:color w:val="000000" w:themeColor="text1"/>
        </w:rPr>
        <w:t>ě</w:t>
      </w:r>
      <w:r w:rsidRPr="004A4E35">
        <w:rPr>
          <w:color w:val="000000" w:themeColor="text1"/>
        </w:rPr>
        <w:t>l</w:t>
      </w:r>
      <w:r w:rsidRPr="004A4E35">
        <w:rPr>
          <w:rFonts w:hint="eastAsia"/>
          <w:color w:val="000000" w:themeColor="text1"/>
        </w:rPr>
        <w:t>á</w:t>
      </w:r>
      <w:r w:rsidRPr="004A4E35">
        <w:rPr>
          <w:color w:val="000000" w:themeColor="text1"/>
        </w:rPr>
        <w:t xml:space="preserve"> nikdy. 60 %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xml:space="preserve"> d</w:t>
      </w:r>
      <w:r w:rsidRPr="004A4E35">
        <w:rPr>
          <w:rFonts w:hint="eastAsia"/>
          <w:color w:val="000000" w:themeColor="text1"/>
        </w:rPr>
        <w:t>á</w:t>
      </w:r>
      <w:r w:rsidRPr="004A4E35">
        <w:rPr>
          <w:color w:val="000000" w:themeColor="text1"/>
        </w:rPr>
        <w:t xml:space="preserve">le uvedlo,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poskytuje ve v</w:t>
      </w:r>
      <w:r w:rsidRPr="004A4E35">
        <w:rPr>
          <w:rFonts w:hint="eastAsia"/>
          <w:color w:val="000000" w:themeColor="text1"/>
        </w:rPr>
        <w:t>š</w:t>
      </w:r>
      <w:r w:rsidRPr="004A4E35">
        <w:rPr>
          <w:color w:val="000000" w:themeColor="text1"/>
        </w:rPr>
        <w:t>ech hodin</w:t>
      </w:r>
      <w:r w:rsidRPr="004A4E35">
        <w:rPr>
          <w:rFonts w:hint="eastAsia"/>
          <w:color w:val="000000" w:themeColor="text1"/>
        </w:rPr>
        <w:t>á</w:t>
      </w:r>
      <w:r w:rsidRPr="004A4E35">
        <w:rPr>
          <w:color w:val="000000" w:themeColor="text1"/>
        </w:rPr>
        <w:t>ch nebo ve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dodate</w:t>
      </w:r>
      <w:r w:rsidRPr="004A4E35">
        <w:rPr>
          <w:rFonts w:hint="eastAsia"/>
          <w:color w:val="000000" w:themeColor="text1"/>
        </w:rPr>
        <w:t>č</w:t>
      </w:r>
      <w:r w:rsidRPr="004A4E35">
        <w:rPr>
          <w:color w:val="000000" w:themeColor="text1"/>
        </w:rPr>
        <w:t xml:space="preserve">nou pomoc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kte</w:t>
      </w:r>
      <w:r w:rsidRPr="004A4E35">
        <w:rPr>
          <w:rFonts w:hint="eastAsia"/>
          <w:color w:val="000000" w:themeColor="text1"/>
        </w:rPr>
        <w:t>ří</w:t>
      </w:r>
      <w:r w:rsidRPr="004A4E35">
        <w:rPr>
          <w:color w:val="000000" w:themeColor="text1"/>
        </w:rPr>
        <w:t xml:space="preserve"> to pot</w:t>
      </w:r>
      <w:r w:rsidRPr="004A4E35">
        <w:rPr>
          <w:rFonts w:hint="eastAsia"/>
          <w:color w:val="000000" w:themeColor="text1"/>
        </w:rPr>
        <w:t>ř</w:t>
      </w:r>
      <w:r w:rsidRPr="004A4E35">
        <w:rPr>
          <w:color w:val="000000" w:themeColor="text1"/>
        </w:rPr>
        <w:t>ebuj</w:t>
      </w:r>
      <w:r w:rsidRPr="004A4E35">
        <w:rPr>
          <w:rFonts w:hint="eastAsia"/>
          <w:color w:val="000000" w:themeColor="text1"/>
        </w:rPr>
        <w:t>í</w:t>
      </w:r>
      <w:r w:rsidRPr="004A4E35">
        <w:rPr>
          <w:color w:val="000000" w:themeColor="text1"/>
        </w:rPr>
        <w:t>. Z</w:t>
      </w:r>
      <w:r w:rsidRPr="004A4E35">
        <w:rPr>
          <w:rFonts w:hint="eastAsia"/>
          <w:color w:val="000000" w:themeColor="text1"/>
        </w:rPr>
        <w:t>á</w:t>
      </w:r>
      <w:r w:rsidRPr="004A4E35">
        <w:rPr>
          <w:color w:val="000000" w:themeColor="text1"/>
        </w:rPr>
        <w:t>jem u</w:t>
      </w:r>
      <w:r w:rsidRPr="004A4E35">
        <w:rPr>
          <w:rFonts w:hint="eastAsia"/>
          <w:color w:val="000000" w:themeColor="text1"/>
        </w:rPr>
        <w:t>č</w:t>
      </w:r>
      <w:r w:rsidRPr="004A4E35">
        <w:rPr>
          <w:color w:val="000000" w:themeColor="text1"/>
        </w:rPr>
        <w:t>itele o pokrok ka</w:t>
      </w:r>
      <w:r w:rsidRPr="004A4E35">
        <w:rPr>
          <w:rFonts w:hint="eastAsia"/>
          <w:color w:val="000000" w:themeColor="text1"/>
        </w:rPr>
        <w:t>ž</w:t>
      </w:r>
      <w:r w:rsidRPr="004A4E35">
        <w:rPr>
          <w:color w:val="000000" w:themeColor="text1"/>
        </w:rPr>
        <w:t>d</w:t>
      </w:r>
      <w:r w:rsidRPr="004A4E35">
        <w:rPr>
          <w:rFonts w:hint="eastAsia"/>
          <w:color w:val="000000" w:themeColor="text1"/>
        </w:rPr>
        <w:t>é</w:t>
      </w:r>
      <w:r w:rsidRPr="004A4E35">
        <w:rPr>
          <w:color w:val="000000" w:themeColor="text1"/>
        </w:rPr>
        <w:t xml:space="preserve">ho </w:t>
      </w:r>
      <w:r w:rsidRPr="004A4E35">
        <w:rPr>
          <w:rFonts w:hint="eastAsia"/>
          <w:color w:val="000000" w:themeColor="text1"/>
        </w:rPr>
        <w:t>žá</w:t>
      </w:r>
      <w:r w:rsidRPr="004A4E35">
        <w:rPr>
          <w:color w:val="000000" w:themeColor="text1"/>
        </w:rPr>
        <w:t>ka ve v</w:t>
      </w:r>
      <w:r w:rsidRPr="004A4E35">
        <w:rPr>
          <w:rFonts w:hint="eastAsia"/>
          <w:color w:val="000000" w:themeColor="text1"/>
        </w:rPr>
        <w:t>š</w:t>
      </w:r>
      <w:r w:rsidRPr="004A4E35">
        <w:rPr>
          <w:color w:val="000000" w:themeColor="text1"/>
        </w:rPr>
        <w:t>ech hodin</w:t>
      </w:r>
      <w:r w:rsidRPr="004A4E35">
        <w:rPr>
          <w:rFonts w:hint="eastAsia"/>
          <w:color w:val="000000" w:themeColor="text1"/>
        </w:rPr>
        <w:t>á</w:t>
      </w:r>
      <w:r w:rsidRPr="004A4E35">
        <w:rPr>
          <w:color w:val="000000" w:themeColor="text1"/>
        </w:rPr>
        <w:t>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vn</w:t>
      </w:r>
      <w:r w:rsidRPr="004A4E35">
        <w:rPr>
          <w:rFonts w:hint="eastAsia"/>
          <w:color w:val="000000" w:themeColor="text1"/>
        </w:rPr>
        <w:t>í</w:t>
      </w:r>
      <w:r w:rsidRPr="004A4E35">
        <w:rPr>
          <w:color w:val="000000" w:themeColor="text1"/>
        </w:rPr>
        <w:t>m</w:t>
      </w:r>
      <w:r w:rsidRPr="004A4E35">
        <w:rPr>
          <w:rFonts w:hint="eastAsia"/>
          <w:color w:val="000000" w:themeColor="text1"/>
        </w:rPr>
        <w:t>á</w:t>
      </w:r>
      <w:r w:rsidRPr="004A4E35">
        <w:rPr>
          <w:color w:val="000000" w:themeColor="text1"/>
        </w:rPr>
        <w:t xml:space="preserve"> p</w:t>
      </w:r>
      <w:r w:rsidRPr="004A4E35">
        <w:rPr>
          <w:rFonts w:hint="eastAsia"/>
          <w:color w:val="000000" w:themeColor="text1"/>
        </w:rPr>
        <w:t>ř</w:t>
      </w:r>
      <w:r w:rsidRPr="004A4E35">
        <w:rPr>
          <w:color w:val="000000" w:themeColor="text1"/>
        </w:rPr>
        <w:t>ibli</w:t>
      </w:r>
      <w:r w:rsidRPr="004A4E35">
        <w:rPr>
          <w:rFonts w:hint="eastAsia"/>
          <w:color w:val="000000" w:themeColor="text1"/>
        </w:rPr>
        <w:t>ž</w:t>
      </w:r>
      <w:r w:rsidRPr="004A4E35">
        <w:rPr>
          <w:color w:val="000000" w:themeColor="text1"/>
        </w:rPr>
        <w:t>n</w:t>
      </w:r>
      <w:r w:rsidRPr="004A4E35">
        <w:rPr>
          <w:rFonts w:hint="eastAsia"/>
          <w:color w:val="000000" w:themeColor="text1"/>
        </w:rPr>
        <w:t>ě</w:t>
      </w:r>
      <w:r w:rsidRPr="004A4E35">
        <w:rPr>
          <w:color w:val="000000" w:themeColor="text1"/>
        </w:rPr>
        <w:t xml:space="preserve"> polovina </w:t>
      </w:r>
      <w:r w:rsidRPr="004A4E35">
        <w:rPr>
          <w:rFonts w:hint="eastAsia"/>
          <w:color w:val="000000" w:themeColor="text1"/>
        </w:rPr>
        <w:t>č</w:t>
      </w:r>
      <w:r w:rsidRPr="004A4E35">
        <w:rPr>
          <w:color w:val="000000" w:themeColor="text1"/>
        </w:rPr>
        <w:t>esk</w:t>
      </w:r>
      <w:r w:rsidRPr="004A4E35">
        <w:rPr>
          <w:rFonts w:hint="eastAsia"/>
          <w:color w:val="000000" w:themeColor="text1"/>
        </w:rPr>
        <w:t>ý</w:t>
      </w:r>
      <w:r w:rsidRPr="004A4E35">
        <w:rPr>
          <w:color w:val="000000" w:themeColor="text1"/>
        </w:rPr>
        <w:t xml:space="preserve">ch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V</w:t>
      </w:r>
      <w:r>
        <w:rPr>
          <w:color w:val="000000" w:themeColor="text1"/>
        </w:rPr>
        <w:t> </w:t>
      </w:r>
      <w:r w:rsidRPr="004A4E35">
        <w:rPr>
          <w:color w:val="000000" w:themeColor="text1"/>
        </w:rPr>
        <w:t>porovn</w:t>
      </w:r>
      <w:r w:rsidRPr="004A4E35">
        <w:rPr>
          <w:rFonts w:hint="eastAsia"/>
          <w:color w:val="000000" w:themeColor="text1"/>
        </w:rPr>
        <w:t>á</w:t>
      </w:r>
      <w:r w:rsidRPr="004A4E35">
        <w:rPr>
          <w:color w:val="000000" w:themeColor="text1"/>
        </w:rPr>
        <w:t>n</w:t>
      </w:r>
      <w:r w:rsidRPr="004A4E35">
        <w:rPr>
          <w:rFonts w:hint="eastAsia"/>
          <w:color w:val="000000" w:themeColor="text1"/>
        </w:rPr>
        <w:t>í</w:t>
      </w:r>
      <w:r w:rsidRPr="004A4E35">
        <w:rPr>
          <w:color w:val="000000" w:themeColor="text1"/>
        </w:rPr>
        <w:t xml:space="preserve"> se situac</w:t>
      </w:r>
      <w:r w:rsidRPr="004A4E35">
        <w:rPr>
          <w:rFonts w:hint="eastAsia"/>
          <w:color w:val="000000" w:themeColor="text1"/>
        </w:rPr>
        <w:t>í</w:t>
      </w:r>
      <w:r w:rsidRPr="004A4E35">
        <w:rPr>
          <w:color w:val="000000" w:themeColor="text1"/>
        </w:rPr>
        <w:t xml:space="preserve"> p</w:t>
      </w:r>
      <w:r w:rsidRPr="004A4E35">
        <w:rPr>
          <w:rFonts w:hint="eastAsia"/>
          <w:color w:val="000000" w:themeColor="text1"/>
        </w:rPr>
        <w:t>ř</w:t>
      </w:r>
      <w:r w:rsidRPr="004A4E35">
        <w:rPr>
          <w:color w:val="000000" w:themeColor="text1"/>
        </w:rPr>
        <w:t>ed deseti lety z</w:t>
      </w:r>
      <w:r w:rsidRPr="004A4E35">
        <w:rPr>
          <w:rFonts w:hint="eastAsia"/>
          <w:color w:val="000000" w:themeColor="text1"/>
        </w:rPr>
        <w:t>ů</w:t>
      </w:r>
      <w:r w:rsidRPr="004A4E35">
        <w:rPr>
          <w:color w:val="000000" w:themeColor="text1"/>
        </w:rPr>
        <w:t>stal stabiln</w:t>
      </w:r>
      <w:r w:rsidRPr="004A4E35">
        <w:rPr>
          <w:rFonts w:hint="eastAsia"/>
          <w:color w:val="000000" w:themeColor="text1"/>
        </w:rPr>
        <w:t>í</w:t>
      </w:r>
      <w:r w:rsidRPr="004A4E35">
        <w:rPr>
          <w:color w:val="000000" w:themeColor="text1"/>
        </w:rPr>
        <w:t xml:space="preserve"> pod</w:t>
      </w:r>
      <w:r w:rsidRPr="004A4E35">
        <w:rPr>
          <w:rFonts w:hint="eastAsia"/>
          <w:color w:val="000000" w:themeColor="text1"/>
        </w:rPr>
        <w:t>í</w:t>
      </w:r>
      <w:r w:rsidRPr="004A4E35">
        <w:rPr>
          <w:color w:val="000000" w:themeColor="text1"/>
        </w:rPr>
        <w:t xml:space="preserve">l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kte</w:t>
      </w:r>
      <w:r w:rsidRPr="004A4E35">
        <w:rPr>
          <w:rFonts w:hint="eastAsia"/>
          <w:color w:val="000000" w:themeColor="text1"/>
        </w:rPr>
        <w:t>ří</w:t>
      </w:r>
      <w:r w:rsidRPr="004A4E35">
        <w:rPr>
          <w:color w:val="000000" w:themeColor="text1"/>
        </w:rPr>
        <w:t xml:space="preserve"> uvedli,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ve v</w:t>
      </w:r>
      <w:r w:rsidRPr="004A4E35">
        <w:rPr>
          <w:rFonts w:hint="eastAsia"/>
          <w:color w:val="000000" w:themeColor="text1"/>
        </w:rPr>
        <w:t>š</w:t>
      </w:r>
      <w:r w:rsidRPr="004A4E35">
        <w:rPr>
          <w:color w:val="000000" w:themeColor="text1"/>
        </w:rPr>
        <w:t>ech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pom</w:t>
      </w:r>
      <w:r w:rsidRPr="004A4E35">
        <w:rPr>
          <w:rFonts w:hint="eastAsia"/>
          <w:color w:val="000000" w:themeColor="text1"/>
        </w:rPr>
        <w:t>á</w:t>
      </w:r>
      <w:r w:rsidRPr="004A4E35">
        <w:rPr>
          <w:color w:val="000000" w:themeColor="text1"/>
        </w:rPr>
        <w:t>h</w:t>
      </w:r>
      <w:r w:rsidRPr="004A4E35">
        <w:rPr>
          <w:rFonts w:hint="eastAsia"/>
          <w:color w:val="000000" w:themeColor="text1"/>
        </w:rPr>
        <w:t>á</w:t>
      </w:r>
      <w:r w:rsidRPr="004A4E35">
        <w:rPr>
          <w:color w:val="000000" w:themeColor="text1"/>
        </w:rPr>
        <w:t xml:space="preserve">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s u</w:t>
      </w:r>
      <w:r w:rsidRPr="004A4E35">
        <w:rPr>
          <w:rFonts w:hint="eastAsia"/>
          <w:color w:val="000000" w:themeColor="text1"/>
        </w:rPr>
        <w:t>č</w:t>
      </w:r>
      <w:r w:rsidRPr="004A4E35">
        <w:rPr>
          <w:color w:val="000000" w:themeColor="text1"/>
        </w:rPr>
        <w:t>en</w:t>
      </w:r>
      <w:r w:rsidRPr="004A4E35">
        <w:rPr>
          <w:rFonts w:hint="eastAsia"/>
          <w:color w:val="000000" w:themeColor="text1"/>
        </w:rPr>
        <w:t>í</w:t>
      </w:r>
      <w:r w:rsidRPr="004A4E35">
        <w:rPr>
          <w:color w:val="000000" w:themeColor="text1"/>
        </w:rPr>
        <w:t>m. V</w:t>
      </w:r>
      <w:r w:rsidRPr="004A4E35">
        <w:rPr>
          <w:rFonts w:hint="eastAsia"/>
          <w:color w:val="000000" w:themeColor="text1"/>
        </w:rPr>
        <w:t>ý</w:t>
      </w:r>
      <w:r w:rsidRPr="004A4E35">
        <w:rPr>
          <w:color w:val="000000" w:themeColor="text1"/>
        </w:rPr>
        <w:t>razn</w:t>
      </w:r>
      <w:r w:rsidRPr="004A4E35">
        <w:rPr>
          <w:rFonts w:hint="eastAsia"/>
          <w:color w:val="000000" w:themeColor="text1"/>
        </w:rPr>
        <w:t>ě</w:t>
      </w:r>
      <w:r w:rsidRPr="004A4E35">
        <w:rPr>
          <w:color w:val="000000" w:themeColor="text1"/>
        </w:rPr>
        <w:t xml:space="preserve"> nicm</w:t>
      </w:r>
      <w:r w:rsidRPr="004A4E35">
        <w:rPr>
          <w:rFonts w:hint="eastAsia"/>
          <w:color w:val="000000" w:themeColor="text1"/>
        </w:rPr>
        <w:t>é</w:t>
      </w:r>
      <w:r w:rsidRPr="004A4E35">
        <w:rPr>
          <w:color w:val="000000" w:themeColor="text1"/>
        </w:rPr>
        <w:t>n</w:t>
      </w:r>
      <w:r w:rsidRPr="004A4E35">
        <w:rPr>
          <w:rFonts w:hint="eastAsia"/>
          <w:color w:val="000000" w:themeColor="text1"/>
        </w:rPr>
        <w:t>ě</w:t>
      </w:r>
      <w:r w:rsidRPr="004A4E35">
        <w:rPr>
          <w:color w:val="000000" w:themeColor="text1"/>
        </w:rPr>
        <w:t xml:space="preserve"> ubylo t</w:t>
      </w:r>
      <w:r w:rsidRPr="004A4E35">
        <w:rPr>
          <w:rFonts w:hint="eastAsia"/>
          <w:color w:val="000000" w:themeColor="text1"/>
        </w:rPr>
        <w:t>ě</w:t>
      </w:r>
      <w:r w:rsidRPr="004A4E35">
        <w:rPr>
          <w:color w:val="000000" w:themeColor="text1"/>
        </w:rPr>
        <w:t>ch, podle nich</w:t>
      </w:r>
      <w:r w:rsidRPr="004A4E35">
        <w:rPr>
          <w:rFonts w:hint="eastAsia"/>
          <w:color w:val="000000" w:themeColor="text1"/>
        </w:rPr>
        <w:t>ž</w:t>
      </w:r>
      <w:r w:rsidRPr="004A4E35">
        <w:rPr>
          <w:color w:val="000000" w:themeColor="text1"/>
        </w:rPr>
        <w:t xml:space="preserve"> u</w:t>
      </w:r>
      <w:r w:rsidRPr="004A4E35">
        <w:rPr>
          <w:rFonts w:hint="eastAsia"/>
          <w:color w:val="000000" w:themeColor="text1"/>
        </w:rPr>
        <w:t>č</w:t>
      </w:r>
      <w:r w:rsidRPr="004A4E35">
        <w:rPr>
          <w:color w:val="000000" w:themeColor="text1"/>
        </w:rPr>
        <w:t>itel poskytuje ve v</w:t>
      </w:r>
      <w:r w:rsidRPr="004A4E35">
        <w:rPr>
          <w:rFonts w:hint="eastAsia"/>
          <w:color w:val="000000" w:themeColor="text1"/>
        </w:rPr>
        <w:t>š</w:t>
      </w:r>
      <w:r w:rsidRPr="004A4E35">
        <w:rPr>
          <w:color w:val="000000" w:themeColor="text1"/>
        </w:rPr>
        <w:t>ech nebo v</w:t>
      </w:r>
      <w:r w:rsidRPr="004A4E35">
        <w:rPr>
          <w:rFonts w:hint="eastAsia"/>
          <w:color w:val="000000" w:themeColor="text1"/>
        </w:rPr>
        <w:t>ě</w:t>
      </w:r>
      <w:r w:rsidRPr="004A4E35">
        <w:rPr>
          <w:color w:val="000000" w:themeColor="text1"/>
        </w:rPr>
        <w:t>t</w:t>
      </w:r>
      <w:r w:rsidRPr="004A4E35">
        <w:rPr>
          <w:rFonts w:hint="eastAsia"/>
          <w:color w:val="000000" w:themeColor="text1"/>
        </w:rPr>
        <w:t>š</w:t>
      </w:r>
      <w:r w:rsidRPr="004A4E35">
        <w:rPr>
          <w:color w:val="000000" w:themeColor="text1"/>
        </w:rPr>
        <w:t>in</w:t>
      </w:r>
      <w:r w:rsidRPr="004A4E35">
        <w:rPr>
          <w:rFonts w:hint="eastAsia"/>
          <w:color w:val="000000" w:themeColor="text1"/>
        </w:rPr>
        <w:t>ě</w:t>
      </w:r>
      <w:r w:rsidRPr="004A4E35">
        <w:rPr>
          <w:color w:val="000000" w:themeColor="text1"/>
        </w:rPr>
        <w:t xml:space="preserve"> hodin dodate</w:t>
      </w:r>
      <w:r w:rsidRPr="004A4E35">
        <w:rPr>
          <w:rFonts w:hint="eastAsia"/>
          <w:color w:val="000000" w:themeColor="text1"/>
        </w:rPr>
        <w:t>č</w:t>
      </w:r>
      <w:r w:rsidRPr="004A4E35">
        <w:rPr>
          <w:color w:val="000000" w:themeColor="text1"/>
        </w:rPr>
        <w:t xml:space="preserve">nou pomoc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m, kte</w:t>
      </w:r>
      <w:r w:rsidRPr="004A4E35">
        <w:rPr>
          <w:rFonts w:hint="eastAsia"/>
          <w:color w:val="000000" w:themeColor="text1"/>
        </w:rPr>
        <w:t>ří</w:t>
      </w:r>
      <w:r w:rsidRPr="004A4E35">
        <w:rPr>
          <w:color w:val="000000" w:themeColor="text1"/>
        </w:rPr>
        <w:t xml:space="preserve"> to pot</w:t>
      </w:r>
      <w:r w:rsidRPr="004A4E35">
        <w:rPr>
          <w:rFonts w:hint="eastAsia"/>
          <w:color w:val="000000" w:themeColor="text1"/>
        </w:rPr>
        <w:t>ř</w:t>
      </w:r>
      <w:r w:rsidRPr="004A4E35">
        <w:rPr>
          <w:color w:val="000000" w:themeColor="text1"/>
        </w:rPr>
        <w:t>ebuj</w:t>
      </w:r>
      <w:r w:rsidRPr="004A4E35">
        <w:rPr>
          <w:rFonts w:hint="eastAsia"/>
          <w:color w:val="000000" w:themeColor="text1"/>
        </w:rPr>
        <w:t>í</w:t>
      </w:r>
      <w:r w:rsidRPr="004A4E35">
        <w:rPr>
          <w:color w:val="000000" w:themeColor="text1"/>
        </w:rPr>
        <w:t xml:space="preserve">, </w:t>
      </w:r>
      <w:r w:rsidRPr="004A4E35">
        <w:rPr>
          <w:rFonts w:hint="eastAsia"/>
          <w:color w:val="000000" w:themeColor="text1"/>
        </w:rPr>
        <w:t>č</w:t>
      </w:r>
      <w:r w:rsidRPr="004A4E35">
        <w:rPr>
          <w:color w:val="000000" w:themeColor="text1"/>
        </w:rPr>
        <w:t>i se zaj</w:t>
      </w:r>
      <w:r w:rsidRPr="004A4E35">
        <w:rPr>
          <w:rFonts w:hint="eastAsia"/>
          <w:color w:val="000000" w:themeColor="text1"/>
        </w:rPr>
        <w:t>í</w:t>
      </w:r>
      <w:r w:rsidRPr="004A4E35">
        <w:rPr>
          <w:color w:val="000000" w:themeColor="text1"/>
        </w:rPr>
        <w:t>m</w:t>
      </w:r>
      <w:r w:rsidRPr="004A4E35">
        <w:rPr>
          <w:rFonts w:hint="eastAsia"/>
          <w:color w:val="000000" w:themeColor="text1"/>
        </w:rPr>
        <w:t>á</w:t>
      </w:r>
      <w:r w:rsidRPr="004A4E35">
        <w:rPr>
          <w:color w:val="000000" w:themeColor="text1"/>
        </w:rPr>
        <w:t xml:space="preserve"> o pokroky ka</w:t>
      </w:r>
      <w:r w:rsidRPr="004A4E35">
        <w:rPr>
          <w:rFonts w:hint="eastAsia"/>
          <w:color w:val="000000" w:themeColor="text1"/>
        </w:rPr>
        <w:t>ž</w:t>
      </w:r>
      <w:r w:rsidRPr="004A4E35">
        <w:rPr>
          <w:color w:val="000000" w:themeColor="text1"/>
        </w:rPr>
        <w:t>d</w:t>
      </w:r>
      <w:r w:rsidRPr="004A4E35">
        <w:rPr>
          <w:rFonts w:hint="eastAsia"/>
          <w:color w:val="000000" w:themeColor="text1"/>
        </w:rPr>
        <w:t>é</w:t>
      </w:r>
      <w:r w:rsidRPr="004A4E35">
        <w:rPr>
          <w:color w:val="000000" w:themeColor="text1"/>
        </w:rPr>
        <w:t xml:space="preserve">ho </w:t>
      </w:r>
      <w:r w:rsidRPr="004A4E35">
        <w:rPr>
          <w:rFonts w:hint="eastAsia"/>
          <w:color w:val="000000" w:themeColor="text1"/>
        </w:rPr>
        <w:t>žá</w:t>
      </w:r>
      <w:r w:rsidRPr="004A4E35">
        <w:rPr>
          <w:color w:val="000000" w:themeColor="text1"/>
        </w:rPr>
        <w:t>ka (shodn</w:t>
      </w:r>
      <w:r w:rsidRPr="004A4E35">
        <w:rPr>
          <w:rFonts w:hint="eastAsia"/>
          <w:color w:val="000000" w:themeColor="text1"/>
        </w:rPr>
        <w:t>ě</w:t>
      </w:r>
      <w:r w:rsidRPr="004A4E35">
        <w:rPr>
          <w:color w:val="000000" w:themeColor="text1"/>
        </w:rPr>
        <w:t xml:space="preserve"> o </w:t>
      </w:r>
      <w:proofErr w:type="gramStart"/>
      <w:r w:rsidRPr="004A4E35">
        <w:rPr>
          <w:color w:val="000000" w:themeColor="text1"/>
        </w:rPr>
        <w:t>14 procentn</w:t>
      </w:r>
      <w:r w:rsidRPr="004A4E35">
        <w:rPr>
          <w:rFonts w:hint="eastAsia"/>
          <w:color w:val="000000" w:themeColor="text1"/>
        </w:rPr>
        <w:t>í</w:t>
      </w:r>
      <w:r w:rsidRPr="004A4E35">
        <w:rPr>
          <w:color w:val="000000" w:themeColor="text1"/>
        </w:rPr>
        <w:t>ch</w:t>
      </w:r>
      <w:proofErr w:type="gramEnd"/>
      <w:r w:rsidRPr="004A4E35">
        <w:rPr>
          <w:color w:val="000000" w:themeColor="text1"/>
        </w:rPr>
        <w:t xml:space="preserve"> bod</w:t>
      </w:r>
      <w:r w:rsidRPr="004A4E35">
        <w:rPr>
          <w:rFonts w:hint="eastAsia"/>
          <w:color w:val="000000" w:themeColor="text1"/>
        </w:rPr>
        <w:t>ů</w:t>
      </w:r>
      <w:r w:rsidRPr="004A4E35">
        <w:rPr>
          <w:color w:val="000000" w:themeColor="text1"/>
        </w:rPr>
        <w:t>). V</w:t>
      </w:r>
      <w:r w:rsidRPr="004A4E35">
        <w:rPr>
          <w:rFonts w:hint="eastAsia"/>
          <w:color w:val="000000" w:themeColor="text1"/>
        </w:rPr>
        <w:t>ý</w:t>
      </w:r>
      <w:r w:rsidRPr="004A4E35">
        <w:rPr>
          <w:color w:val="000000" w:themeColor="text1"/>
        </w:rPr>
        <w:t>znamn</w:t>
      </w:r>
      <w:r w:rsidRPr="004A4E35">
        <w:rPr>
          <w:rFonts w:hint="eastAsia"/>
          <w:color w:val="000000" w:themeColor="text1"/>
        </w:rPr>
        <w:t>ě</w:t>
      </w:r>
      <w:r w:rsidRPr="004A4E35">
        <w:rPr>
          <w:color w:val="000000" w:themeColor="text1"/>
        </w:rPr>
        <w:t xml:space="preserve"> se rovn</w:t>
      </w:r>
      <w:r w:rsidRPr="004A4E35">
        <w:rPr>
          <w:rFonts w:hint="eastAsia"/>
          <w:color w:val="000000" w:themeColor="text1"/>
        </w:rPr>
        <w:t>ěž</w:t>
      </w:r>
      <w:r w:rsidRPr="004A4E35">
        <w:rPr>
          <w:color w:val="000000" w:themeColor="text1"/>
        </w:rPr>
        <w:t xml:space="preserve"> sn</w:t>
      </w:r>
      <w:r w:rsidRPr="004A4E35">
        <w:rPr>
          <w:rFonts w:hint="eastAsia"/>
          <w:color w:val="000000" w:themeColor="text1"/>
        </w:rPr>
        <w:t>íž</w:t>
      </w:r>
      <w:r w:rsidRPr="004A4E35">
        <w:rPr>
          <w:color w:val="000000" w:themeColor="text1"/>
        </w:rPr>
        <w:t>il pod</w:t>
      </w:r>
      <w:r w:rsidRPr="004A4E35">
        <w:rPr>
          <w:rFonts w:hint="eastAsia"/>
          <w:color w:val="000000" w:themeColor="text1"/>
        </w:rPr>
        <w:t>í</w:t>
      </w:r>
      <w:r w:rsidRPr="004A4E35">
        <w:rPr>
          <w:color w:val="000000" w:themeColor="text1"/>
        </w:rPr>
        <w:t xml:space="preserve">l </w:t>
      </w:r>
      <w:r w:rsidRPr="004A4E35">
        <w:rPr>
          <w:rFonts w:hint="eastAsia"/>
          <w:color w:val="000000" w:themeColor="text1"/>
        </w:rPr>
        <w:t>žá</w:t>
      </w:r>
      <w:r w:rsidRPr="004A4E35">
        <w:rPr>
          <w:color w:val="000000" w:themeColor="text1"/>
        </w:rPr>
        <w:t>k</w:t>
      </w:r>
      <w:r w:rsidRPr="004A4E35">
        <w:rPr>
          <w:rFonts w:hint="eastAsia"/>
          <w:color w:val="000000" w:themeColor="text1"/>
        </w:rPr>
        <w:t>ů</w:t>
      </w:r>
      <w:r w:rsidRPr="004A4E35">
        <w:rPr>
          <w:color w:val="000000" w:themeColor="text1"/>
        </w:rPr>
        <w:t>, kte</w:t>
      </w:r>
      <w:r w:rsidRPr="004A4E35">
        <w:rPr>
          <w:rFonts w:hint="eastAsia"/>
          <w:color w:val="000000" w:themeColor="text1"/>
        </w:rPr>
        <w:t>ří</w:t>
      </w:r>
      <w:r w:rsidRPr="004A4E35">
        <w:rPr>
          <w:color w:val="000000" w:themeColor="text1"/>
        </w:rPr>
        <w:t xml:space="preserve"> uvedli, </w:t>
      </w:r>
      <w:r w:rsidRPr="004A4E35">
        <w:rPr>
          <w:rFonts w:hint="eastAsia"/>
          <w:color w:val="000000" w:themeColor="text1"/>
        </w:rPr>
        <w:t>ž</w:t>
      </w:r>
      <w:r w:rsidRPr="004A4E35">
        <w:rPr>
          <w:color w:val="000000" w:themeColor="text1"/>
        </w:rPr>
        <w:t>e u</w:t>
      </w:r>
      <w:r w:rsidRPr="004A4E35">
        <w:rPr>
          <w:rFonts w:hint="eastAsia"/>
          <w:color w:val="000000" w:themeColor="text1"/>
        </w:rPr>
        <w:t>č</w:t>
      </w:r>
      <w:r w:rsidRPr="004A4E35">
        <w:rPr>
          <w:color w:val="000000" w:themeColor="text1"/>
        </w:rPr>
        <w:t>itel vysv</w:t>
      </w:r>
      <w:r w:rsidRPr="004A4E35">
        <w:rPr>
          <w:rFonts w:hint="eastAsia"/>
          <w:color w:val="000000" w:themeColor="text1"/>
        </w:rPr>
        <w:t>ě</w:t>
      </w:r>
      <w:r w:rsidRPr="004A4E35">
        <w:rPr>
          <w:color w:val="000000" w:themeColor="text1"/>
        </w:rPr>
        <w:t>tluje l</w:t>
      </w:r>
      <w:r w:rsidRPr="004A4E35">
        <w:rPr>
          <w:rFonts w:hint="eastAsia"/>
          <w:color w:val="000000" w:themeColor="text1"/>
        </w:rPr>
        <w:t>á</w:t>
      </w:r>
      <w:r w:rsidRPr="004A4E35">
        <w:rPr>
          <w:color w:val="000000" w:themeColor="text1"/>
        </w:rPr>
        <w:t xml:space="preserve">tku tak dlouho, dokud ji </w:t>
      </w:r>
      <w:r w:rsidRPr="004A4E35">
        <w:rPr>
          <w:rFonts w:hint="eastAsia"/>
          <w:color w:val="000000" w:themeColor="text1"/>
        </w:rPr>
        <w:t>žá</w:t>
      </w:r>
      <w:r w:rsidRPr="004A4E35">
        <w:rPr>
          <w:color w:val="000000" w:themeColor="text1"/>
        </w:rPr>
        <w:t>ci nepochop</w:t>
      </w:r>
      <w:r w:rsidRPr="004A4E35">
        <w:rPr>
          <w:rFonts w:hint="eastAsia"/>
          <w:color w:val="000000" w:themeColor="text1"/>
        </w:rPr>
        <w:t>í</w:t>
      </w:r>
      <w:r w:rsidRPr="004A4E35">
        <w:rPr>
          <w:color w:val="000000" w:themeColor="text1"/>
        </w:rPr>
        <w:t>, a to o osm procentn</w:t>
      </w:r>
      <w:r w:rsidRPr="004A4E35">
        <w:rPr>
          <w:rFonts w:hint="eastAsia"/>
          <w:color w:val="000000" w:themeColor="text1"/>
        </w:rPr>
        <w:t>í</w:t>
      </w:r>
      <w:r w:rsidRPr="004A4E35">
        <w:rPr>
          <w:color w:val="000000" w:themeColor="text1"/>
        </w:rPr>
        <w:t>ch bod</w:t>
      </w:r>
      <w:r w:rsidRPr="004A4E35">
        <w:rPr>
          <w:rFonts w:hint="eastAsia"/>
          <w:color w:val="000000" w:themeColor="text1"/>
        </w:rPr>
        <w:t>ů</w:t>
      </w:r>
      <w:r w:rsidRPr="004A4E35">
        <w:rPr>
          <w:color w:val="000000" w:themeColor="text1"/>
        </w:rPr>
        <w:t>.</w:t>
      </w:r>
    </w:p>
    <w:p w14:paraId="0CFD1AA0" w14:textId="6B8C2AA2" w:rsidR="004E516C" w:rsidRDefault="004E516C" w:rsidP="00296FC0">
      <w:pPr>
        <w:pStyle w:val="Nadpis5"/>
        <w:numPr>
          <w:ilvl w:val="0"/>
          <w:numId w:val="0"/>
        </w:numPr>
        <w:rPr>
          <w:bCs/>
        </w:rPr>
      </w:pPr>
      <w:bookmarkStart w:id="420" w:name="_Toc164172206"/>
      <w:bookmarkStart w:id="421" w:name="_Toc166744286"/>
      <w:bookmarkStart w:id="422" w:name="_Toc169765574"/>
      <w:bookmarkStart w:id="423" w:name="_Toc173755955"/>
      <w:bookmarkStart w:id="424" w:name="_Toc195280011"/>
      <w:bookmarkStart w:id="425" w:name="_Toc197072252"/>
      <w:bookmarkStart w:id="426" w:name="_Toc197084213"/>
      <w:bookmarkStart w:id="427" w:name="_Toc197431266"/>
      <w:r>
        <w:t>Vztah mezi učiteli a žáky</w:t>
      </w:r>
      <w:r w:rsidR="008F5629">
        <w:t xml:space="preserve"> a sounáležitost se školou</w:t>
      </w:r>
      <w:bookmarkEnd w:id="420"/>
      <w:bookmarkEnd w:id="421"/>
      <w:bookmarkEnd w:id="422"/>
      <w:bookmarkEnd w:id="423"/>
      <w:bookmarkEnd w:id="424"/>
      <w:bookmarkEnd w:id="425"/>
      <w:bookmarkEnd w:id="426"/>
      <w:bookmarkEnd w:id="427"/>
    </w:p>
    <w:p w14:paraId="0827F549" w14:textId="1B6BED56" w:rsidR="004A4E35" w:rsidRDefault="008F5629" w:rsidP="00AE53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heme="minorHAnsi" w:eastAsia="TimesNewRomanPSMT" w:hAnsiTheme="minorHAnsi" w:cstheme="minorHAnsi"/>
          <w:color w:val="12120D"/>
          <w:lang w:eastAsia="en-US"/>
        </w:rPr>
      </w:pPr>
      <w:r w:rsidRPr="008F5629">
        <w:rPr>
          <w:rFonts w:asciiTheme="minorHAnsi" w:hAnsiTheme="minorHAnsi" w:cstheme="minorHAnsi"/>
          <w:bCs/>
          <w:color w:val="auto"/>
        </w:rPr>
        <w:t>Více než tři čtvrtiny českých žáků by učitele ve své škole (a jejich chování k žákům) popsalo jako milé. V</w:t>
      </w:r>
      <w:r w:rsidRPr="008F5629">
        <w:rPr>
          <w:rFonts w:asciiTheme="minorHAnsi" w:eastAsia="TimesNewRomanPSMT" w:hAnsiTheme="minorHAnsi" w:cstheme="minorHAnsi"/>
          <w:color w:val="12120D"/>
          <w:lang w:eastAsia="en-US"/>
        </w:rPr>
        <w:t xml:space="preserve"> případě výroku </w:t>
      </w:r>
      <w:r w:rsidRPr="008F5629">
        <w:rPr>
          <w:rFonts w:asciiTheme="minorHAnsi" w:eastAsia="TimesNewRomanPS-ItalicMT" w:hAnsiTheme="minorHAnsi" w:cstheme="minorHAnsi"/>
          <w:i/>
          <w:iCs/>
          <w:color w:val="12120D"/>
          <w:lang w:eastAsia="en-US"/>
        </w:rPr>
        <w:t>učitelé v mé škole si mě váží</w:t>
      </w:r>
      <w:r>
        <w:rPr>
          <w:rFonts w:asciiTheme="minorHAnsi" w:eastAsia="TimesNewRomanPSMT" w:hAnsiTheme="minorHAnsi" w:cstheme="minorHAnsi"/>
          <w:color w:val="12120D"/>
          <w:lang w:eastAsia="en-US"/>
        </w:rPr>
        <w:t xml:space="preserve"> </w:t>
      </w:r>
      <w:r w:rsidRPr="008F5629">
        <w:rPr>
          <w:rFonts w:asciiTheme="minorHAnsi" w:eastAsia="TimesNewRomanPSMT" w:hAnsiTheme="minorHAnsi" w:cstheme="minorHAnsi"/>
          <w:color w:val="12120D"/>
          <w:lang w:eastAsia="en-US"/>
        </w:rPr>
        <w:t>souhlasilo či rozhodně souhlasilo 63 %</w:t>
      </w:r>
      <w:r>
        <w:rPr>
          <w:rFonts w:asciiTheme="minorHAnsi" w:eastAsia="TimesNewRomanPSMT" w:hAnsiTheme="minorHAnsi" w:cstheme="minorHAnsi"/>
          <w:color w:val="12120D"/>
          <w:lang w:eastAsia="en-US"/>
        </w:rPr>
        <w:t xml:space="preserve"> českých</w:t>
      </w:r>
      <w:r w:rsidRPr="008F5629">
        <w:rPr>
          <w:rFonts w:asciiTheme="minorHAnsi" w:eastAsia="TimesNewRomanPSMT" w:hAnsiTheme="minorHAnsi" w:cstheme="minorHAnsi"/>
          <w:color w:val="12120D"/>
          <w:lang w:eastAsia="en-US"/>
        </w:rPr>
        <w:t xml:space="preserve"> žáků, což je nejméně ze všech zemí OECD a EU.</w:t>
      </w:r>
      <w:r>
        <w:rPr>
          <w:rFonts w:asciiTheme="minorHAnsi" w:eastAsia="TimesNewRomanPSMT" w:hAnsiTheme="minorHAnsi" w:cstheme="minorHAnsi"/>
          <w:color w:val="12120D"/>
          <w:lang w:eastAsia="en-US"/>
        </w:rPr>
        <w:t xml:space="preserve"> Českých učitelů se obává méně, než 20 % žáků, zároveň si více než 60 % žáků myslí, že by si jejich učitel nedělal starosti, kdyby přišli do školy smutní. Jen necelá polovina českých žáků si myslí, že když se jich učitel zeptá, jak se mají, pak je jejich odpověď skutečně zajímá. Jen necelých 60 % českých žáků si myslí, že se učitelé zajímají o jejich spokojenost. </w:t>
      </w:r>
      <w:r w:rsidRPr="008F5629">
        <w:rPr>
          <w:rFonts w:asciiTheme="minorHAnsi" w:eastAsia="TimesNewRomanPSMT" w:hAnsiTheme="minorHAnsi" w:cstheme="minorHAnsi"/>
          <w:color w:val="12120D"/>
          <w:lang w:eastAsia="en-US"/>
        </w:rPr>
        <w:t>Výše uvedené dílčí poznatky poukazují na nepříliš optimistickou percepci vztahu k učiteli českými žáky. Potvrzuje to</w:t>
      </w:r>
      <w:r>
        <w:rPr>
          <w:rFonts w:asciiTheme="minorHAnsi" w:eastAsia="TimesNewRomanPSMT" w:hAnsiTheme="minorHAnsi" w:cstheme="minorHAnsi"/>
          <w:color w:val="12120D"/>
          <w:lang w:eastAsia="en-US"/>
        </w:rPr>
        <w:t xml:space="preserve"> </w:t>
      </w:r>
      <w:r w:rsidRPr="008F5629">
        <w:rPr>
          <w:rFonts w:asciiTheme="minorHAnsi" w:eastAsia="TimesNewRomanPSMT" w:hAnsiTheme="minorHAnsi" w:cstheme="minorHAnsi"/>
          <w:color w:val="12120D"/>
          <w:lang w:eastAsia="en-US"/>
        </w:rPr>
        <w:t xml:space="preserve">také hodnota </w:t>
      </w:r>
      <w:r w:rsidRPr="008F5629">
        <w:rPr>
          <w:rFonts w:asciiTheme="minorHAnsi" w:eastAsia="TimesNewRomanPSMT" w:hAnsiTheme="minorHAnsi" w:cstheme="minorHAnsi"/>
          <w:b/>
          <w:bCs/>
          <w:color w:val="12120D"/>
          <w:lang w:eastAsia="en-US"/>
        </w:rPr>
        <w:t>indexu kvality vztahu žáků s učiteli,</w:t>
      </w:r>
      <w:r w:rsidRPr="008F5629">
        <w:rPr>
          <w:rFonts w:asciiTheme="minorHAnsi" w:eastAsia="TimesNewRomanPSMT" w:hAnsiTheme="minorHAnsi" w:cstheme="minorHAnsi"/>
          <w:color w:val="12120D"/>
          <w:lang w:eastAsia="en-US"/>
        </w:rPr>
        <w:t xml:space="preserve"> </w:t>
      </w:r>
      <w:r>
        <w:rPr>
          <w:rFonts w:asciiTheme="minorHAnsi" w:eastAsia="TimesNewRomanPSMT" w:hAnsiTheme="minorHAnsi" w:cstheme="minorHAnsi"/>
          <w:color w:val="12120D"/>
          <w:lang w:eastAsia="en-US"/>
        </w:rPr>
        <w:t xml:space="preserve">v němž je Česká republika mezi zeměmi OECD úplně nejhorší. </w:t>
      </w:r>
    </w:p>
    <w:p w14:paraId="69D16846" w14:textId="343030CE" w:rsidR="008F5629" w:rsidRDefault="008F5629" w:rsidP="0091059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both"/>
        <w:rPr>
          <w:rFonts w:asciiTheme="minorHAnsi" w:eastAsia="TimesNewRomanPSMT" w:hAnsiTheme="minorHAnsi" w:cstheme="minorHAnsi"/>
          <w:color w:val="12120D"/>
          <w:lang w:eastAsia="en-US"/>
        </w:rPr>
      </w:pPr>
    </w:p>
    <w:p w14:paraId="5223031A" w14:textId="377622C2" w:rsidR="008F5629" w:rsidRDefault="008F5629" w:rsidP="00AE53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heme="minorHAnsi" w:eastAsia="TimesNewRomanPSMT" w:hAnsiTheme="minorHAnsi" w:cstheme="minorHAnsi"/>
          <w:color w:val="12120D"/>
          <w:lang w:eastAsia="en-US"/>
        </w:rPr>
      </w:pPr>
      <w:r>
        <w:rPr>
          <w:rFonts w:asciiTheme="minorHAnsi" w:eastAsia="TimesNewRomanPSMT" w:hAnsiTheme="minorHAnsi" w:cstheme="minorHAnsi"/>
          <w:color w:val="12120D"/>
          <w:lang w:eastAsia="en-US"/>
        </w:rPr>
        <w:t xml:space="preserve">Přibližně 20 % českých žáků uvádí, že se ve škole cítí osaměle, stejné je to pak u pocitu, že daný žák je outsider. </w:t>
      </w:r>
      <w:r w:rsidR="00B93BFF">
        <w:rPr>
          <w:rFonts w:asciiTheme="minorHAnsi" w:eastAsia="TimesNewRomanPSMT" w:hAnsiTheme="minorHAnsi" w:cstheme="minorHAnsi"/>
          <w:color w:val="12120D"/>
          <w:lang w:eastAsia="en-US"/>
        </w:rPr>
        <w:t xml:space="preserve">Obě hodnoty jsou </w:t>
      </w:r>
      <w:proofErr w:type="gramStart"/>
      <w:r w:rsidR="00B93BFF">
        <w:rPr>
          <w:rFonts w:asciiTheme="minorHAnsi" w:eastAsia="TimesNewRomanPSMT" w:hAnsiTheme="minorHAnsi" w:cstheme="minorHAnsi"/>
          <w:color w:val="12120D"/>
          <w:lang w:eastAsia="en-US"/>
        </w:rPr>
        <w:t>horší,</w:t>
      </w:r>
      <w:proofErr w:type="gramEnd"/>
      <w:r w:rsidR="00B93BFF">
        <w:rPr>
          <w:rFonts w:asciiTheme="minorHAnsi" w:eastAsia="TimesNewRomanPSMT" w:hAnsiTheme="minorHAnsi" w:cstheme="minorHAnsi"/>
          <w:color w:val="12120D"/>
          <w:lang w:eastAsia="en-US"/>
        </w:rPr>
        <w:t xml:space="preserve"> než průměr zemí OECD. </w:t>
      </w:r>
    </w:p>
    <w:p w14:paraId="010E2A00" w14:textId="77777777" w:rsidR="00680963" w:rsidRDefault="00680963" w:rsidP="00AE538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50"/>
        <w:jc w:val="both"/>
        <w:rPr>
          <w:rFonts w:asciiTheme="minorHAnsi" w:eastAsia="TimesNewRomanPSMT" w:hAnsiTheme="minorHAnsi" w:cstheme="minorHAnsi"/>
          <w:color w:val="12120D"/>
          <w:lang w:eastAsia="en-US"/>
        </w:rPr>
      </w:pPr>
    </w:p>
    <w:p w14:paraId="3C49D278" w14:textId="500E0A1E" w:rsidR="00680963" w:rsidRDefault="00680963" w:rsidP="00296FC0">
      <w:pPr>
        <w:pStyle w:val="Nadpis5"/>
        <w:numPr>
          <w:ilvl w:val="0"/>
          <w:numId w:val="0"/>
        </w:numPr>
      </w:pPr>
      <w:bookmarkStart w:id="428" w:name="_Toc197431267"/>
      <w:r>
        <w:lastRenderedPageBreak/>
        <w:t>Finanční gramotnost</w:t>
      </w:r>
      <w:bookmarkEnd w:id="428"/>
    </w:p>
    <w:p w14:paraId="00088F84" w14:textId="19F0854A" w:rsidR="00DF2DCA" w:rsidRDefault="001F11DC"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sidRPr="001F11DC">
        <w:rPr>
          <w:rFonts w:asciiTheme="minorHAnsi" w:eastAsia="TimesNewRomanPSMT" w:hAnsiTheme="minorHAnsi" w:cstheme="minorHAnsi"/>
          <w:color w:val="12120D"/>
          <w:lang w:eastAsia="en-US"/>
        </w:rPr>
        <w:t>Z výsledků dotazníkového šetření vyplývá, že žáci se ve škole nejčastěji setkávají s finančními tématy v</w:t>
      </w:r>
      <w:r>
        <w:rPr>
          <w:rFonts w:asciiTheme="minorHAnsi" w:eastAsia="TimesNewRomanPSMT" w:hAnsiTheme="minorHAnsi" w:cstheme="minorHAnsi"/>
          <w:color w:val="12120D"/>
          <w:lang w:eastAsia="en-US"/>
        </w:rPr>
        <w:t> </w:t>
      </w:r>
      <w:r w:rsidRPr="001F11DC">
        <w:rPr>
          <w:rFonts w:asciiTheme="minorHAnsi" w:eastAsia="TimesNewRomanPSMT" w:hAnsiTheme="minorHAnsi" w:cstheme="minorHAnsi"/>
          <w:color w:val="12120D"/>
          <w:lang w:eastAsia="en-US"/>
        </w:rPr>
        <w:t>hodinách</w:t>
      </w:r>
      <w:r>
        <w:rPr>
          <w:rFonts w:asciiTheme="minorHAnsi" w:eastAsia="TimesNewRomanPSMT" w:hAnsiTheme="minorHAnsi" w:cstheme="minorHAnsi"/>
          <w:color w:val="12120D"/>
          <w:lang w:eastAsia="en-US"/>
        </w:rPr>
        <w:t xml:space="preserve"> </w:t>
      </w:r>
      <w:r w:rsidRPr="001F11DC">
        <w:rPr>
          <w:rFonts w:asciiTheme="minorHAnsi" w:eastAsia="TimesNewRomanPSMT" w:hAnsiTheme="minorHAnsi" w:cstheme="minorHAnsi"/>
          <w:color w:val="12120D"/>
          <w:lang w:eastAsia="en-US"/>
        </w:rPr>
        <w:t>občanské výchovy, matematiky, společenských věd a hodin ekonomie nebo podnikání</w:t>
      </w:r>
      <w:r>
        <w:rPr>
          <w:rFonts w:asciiTheme="minorHAnsi" w:eastAsia="TimesNewRomanPSMT" w:hAnsiTheme="minorHAnsi" w:cstheme="minorHAnsi"/>
          <w:color w:val="12120D"/>
          <w:lang w:eastAsia="en-US"/>
        </w:rPr>
        <w:t xml:space="preserve">. </w:t>
      </w:r>
      <w:r w:rsidR="003F62AD">
        <w:rPr>
          <w:rFonts w:asciiTheme="minorHAnsi" w:eastAsia="TimesNewRomanPSMT" w:hAnsiTheme="minorHAnsi" w:cstheme="minorHAnsi"/>
          <w:color w:val="12120D"/>
          <w:lang w:eastAsia="en-US"/>
        </w:rPr>
        <w:t>F</w:t>
      </w:r>
      <w:r w:rsidR="00C323AB" w:rsidRPr="00C323AB">
        <w:rPr>
          <w:rFonts w:asciiTheme="minorHAnsi" w:eastAsia="TimesNewRomanPSMT" w:hAnsiTheme="minorHAnsi" w:cstheme="minorHAnsi"/>
          <w:color w:val="12120D"/>
          <w:lang w:eastAsia="en-US"/>
        </w:rPr>
        <w:t>inanční gramotnost</w:t>
      </w:r>
      <w:r w:rsidR="004D06AA">
        <w:rPr>
          <w:rFonts w:asciiTheme="minorHAnsi" w:eastAsia="TimesNewRomanPSMT" w:hAnsiTheme="minorHAnsi" w:cstheme="minorHAnsi"/>
          <w:color w:val="12120D"/>
          <w:lang w:eastAsia="en-US"/>
        </w:rPr>
        <w:t xml:space="preserve"> (FG)</w:t>
      </w:r>
      <w:r w:rsidR="00D740EB">
        <w:rPr>
          <w:rFonts w:asciiTheme="minorHAnsi" w:eastAsia="TimesNewRomanPSMT" w:hAnsiTheme="minorHAnsi" w:cstheme="minorHAnsi"/>
          <w:color w:val="12120D"/>
          <w:lang w:eastAsia="en-US"/>
        </w:rPr>
        <w:t xml:space="preserve"> byla</w:t>
      </w:r>
      <w:r w:rsidR="00C323AB" w:rsidRPr="00C323AB">
        <w:rPr>
          <w:rFonts w:asciiTheme="minorHAnsi" w:eastAsia="TimesNewRomanPSMT" w:hAnsiTheme="minorHAnsi" w:cstheme="minorHAnsi"/>
          <w:color w:val="12120D"/>
          <w:lang w:eastAsia="en-US"/>
        </w:rPr>
        <w:t xml:space="preserve"> v roce 2022</w:t>
      </w:r>
      <w:r w:rsidR="00D740EB">
        <w:rPr>
          <w:rFonts w:asciiTheme="minorHAnsi" w:eastAsia="TimesNewRomanPSMT" w:hAnsiTheme="minorHAnsi" w:cstheme="minorHAnsi"/>
          <w:color w:val="12120D"/>
          <w:lang w:eastAsia="en-US"/>
        </w:rPr>
        <w:t xml:space="preserve"> šetřena ve 2</w:t>
      </w:r>
      <w:r w:rsidR="00C323AB" w:rsidRPr="00C323AB">
        <w:rPr>
          <w:rFonts w:asciiTheme="minorHAnsi" w:eastAsia="TimesNewRomanPSMT" w:hAnsiTheme="minorHAnsi" w:cstheme="minorHAnsi"/>
          <w:color w:val="12120D"/>
          <w:lang w:eastAsia="en-US"/>
        </w:rPr>
        <w:t>0 zemí</w:t>
      </w:r>
      <w:r w:rsidR="00D740EB">
        <w:rPr>
          <w:rFonts w:asciiTheme="minorHAnsi" w:eastAsia="TimesNewRomanPSMT" w:hAnsiTheme="minorHAnsi" w:cstheme="minorHAnsi"/>
          <w:color w:val="12120D"/>
          <w:lang w:eastAsia="en-US"/>
        </w:rPr>
        <w:t>ch</w:t>
      </w:r>
      <w:r w:rsidR="00C323AB" w:rsidRPr="00C323AB">
        <w:rPr>
          <w:rFonts w:asciiTheme="minorHAnsi" w:eastAsia="TimesNewRomanPSMT" w:hAnsiTheme="minorHAnsi" w:cstheme="minorHAnsi"/>
          <w:color w:val="12120D"/>
          <w:lang w:eastAsia="en-US"/>
        </w:rPr>
        <w:t xml:space="preserve">. </w:t>
      </w:r>
      <w:r w:rsidR="003507D5">
        <w:rPr>
          <w:rFonts w:asciiTheme="minorHAnsi" w:eastAsia="TimesNewRomanPSMT" w:hAnsiTheme="minorHAnsi" w:cstheme="minorHAnsi"/>
          <w:color w:val="12120D"/>
          <w:lang w:eastAsia="en-US"/>
        </w:rPr>
        <w:t xml:space="preserve">V ČR </w:t>
      </w:r>
      <w:r w:rsidR="00AC2A11">
        <w:rPr>
          <w:rFonts w:asciiTheme="minorHAnsi" w:eastAsia="TimesNewRomanPSMT" w:hAnsiTheme="minorHAnsi" w:cstheme="minorHAnsi"/>
          <w:color w:val="12120D"/>
          <w:lang w:eastAsia="en-US"/>
        </w:rPr>
        <w:t xml:space="preserve">se průzkumu účastnilo cca 2 200 žáků z více než 4 000 škol. </w:t>
      </w:r>
    </w:p>
    <w:p w14:paraId="4FB3F7F0" w14:textId="77777777" w:rsidR="00DF2DCA" w:rsidRDefault="00DF2DCA"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p>
    <w:p w14:paraId="4F2AB14C" w14:textId="77777777" w:rsidR="00086A97" w:rsidRDefault="00C323AB"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sidRPr="00C323AB">
        <w:rPr>
          <w:rFonts w:asciiTheme="minorHAnsi" w:eastAsia="TimesNewRomanPSMT" w:hAnsiTheme="minorHAnsi" w:cstheme="minorHAnsi"/>
          <w:color w:val="12120D"/>
          <w:lang w:eastAsia="en-US"/>
        </w:rPr>
        <w:t xml:space="preserve">Nejlepších výsledků dosáhli žáci Belgie, Dánska, Kanady a Nizozemska. Výsledek </w:t>
      </w:r>
      <w:r w:rsidR="0052527E">
        <w:rPr>
          <w:rFonts w:asciiTheme="minorHAnsi" w:eastAsia="TimesNewRomanPSMT" w:hAnsiTheme="minorHAnsi" w:cstheme="minorHAnsi"/>
          <w:color w:val="12120D"/>
          <w:lang w:eastAsia="en-US"/>
        </w:rPr>
        <w:t>ČR</w:t>
      </w:r>
      <w:r w:rsidRPr="00C323AB">
        <w:rPr>
          <w:rFonts w:asciiTheme="minorHAnsi" w:eastAsia="TimesNewRomanPSMT" w:hAnsiTheme="minorHAnsi" w:cstheme="minorHAnsi"/>
          <w:color w:val="12120D"/>
          <w:lang w:eastAsia="en-US"/>
        </w:rPr>
        <w:t xml:space="preserve"> byl nadprůměrný v porovná</w:t>
      </w:r>
      <w:r w:rsidRPr="00C323AB">
        <w:rPr>
          <w:rFonts w:asciiTheme="minorHAnsi" w:eastAsia="TimesNewRomanPSMT" w:hAnsiTheme="minorHAnsi" w:cstheme="minorHAnsi"/>
          <w:color w:val="12120D"/>
          <w:lang w:eastAsia="en-US"/>
        </w:rPr>
        <w:softHyphen/>
        <w:t xml:space="preserve">ní se </w:t>
      </w:r>
      <w:r w:rsidR="0052527E">
        <w:rPr>
          <w:rFonts w:asciiTheme="minorHAnsi" w:eastAsia="TimesNewRomanPSMT" w:hAnsiTheme="minorHAnsi" w:cstheme="minorHAnsi"/>
          <w:color w:val="12120D"/>
          <w:lang w:eastAsia="en-US"/>
        </w:rPr>
        <w:t>14</w:t>
      </w:r>
      <w:r w:rsidRPr="00C323AB">
        <w:rPr>
          <w:rFonts w:asciiTheme="minorHAnsi" w:eastAsia="TimesNewRomanPSMT" w:hAnsiTheme="minorHAnsi" w:cstheme="minorHAnsi"/>
          <w:color w:val="12120D"/>
          <w:lang w:eastAsia="en-US"/>
        </w:rPr>
        <w:t xml:space="preserve"> zúčastněnými zeměmi OECD. Srovnatelného výsledku s českými žáky dosáhli žáci Rakouska, Polska a USA. </w:t>
      </w:r>
      <w:r w:rsidR="007B32AF">
        <w:rPr>
          <w:rFonts w:asciiTheme="minorHAnsi" w:eastAsia="TimesNewRomanPSMT" w:hAnsiTheme="minorHAnsi" w:cstheme="minorHAnsi"/>
          <w:color w:val="12120D"/>
          <w:lang w:eastAsia="en-US"/>
        </w:rPr>
        <w:t xml:space="preserve">Čeští 15letí žáci dosáhli </w:t>
      </w:r>
      <w:r w:rsidR="003E68EC">
        <w:rPr>
          <w:rFonts w:asciiTheme="minorHAnsi" w:eastAsia="TimesNewRomanPSMT" w:hAnsiTheme="minorHAnsi" w:cstheme="minorHAnsi"/>
          <w:color w:val="12120D"/>
          <w:lang w:eastAsia="en-US"/>
        </w:rPr>
        <w:t>přibližně stejných výsledků, jako před 10 lety při prvním šetření. Základní dovednostní úrovně (</w:t>
      </w:r>
      <w:r w:rsidR="005D71FB">
        <w:rPr>
          <w:rFonts w:asciiTheme="minorHAnsi" w:eastAsia="TimesNewRomanPSMT" w:hAnsiTheme="minorHAnsi" w:cstheme="minorHAnsi"/>
          <w:color w:val="12120D"/>
          <w:lang w:eastAsia="en-US"/>
        </w:rPr>
        <w:t xml:space="preserve">druhá úroveň) nedosáhlo 15 % českých žáků (+5 % oproti r. </w:t>
      </w:r>
      <w:r w:rsidR="00967F0D">
        <w:rPr>
          <w:rFonts w:asciiTheme="minorHAnsi" w:eastAsia="TimesNewRomanPSMT" w:hAnsiTheme="minorHAnsi" w:cstheme="minorHAnsi"/>
          <w:color w:val="12120D"/>
          <w:lang w:eastAsia="en-US"/>
        </w:rPr>
        <w:t>2012, ø</w:t>
      </w:r>
      <w:r w:rsidR="00987519">
        <w:rPr>
          <w:rFonts w:asciiTheme="minorHAnsi" w:eastAsia="TimesNewRomanPSMT" w:hAnsiTheme="minorHAnsi" w:cstheme="minorHAnsi"/>
          <w:color w:val="12120D"/>
          <w:lang w:eastAsia="en-US"/>
        </w:rPr>
        <w:t xml:space="preserve"> zemí OECD je 18 %</w:t>
      </w:r>
      <w:r w:rsidR="00967F0D">
        <w:rPr>
          <w:rFonts w:asciiTheme="minorHAnsi" w:eastAsia="TimesNewRomanPSMT" w:hAnsiTheme="minorHAnsi" w:cstheme="minorHAnsi"/>
          <w:color w:val="12120D"/>
          <w:lang w:eastAsia="en-US"/>
        </w:rPr>
        <w:t xml:space="preserve">). </w:t>
      </w:r>
      <w:r w:rsidR="006E73C2">
        <w:rPr>
          <w:rFonts w:asciiTheme="minorHAnsi" w:eastAsia="TimesNewRomanPSMT" w:hAnsiTheme="minorHAnsi" w:cstheme="minorHAnsi"/>
          <w:color w:val="12120D"/>
          <w:lang w:eastAsia="en-US"/>
        </w:rPr>
        <w:t xml:space="preserve">Nejvyšších dovednostních </w:t>
      </w:r>
      <w:r w:rsidR="00E0389F">
        <w:rPr>
          <w:rFonts w:asciiTheme="minorHAnsi" w:eastAsia="TimesNewRomanPSMT" w:hAnsiTheme="minorHAnsi" w:cstheme="minorHAnsi"/>
          <w:color w:val="12120D"/>
          <w:lang w:eastAsia="en-US"/>
        </w:rPr>
        <w:t>úrovní (čtvrté, páté) dosáhl</w:t>
      </w:r>
      <w:r w:rsidR="000371D6">
        <w:rPr>
          <w:rFonts w:asciiTheme="minorHAnsi" w:eastAsia="TimesNewRomanPSMT" w:hAnsiTheme="minorHAnsi" w:cstheme="minorHAnsi"/>
          <w:color w:val="12120D"/>
          <w:lang w:eastAsia="en-US"/>
        </w:rPr>
        <w:t xml:space="preserve">a více než třetina českých žáků. </w:t>
      </w:r>
    </w:p>
    <w:p w14:paraId="46E75E10" w14:textId="77777777" w:rsidR="00086A97" w:rsidRDefault="00086A97"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p>
    <w:p w14:paraId="51D360EF" w14:textId="26FF5011" w:rsidR="00086A97" w:rsidRDefault="00181B06"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Pr>
          <w:rFonts w:asciiTheme="minorHAnsi" w:eastAsia="TimesNewRomanPSMT" w:hAnsiTheme="minorHAnsi" w:cstheme="minorHAnsi"/>
          <w:color w:val="12120D"/>
          <w:lang w:eastAsia="en-US"/>
        </w:rPr>
        <w:t>Důležitým zjištěním je, že</w:t>
      </w:r>
      <w:r w:rsidR="00516DA4">
        <w:rPr>
          <w:rFonts w:asciiTheme="minorHAnsi" w:eastAsia="TimesNewRomanPSMT" w:hAnsiTheme="minorHAnsi" w:cstheme="minorHAnsi"/>
          <w:color w:val="12120D"/>
          <w:lang w:eastAsia="en-US"/>
        </w:rPr>
        <w:t> </w:t>
      </w:r>
      <w:r>
        <w:rPr>
          <w:rFonts w:asciiTheme="minorHAnsi" w:eastAsia="TimesNewRomanPSMT" w:hAnsiTheme="minorHAnsi" w:cstheme="minorHAnsi"/>
          <w:color w:val="12120D"/>
          <w:lang w:eastAsia="en-US"/>
        </w:rPr>
        <w:t>výsledky testování finanční gramotnosti významně souvisí s výsledky testování čtenářské a</w:t>
      </w:r>
      <w:r w:rsidR="00516DA4">
        <w:rPr>
          <w:rFonts w:asciiTheme="minorHAnsi" w:eastAsia="TimesNewRomanPSMT" w:hAnsiTheme="minorHAnsi" w:cstheme="minorHAnsi"/>
          <w:color w:val="12120D"/>
          <w:lang w:eastAsia="en-US"/>
        </w:rPr>
        <w:t> </w:t>
      </w:r>
      <w:r>
        <w:rPr>
          <w:rFonts w:asciiTheme="minorHAnsi" w:eastAsia="TimesNewRomanPSMT" w:hAnsiTheme="minorHAnsi" w:cstheme="minorHAnsi"/>
          <w:color w:val="12120D"/>
          <w:lang w:eastAsia="en-US"/>
        </w:rPr>
        <w:t xml:space="preserve">matematické gramotnosti. </w:t>
      </w:r>
      <w:r w:rsidR="004D06AA">
        <w:rPr>
          <w:rFonts w:asciiTheme="minorHAnsi" w:eastAsia="TimesNewRomanPSMT" w:hAnsiTheme="minorHAnsi" w:cstheme="minorHAnsi"/>
          <w:color w:val="12120D"/>
          <w:lang w:eastAsia="en-US"/>
        </w:rPr>
        <w:t>V ČR byl zaznamenán jeden z nejvyšších rozdílů v úrovních FG mezi chlapci a dívkami</w:t>
      </w:r>
      <w:r w:rsidR="00DD7198">
        <w:rPr>
          <w:rFonts w:asciiTheme="minorHAnsi" w:eastAsia="TimesNewRomanPSMT" w:hAnsiTheme="minorHAnsi" w:cstheme="minorHAnsi"/>
          <w:color w:val="12120D"/>
          <w:lang w:eastAsia="en-US"/>
        </w:rPr>
        <w:t xml:space="preserve">, </w:t>
      </w:r>
      <w:r w:rsidR="00163075">
        <w:rPr>
          <w:rFonts w:asciiTheme="minorHAnsi" w:eastAsia="TimesNewRomanPSMT" w:hAnsiTheme="minorHAnsi" w:cstheme="minorHAnsi"/>
          <w:color w:val="12120D"/>
          <w:lang w:eastAsia="en-US"/>
        </w:rPr>
        <w:t xml:space="preserve">který je dán zejména vyšším podílem chlapců v páté, nejvyšší dovednostní úrovni. </w:t>
      </w:r>
      <w:r w:rsidR="005F4A80">
        <w:rPr>
          <w:rFonts w:asciiTheme="minorHAnsi" w:eastAsia="TimesNewRomanPSMT" w:hAnsiTheme="minorHAnsi" w:cstheme="minorHAnsi"/>
          <w:color w:val="12120D"/>
          <w:lang w:eastAsia="en-US"/>
        </w:rPr>
        <w:t>Obdobně jako u čtenářské a matematické gramotnosti,</w:t>
      </w:r>
      <w:r w:rsidR="00E56D90">
        <w:rPr>
          <w:rFonts w:asciiTheme="minorHAnsi" w:eastAsia="TimesNewRomanPSMT" w:hAnsiTheme="minorHAnsi" w:cstheme="minorHAnsi"/>
          <w:color w:val="12120D"/>
          <w:lang w:eastAsia="en-US"/>
        </w:rPr>
        <w:t xml:space="preserve"> na</w:t>
      </w:r>
      <w:r w:rsidR="005F4A80">
        <w:rPr>
          <w:rFonts w:asciiTheme="minorHAnsi" w:eastAsia="TimesNewRomanPSMT" w:hAnsiTheme="minorHAnsi" w:cstheme="minorHAnsi"/>
          <w:color w:val="12120D"/>
          <w:lang w:eastAsia="en-US"/>
        </w:rPr>
        <w:t xml:space="preserve"> úroveň</w:t>
      </w:r>
      <w:r w:rsidR="00E56D90">
        <w:rPr>
          <w:rFonts w:asciiTheme="minorHAnsi" w:eastAsia="TimesNewRomanPSMT" w:hAnsiTheme="minorHAnsi" w:cstheme="minorHAnsi"/>
          <w:color w:val="12120D"/>
          <w:lang w:eastAsia="en-US"/>
        </w:rPr>
        <w:t xml:space="preserve"> dosažených výsledků jednotlivců má vliv jejich socioekonomický statu</w:t>
      </w:r>
      <w:r w:rsidR="006B6FB7">
        <w:rPr>
          <w:rFonts w:asciiTheme="minorHAnsi" w:eastAsia="TimesNewRomanPSMT" w:hAnsiTheme="minorHAnsi" w:cstheme="minorHAnsi"/>
          <w:color w:val="12120D"/>
          <w:lang w:eastAsia="en-US"/>
        </w:rPr>
        <w:t xml:space="preserve">s. </w:t>
      </w:r>
      <w:r w:rsidR="00404D88" w:rsidRPr="00404D88">
        <w:rPr>
          <w:rFonts w:asciiTheme="minorHAnsi" w:eastAsia="TimesNewRomanPSMT" w:hAnsiTheme="minorHAnsi" w:cstheme="minorHAnsi"/>
          <w:color w:val="12120D"/>
          <w:lang w:eastAsia="en-US"/>
        </w:rPr>
        <w:t>Rozdíl v dosažených výsledcích mezi žáky z nejnižší čtvrtiny ESCS</w:t>
      </w:r>
      <w:r w:rsidR="006C6D74">
        <w:rPr>
          <w:rFonts w:asciiTheme="minorHAnsi" w:eastAsia="TimesNewRomanPSMT" w:hAnsiTheme="minorHAnsi" w:cstheme="minorHAnsi"/>
          <w:color w:val="12120D"/>
          <w:lang w:eastAsia="en-US"/>
        </w:rPr>
        <w:t xml:space="preserve"> (index ekonomického, sociálního a kulturního statusu)</w:t>
      </w:r>
      <w:r w:rsidR="00404D88" w:rsidRPr="00404D88">
        <w:rPr>
          <w:rFonts w:asciiTheme="minorHAnsi" w:eastAsia="TimesNewRomanPSMT" w:hAnsiTheme="minorHAnsi" w:cstheme="minorHAnsi"/>
          <w:color w:val="12120D"/>
          <w:lang w:eastAsia="en-US"/>
        </w:rPr>
        <w:t xml:space="preserve"> a nejvyšší čtvrtiny ESCS byl v České republice čtvrtý nejvyšší. Rozdíl mezi těmito dvěma skupinami dosahoval téměř jeden a půl dovednostní úrovně (103 bodů) ve prospěch žáků v nejvyšší čtvrtině ESCS. V roce 2012 činil tento rozdíl 92 bodů. </w:t>
      </w:r>
      <w:r w:rsidR="00DB5876" w:rsidRPr="00DB5876">
        <w:rPr>
          <w:rFonts w:asciiTheme="minorHAnsi" w:eastAsia="TimesNewRomanPSMT" w:hAnsiTheme="minorHAnsi" w:cstheme="minorHAnsi"/>
          <w:color w:val="12120D"/>
          <w:lang w:eastAsia="en-US"/>
        </w:rPr>
        <w:t xml:space="preserve">Rozdílná skladba žáků z hlediska socioekonomického statusu se projevuje v průměrných výsledcích žáků z různých typů a druhů škol. </w:t>
      </w:r>
      <w:r w:rsidR="00450AD5">
        <w:rPr>
          <w:rFonts w:asciiTheme="minorHAnsi" w:eastAsia="TimesNewRomanPSMT" w:hAnsiTheme="minorHAnsi" w:cstheme="minorHAnsi"/>
          <w:color w:val="12120D"/>
          <w:lang w:eastAsia="en-US"/>
        </w:rPr>
        <w:t>Rozdíly lze nalézt také při srovnání velikosti obce/města, odkud žáci pochází</w:t>
      </w:r>
      <w:r w:rsidR="009463F2">
        <w:rPr>
          <w:rFonts w:asciiTheme="minorHAnsi" w:eastAsia="TimesNewRomanPSMT" w:hAnsiTheme="minorHAnsi" w:cstheme="minorHAnsi"/>
          <w:color w:val="12120D"/>
          <w:lang w:eastAsia="en-US"/>
        </w:rPr>
        <w:t>. Žáci z obcí s méně než 3 </w:t>
      </w:r>
      <w:r w:rsidR="00063050">
        <w:rPr>
          <w:rFonts w:asciiTheme="minorHAnsi" w:eastAsia="TimesNewRomanPSMT" w:hAnsiTheme="minorHAnsi" w:cstheme="minorHAnsi"/>
          <w:color w:val="12120D"/>
          <w:lang w:eastAsia="en-US"/>
        </w:rPr>
        <w:t>tis.</w:t>
      </w:r>
      <w:r w:rsidR="009463F2">
        <w:rPr>
          <w:rFonts w:asciiTheme="minorHAnsi" w:eastAsia="TimesNewRomanPSMT" w:hAnsiTheme="minorHAnsi" w:cstheme="minorHAnsi"/>
          <w:color w:val="12120D"/>
          <w:lang w:eastAsia="en-US"/>
        </w:rPr>
        <w:t xml:space="preserve"> obyvateli</w:t>
      </w:r>
      <w:r w:rsidR="003D5B93">
        <w:rPr>
          <w:rFonts w:asciiTheme="minorHAnsi" w:eastAsia="TimesNewRomanPSMT" w:hAnsiTheme="minorHAnsi" w:cstheme="minorHAnsi"/>
          <w:color w:val="12120D"/>
          <w:lang w:eastAsia="en-US"/>
        </w:rPr>
        <w:t xml:space="preserve"> dosahovali přibližně o jednu dovednostní úroveň nižších výsledků, než žáci </w:t>
      </w:r>
      <w:r w:rsidR="00063050">
        <w:rPr>
          <w:rFonts w:asciiTheme="minorHAnsi" w:eastAsia="TimesNewRomanPSMT" w:hAnsiTheme="minorHAnsi" w:cstheme="minorHAnsi"/>
          <w:color w:val="12120D"/>
          <w:lang w:eastAsia="en-US"/>
        </w:rPr>
        <w:t xml:space="preserve">ze škol ve městech nad 100 tis. obyvatel. </w:t>
      </w:r>
    </w:p>
    <w:p w14:paraId="21EF0D0B" w14:textId="77777777" w:rsidR="00086A97" w:rsidRDefault="00086A97"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p>
    <w:p w14:paraId="2384E6B1" w14:textId="353A8AE4" w:rsidR="00DB5876" w:rsidRDefault="00DB5876"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sidRPr="00DB5876">
        <w:rPr>
          <w:rFonts w:asciiTheme="minorHAnsi" w:eastAsia="TimesNewRomanPSMT" w:hAnsiTheme="minorHAnsi" w:cstheme="minorHAnsi"/>
          <w:color w:val="12120D"/>
          <w:lang w:eastAsia="en-US"/>
        </w:rPr>
        <w:t>Obdobně jako v jiných sledovaných doménách dosáhli nejlepších výsledků ve finanční gramotnosti žáci víceletých a čtyřletých gymnázií (606, resp. 586 bodů), následováni žáky maturit</w:t>
      </w:r>
      <w:r w:rsidRPr="00DB5876">
        <w:rPr>
          <w:rFonts w:asciiTheme="minorHAnsi" w:eastAsia="TimesNewRomanPSMT" w:hAnsiTheme="minorHAnsi" w:cstheme="minorHAnsi"/>
          <w:color w:val="12120D"/>
          <w:lang w:eastAsia="en-US"/>
        </w:rPr>
        <w:softHyphen/>
        <w:t xml:space="preserve">ních oborů středních škol (524 bodů). Výsledek těchto skupin žáků je srovnatelný s výsledkem v roce 2012. Oproti tomu došlo k významnému poklesu v průměrných výsledcích žáků základních škol ze 492 v roce 2012 na 473 bodů v roce 2022 a žáků nematuritních oborů středních škol z 450 na 428 bodů. Podíl žáků základních škol nedosahujících druhé dovednostní úrovně vzrostl v uplynulých deseti letech z 12 % na 23 %. </w:t>
      </w:r>
    </w:p>
    <w:p w14:paraId="68A9B187" w14:textId="77777777" w:rsidR="00086A97" w:rsidRDefault="00086A97" w:rsidP="001F11D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p>
    <w:p w14:paraId="621624F3" w14:textId="23E5D3DC" w:rsidR="00170B14" w:rsidRPr="00170B14" w:rsidRDefault="002D206A" w:rsidP="00170B1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eastAsia="TimesNewRomanPSMT" w:hAnsiTheme="minorHAnsi" w:cstheme="minorHAnsi"/>
          <w:color w:val="12120D"/>
          <w:lang w:eastAsia="en-US"/>
        </w:rPr>
      </w:pPr>
      <w:r>
        <w:rPr>
          <w:rFonts w:asciiTheme="minorHAnsi" w:eastAsia="TimesNewRomanPSMT" w:hAnsiTheme="minorHAnsi" w:cstheme="minorHAnsi"/>
          <w:color w:val="12120D"/>
          <w:lang w:eastAsia="en-US"/>
        </w:rPr>
        <w:t>Téměř 70 % českých žáků uvedlo, že vlastní bankovní účet</w:t>
      </w:r>
      <w:r w:rsidR="005A5538">
        <w:rPr>
          <w:rFonts w:asciiTheme="minorHAnsi" w:eastAsia="TimesNewRomanPSMT" w:hAnsiTheme="minorHAnsi" w:cstheme="minorHAnsi"/>
          <w:color w:val="12120D"/>
          <w:lang w:eastAsia="en-US"/>
        </w:rPr>
        <w:t xml:space="preserve"> (+ 29 % oproti r. 2012), většina z nich má také vlastní platební kartu. </w:t>
      </w:r>
      <w:r w:rsidR="00170B14" w:rsidRPr="00170B14">
        <w:rPr>
          <w:rFonts w:asciiTheme="minorHAnsi" w:eastAsia="TimesNewRomanPSMT" w:hAnsiTheme="minorHAnsi" w:cstheme="minorHAnsi"/>
          <w:color w:val="12120D"/>
          <w:lang w:eastAsia="en-US"/>
        </w:rPr>
        <w:t>Celkem 41 % žáků vlastní</w:t>
      </w:r>
      <w:r w:rsidR="00170B14">
        <w:rPr>
          <w:rFonts w:asciiTheme="minorHAnsi" w:eastAsia="TimesNewRomanPSMT" w:hAnsiTheme="minorHAnsi" w:cstheme="minorHAnsi"/>
          <w:color w:val="12120D"/>
          <w:lang w:eastAsia="en-US"/>
        </w:rPr>
        <w:t>cích</w:t>
      </w:r>
      <w:r w:rsidR="00170B14" w:rsidRPr="00170B14">
        <w:rPr>
          <w:rFonts w:asciiTheme="minorHAnsi" w:eastAsia="TimesNewRomanPSMT" w:hAnsiTheme="minorHAnsi" w:cstheme="minorHAnsi"/>
          <w:color w:val="12120D"/>
          <w:lang w:eastAsia="en-US"/>
        </w:rPr>
        <w:t xml:space="preserve"> bankovní účet uvedlo, že si moc nebo vůbec nevěří v posílání peněz online, 37 % žáků si potom dle svého vyjádření nevěří v oblasti zabezpečování citlivých údajů při provádění elek</w:t>
      </w:r>
      <w:r w:rsidR="00170B14" w:rsidRPr="00170B14">
        <w:rPr>
          <w:rFonts w:asciiTheme="minorHAnsi" w:eastAsia="TimesNewRomanPSMT" w:hAnsiTheme="minorHAnsi" w:cstheme="minorHAnsi"/>
          <w:color w:val="12120D"/>
          <w:lang w:eastAsia="en-US"/>
        </w:rPr>
        <w:softHyphen/>
        <w:t>tronických plateb online. Pouze 70 % socioekonomicky znevýhodněných žáků uvedlo, že ví, jak hospodařit se svými penězi, což je vý</w:t>
      </w:r>
      <w:r w:rsidR="00170B14" w:rsidRPr="00170B14">
        <w:rPr>
          <w:rFonts w:asciiTheme="minorHAnsi" w:eastAsia="TimesNewRomanPSMT" w:hAnsiTheme="minorHAnsi" w:cstheme="minorHAnsi"/>
          <w:color w:val="12120D"/>
          <w:lang w:eastAsia="en-US"/>
        </w:rPr>
        <w:softHyphen/>
        <w:t>razně méně než mezi žáky socioekonomicky zvýhodněnými (80 %). Vyšší sebedůvěra v provádění vybraných finančních operací byla spojena s vyššími výsledky ve finanční gramotnosti žáků.</w:t>
      </w:r>
      <w:r w:rsidR="004F3CA4">
        <w:rPr>
          <w:rFonts w:asciiTheme="minorHAnsi" w:eastAsia="TimesNewRomanPSMT" w:hAnsiTheme="minorHAnsi" w:cstheme="minorHAnsi"/>
          <w:color w:val="12120D"/>
          <w:lang w:eastAsia="en-US"/>
        </w:rPr>
        <w:t xml:space="preserve"> </w:t>
      </w:r>
      <w:r w:rsidR="002C7DC5" w:rsidRPr="002C7DC5">
        <w:rPr>
          <w:rFonts w:asciiTheme="minorHAnsi" w:eastAsia="TimesNewRomanPSMT" w:hAnsiTheme="minorHAnsi" w:cstheme="minorHAnsi"/>
          <w:color w:val="12120D"/>
          <w:lang w:eastAsia="en-US"/>
        </w:rPr>
        <w:t>86 % českých žáků uvedlo, že se mohou sami rozhodnout, za co utratí své peníze, a konkrétněji pak přibližně dvě třetiny (68 %), že se mohou rozhodnout, za co utratí menší obnosy peněz, ale u větších částek už musí požádat o dovolení rodičů.</w:t>
      </w:r>
      <w:r w:rsidR="002C7DC5">
        <w:rPr>
          <w:rFonts w:asciiTheme="minorHAnsi" w:eastAsia="TimesNewRomanPSMT" w:hAnsiTheme="minorHAnsi" w:cstheme="minorHAnsi"/>
          <w:color w:val="12120D"/>
          <w:lang w:eastAsia="en-US"/>
        </w:rPr>
        <w:t xml:space="preserve"> </w:t>
      </w:r>
      <w:r w:rsidR="002C7DC5" w:rsidRPr="002C7DC5">
        <w:rPr>
          <w:rFonts w:asciiTheme="minorHAnsi" w:eastAsia="TimesNewRomanPSMT" w:hAnsiTheme="minorHAnsi" w:cstheme="minorHAnsi"/>
          <w:color w:val="12120D"/>
          <w:lang w:eastAsia="en-US"/>
        </w:rPr>
        <w:t xml:space="preserve">Ve většině zemí včetně </w:t>
      </w:r>
      <w:r w:rsidR="002C7DC5">
        <w:rPr>
          <w:rFonts w:asciiTheme="minorHAnsi" w:eastAsia="TimesNewRomanPSMT" w:hAnsiTheme="minorHAnsi" w:cstheme="minorHAnsi"/>
          <w:color w:val="12120D"/>
          <w:lang w:eastAsia="en-US"/>
        </w:rPr>
        <w:t>ČR</w:t>
      </w:r>
      <w:r w:rsidR="002C7DC5" w:rsidRPr="002C7DC5">
        <w:rPr>
          <w:rFonts w:asciiTheme="minorHAnsi" w:eastAsia="TimesNewRomanPSMT" w:hAnsiTheme="minorHAnsi" w:cstheme="minorHAnsi"/>
          <w:color w:val="12120D"/>
          <w:lang w:eastAsia="en-US"/>
        </w:rPr>
        <w:t xml:space="preserve"> mají v utrácení vlastních peněz větší volnost dívky (v ČR je např. o 10</w:t>
      </w:r>
      <w:r w:rsidR="002C7DC5">
        <w:rPr>
          <w:rFonts w:asciiTheme="minorHAnsi" w:eastAsia="TimesNewRomanPSMT" w:hAnsiTheme="minorHAnsi" w:cstheme="minorHAnsi"/>
          <w:color w:val="12120D"/>
          <w:lang w:eastAsia="en-US"/>
        </w:rPr>
        <w:t xml:space="preserve"> %</w:t>
      </w:r>
      <w:r w:rsidR="002C7DC5" w:rsidRPr="002C7DC5">
        <w:rPr>
          <w:rFonts w:asciiTheme="minorHAnsi" w:eastAsia="TimesNewRomanPSMT" w:hAnsiTheme="minorHAnsi" w:cstheme="minorHAnsi"/>
          <w:color w:val="12120D"/>
          <w:lang w:eastAsia="en-US"/>
        </w:rPr>
        <w:t xml:space="preserve"> méně dívek než chlapců, které musí žádat o dovolení při utrácení jakéhokoliv obnosu vlastních peněz) a také zvýhodnění žáci oproti žákům znevýhodněným (rozdíl </w:t>
      </w:r>
      <w:proofErr w:type="gramStart"/>
      <w:r w:rsidR="002C7DC5" w:rsidRPr="002C7DC5">
        <w:rPr>
          <w:rFonts w:asciiTheme="minorHAnsi" w:eastAsia="TimesNewRomanPSMT" w:hAnsiTheme="minorHAnsi" w:cstheme="minorHAnsi"/>
          <w:color w:val="12120D"/>
          <w:lang w:eastAsia="en-US"/>
        </w:rPr>
        <w:t>10 procentních</w:t>
      </w:r>
      <w:proofErr w:type="gramEnd"/>
      <w:r w:rsidR="002C7DC5" w:rsidRPr="002C7DC5">
        <w:rPr>
          <w:rFonts w:asciiTheme="minorHAnsi" w:eastAsia="TimesNewRomanPSMT" w:hAnsiTheme="minorHAnsi" w:cstheme="minorHAnsi"/>
          <w:color w:val="12120D"/>
          <w:lang w:eastAsia="en-US"/>
        </w:rPr>
        <w:t xml:space="preserve"> bodů).</w:t>
      </w:r>
      <w:r w:rsidR="002C7DC5">
        <w:rPr>
          <w:rFonts w:asciiTheme="minorHAnsi" w:eastAsia="TimesNewRomanPSMT" w:hAnsiTheme="minorHAnsi" w:cstheme="minorHAnsi"/>
          <w:color w:val="12120D"/>
          <w:lang w:eastAsia="en-US"/>
        </w:rPr>
        <w:t xml:space="preserve"> </w:t>
      </w:r>
      <w:r w:rsidR="00860C5C">
        <w:rPr>
          <w:rFonts w:asciiTheme="minorHAnsi" w:eastAsia="TimesNewRomanPSMT" w:hAnsiTheme="minorHAnsi" w:cstheme="minorHAnsi"/>
          <w:color w:val="12120D"/>
          <w:lang w:eastAsia="en-US"/>
        </w:rPr>
        <w:t>Zároveň platí, že lepších výsledků v testech (</w:t>
      </w:r>
      <w:r w:rsidR="00515AA9">
        <w:rPr>
          <w:rFonts w:asciiTheme="minorHAnsi" w:eastAsia="TimesNewRomanPSMT" w:hAnsiTheme="minorHAnsi" w:cstheme="minorHAnsi"/>
          <w:color w:val="12120D"/>
          <w:lang w:eastAsia="en-US"/>
        </w:rPr>
        <w:t>v průměru o 41 bodů)</w:t>
      </w:r>
      <w:r w:rsidR="00860C5C">
        <w:rPr>
          <w:rFonts w:asciiTheme="minorHAnsi" w:eastAsia="TimesNewRomanPSMT" w:hAnsiTheme="minorHAnsi" w:cstheme="minorHAnsi"/>
          <w:color w:val="12120D"/>
          <w:lang w:eastAsia="en-US"/>
        </w:rPr>
        <w:t xml:space="preserve"> dosahují ti žáci, kteří mají při utrácení svých peněz větší volnost. </w:t>
      </w:r>
    </w:p>
    <w:p w14:paraId="278DD6ED" w14:textId="77777777" w:rsidR="004E516C" w:rsidRDefault="004E516C" w:rsidP="00AE5383">
      <w:pPr>
        <w:spacing w:after="50"/>
        <w:jc w:val="both"/>
        <w:rPr>
          <w:bCs/>
          <w:color w:val="auto"/>
        </w:rPr>
      </w:pPr>
    </w:p>
    <w:p w14:paraId="343AB81E" w14:textId="77777777" w:rsidR="00374D8E" w:rsidRDefault="00374D8E" w:rsidP="00AE5383">
      <w:pPr>
        <w:spacing w:after="50"/>
        <w:jc w:val="both"/>
        <w:rPr>
          <w:bCs/>
          <w:color w:val="auto"/>
        </w:rPr>
      </w:pPr>
    </w:p>
    <w:p w14:paraId="5B21F1C1" w14:textId="338C02EF" w:rsidR="004A4E35" w:rsidRDefault="00B93BFF" w:rsidP="00296FC0">
      <w:pPr>
        <w:pStyle w:val="Nadpis5"/>
        <w:numPr>
          <w:ilvl w:val="0"/>
          <w:numId w:val="0"/>
        </w:numPr>
      </w:pPr>
      <w:bookmarkStart w:id="429" w:name="_Toc164172207"/>
      <w:bookmarkStart w:id="430" w:name="_Toc166744287"/>
      <w:bookmarkStart w:id="431" w:name="_Toc169765575"/>
      <w:bookmarkStart w:id="432" w:name="_Toc173755956"/>
      <w:bookmarkStart w:id="433" w:name="_Toc195280012"/>
      <w:bookmarkStart w:id="434" w:name="_Toc197072253"/>
      <w:bookmarkStart w:id="435" w:name="_Toc197084214"/>
      <w:bookmarkStart w:id="436" w:name="_Toc197431268"/>
      <w:r>
        <w:lastRenderedPageBreak/>
        <w:t>Doporučení vyplývající z PISA 2022</w:t>
      </w:r>
      <w:bookmarkEnd w:id="429"/>
      <w:bookmarkEnd w:id="430"/>
      <w:bookmarkEnd w:id="431"/>
      <w:bookmarkEnd w:id="432"/>
      <w:bookmarkEnd w:id="433"/>
      <w:bookmarkEnd w:id="434"/>
      <w:bookmarkEnd w:id="435"/>
      <w:bookmarkEnd w:id="436"/>
    </w:p>
    <w:p w14:paraId="2940D169"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Napříč všemi stupni vzdělávání věnovat zvýšenou pozornost negativním postojům a obavám žáků vůči matematice. U žáků s nižší úrovní matematických dovedností rozvíjet pozitivní nastavení jejich mysli, eliminovat obavy z řešení obtížnějších úkolů a motivovat žáky k úsilí např. prostřednictvím četnějšího propojování probírané látky se situacemi každodenního života. Učit se pracovat s chybou.</w:t>
      </w:r>
    </w:p>
    <w:p w14:paraId="39343915" w14:textId="416D1B38"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Podporovat u všech žáků přesvědčení, že s vynaložením potřebného úsilí mohou dosahovat lepších výsledků a zvyšovat tak motivaci žáků ke vzdělávání. Rozvíjet růstové myšlení nejen u žáků, ale také u učitelů, kteří významně přispívají k sebedůvěře a motivaci žáků. </w:t>
      </w:r>
    </w:p>
    <w:p w14:paraId="657AFD1E"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Modelovat žákům způsob přemýšlení nad řešením úloh, podporovat vzájemnou </w:t>
      </w:r>
      <w:proofErr w:type="gramStart"/>
      <w:r w:rsidRPr="00B93BFF">
        <w:rPr>
          <w:bCs/>
          <w:color w:val="auto"/>
        </w:rPr>
        <w:t>diskuzi</w:t>
      </w:r>
      <w:proofErr w:type="gramEnd"/>
      <w:r w:rsidRPr="00B93BFF">
        <w:rPr>
          <w:bCs/>
          <w:color w:val="auto"/>
        </w:rPr>
        <w:t xml:space="preserve"> žáků nad způsoby řešení. Podněcovat hlubší úvahy žáků a rozvíjet jejich kritické myšlení a analytické schopnosti. </w:t>
      </w:r>
    </w:p>
    <w:p w14:paraId="0BDDBC41"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V hodinách matematiky po žácích častěji vyžadovat vysvětlení postupů řešení a obhájení svých řešení. Vést žáky k tomu, aby vždy své řešení zhodnotili a posoudili jeho smysluplnost v kontextu zadání úlohy.</w:t>
      </w:r>
    </w:p>
    <w:p w14:paraId="4D6AB9EE"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Zařazovat do výuky tzv. gradované úlohy, aby jednotliví žáci řešili úlohy odpovídající svou obtížností jejich znalostem a dovednostem. Všichni žáci tak mají možnost zažívat radost z úspěchu, což je může následně motivovat k řešení dalších úloh a umožňuje jim reálněji ohodnotit své schopnosti. </w:t>
      </w:r>
    </w:p>
    <w:p w14:paraId="1BA37CBA"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Na nižších i vyšších stupních školy se zajímat o rodinné zázemí žáků. Přistupovat k žákům s různým socioekonomickým statusem bez předsudků a usilovat o eliminaci negativních vlivů pramenících z méně podnětného domácího prostředí. Při spolupráci s rodiči s nižším zájmem o vzdělávání žáků posilovat citlivou komunikaci a empatický přístup, posilovat důvěru a usilovat o maximální zapojení rodičů do procesu vzdělávání dětí. Zajímat se o příklady dobré praxe identifikované např. v publikaci Hodnocení úspěšných strategií základních škol vzdělávajících znevýhodněné žáky.</w:t>
      </w:r>
    </w:p>
    <w:p w14:paraId="0272643D"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Zvyšovat zapojení zřizovatelů škol do zkvalitňování pedagogického procesu ve školách například prostřednictvím </w:t>
      </w:r>
      <w:r w:rsidRPr="00B93BFF">
        <w:rPr>
          <w:b/>
          <w:color w:val="auto"/>
        </w:rPr>
        <w:t>Místního akčního plánu rozvoje vzdělávání.</w:t>
      </w:r>
      <w:r w:rsidRPr="00B93BFF">
        <w:rPr>
          <w:bCs/>
          <w:color w:val="auto"/>
        </w:rPr>
        <w:t xml:space="preserve"> MAP podporuje mimo jiné spolupráci různých aktérů ve vzdělávání s cílem zlepšit začlenění znevýhodněných žáků a zajistit rovný přístup ke vzdělávání pro všechny žáky. </w:t>
      </w:r>
    </w:p>
    <w:p w14:paraId="10E8C6D1" w14:textId="4850C66F"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Posilovat úlohu školních poradenských pracovišť v systému podpory žáků pocházejících z méně podnětného rodinného prostředí. Zavádět strategie včasné pedagogické diagnostiky a analýzy školní neúspěšnosti s cílem snižovat míru předčasných odchodů ze vzdělávání. </w:t>
      </w:r>
    </w:p>
    <w:p w14:paraId="4A35D07E" w14:textId="0847024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Dbát na kvalitní a příznivé třídní klima a zavádět příslušná opatření především ve větších třídách, které jsou častěji postiženy disciplinárními problémy. Posilovat kompetence učitelů ke zvládání potenciálních disciplinárních problémů, např. prostřednictvím podpory dalšího vzdělávání učitelů v oblasti chování žáků a vedení třídy. Inspirovat se školami, kterým se daří vytvářet příznivou a přátelskou atmosféru a předcházet rizikovému chování žáků prostřednictvím vhodných preventivních opatření</w:t>
      </w:r>
      <w:r>
        <w:rPr>
          <w:bCs/>
          <w:color w:val="auto"/>
        </w:rPr>
        <w:t>.</w:t>
      </w:r>
    </w:p>
    <w:p w14:paraId="39507C22"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Věnovat dostatečnou pozornost duševní pohodě žáků, např. prostřednictvím zapojování do preventivních programů pro žáky. Vytvářet ve škole podmínky pro tzv. nespecifickou prevenci zaměřenou na vytváření pozitivních vztahů ve škole. </w:t>
      </w:r>
    </w:p>
    <w:p w14:paraId="4C27C0EF" w14:textId="77777777"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t xml:space="preserve">Usilovat o rozvoj potenciálu nadaných, talentovaných a mimořádně nadaných žáků. Využít procesu revize rámcových vzdělávacích programů k revizi systému podpory těchto žáků. Zlepšovat diagnostické prostředky ke včasné identifikaci takových žáků ve školách za účelem cílené implementace podpory těchto žáků. </w:t>
      </w:r>
    </w:p>
    <w:p w14:paraId="0527D118" w14:textId="2144CE3A" w:rsidR="00B93BFF" w:rsidRDefault="00B93BFF" w:rsidP="00C408BA">
      <w:pPr>
        <w:pStyle w:val="Odstavecseseznamem"/>
        <w:numPr>
          <w:ilvl w:val="0"/>
          <w:numId w:val="24"/>
        </w:numPr>
        <w:spacing w:after="50"/>
        <w:ind w:left="284" w:hanging="284"/>
        <w:contextualSpacing w:val="0"/>
        <w:jc w:val="both"/>
        <w:rPr>
          <w:bCs/>
          <w:color w:val="auto"/>
        </w:rPr>
      </w:pPr>
      <w:r w:rsidRPr="00B93BFF">
        <w:rPr>
          <w:bCs/>
          <w:color w:val="auto"/>
        </w:rPr>
        <w:lastRenderedPageBreak/>
        <w:t>Kontinuálně rozvíjet čtenářské dovednosti nejen v hodinách českého jazyka a literatury, ale ve všech ostatních předmětech včetně matematiky a přírodních věd. Kvalitní čtenářské dovednosti jsou základem pro úspěšné řešení úloh a podporují kladný vztah k</w:t>
      </w:r>
      <w:r>
        <w:rPr>
          <w:bCs/>
          <w:color w:val="auto"/>
        </w:rPr>
        <w:t> </w:t>
      </w:r>
      <w:r w:rsidRPr="00B93BFF">
        <w:rPr>
          <w:bCs/>
          <w:color w:val="auto"/>
        </w:rPr>
        <w:t>předmětům</w:t>
      </w:r>
      <w:r>
        <w:rPr>
          <w:bCs/>
          <w:color w:val="auto"/>
        </w:rPr>
        <w:t>.</w:t>
      </w:r>
    </w:p>
    <w:p w14:paraId="2A222C46" w14:textId="6E57EE97" w:rsidR="006D17FD" w:rsidRPr="00B93BFF" w:rsidRDefault="009A6347" w:rsidP="00D871DD">
      <w:pPr>
        <w:pStyle w:val="Odstavecseseznamem"/>
        <w:numPr>
          <w:ilvl w:val="0"/>
          <w:numId w:val="24"/>
        </w:numPr>
        <w:spacing w:after="0"/>
        <w:ind w:left="284" w:hanging="284"/>
        <w:contextualSpacing w:val="0"/>
        <w:jc w:val="both"/>
        <w:rPr>
          <w:bCs/>
          <w:color w:val="auto"/>
        </w:rPr>
      </w:pPr>
      <w:r>
        <w:rPr>
          <w:bCs/>
          <w:color w:val="auto"/>
        </w:rPr>
        <w:t xml:space="preserve"> </w:t>
      </w:r>
      <w:r w:rsidRPr="009A6347">
        <w:rPr>
          <w:bCs/>
          <w:color w:val="auto"/>
        </w:rPr>
        <w:t>Podporovat partnerství škol s finančními, soukromými a neziskovými organizacemi,</w:t>
      </w:r>
      <w:r>
        <w:rPr>
          <w:bCs/>
          <w:color w:val="auto"/>
        </w:rPr>
        <w:t xml:space="preserve"> </w:t>
      </w:r>
      <w:r w:rsidR="005233E6">
        <w:rPr>
          <w:bCs/>
          <w:color w:val="auto"/>
        </w:rPr>
        <w:t xml:space="preserve">podporovat </w:t>
      </w:r>
      <w:r w:rsidR="00563AA6">
        <w:rPr>
          <w:bCs/>
          <w:color w:val="auto"/>
        </w:rPr>
        <w:t>vzdělávání pedagogů v oblasti finanční gramotnosti,</w:t>
      </w:r>
      <w:r w:rsidR="003975CB">
        <w:rPr>
          <w:bCs/>
          <w:color w:val="auto"/>
        </w:rPr>
        <w:t xml:space="preserve"> integrovat FG do různých předmětů, </w:t>
      </w:r>
      <w:r w:rsidR="00BC3DD3">
        <w:rPr>
          <w:bCs/>
          <w:color w:val="auto"/>
        </w:rPr>
        <w:t xml:space="preserve">usilovat </w:t>
      </w:r>
      <w:r w:rsidR="00167BDC">
        <w:rPr>
          <w:bCs/>
          <w:color w:val="auto"/>
        </w:rPr>
        <w:t>o rozvoj čtenářské a matematické gramotnosti, sdílet příklady dobré praxe v oblasti výuky FG</w:t>
      </w:r>
      <w:r w:rsidR="00BF106F">
        <w:rPr>
          <w:bCs/>
          <w:color w:val="auto"/>
        </w:rPr>
        <w:t>, ve výuce využívat praktické příklady z reálného života</w:t>
      </w:r>
      <w:r w:rsidR="005C3A68">
        <w:rPr>
          <w:bCs/>
          <w:color w:val="auto"/>
        </w:rPr>
        <w:t xml:space="preserve"> a </w:t>
      </w:r>
      <w:r w:rsidR="00B077D5">
        <w:rPr>
          <w:bCs/>
          <w:color w:val="auto"/>
        </w:rPr>
        <w:t>věnovat se mj. tématu nadměrného zadlužení</w:t>
      </w:r>
      <w:r w:rsidR="005C3A68">
        <w:rPr>
          <w:bCs/>
          <w:color w:val="auto"/>
        </w:rPr>
        <w:t xml:space="preserve">. Posilovat výuku FG </w:t>
      </w:r>
      <w:r w:rsidR="00996F32">
        <w:rPr>
          <w:bCs/>
          <w:color w:val="auto"/>
        </w:rPr>
        <w:t>více ve školách s vyšším podílem socioekonomicky znevýhodněných žáků</w:t>
      </w:r>
      <w:r w:rsidR="001E1650">
        <w:rPr>
          <w:bCs/>
          <w:color w:val="auto"/>
        </w:rPr>
        <w:t xml:space="preserve">, v těchto školách také více akcentovat téma dluhové pasti. </w:t>
      </w:r>
    </w:p>
    <w:p w14:paraId="4AB3FB5A" w14:textId="2E0510F3" w:rsidR="0004769D" w:rsidRDefault="0004769D" w:rsidP="00ED4803">
      <w:pPr>
        <w:pStyle w:val="Nadpis4"/>
        <w:numPr>
          <w:ilvl w:val="0"/>
          <w:numId w:val="0"/>
        </w:numPr>
      </w:pPr>
      <w:bookmarkStart w:id="437" w:name="_Toc197504345"/>
      <w:r>
        <w:t>PISA 2025</w:t>
      </w:r>
      <w:bookmarkEnd w:id="437"/>
    </w:p>
    <w:p w14:paraId="1A3A7BB0" w14:textId="1320C6EC" w:rsidR="0004769D" w:rsidRPr="0004769D" w:rsidRDefault="00767D18" w:rsidP="00D871DD">
      <w:pPr>
        <w:spacing w:after="240"/>
        <w:jc w:val="both"/>
      </w:pPr>
      <w:r w:rsidRPr="00767D18">
        <w:t xml:space="preserve">Příprava cyklu PISA 2025 byla zahájena již v roce 2022. Společnost Oxford University </w:t>
      </w:r>
      <w:proofErr w:type="spellStart"/>
      <w:r w:rsidRPr="00767D18">
        <w:t>Press</w:t>
      </w:r>
      <w:proofErr w:type="spellEnd"/>
      <w:r w:rsidRPr="00767D18">
        <w:t xml:space="preserve"> vypracovala koncepční rámec pro oblast přírodovědy, která je v tomto cyklu hlavní sledovanou</w:t>
      </w:r>
      <w:r w:rsidR="008D67C8">
        <w:t xml:space="preserve">. </w:t>
      </w:r>
      <w:r w:rsidRPr="00767D18">
        <w:t>V následujícím roce se Česká republika spolu s dalšími zúčastněnými zeměmi zapojila do vývoje nových testových přírodovědných úloh. V rámci pilotního šetření, realizovaného na jaře 2024 v celkem 63 českých školách, byla ověřena kvalita těchto úloh, stejně jako funkčnost nově vyvinuté online platformy pro testování. Hlavní sběr dat proběhne v roce 2025 (duben–květen) a první část výsledků šetření bude zveřejněna v září 2026.</w:t>
      </w:r>
      <w:r w:rsidR="000F098C">
        <w:t xml:space="preserve"> </w:t>
      </w:r>
      <w:r w:rsidRPr="00767D18">
        <w:t>Novinkami pro aktuálním cyklus PISA je </w:t>
      </w:r>
      <w:r w:rsidRPr="00767D18">
        <w:rPr>
          <w:b/>
          <w:bCs/>
        </w:rPr>
        <w:t>testování anglického jazyka </w:t>
      </w:r>
      <w:r w:rsidRPr="00767D18">
        <w:t>a</w:t>
      </w:r>
      <w:r w:rsidR="000F098C">
        <w:t> </w:t>
      </w:r>
      <w:r w:rsidRPr="00767D18">
        <w:t>inovativní doména </w:t>
      </w:r>
      <w:r w:rsidRPr="00767D18">
        <w:rPr>
          <w:b/>
          <w:bCs/>
        </w:rPr>
        <w:t>učení v digitálním světě</w:t>
      </w:r>
      <w:r w:rsidRPr="00767D18">
        <w:t>. V rámci testu z anglického jazyka na žáky čeká nejen test ověřující schopnost porozumění psanému textu, ale také test z poslechu a mluveného projevu. V testu zaměřeném na učení v digitálním světě budou mít žáci možnost prokázat svoje schopnosti učit se v prostředí digitálních technologií. Čekají je úlohy využívající např. blokové programování či práci s modely.</w:t>
      </w:r>
    </w:p>
    <w:p w14:paraId="6E370CF9" w14:textId="11A04436" w:rsidR="00193623" w:rsidRPr="004A4E35" w:rsidRDefault="00193623" w:rsidP="00ED4803">
      <w:pPr>
        <w:pStyle w:val="Nadpis4"/>
        <w:numPr>
          <w:ilvl w:val="0"/>
          <w:numId w:val="0"/>
        </w:numPr>
      </w:pPr>
      <w:bookmarkStart w:id="438" w:name="_Toc197504346"/>
      <w:r w:rsidRPr="001E7168">
        <w:t>Mezin</w:t>
      </w:r>
      <w:r w:rsidR="003412B1" w:rsidRPr="001E7168">
        <w:t>árodní</w:t>
      </w:r>
      <w:r w:rsidR="003412B1" w:rsidRPr="004A4E35">
        <w:t xml:space="preserve"> </w:t>
      </w:r>
      <w:r w:rsidRPr="004A4E35">
        <w:t>šetření TALIS</w:t>
      </w:r>
      <w:bookmarkEnd w:id="438"/>
    </w:p>
    <w:p w14:paraId="50F99116" w14:textId="15533DE0" w:rsidR="00193623" w:rsidRDefault="00193623" w:rsidP="00AE5383">
      <w:pPr>
        <w:spacing w:after="50"/>
        <w:jc w:val="both"/>
        <w:rPr>
          <w:color w:val="000000" w:themeColor="text1"/>
        </w:rPr>
      </w:pPr>
      <w:r w:rsidRPr="004A4E35">
        <w:rPr>
          <w:color w:val="000000" w:themeColor="text1"/>
        </w:rPr>
        <w:t xml:space="preserve">Mezinárodní šetření TALIS přináší informace o výkonnosti české vzdělávací soustavy v mezinárodním srovnání. V České republice se do TALIS 2018 z druhého stupně základní školy a nižšího stupně víceletého gymnázia zapojilo celkem 219 škol a přes 3 400 učitelů. Pokud budou dále uváděny hodnoty vůči průměru EU, jedná se o srovnání s váženým průměrem 23 členských států, které se účastnily šetření TALIS 2018, pokud bude hovořeno o průměru TALIS, tento zahrnuje všech 48 států zapojených do šetření TALIS 2018. V TALIS jsou využity dva druhy dotazníků – pro ředitele školy a pro učitele. </w:t>
      </w:r>
    </w:p>
    <w:p w14:paraId="6E2DFD5A" w14:textId="77777777" w:rsidR="00073629" w:rsidRDefault="00073629" w:rsidP="00D871DD">
      <w:pPr>
        <w:spacing w:after="0"/>
        <w:jc w:val="both"/>
        <w:rPr>
          <w:color w:val="000000" w:themeColor="text1"/>
        </w:rPr>
      </w:pPr>
    </w:p>
    <w:p w14:paraId="57A69276" w14:textId="77777777" w:rsidR="008C5F56" w:rsidRPr="008C5F56" w:rsidRDefault="008C5F56" w:rsidP="006D356A">
      <w:pPr>
        <w:spacing w:after="0"/>
        <w:jc w:val="both"/>
        <w:rPr>
          <w:b/>
          <w:bCs/>
          <w:color w:val="000000" w:themeColor="text1"/>
          <w:u w:val="single"/>
        </w:rPr>
      </w:pPr>
      <w:r w:rsidRPr="008C5F56">
        <w:rPr>
          <w:b/>
          <w:bCs/>
          <w:color w:val="000000" w:themeColor="text1"/>
          <w:u w:val="single"/>
        </w:rPr>
        <w:t>Realizace šetření TALIS 2024</w:t>
      </w:r>
    </w:p>
    <w:p w14:paraId="797870EE" w14:textId="2C4DA13E" w:rsidR="008C5F56" w:rsidRPr="004A4E35" w:rsidRDefault="008C5F56" w:rsidP="008C5F56">
      <w:pPr>
        <w:spacing w:after="50"/>
        <w:jc w:val="both"/>
        <w:rPr>
          <w:color w:val="000000" w:themeColor="text1"/>
        </w:rPr>
      </w:pPr>
      <w:r w:rsidRPr="008C5F56">
        <w:rPr>
          <w:color w:val="000000" w:themeColor="text1"/>
        </w:rPr>
        <w:t>V současné době je realizován čtvrtý cyklus TALIS, do kterého je zapojeno téměř 50 států a ekonomik. Pilotní sběr dat cyklu TALIS 2024 v ČR proběhl v období března 2023. Hlavní sběr dat v ČR proběhl v období března a dubna 2024. Zveřejnění zjištění z TALIS 2024 je plánováno na říjen 2025.</w:t>
      </w:r>
    </w:p>
    <w:p w14:paraId="4BA3883F" w14:textId="033B15AD" w:rsidR="0091059F" w:rsidRDefault="0091059F" w:rsidP="00D871DD">
      <w:pPr>
        <w:pBdr>
          <w:top w:val="none" w:sz="0" w:space="0" w:color="auto"/>
          <w:left w:val="none" w:sz="0" w:space="0" w:color="auto"/>
          <w:bottom w:val="none" w:sz="0" w:space="0" w:color="auto"/>
          <w:right w:val="none" w:sz="0" w:space="0" w:color="auto"/>
          <w:between w:val="none" w:sz="0" w:space="0" w:color="auto"/>
        </w:pBdr>
        <w:spacing w:after="0"/>
        <w:rPr>
          <w:b/>
          <w:color w:val="000000" w:themeColor="text1"/>
          <w:u w:val="single"/>
        </w:rPr>
      </w:pPr>
    </w:p>
    <w:p w14:paraId="58378AAC" w14:textId="2573196F" w:rsidR="00193623" w:rsidRPr="006D356A" w:rsidRDefault="00193623" w:rsidP="006D356A">
      <w:pPr>
        <w:spacing w:after="0"/>
        <w:jc w:val="both"/>
        <w:rPr>
          <w:b/>
          <w:bCs/>
          <w:color w:val="000000" w:themeColor="text1"/>
          <w:u w:val="single"/>
        </w:rPr>
      </w:pPr>
      <w:r w:rsidRPr="006D356A">
        <w:rPr>
          <w:b/>
          <w:bCs/>
          <w:color w:val="000000" w:themeColor="text1"/>
          <w:u w:val="single"/>
        </w:rPr>
        <w:t>Profesní rozvoj a sebedůvěra učitelů</w:t>
      </w:r>
    </w:p>
    <w:p w14:paraId="65CFC22C" w14:textId="537E085D" w:rsidR="00193623" w:rsidRPr="004A4E35" w:rsidRDefault="00193623" w:rsidP="00AE5383">
      <w:pPr>
        <w:spacing w:after="50"/>
        <w:jc w:val="both"/>
        <w:rPr>
          <w:color w:val="000000" w:themeColor="text1"/>
        </w:rPr>
      </w:pPr>
      <w:r w:rsidRPr="004A4E35">
        <w:rPr>
          <w:color w:val="000000" w:themeColor="text1"/>
        </w:rPr>
        <w:t xml:space="preserve">Subjektivně vnímaná profesní zdatnost českých učitelů je v oblasti motivace a aktivního zapojování žáků do výuky v porovnání s EU velmi podprůměrná a patří k nejnižším v rámci celého šetření TALIS. Zkušenější učitelé s alespoň 5 lety praxe hodnotí lépe svou schopnost v oblasti kázeňského řízení třídy, naopak méně zkušení mladší učitelé naopak hodnotí lépe své schopnosti podpořit vzdělávání žáků pomocí digitálních technologií. Čeští učitelé pozitivně vnímají účast na aktivitách profesního rozvoje, kde k nejčastějším formám patří četba odborné literatury a kurzy/semináře prezenčního charakteru – obě tyto formy se v ČR vyskytují významně častěji oproti průměru EU. Naopak podprůměrný podíl učitelů se účastní vzdělávacích konferencí. Od roku 2013 výrazně stoupl podíl učitelů, kteří se účastní aktivit profesního rozvoje zaměřeného na výuku žáků se SVP (z 24 % na 53 %). Potřebu profesního </w:t>
      </w:r>
      <w:r w:rsidRPr="004A4E35">
        <w:rPr>
          <w:color w:val="000000" w:themeColor="text1"/>
        </w:rPr>
        <w:lastRenderedPageBreak/>
        <w:t xml:space="preserve">rozvoje v této oblasti deklaruje 55 % českých učitelů. Čeští učitelé se také mnohem častěji účastní zaškolovacích </w:t>
      </w:r>
      <w:r w:rsidR="00050B38" w:rsidRPr="004A4E35">
        <w:rPr>
          <w:color w:val="000000" w:themeColor="text1"/>
        </w:rPr>
        <w:t>aktivit,</w:t>
      </w:r>
      <w:r w:rsidRPr="004A4E35">
        <w:rPr>
          <w:color w:val="000000" w:themeColor="text1"/>
        </w:rPr>
        <w:t xml:space="preserve"> než je průměr EU. </w:t>
      </w:r>
    </w:p>
    <w:p w14:paraId="6E58FC15" w14:textId="77777777" w:rsidR="00193623" w:rsidRPr="004A4E35" w:rsidRDefault="00193623" w:rsidP="00D871DD">
      <w:pPr>
        <w:spacing w:after="0"/>
        <w:jc w:val="both"/>
        <w:rPr>
          <w:color w:val="000000" w:themeColor="text1"/>
        </w:rPr>
      </w:pPr>
    </w:p>
    <w:p w14:paraId="66CB9342" w14:textId="77777777" w:rsidR="00193623" w:rsidRPr="006D356A" w:rsidRDefault="00193623" w:rsidP="006D356A">
      <w:pPr>
        <w:spacing w:after="0"/>
        <w:jc w:val="both"/>
        <w:rPr>
          <w:b/>
          <w:bCs/>
          <w:color w:val="000000" w:themeColor="text1"/>
          <w:u w:val="single"/>
        </w:rPr>
      </w:pPr>
      <w:r w:rsidRPr="006D356A">
        <w:rPr>
          <w:b/>
          <w:bCs/>
          <w:color w:val="000000" w:themeColor="text1"/>
          <w:u w:val="single"/>
        </w:rPr>
        <w:t>Vnímané překážky výuky</w:t>
      </w:r>
    </w:p>
    <w:p w14:paraId="2ADD3EE4" w14:textId="7FD155F3" w:rsidR="00193623" w:rsidRPr="004A4E35" w:rsidRDefault="00193623" w:rsidP="00AE5383">
      <w:pPr>
        <w:spacing w:after="50"/>
        <w:jc w:val="both"/>
        <w:rPr>
          <w:color w:val="000000" w:themeColor="text1"/>
        </w:rPr>
      </w:pPr>
      <w:r w:rsidRPr="004A4E35">
        <w:rPr>
          <w:color w:val="000000" w:themeColor="text1"/>
        </w:rPr>
        <w:t xml:space="preserve">Oproti roku 2013 považuje větší počet ředitelů nedostatek učitelů s kompetencemi učit žáky se SVP za významnou překážku bránící poskytování kvalitní výuky. Toto navýšení </w:t>
      </w:r>
      <w:r w:rsidR="00050B38" w:rsidRPr="004A4E35">
        <w:rPr>
          <w:color w:val="000000" w:themeColor="text1"/>
        </w:rPr>
        <w:t>souvisí s</w:t>
      </w:r>
      <w:r w:rsidRPr="004A4E35">
        <w:rPr>
          <w:color w:val="000000" w:themeColor="text1"/>
        </w:rPr>
        <w:t xml:space="preserve"> podporou inkluze v českých školách a z toho vycházející zvýšené poptávce po učitelích s příslušnými kompetencemi. Řediteli je vnímáno jako překážka také nedostatek podpůrného personálu a nedostatek času pro pedagogické vedení. </w:t>
      </w:r>
    </w:p>
    <w:p w14:paraId="04C28A99"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rPr>
          <w:color w:val="000000" w:themeColor="text1"/>
        </w:rPr>
      </w:pPr>
    </w:p>
    <w:p w14:paraId="364BB3EC" w14:textId="77777777" w:rsidR="00193623" w:rsidRPr="006D356A" w:rsidRDefault="00193623" w:rsidP="006D356A">
      <w:pPr>
        <w:spacing w:after="0"/>
        <w:jc w:val="both"/>
        <w:rPr>
          <w:b/>
          <w:bCs/>
          <w:color w:val="000000" w:themeColor="text1"/>
          <w:u w:val="single"/>
        </w:rPr>
      </w:pPr>
      <w:r w:rsidRPr="006D356A">
        <w:rPr>
          <w:b/>
          <w:bCs/>
          <w:color w:val="000000" w:themeColor="text1"/>
          <w:u w:val="single"/>
        </w:rPr>
        <w:t>Proměny výuky</w:t>
      </w:r>
    </w:p>
    <w:p w14:paraId="11424240"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Výrazně podprůměrný ve srovnání s průměrem EU je podíl českých učitelů, kteří se cítili připraveni na</w:t>
      </w:r>
      <w:r w:rsidR="003412B1" w:rsidRPr="004A4E35">
        <w:rPr>
          <w:color w:val="000000" w:themeColor="text1"/>
        </w:rPr>
        <w:t> </w:t>
      </w:r>
      <w:r w:rsidRPr="004A4E35">
        <w:rPr>
          <w:color w:val="000000" w:themeColor="text1"/>
        </w:rPr>
        <w:t xml:space="preserve">výuku průřezových dovedností (28 %). Čeští učitelé ve velké míře využívají strategie podporující jasnost a srozumitelnost výuky, ale málo využívají strategie aktivující u žáků náročnější kognitivní procesy a jen zřídka umožňují žákům samostatnou dlouhodobou práci nebo využití ICT. </w:t>
      </w:r>
    </w:p>
    <w:p w14:paraId="35F438BD"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061FA669" w14:textId="77777777" w:rsidR="00193623" w:rsidRPr="006D356A" w:rsidRDefault="00193623" w:rsidP="006D356A">
      <w:pPr>
        <w:spacing w:after="0"/>
        <w:jc w:val="both"/>
        <w:rPr>
          <w:b/>
          <w:bCs/>
          <w:color w:val="000000" w:themeColor="text1"/>
          <w:u w:val="single"/>
        </w:rPr>
      </w:pPr>
      <w:r w:rsidRPr="006D356A">
        <w:rPr>
          <w:b/>
          <w:bCs/>
          <w:color w:val="000000" w:themeColor="text1"/>
          <w:u w:val="single"/>
        </w:rPr>
        <w:t>Učitelská profese</w:t>
      </w:r>
    </w:p>
    <w:p w14:paraId="073FC2D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Učitelská profese byla první kariérní volbou pro 68 % českých učitelů. 90 % českých učitelů je dle</w:t>
      </w:r>
      <w:r w:rsidR="003412B1" w:rsidRPr="004A4E35">
        <w:rPr>
          <w:color w:val="000000" w:themeColor="text1"/>
        </w:rPr>
        <w:t> </w:t>
      </w:r>
      <w:r w:rsidRPr="004A4E35">
        <w:rPr>
          <w:color w:val="000000" w:themeColor="text1"/>
        </w:rPr>
        <w:t>svého vyjádření ve svém zaměstnání spokojeno a 58 % učitelů se domnívá, že výhody tohoto povolání převažují nad nevýhodami. V ČR stejně jako v ostatních evropských zemích smýšlejí učitelé o</w:t>
      </w:r>
      <w:r w:rsidR="003412B1" w:rsidRPr="004A4E35">
        <w:rPr>
          <w:color w:val="000000" w:themeColor="text1"/>
        </w:rPr>
        <w:t> </w:t>
      </w:r>
      <w:r w:rsidRPr="004A4E35">
        <w:rPr>
          <w:color w:val="000000" w:themeColor="text1"/>
        </w:rPr>
        <w:t xml:space="preserve">svém povolání méně pozitivně, než jak to vnímá obecně společnost. </w:t>
      </w:r>
    </w:p>
    <w:p w14:paraId="7656F8E7" w14:textId="77777777" w:rsidR="00726DD6" w:rsidRPr="004A4E35" w:rsidRDefault="00726DD6"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p>
    <w:p w14:paraId="51C0C60F" w14:textId="196FF000" w:rsidR="00193623" w:rsidRPr="006D356A" w:rsidRDefault="00193623" w:rsidP="006D356A">
      <w:pPr>
        <w:spacing w:after="0"/>
        <w:jc w:val="both"/>
        <w:rPr>
          <w:b/>
          <w:bCs/>
          <w:color w:val="000000" w:themeColor="text1"/>
          <w:u w:val="single"/>
        </w:rPr>
      </w:pPr>
      <w:r w:rsidRPr="006D356A">
        <w:rPr>
          <w:b/>
          <w:bCs/>
          <w:color w:val="000000" w:themeColor="text1"/>
          <w:u w:val="single"/>
        </w:rPr>
        <w:t>Podmínky začínajících učitelů</w:t>
      </w:r>
    </w:p>
    <w:p w14:paraId="6B7B15E6"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Čeští učitelé jsou při výběru své profese motivování ve velké míře společenskými motivy, cca 90 % uvedlo, že pro ně bylo důležité, že mohou ovlivňovat rozvoj dětí a mládeže a být tak prospěšní pro</w:t>
      </w:r>
      <w:r w:rsidR="003412B1" w:rsidRPr="004A4E35">
        <w:rPr>
          <w:color w:val="000000" w:themeColor="text1"/>
        </w:rPr>
        <w:t> </w:t>
      </w:r>
      <w:r w:rsidRPr="004A4E35">
        <w:rPr>
          <w:color w:val="000000" w:themeColor="text1"/>
        </w:rPr>
        <w:t xml:space="preserve">společnost. Okolo 60 % českých učitelů bralo v úvahu také osobní motivy jako jistota práce, spolehlivý příjem a stabilní kariéra (EU 65 %). </w:t>
      </w:r>
    </w:p>
    <w:p w14:paraId="6C03FA55"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6FA790BA" w14:textId="0B4E6068" w:rsidR="00193623" w:rsidRPr="006D356A" w:rsidRDefault="00193623" w:rsidP="006D356A">
      <w:pPr>
        <w:spacing w:after="0"/>
        <w:jc w:val="both"/>
        <w:rPr>
          <w:b/>
          <w:bCs/>
          <w:color w:val="000000" w:themeColor="text1"/>
          <w:u w:val="single"/>
        </w:rPr>
      </w:pPr>
      <w:r w:rsidRPr="006D356A">
        <w:rPr>
          <w:b/>
          <w:bCs/>
          <w:color w:val="000000" w:themeColor="text1"/>
          <w:u w:val="single"/>
        </w:rPr>
        <w:t>Profesní příprava učitelů a pocit připravenosti na výuku</w:t>
      </w:r>
    </w:p>
    <w:p w14:paraId="0A682789"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Formální vzdělávání více než 90 % českých učitelů zahrnovalo obsahovou stránku a didaktiku vyučovaných předmětů a obecnou pedagogiku. Podíl učitelů, kteří se v prvních dvou uvedených oblastech cítili připraveni na výuku, výrazně poklesl od roku 2013 z 99 % na 78 % u obsahové stránky vyučovaných předmětů, z 91 % na 60 % u didaktiky vyučovaných předmětů. Podíl českých učitelů, kteří se v rámci svého formálního vzdělávání setkali s výukou v prostředí s různě nadanými žáky, byl ze všech zemí vůbec nejnižší (34 %, průměr EU 58 %). Podprůměrný je rovněž podíl českých učitelů, kteří uvedli, že součástí jejich formálního vzdělávání byly oblasti chování žáků a vedení třídy (54 %, průměr EU 65 %), sledování pokroku a vědomostí žáků (55 %, průměr EU 63 %) a využívání ICT (informační a komunikační technologie) ve výuce (45 %, průměr EU 53 %). V oblasti výuky průřezových dovedností (kreativita, kritické myšlení, řešení problémů) jen necelá polovina českých učitelů (47 %) měla tuto oblast zahrnutou ve svém formálním vzdělávání (EU 58 %). Pouze 28 % českých učitelů se cítilo připraveno na výuku průřezových dovedností, což představuje překážku při</w:t>
      </w:r>
      <w:r w:rsidR="003412B1" w:rsidRPr="004A4E35">
        <w:rPr>
          <w:color w:val="000000" w:themeColor="text1"/>
        </w:rPr>
        <w:t> </w:t>
      </w:r>
      <w:r w:rsidRPr="004A4E35">
        <w:rPr>
          <w:color w:val="000000" w:themeColor="text1"/>
        </w:rPr>
        <w:t xml:space="preserve">naplňování cílů RVP. </w:t>
      </w:r>
    </w:p>
    <w:p w14:paraId="58C15EE7"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0D629D3C" w14:textId="0EF300AA"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Podpora začínajících učitelů v zaměstnání</w:t>
      </w:r>
    </w:p>
    <w:p w14:paraId="1B36CE0E" w14:textId="54D85B7E"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Zaškolovací aktivity jsou zde chápány tak, aby podporovaly začleňování nových učitelů do jejich povolání a aby podporovaly zkušené učitele, kteří jsou na škole noví. Mohou probíhat v rámci formálně strukturovaného programu (dohled zkušeného učitele, schůzky s ředitelem, mentoring), nebo mohou být uspořádány neformálně jako samostatné aktivity (spolupráce s jinými novými učiteli). Dle vyjádření </w:t>
      </w:r>
      <w:r w:rsidRPr="004A4E35">
        <w:rPr>
          <w:color w:val="000000" w:themeColor="text1"/>
        </w:rPr>
        <w:lastRenderedPageBreak/>
        <w:t>ředitelů mají noví učitelé podstatně vyšší přístup k neformálním zaškolovacím aktivitám (82 %, průměr EU 71 %) než k formálně strukturovaným (35</w:t>
      </w:r>
      <w:r w:rsidR="00097DB1">
        <w:rPr>
          <w:color w:val="000000" w:themeColor="text1"/>
        </w:rPr>
        <w:t xml:space="preserve"> </w:t>
      </w:r>
      <w:r w:rsidRPr="004A4E35">
        <w:rPr>
          <w:color w:val="000000" w:themeColor="text1"/>
        </w:rPr>
        <w:t>%, průměr EU 55 %). 31 % českých učitelů se účastnilo formálního zaškolovacího programu během svého prvního zaměstnání, 30 % učitelů se účastnilo formálního programu. 43 % učitelů se neúčastnilo žádného zaškolení, průměr EU činí 61 %, trend zaškolování začínajících učitelů je ale stoupající. Nejčastějšími formami zaškolení, které uváděli začínající učitelé, byly naplánované schůzky s ředitelem a/nebo se zkušenými učiteli, dohled ředitele a/nebo zkušených učitelů a spolupráce s jinými novými učiteli (zúčastnilo se</w:t>
      </w:r>
      <w:r w:rsidR="003412B1" w:rsidRPr="004A4E35">
        <w:rPr>
          <w:color w:val="000000" w:themeColor="text1"/>
        </w:rPr>
        <w:t> </w:t>
      </w:r>
      <w:r w:rsidRPr="004A4E35">
        <w:rPr>
          <w:color w:val="000000" w:themeColor="text1"/>
        </w:rPr>
        <w:t>80 % a více učitelů, přičemž více než 90 % učitelů pracuje ve škole, kde jsou dle vyjádření ředitelů tyto aktivity dostupné). Téměř 2/3 ředitelů dále uvedlo, že učitelé nemají přístup k programu mentorování (průměr EU 35 %). Mentora má v ČR přiděleno 26 % začínajících učitelů (délka praxe do</w:t>
      </w:r>
      <w:r w:rsidR="003412B1" w:rsidRPr="004A4E35">
        <w:rPr>
          <w:color w:val="000000" w:themeColor="text1"/>
        </w:rPr>
        <w:t> </w:t>
      </w:r>
      <w:r w:rsidRPr="004A4E35">
        <w:rPr>
          <w:color w:val="000000" w:themeColor="text1"/>
        </w:rPr>
        <w:t xml:space="preserve">5 let (průměr EU 19 %). </w:t>
      </w:r>
    </w:p>
    <w:p w14:paraId="208BBEF6"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2E92A543" w14:textId="77777777"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Spokojenost učitelů v zaměstnání a vnímaná prestiž učitelského povolání</w:t>
      </w:r>
    </w:p>
    <w:p w14:paraId="4ADACF1C"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Celých 90 % učitelů v ČR je dle svého názoru ve svém zaměstnání celkově spokojeno (odpovídá průměru EU), 7 % učitelů lituje volby svého povolání. Pouze 16 % učitelů se domnívá, že si společnost váží učitelů. Názor, že učitelská profese je společností ceněná zastává 24 % učitelů oproti 13 % učitelek. Všeobecně nízká úroveň prestiže učitelského povolání je důležitý faktor, který ovlivňuje nedostatek nových učitelů na trhu práce. Dle zprávy TALIS 2018 je učitelský obor výrazně podhodnocen oproti jiným segmentům trhu práce a nedokáže tak konkurovat. Nicméně je nutno také např. mediálně zlepšovat obraz a prestiž této profese. </w:t>
      </w:r>
    </w:p>
    <w:p w14:paraId="38467BAF" w14:textId="77777777" w:rsidR="00B26693" w:rsidRPr="004A4E35" w:rsidRDefault="00B2669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p>
    <w:p w14:paraId="3A1362D9" w14:textId="5F2C0EF3"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Náplň hodin</w:t>
      </w:r>
    </w:p>
    <w:p w14:paraId="3C9DB65D" w14:textId="3A6400CC"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Výsledky indikují relativně dobrou situaci v oblasti kázně v ZŠ a víceletých gymnáziích ve srovnání s EU, čeští učitelé musí méně často klidnit žáky, kteří ruší (často nebo vždy 39 % v ČR, 67 % v EU), nabádat žáky, aby poslouchali (ČR 52 %, EU 74 %). Čeští učitelé také ve velké míře využívají strategie podporující jasnost a srozumitelnost výuky 89 % dotázaných učitelů uvádí, že na začátku výuky nastavují jasné cíle (81 % v EU)</w:t>
      </w:r>
      <w:r w:rsidR="00726E36">
        <w:rPr>
          <w:color w:val="000000" w:themeColor="text1"/>
        </w:rPr>
        <w:t>,</w:t>
      </w:r>
      <w:r w:rsidRPr="004A4E35">
        <w:rPr>
          <w:color w:val="000000" w:themeColor="text1"/>
        </w:rPr>
        <w:t xml:space="preserve"> 84 % učitelů shrnuje obsah předešlé látky (76 % v EU)</w:t>
      </w:r>
      <w:r w:rsidR="00726E36">
        <w:rPr>
          <w:color w:val="000000" w:themeColor="text1"/>
        </w:rPr>
        <w:t>,</w:t>
      </w:r>
      <w:r w:rsidRPr="004A4E35">
        <w:rPr>
          <w:color w:val="000000" w:themeColor="text1"/>
        </w:rPr>
        <w:t xml:space="preserve"> 83 % učitelů vysvětluje, co se žáci naučí (91 % v EU), 83 % učitelů často nebo vždy vysvětluje, jak nová látka souvisí</w:t>
      </w:r>
      <w:r w:rsidR="00F92D46" w:rsidRPr="004A4E35">
        <w:rPr>
          <w:color w:val="000000" w:themeColor="text1"/>
        </w:rPr>
        <w:t xml:space="preserve"> </w:t>
      </w:r>
      <w:r w:rsidRPr="004A4E35">
        <w:rPr>
          <w:color w:val="000000" w:themeColor="text1"/>
        </w:rPr>
        <w:t xml:space="preserve">s dřívější látkou (85 % v EU), 69 % učitelů se odkazuje na problémy každodenního života nebo práce, aby ukázali, proč jsou nové znalosti užitečné (73 % v EU), a 64 % učitelů nechává žáky řešit obdobné úlohy, dokud si nejsou jistí, že každý žák porozuměl celé látce (70 % v EU). </w:t>
      </w:r>
    </w:p>
    <w:p w14:paraId="0969ED2C"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FBC6D3A"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Čeští učitelé naopak málo využívají strategie aktivující u žáků náročnější kognitivní procesy, tedy např. skupinové práce nebo skupinové řešení úkolů. Konkrétně jde o úlohy vyžadující kritické myšlení (ČR 40 %, EU 60 %), samostatné rozhodnutí o postupu řešení složitější úlohy (ČR 33 %, EU 39 %), rozdělování do menších skupin (ČR 27 %, EU 47 %), zadávání úloh s nejasným řešením (ČR 11 %, EU 34 %). Mezi všemi zeměmi zapojenými do TALIS 2018 má ČR spolu s Rakouskem nejnižší podíl učitelů, kteří zadávají úlohy s nejasným řešením (12 %) nebo dělí žáky do menších skupin, aby měli možnost nalézt společné řešení (28 %). ČR má také druhý nejnižší podíl v případě zadávání úloh vyžadujících kritické myšlení. </w:t>
      </w:r>
    </w:p>
    <w:p w14:paraId="3AB72569"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1F22F0BB"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Podobně pak za spíše negativní zjištění lze považovat, že čeští učitelé uvádějí jen zřídka využívání takových výukových strategií, které žákům umožňují samostatnou práci po delší časové období nebo využití informačních a komunikačních technologií.</w:t>
      </w:r>
    </w:p>
    <w:p w14:paraId="1A7A09A2"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56D03B35" w14:textId="78873B6F"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Otevřenost vůči novým nápadům</w:t>
      </w:r>
    </w:p>
    <w:p w14:paraId="0D7C324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Z pohledu učitelů je hodnocení otevřenosti vůči inovacím v EU v průměru nižší, než ve všech státech zapojených do TALIS 2018. Obecným rysem nejen v ČR je větší otevřenost inovacím mladších učitelů oproti starším. Proti tomu naopak ředitelé škol uvádějí otevřenost inovacím školy jako celku a vnímají také vysokou míru autonomie škol, která jim v tomto ohledu umožňuje široké spektrum možností. </w:t>
      </w:r>
    </w:p>
    <w:p w14:paraId="268EDD17" w14:textId="77777777"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lastRenderedPageBreak/>
        <w:t>Vztahy mezi učiteli a žáky</w:t>
      </w:r>
    </w:p>
    <w:p w14:paraId="51C4890E"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Téměř všichni čeští učitelé hodnotí pozitivně vztahy mezi učiteli a žáky, 98 % učitelů souhlasí s tvrzením, že potřebuje-li žák pomoc, škola mu ji poskytne, 96 % s tvrzením, že většina učitelů věří, že úspěch žáků je důležitý. Podle 87 % dotázaných se učitelé v dané škole na sebe mohou spolehnout. </w:t>
      </w:r>
    </w:p>
    <w:p w14:paraId="7BCAC5C9"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753D09D" w14:textId="77777777"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Bezpečné prostředí ve škole</w:t>
      </w:r>
    </w:p>
    <w:p w14:paraId="2576DF58" w14:textId="0B3AE41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Podle TALIS 2018 je prostředí českých škol bezpečnější než prostředí škol v EU. Se zastrašováním nebo šikanou mezi žáky se alespoň jednou týdně potýkají jen 3 % českých ředitelů škol (průměr EU 14 %). S vandalstvím, krádežemi, zastrašováním nebo verbálním útokům na učitele se setkalo jednou nebo vícekrát týdně ne více, než 1,4 % českých ředitelů a není časté ani v zahraničí. </w:t>
      </w:r>
    </w:p>
    <w:p w14:paraId="5C62F14F" w14:textId="77777777" w:rsidR="00193623" w:rsidRPr="004A4E35"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p>
    <w:p w14:paraId="5AD04255" w14:textId="3A797A13" w:rsidR="00193623" w:rsidRPr="004A4E35"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4A4E35">
        <w:rPr>
          <w:b/>
          <w:color w:val="000000" w:themeColor="text1"/>
          <w:u w:val="single"/>
        </w:rPr>
        <w:t>Sebedůvěra učitelů</w:t>
      </w:r>
    </w:p>
    <w:p w14:paraId="028DA088" w14:textId="77777777" w:rsidR="00193623" w:rsidRPr="004A4E35"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4A4E35">
        <w:rPr>
          <w:color w:val="000000" w:themeColor="text1"/>
        </w:rPr>
        <w:t xml:space="preserve">Ve srovnání s EU je subjektivně vnímaná zdatnost českých učitelů podprůměrná, avšak oproti TALIS 2013 došlo k výraznému zlepšení. Největší rozdíly se v mezinárodním srovnání ukazují v oblasti motivace a aktivního zapojování žáků do výuky. </w:t>
      </w:r>
    </w:p>
    <w:p w14:paraId="4334C372" w14:textId="77777777" w:rsidR="00B26693" w:rsidRPr="00F66894" w:rsidRDefault="00B2669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FF0000"/>
          <w:u w:val="single"/>
        </w:rPr>
      </w:pPr>
    </w:p>
    <w:p w14:paraId="50244C46" w14:textId="03227B01"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Vnímané překážky poskytování kvalitní výuky</w:t>
      </w:r>
    </w:p>
    <w:p w14:paraId="1B8F00FC"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Ředitelé v ČR nejvíce vnímají nedostatek podpůrného personálu (36 % ředitelů), nedostatek času pro pedagogické vedení (34 %), nedostatek učitelů s kompetencí učit žáky se SVP (30 %). Obdobně jsou tyto aspekty hodnoceny také v EU. Nejméně vnímají čeští ředitelé jako překážku nedostatek nebo nevhodnost učebních materiálů (3 %), nedostatek učitelů schopných vyučovat žáky ze sociálně znevýhodněného prostředí (5 %) a nedostatek učitelů odborné přípravy (5 %).</w:t>
      </w:r>
    </w:p>
    <w:p w14:paraId="58257812" w14:textId="77777777" w:rsidR="00193623" w:rsidRPr="00B93BFF"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auto"/>
          <w:u w:val="single"/>
        </w:rPr>
      </w:pPr>
    </w:p>
    <w:p w14:paraId="307C310B" w14:textId="77777777"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Výdajové priority podle učitelů</w:t>
      </w:r>
    </w:p>
    <w:p w14:paraId="2772390E"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Podle učitelů je velmi důležité navýšení platů (ČR 78 %, EU 50 %)), důležitost přikládaná platům je větší ve větších městech oproti menším, následuje snížení administrativní zátěže (ČR 57 %, EU 48 %) a snížení velikosti tříd prostřednictvím najímání dalších pedagogů (ČR 56 %, EU 59 %). </w:t>
      </w:r>
    </w:p>
    <w:p w14:paraId="6403A18E" w14:textId="77777777" w:rsidR="00193623" w:rsidRPr="00B93BFF"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b/>
          <w:color w:val="auto"/>
        </w:rPr>
      </w:pPr>
    </w:p>
    <w:p w14:paraId="7A59ABC2" w14:textId="77777777"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Využití pracovního času učitelů</w:t>
      </w:r>
    </w:p>
    <w:p w14:paraId="5D1F363F"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Průměrná celková reportovaná pracovní doba učitelů v ČR činí 38,5 hodiny (EU 37,5 hodiny). Delší pracovní dobu vykazuje např. Anglie (46,9 hod.), USA (46,2), Japonsko (56). Nejkratší pracovní dobu vykazují naopak v Rakousku (37,2 hod.), Slovensku (36,4 hod.) a Finsku (33,3 hod.). </w:t>
      </w:r>
    </w:p>
    <w:p w14:paraId="117109FF" w14:textId="77777777" w:rsidR="00193623" w:rsidRPr="00B93BFF"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38993FD2"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Přímá výuka zabírá v pracovní době učitelů největší podíl, v ČR je v průměru 19,1 hod. (EU 18,8 hod.). Zajímavostí je, že čeští učitelé s praxí delší než 5 let tráví přípravou výuky delší čas než učitelé s kratší praxí. Téměř o hodinu déle se připravují učitelé gymnázií oproti učitelům srovnatelných ročníků ZŠ (8,1 hod./7,1 hod.). </w:t>
      </w:r>
    </w:p>
    <w:p w14:paraId="6A32405D" w14:textId="77777777" w:rsidR="00193623" w:rsidRPr="00B93BFF" w:rsidRDefault="0019362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24DC3143" w14:textId="1CE73E96"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Efektivní vzdělávání a vnímaný vliv na práci</w:t>
      </w:r>
    </w:p>
    <w:p w14:paraId="2E5AAC63" w14:textId="68CC399D"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 xml:space="preserve">V České republice se účastnilo za posledních 12 měsíců alespoň jedné vzdělávací aktivity 97 % učitelů. Tento výsledek platí pro začínající i zkušenější pedagogy, mužů i žen, pedagogů z velkých měst i vesnic. Průměr EU činí 92 %. Vzdělávací aktivity se tak staly nedílnou součástí jejich profesního života. Nejčastějšími aktivitami je četba odborné literatury nebo semináře prezenčního charakteru (více než 80 % učitelů). Nadprůměrný vůči EU je také podíl učitelů, kteří se zapojili do sebepozorování, pozorování kolegů nebo </w:t>
      </w:r>
      <w:proofErr w:type="spellStart"/>
      <w:r w:rsidRPr="00B93BFF">
        <w:rPr>
          <w:color w:val="auto"/>
        </w:rPr>
        <w:t>koučingu</w:t>
      </w:r>
      <w:proofErr w:type="spellEnd"/>
      <w:r w:rsidRPr="00B93BFF">
        <w:rPr>
          <w:color w:val="auto"/>
        </w:rPr>
        <w:t xml:space="preserve"> (průměr ČR 45 %, EU 38 %), následují exkurze v komerčních prostorách, veřejných organizacích nebo nevládních organizacích (průměr ČR 24 %, EU 13 %). Pod </w:t>
      </w:r>
      <w:r w:rsidRPr="00B93BFF">
        <w:rPr>
          <w:color w:val="auto"/>
        </w:rPr>
        <w:lastRenderedPageBreak/>
        <w:t>průměrem EU je ČR například v účasti na vzdělávacích konferencích, kde prezentují svůj výzkum (průměr ČR 28 %, EU 43 %)</w:t>
      </w:r>
      <w:r w:rsidR="008270D6" w:rsidRPr="00B93BFF">
        <w:rPr>
          <w:color w:val="auto"/>
        </w:rPr>
        <w:t xml:space="preserve"> a</w:t>
      </w:r>
      <w:r w:rsidRPr="00B93BFF">
        <w:rPr>
          <w:color w:val="auto"/>
        </w:rPr>
        <w:t xml:space="preserve"> ve sledování online kurzů/seminářů (ČR 24 %, EU 34 %)</w:t>
      </w:r>
      <w:r w:rsidR="008270D6" w:rsidRPr="00B93BFF">
        <w:rPr>
          <w:color w:val="auto"/>
        </w:rPr>
        <w:t>.</w:t>
      </w:r>
      <w:r w:rsidRPr="00B93BFF">
        <w:rPr>
          <w:color w:val="auto"/>
        </w:rPr>
        <w:t xml:space="preserve"> </w:t>
      </w:r>
    </w:p>
    <w:p w14:paraId="67940BA8"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359026FD"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Prezenční kurzy/semináře byly navštěvovány učiteli druhého stupně ZŠ stejně jako kolegy z víceletých gymnázií, rozdíl byl zaznamenán ve vyšší účasti pedagogů gymnázií na online kurzech a exkurzích. 78 % českých učitelů hodnotí, že jejich účast na vzdělávacích aktivitách měla pozitivní vliv na jejich profesní rozvoj, což odpovídá průměru EU. Činnosti profesního rozvoje, které měly nejpozitivnější vliv na výuku učitelů, byly v České republice hodnoceny především z hlediska kvality obsahu. Nejčastěji byly charakterizovány následovně: „vycházely z mých předchozích vědomostí“, „měly srozumitelnou strukturu“, „vhodně se soustředily na obsah potřebný k výuce mých předmětů“.</w:t>
      </w:r>
    </w:p>
    <w:p w14:paraId="76349485"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p>
    <w:p w14:paraId="5A329FA3" w14:textId="77777777" w:rsidR="00193623" w:rsidRPr="00B93BFF" w:rsidRDefault="0019362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auto"/>
        </w:rPr>
      </w:pPr>
      <w:r w:rsidRPr="00B93BFF">
        <w:rPr>
          <w:color w:val="auto"/>
        </w:rPr>
        <w:t xml:space="preserve">Z výsledků TALIS 2018 vyplývá, že čeští učitelé se nejvíce účastní vzdělávání zaměřeného na prohlubování faktických znalostí a vědomostí v předmětech, které vyučují, na pedagogické kompetence pro výuku a výuku žáků se SVP (rozdíl oproti roku 2013: v roce 2013 činil průměr ČR 24 %, v roce 2018 54 %). Velká potřeba vzdělávání byla zaznamenána také v oblasti chování žáků a vedení třídy. Učitelé také vykazují velkou potřebu se vzdělávat v IT dovednostech – 13 % učitelů cítí velkou potřebu, 38 % střední potřebu tohoto vzdělávání. </w:t>
      </w:r>
    </w:p>
    <w:p w14:paraId="7B3CA75D" w14:textId="77777777" w:rsidR="001E7168" w:rsidRDefault="001E7168" w:rsidP="0091059F">
      <w:pPr>
        <w:pBdr>
          <w:top w:val="none" w:sz="0" w:space="0" w:color="auto"/>
          <w:left w:val="none" w:sz="0" w:space="0" w:color="auto"/>
          <w:bottom w:val="none" w:sz="0" w:space="0" w:color="auto"/>
          <w:right w:val="none" w:sz="0" w:space="0" w:color="auto"/>
          <w:between w:val="none" w:sz="0" w:space="0" w:color="auto"/>
        </w:pBdr>
        <w:spacing w:after="0"/>
        <w:jc w:val="both"/>
        <w:rPr>
          <w:b/>
          <w:color w:val="auto"/>
          <w:u w:val="single"/>
        </w:rPr>
      </w:pPr>
    </w:p>
    <w:p w14:paraId="525C8BB9" w14:textId="54527AC5" w:rsidR="00193623" w:rsidRPr="006D356A" w:rsidRDefault="00193623" w:rsidP="006D356A">
      <w:pPr>
        <w:pBdr>
          <w:top w:val="none" w:sz="0" w:space="0" w:color="auto"/>
          <w:left w:val="none" w:sz="0" w:space="0" w:color="auto"/>
          <w:bottom w:val="none" w:sz="0" w:space="0" w:color="auto"/>
          <w:right w:val="none" w:sz="0" w:space="0" w:color="auto"/>
          <w:between w:val="none" w:sz="0" w:space="0" w:color="auto"/>
        </w:pBdr>
        <w:spacing w:after="0"/>
        <w:jc w:val="both"/>
        <w:rPr>
          <w:b/>
          <w:color w:val="000000" w:themeColor="text1"/>
          <w:u w:val="single"/>
        </w:rPr>
      </w:pPr>
      <w:r w:rsidRPr="006D356A">
        <w:rPr>
          <w:b/>
          <w:color w:val="000000" w:themeColor="text1"/>
          <w:u w:val="single"/>
        </w:rPr>
        <w:t>Překážky účasti na profesním rozvoji</w:t>
      </w:r>
    </w:p>
    <w:p w14:paraId="436916FE" w14:textId="77777777" w:rsidR="00193623" w:rsidRPr="00B93BFF" w:rsidRDefault="00193623"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auto"/>
        </w:rPr>
      </w:pPr>
      <w:r w:rsidRPr="00B93BFF">
        <w:rPr>
          <w:color w:val="auto"/>
        </w:rPr>
        <w:t xml:space="preserve">Pro přibližně 51 % českých učitelů představuje překážku v účasti na profesním rozvoji kolize s pracovním rozvrhem, přibližně 1/3 učitelů vnímá nedostatek času kvůli rodinným povinnostem, nedostatek motivace a finanční náročnost profesního vzdělávání. Od roku 2013 se nejvíce snížil podíl učitelů, kteří jako překážku označili nedostatečnou podporu zaměstnavatele (z 21 % na 15 %), vysokou cenu školení (z 36 % na 30 %) a nedostatek motivace (z 38 % na 31 %). Vzrostl naopak počet učitelů, kteří se neúčastní aktivit profesního rozvoje z časových důvodů. </w:t>
      </w:r>
    </w:p>
    <w:p w14:paraId="2B3083AA" w14:textId="77777777" w:rsidR="00B26693" w:rsidRPr="00B93BFF" w:rsidRDefault="00B26693" w:rsidP="00D871DD">
      <w:pPr>
        <w:pBdr>
          <w:top w:val="none" w:sz="0" w:space="0" w:color="auto"/>
          <w:left w:val="none" w:sz="0" w:space="0" w:color="auto"/>
          <w:bottom w:val="none" w:sz="0" w:space="0" w:color="auto"/>
          <w:right w:val="none" w:sz="0" w:space="0" w:color="auto"/>
          <w:between w:val="none" w:sz="0" w:space="0" w:color="auto"/>
        </w:pBdr>
        <w:spacing w:after="0"/>
        <w:rPr>
          <w:bCs/>
          <w:color w:val="auto"/>
        </w:rPr>
      </w:pPr>
    </w:p>
    <w:p w14:paraId="0339BA1A" w14:textId="16C67257" w:rsidR="00726DD6" w:rsidRPr="00B93BFF" w:rsidRDefault="00B26693" w:rsidP="00AE5383">
      <w:pPr>
        <w:pBdr>
          <w:top w:val="none" w:sz="0" w:space="0" w:color="auto"/>
          <w:left w:val="none" w:sz="0" w:space="0" w:color="auto"/>
          <w:bottom w:val="none" w:sz="0" w:space="0" w:color="auto"/>
          <w:right w:val="none" w:sz="0" w:space="0" w:color="auto"/>
          <w:between w:val="none" w:sz="0" w:space="0" w:color="auto"/>
        </w:pBdr>
        <w:spacing w:after="50"/>
        <w:jc w:val="both"/>
        <w:rPr>
          <w:bCs/>
          <w:color w:val="auto"/>
        </w:rPr>
      </w:pPr>
      <w:r w:rsidRPr="00B93BFF">
        <w:rPr>
          <w:bCs/>
          <w:color w:val="auto"/>
        </w:rPr>
        <w:t xml:space="preserve">V dubnu 2021 vydala ČŠI </w:t>
      </w:r>
      <w:r w:rsidRPr="00B93BFF">
        <w:rPr>
          <w:b/>
          <w:color w:val="auto"/>
        </w:rPr>
        <w:t xml:space="preserve">sekundární analýzu TALIS </w:t>
      </w:r>
      <w:r w:rsidR="00726DD6" w:rsidRPr="00B93BFF">
        <w:rPr>
          <w:b/>
          <w:color w:val="auto"/>
        </w:rPr>
        <w:t xml:space="preserve">2018: Klima učitelského sboru, problémové třídy a aplikace didaktických metod učiteli. </w:t>
      </w:r>
      <w:r w:rsidR="00726DD6" w:rsidRPr="00B93BFF">
        <w:rPr>
          <w:bCs/>
          <w:color w:val="auto"/>
        </w:rPr>
        <w:t>Shrnutí a doporučení obsažená v této zprávě udávají:</w:t>
      </w:r>
    </w:p>
    <w:p w14:paraId="08ACFE94" w14:textId="153F9395" w:rsidR="00726DD6" w:rsidRPr="00B93BFF" w:rsidRDefault="00726DD6"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Spokojenější učitelé častěji uvádí, že vnímají pozitivní dopad zpětné vazby ke své práci, věří ve své kompetence a účastní se profesních a dalších aktivit souvisejících s profesním rozvojem. Ředitelé škol a zřizovatelé by měli podporovat CŽV a profesní rozvoj pedagogů.</w:t>
      </w:r>
    </w:p>
    <w:p w14:paraId="430D76FF" w14:textId="3E0ADFBE" w:rsidR="00726DD6" w:rsidRPr="00B93BFF" w:rsidRDefault="00726DD6"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S celkovou spokojeností učitelů souvisí míra jejich participace na dění školy, </w:t>
      </w:r>
      <w:r w:rsidR="00B32343" w:rsidRPr="00B93BFF">
        <w:rPr>
          <w:bCs/>
          <w:color w:val="auto"/>
        </w:rPr>
        <w:t xml:space="preserve">možnost aktivně se zapojit do rozhodování o aktivitách a směřování školy. Vhodným opatřením je zapojit pedagogy do rozhodovacích procesů školy nebo jim umožnit rozhodování (alespoň částečně) ovlivňovat. </w:t>
      </w:r>
    </w:p>
    <w:p w14:paraId="4236429B" w14:textId="11A687D3" w:rsidR="00B32343" w:rsidRPr="00B93BFF" w:rsidRDefault="00AD1697"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Pokud ředitel deklaruje vyšší míru spolupráce všech stran (pedagogové, rodiče, žáci), jsou starší učitelé více nespokojeni s profesí než mladší pedagogové.</w:t>
      </w:r>
    </w:p>
    <w:p w14:paraId="3CB5648C" w14:textId="06C967FB" w:rsidR="00AD1697" w:rsidRPr="00B93BFF" w:rsidRDefault="003D614D"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Mladší učitelé vykazují vyšší stres z chování žáků, ale jsou celkově s profesí učitele více </w:t>
      </w:r>
      <w:r w:rsidR="00F92D46" w:rsidRPr="00B93BFF">
        <w:rPr>
          <w:bCs/>
          <w:color w:val="auto"/>
        </w:rPr>
        <w:t>spokojení</w:t>
      </w:r>
      <w:r w:rsidRPr="00B93BFF">
        <w:rPr>
          <w:bCs/>
          <w:color w:val="auto"/>
        </w:rPr>
        <w:t xml:space="preserve"> než jejich starší kolegové.</w:t>
      </w:r>
    </w:p>
    <w:p w14:paraId="2FEC9710" w14:textId="55DA590C" w:rsidR="003D614D"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 xml:space="preserve">Hůře je profese pedagoga vnímána v krajích s vysokým podílem lidí v exekuci (mj. i </w:t>
      </w:r>
      <w:r w:rsidR="008270D6" w:rsidRPr="00B93BFF">
        <w:rPr>
          <w:bCs/>
          <w:color w:val="auto"/>
        </w:rPr>
        <w:t>MSK</w:t>
      </w:r>
      <w:r w:rsidRPr="00B93BFF">
        <w:rPr>
          <w:bCs/>
          <w:color w:val="auto"/>
        </w:rPr>
        <w:t>).</w:t>
      </w:r>
    </w:p>
    <w:p w14:paraId="0651F5CD" w14:textId="5CE62ADE"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Pro udržení stabilní spokojenosti učitelů s jejich profesí je nutné harmonicky rozvíjet jak vnímaný osobní přínos profese učitele, tak společenský přínos profese učitele a vnímání hodnotového a politického vlivu profese učitele.</w:t>
      </w:r>
    </w:p>
    <w:p w14:paraId="050773AC" w14:textId="36836334"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bCs/>
          <w:color w:val="auto"/>
        </w:rPr>
      </w:pPr>
      <w:r w:rsidRPr="00B93BFF">
        <w:rPr>
          <w:bCs/>
          <w:color w:val="auto"/>
        </w:rPr>
        <w:t>Učitelé participující na úrovní školy a zapojení do rozhodování o aktivitách a směřování školy vnímají pozitivněji společenský přínos pedagogické profese.</w:t>
      </w:r>
    </w:p>
    <w:p w14:paraId="21105724" w14:textId="5E42EE56"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color w:val="auto"/>
        </w:rPr>
      </w:pPr>
      <w:r w:rsidRPr="00B93BFF">
        <w:rPr>
          <w:bCs/>
          <w:color w:val="auto"/>
        </w:rPr>
        <w:t>Učitelé s vysokou mírou stresu mají zároveň nižší sebedůvěru.</w:t>
      </w:r>
    </w:p>
    <w:p w14:paraId="1AA44B35" w14:textId="7066E52E" w:rsidR="001C6D4F" w:rsidRPr="00B93BFF" w:rsidRDefault="001C6D4F" w:rsidP="007177DB">
      <w:pPr>
        <w:pStyle w:val="Odstavecseseznamem"/>
        <w:numPr>
          <w:ilvl w:val="0"/>
          <w:numId w:val="20"/>
        </w:numPr>
        <w:pBdr>
          <w:top w:val="none" w:sz="0" w:space="0" w:color="auto"/>
          <w:left w:val="none" w:sz="0" w:space="0" w:color="auto"/>
          <w:bottom w:val="none" w:sz="0" w:space="0" w:color="auto"/>
          <w:right w:val="none" w:sz="0" w:space="0" w:color="auto"/>
          <w:between w:val="none" w:sz="0" w:space="0" w:color="auto"/>
        </w:pBdr>
        <w:spacing w:after="50"/>
        <w:ind w:left="284" w:hanging="284"/>
        <w:contextualSpacing w:val="0"/>
        <w:jc w:val="both"/>
        <w:rPr>
          <w:color w:val="auto"/>
        </w:rPr>
      </w:pPr>
      <w:r w:rsidRPr="00B93BFF">
        <w:rPr>
          <w:color w:val="auto"/>
        </w:rPr>
        <w:t>Začínající učitelé do 5 let praxe vnímají silněji bariéry profesního rozvoje než zkušenější pedagogové.</w:t>
      </w:r>
    </w:p>
    <w:p w14:paraId="6559638A" w14:textId="7FE22737" w:rsidR="00193623" w:rsidRDefault="001E7168" w:rsidP="00ED4803">
      <w:pPr>
        <w:pStyle w:val="Nadpis4"/>
        <w:numPr>
          <w:ilvl w:val="0"/>
          <w:numId w:val="0"/>
        </w:numPr>
        <w:ind w:left="-142" w:firstLine="142"/>
      </w:pPr>
      <w:bookmarkStart w:id="439" w:name="_Toc197504347"/>
      <w:r w:rsidRPr="008223A8">
        <w:lastRenderedPageBreak/>
        <w:t>Výstupy</w:t>
      </w:r>
      <w:r>
        <w:t xml:space="preserve"> tematické zprávy ČŠI „Čtenářská gramotnost na ZŠ a SŠ ve školním roce 2022/2023</w:t>
      </w:r>
      <w:bookmarkEnd w:id="439"/>
    </w:p>
    <w:p w14:paraId="1EB586FC" w14:textId="23FA7E1D" w:rsidR="0046200D" w:rsidRDefault="0046200D" w:rsidP="00AE5383">
      <w:pPr>
        <w:spacing w:after="50"/>
        <w:jc w:val="both"/>
        <w:rPr>
          <w:color w:val="000000" w:themeColor="text1"/>
        </w:rPr>
      </w:pPr>
      <w:r w:rsidRPr="00874C80">
        <w:rPr>
          <w:color w:val="000000" w:themeColor="text1"/>
        </w:rPr>
        <w:t xml:space="preserve">V realizovaném šetření </w:t>
      </w:r>
      <w:r w:rsidRPr="00874C80">
        <w:rPr>
          <w:b/>
          <w:bCs/>
          <w:color w:val="000000" w:themeColor="text1"/>
        </w:rPr>
        <w:t>bylo do kategorie nedostačující úrovně čtenářské gramotnosti zařazeno 24 % žáků 5. ročníku základních škol</w:t>
      </w:r>
      <w:r w:rsidR="00874C80">
        <w:rPr>
          <w:b/>
          <w:bCs/>
          <w:color w:val="000000" w:themeColor="text1"/>
        </w:rPr>
        <w:t xml:space="preserve"> a</w:t>
      </w:r>
      <w:r w:rsidRPr="00874C80">
        <w:rPr>
          <w:b/>
          <w:bCs/>
          <w:color w:val="000000" w:themeColor="text1"/>
        </w:rPr>
        <w:t xml:space="preserve"> 17 % žáků 9. ročníku základních škol</w:t>
      </w:r>
      <w:r w:rsidR="00874C80">
        <w:rPr>
          <w:b/>
          <w:bCs/>
          <w:color w:val="000000" w:themeColor="text1"/>
        </w:rPr>
        <w:t>.</w:t>
      </w:r>
      <w:r w:rsidRPr="00874C80">
        <w:rPr>
          <w:color w:val="000000" w:themeColor="text1"/>
        </w:rPr>
        <w:t xml:space="preserve"> Tito žáci nebyli schopni správně řešit ani nejjednodušší testové položky ověřovaných témat. Potvrzují se tak zjištění z</w:t>
      </w:r>
      <w:r w:rsidR="00874C80">
        <w:rPr>
          <w:color w:val="000000" w:themeColor="text1"/>
        </w:rPr>
        <w:t> </w:t>
      </w:r>
      <w:r w:rsidRPr="00874C80">
        <w:rPr>
          <w:color w:val="000000" w:themeColor="text1"/>
        </w:rPr>
        <w:t>mezinárodního šetření PIRLS realizovaného v roce 2022 (4. ročník základních škol) a PISA realizovaného v roce 2021 (žáci ve věku 15 let) o přibližně pětinovém podílu českých žáků, kteří</w:t>
      </w:r>
      <w:r w:rsidR="00874C80">
        <w:rPr>
          <w:color w:val="000000" w:themeColor="text1"/>
        </w:rPr>
        <w:t> </w:t>
      </w:r>
      <w:r w:rsidRPr="00874C80">
        <w:rPr>
          <w:color w:val="000000" w:themeColor="text1"/>
        </w:rPr>
        <w:t>nedosahují ani základní úrovně čtenářské gramotnosti. Vysoký podíl učitelů českého jazyka, ale i</w:t>
      </w:r>
      <w:r w:rsidR="00874C80">
        <w:rPr>
          <w:color w:val="000000" w:themeColor="text1"/>
        </w:rPr>
        <w:t> </w:t>
      </w:r>
      <w:r w:rsidRPr="00874C80">
        <w:rPr>
          <w:color w:val="000000" w:themeColor="text1"/>
        </w:rPr>
        <w:t>dalších předmětů přitom vnímá nízkou úroveň čtenářských dovedností svých žáků jako překážku své výuky. Zároveň je ovšem potřeba uvést, že v mezinárodním šetření PISA v roce 2022 i PIRLS v roce 2021 dosáhli čeští žáci nadprůměrného výsledku v porovnání se zeměmi OECD. Z dlouhodobějšího hlediska pak lze pozorovat víceméně stabilní vývoj ukazatele průměrné úrovně čtenářské gramotnosti českých žáků.</w:t>
      </w:r>
    </w:p>
    <w:p w14:paraId="2AC79719" w14:textId="77777777" w:rsidR="00874C80" w:rsidRPr="00874C80" w:rsidRDefault="00874C80" w:rsidP="0091059F">
      <w:pPr>
        <w:spacing w:after="0"/>
        <w:jc w:val="both"/>
        <w:rPr>
          <w:color w:val="000000" w:themeColor="text1"/>
        </w:rPr>
      </w:pPr>
    </w:p>
    <w:p w14:paraId="35084372" w14:textId="77777777" w:rsidR="0046200D" w:rsidRPr="0091059F" w:rsidRDefault="0046200D" w:rsidP="00AE5383">
      <w:pPr>
        <w:spacing w:after="50"/>
        <w:jc w:val="both"/>
        <w:rPr>
          <w:b/>
          <w:bCs/>
          <w:color w:val="000000" w:themeColor="text1"/>
          <w:u w:val="single"/>
        </w:rPr>
      </w:pPr>
      <w:r w:rsidRPr="0091059F">
        <w:rPr>
          <w:b/>
          <w:bCs/>
          <w:color w:val="000000" w:themeColor="text1"/>
          <w:u w:val="single"/>
        </w:rPr>
        <w:t>Čtenářské dovednosti žáků při řešení zadaných úloh a čtenářské činnosti žáků ve výuce</w:t>
      </w:r>
    </w:p>
    <w:p w14:paraId="19103459" w14:textId="4F2C5652" w:rsidR="0046200D" w:rsidRDefault="0046200D" w:rsidP="0091059F">
      <w:pPr>
        <w:spacing w:after="0"/>
        <w:jc w:val="both"/>
        <w:rPr>
          <w:color w:val="000000" w:themeColor="text1"/>
        </w:rPr>
      </w:pPr>
      <w:r w:rsidRPr="00874C80">
        <w:rPr>
          <w:color w:val="000000" w:themeColor="text1"/>
        </w:rPr>
        <w:t>Větší problémy činilo žákům všech hodnocených ročníků řešení těch úloh, které vyžadovaly uplatnění vyššího počtu čtenářských dovedností a které byly uvozeny delším úvodním textem. Svou roli v</w:t>
      </w:r>
      <w:r w:rsidR="00874C80">
        <w:rPr>
          <w:color w:val="000000" w:themeColor="text1"/>
        </w:rPr>
        <w:t> </w:t>
      </w:r>
      <w:r w:rsidRPr="00874C80">
        <w:rPr>
          <w:color w:val="000000" w:themeColor="text1"/>
        </w:rPr>
        <w:t xml:space="preserve">diskusi uvedených poznatků může mít ta skutečnost, že do své výuky </w:t>
      </w:r>
      <w:r w:rsidRPr="00874C80">
        <w:rPr>
          <w:b/>
          <w:bCs/>
          <w:color w:val="000000" w:themeColor="text1"/>
        </w:rPr>
        <w:t>učitelé nejčastěji cíleně zařazují čtenářské činnosti spojené s přímou prací s textem</w:t>
      </w:r>
      <w:r w:rsidRPr="00874C80">
        <w:rPr>
          <w:color w:val="000000" w:themeColor="text1"/>
        </w:rPr>
        <w:t xml:space="preserve"> (např. vyhledání informace v textu, shrnutí přečteného textu), </w:t>
      </w:r>
      <w:r w:rsidRPr="00874C80">
        <w:rPr>
          <w:b/>
          <w:bCs/>
          <w:color w:val="000000" w:themeColor="text1"/>
        </w:rPr>
        <w:t>méně často čtenářské činnosti, které více vyžadují uplatnění vlastního názoru, tvořivosti, zkušeností či rozhodnutí žáka, nebo posuzují věrohodnost a pravdivost textu.</w:t>
      </w:r>
      <w:r w:rsidRPr="00874C80">
        <w:rPr>
          <w:color w:val="000000" w:themeColor="text1"/>
        </w:rPr>
        <w:t xml:space="preserve"> Především v případě žáků 5. a 9. ročníku základních škol se při řešení úloh ukázaly být důležitými rychlost a</w:t>
      </w:r>
      <w:r w:rsidR="00BB1F8D">
        <w:rPr>
          <w:color w:val="000000" w:themeColor="text1"/>
        </w:rPr>
        <w:t> </w:t>
      </w:r>
      <w:r w:rsidRPr="00874C80">
        <w:rPr>
          <w:color w:val="000000" w:themeColor="text1"/>
        </w:rPr>
        <w:t>vytrvalost při čtení textů, což se projevilo v úspěšnosti úloh umístěných na konci testů.</w:t>
      </w:r>
    </w:p>
    <w:p w14:paraId="0818168D" w14:textId="77777777" w:rsidR="00874C80" w:rsidRPr="00874C80" w:rsidRDefault="00874C80" w:rsidP="0091059F">
      <w:pPr>
        <w:spacing w:after="0"/>
        <w:jc w:val="both"/>
        <w:rPr>
          <w:color w:val="000000" w:themeColor="text1"/>
        </w:rPr>
      </w:pPr>
    </w:p>
    <w:p w14:paraId="1DB4FC32" w14:textId="30A1EF7A" w:rsidR="0046200D" w:rsidRDefault="0046200D" w:rsidP="0091059F">
      <w:pPr>
        <w:spacing w:after="0"/>
        <w:jc w:val="both"/>
        <w:rPr>
          <w:color w:val="000000" w:themeColor="text1"/>
        </w:rPr>
      </w:pPr>
      <w:r w:rsidRPr="00874C80">
        <w:rPr>
          <w:b/>
          <w:bCs/>
          <w:color w:val="000000" w:themeColor="text1"/>
        </w:rPr>
        <w:t>Rozvíjení čtenářské gramotnosti žáků je relevantní nejen pro výuku českého jazyka, ale pro výuku napříč předměty. Významná část učitelů – především matematiky a informatiky, přírodovědných, výchovných a odborných předmětů – nicméně cíleně zařazuje čtenářské činnosti do výuky jen ojediněle či vůbec ne.</w:t>
      </w:r>
      <w:r w:rsidRPr="00874C80">
        <w:rPr>
          <w:color w:val="000000" w:themeColor="text1"/>
        </w:rPr>
        <w:t xml:space="preserve"> Učitelé, kteří neučí český jazyk, častěji cíleně zařazují čtenářské činnosti žáků do své výuky tehdy, pokud čtenářskou gramotnost vnímají také jako cíl svého předmětu. Pro rozvíjení čtenářské gramotnosti žáků napříč předměty je tak důležitý aspekt vnitřního přesvědčení učitelů </w:t>
      </w:r>
      <w:r w:rsidRPr="00874C80">
        <w:t>o</w:t>
      </w:r>
      <w:r w:rsidR="00874C80">
        <w:t> </w:t>
      </w:r>
      <w:r w:rsidRPr="00874C80">
        <w:t>přínosech</w:t>
      </w:r>
      <w:r w:rsidRPr="00874C80">
        <w:rPr>
          <w:color w:val="000000" w:themeColor="text1"/>
        </w:rPr>
        <w:t xml:space="preserve"> takového přístupu. K častějšímu zařazování čtenářských činností žáků do výuky dochází také u učitelů, kteří využívají přístupu, kdy žáci čtou ve výuce podle vlastního výběru. Především se</w:t>
      </w:r>
      <w:r w:rsidR="00874C80">
        <w:rPr>
          <w:color w:val="000000" w:themeColor="text1"/>
        </w:rPr>
        <w:t> </w:t>
      </w:r>
      <w:r w:rsidRPr="00874C80">
        <w:rPr>
          <w:color w:val="000000" w:themeColor="text1"/>
        </w:rPr>
        <w:t>jedná o čtenářské činnosti, které vyžadují širší uplatnění vlastního názoru, tvořivosti, zkušeností či</w:t>
      </w:r>
      <w:r w:rsidR="00874C80">
        <w:rPr>
          <w:color w:val="000000" w:themeColor="text1"/>
        </w:rPr>
        <w:t> </w:t>
      </w:r>
      <w:r w:rsidRPr="00874C80">
        <w:rPr>
          <w:color w:val="000000" w:themeColor="text1"/>
        </w:rPr>
        <w:t>rozhodnutí žáka.</w:t>
      </w:r>
    </w:p>
    <w:p w14:paraId="071145B9" w14:textId="77777777" w:rsidR="00874C80" w:rsidRPr="00874C80" w:rsidRDefault="00874C80" w:rsidP="0091059F">
      <w:pPr>
        <w:spacing w:after="0"/>
        <w:jc w:val="both"/>
        <w:rPr>
          <w:color w:val="000000" w:themeColor="text1"/>
        </w:rPr>
      </w:pPr>
    </w:p>
    <w:p w14:paraId="433BD70A" w14:textId="3D11174F" w:rsidR="0046200D" w:rsidRPr="00874C80" w:rsidRDefault="0046200D" w:rsidP="0091059F">
      <w:pPr>
        <w:spacing w:after="0"/>
        <w:jc w:val="both"/>
        <w:rPr>
          <w:color w:val="000000" w:themeColor="text1"/>
        </w:rPr>
      </w:pPr>
      <w:r w:rsidRPr="00874C80">
        <w:rPr>
          <w:color w:val="000000" w:themeColor="text1"/>
        </w:rPr>
        <w:t>Četnost cíleného zařazování nejběžnějších čtenářských činností i méně častých čtenářských činností vyžadujících širší uplatnění vlastního názoru, tvořivosti, zkušeností či rozhodnutí žáka hodnocená na úrovni školy neukazuje významný vztah k dosaženým výsledkům žáků. Toto zjištění může souvise</w:t>
      </w:r>
      <w:r w:rsidR="00874C80">
        <w:rPr>
          <w:color w:val="000000" w:themeColor="text1"/>
        </w:rPr>
        <w:t>t</w:t>
      </w:r>
      <w:r w:rsidRPr="00874C80">
        <w:rPr>
          <w:color w:val="000000" w:themeColor="text1"/>
        </w:rPr>
        <w:t xml:space="preserve"> s</w:t>
      </w:r>
      <w:r w:rsidR="00874C80">
        <w:rPr>
          <w:color w:val="000000" w:themeColor="text1"/>
        </w:rPr>
        <w:t> </w:t>
      </w:r>
      <w:r w:rsidRPr="00874C80">
        <w:rPr>
          <w:color w:val="000000" w:themeColor="text1"/>
        </w:rPr>
        <w:t>průřezovým charakterem šetření a schopností kontrolovat vliv souvisejících proměnných (např.</w:t>
      </w:r>
      <w:r w:rsidR="00874C80">
        <w:rPr>
          <w:color w:val="000000" w:themeColor="text1"/>
        </w:rPr>
        <w:t> </w:t>
      </w:r>
      <w:r w:rsidRPr="00874C80">
        <w:rPr>
          <w:color w:val="000000" w:themeColor="text1"/>
        </w:rPr>
        <w:t>význam čtení ve volném čase žáků), s dílčími aspekty vzdělávání žáků s lepšími a horšími výsledky (např. zohlednění úrovně čtenářských dovedností žáků, vyšší nároky na motivaci žáků s</w:t>
      </w:r>
      <w:r w:rsidR="00874C80">
        <w:rPr>
          <w:color w:val="000000" w:themeColor="text1"/>
        </w:rPr>
        <w:t> </w:t>
      </w:r>
      <w:r w:rsidRPr="00874C80">
        <w:rPr>
          <w:color w:val="000000" w:themeColor="text1"/>
        </w:rPr>
        <w:t>horšími výsledky), se specifickými potřebami a preferencemi jednotlivých žáků (neexistence „jediného nejlepšího“ přístupu ke vzdělávání všech žáků), ale také s kvalitou realizace čtenářských činností žáků. Další hodnocení vztahů čtenářských činností ve výuce a úrovně čtenářské gramotnosti žáků si</w:t>
      </w:r>
      <w:r w:rsidR="00BB1F8D">
        <w:rPr>
          <w:color w:val="000000" w:themeColor="text1"/>
        </w:rPr>
        <w:t> </w:t>
      </w:r>
      <w:r w:rsidRPr="00874C80">
        <w:rPr>
          <w:color w:val="000000" w:themeColor="text1"/>
        </w:rPr>
        <w:t>bezpochyby zaslouží vysokou pozornost.</w:t>
      </w:r>
    </w:p>
    <w:p w14:paraId="4490DFB8" w14:textId="77777777" w:rsidR="00D871DD" w:rsidRDefault="00D871DD">
      <w:pPr>
        <w:pBdr>
          <w:top w:val="none" w:sz="0" w:space="0" w:color="auto"/>
          <w:left w:val="none" w:sz="0" w:space="0" w:color="auto"/>
          <w:bottom w:val="none" w:sz="0" w:space="0" w:color="auto"/>
          <w:right w:val="none" w:sz="0" w:space="0" w:color="auto"/>
          <w:between w:val="none" w:sz="0" w:space="0" w:color="auto"/>
        </w:pBdr>
        <w:spacing w:after="200" w:line="276" w:lineRule="auto"/>
        <w:rPr>
          <w:b/>
          <w:bCs/>
          <w:color w:val="000000" w:themeColor="text1"/>
          <w:u w:val="single"/>
        </w:rPr>
      </w:pPr>
      <w:r>
        <w:rPr>
          <w:b/>
          <w:bCs/>
          <w:color w:val="000000" w:themeColor="text1"/>
          <w:u w:val="single"/>
        </w:rPr>
        <w:br w:type="page"/>
      </w:r>
    </w:p>
    <w:p w14:paraId="69B58268" w14:textId="4F492803" w:rsidR="0046200D" w:rsidRPr="0091059F" w:rsidRDefault="0046200D" w:rsidP="00AE5383">
      <w:pPr>
        <w:spacing w:after="50"/>
        <w:jc w:val="both"/>
        <w:rPr>
          <w:b/>
          <w:bCs/>
          <w:color w:val="000000" w:themeColor="text1"/>
          <w:u w:val="single"/>
        </w:rPr>
      </w:pPr>
      <w:r w:rsidRPr="0091059F">
        <w:rPr>
          <w:b/>
          <w:bCs/>
          <w:color w:val="000000" w:themeColor="text1"/>
          <w:u w:val="single"/>
        </w:rPr>
        <w:lastRenderedPageBreak/>
        <w:t>Texty využívané ve výuce</w:t>
      </w:r>
    </w:p>
    <w:p w14:paraId="1ED7CA01" w14:textId="42A4147D" w:rsidR="0046200D" w:rsidRPr="007C0B53" w:rsidRDefault="0046200D" w:rsidP="0091059F">
      <w:pPr>
        <w:spacing w:after="0"/>
        <w:jc w:val="both"/>
        <w:rPr>
          <w:b/>
          <w:bCs/>
          <w:color w:val="000000" w:themeColor="text1"/>
        </w:rPr>
      </w:pPr>
      <w:r w:rsidRPr="00874C80">
        <w:rPr>
          <w:color w:val="000000" w:themeColor="text1"/>
        </w:rPr>
        <w:t xml:space="preserve">Realizované šetření ukázalo, že významně lepších výsledků v testech čtenářské gramotnosti dosáhli (bez ohledu na pohlaví </w:t>
      </w:r>
      <w:r w:rsidR="00874C80">
        <w:rPr>
          <w:color w:val="000000" w:themeColor="text1"/>
        </w:rPr>
        <w:t>nebo</w:t>
      </w:r>
      <w:r w:rsidRPr="00874C80">
        <w:rPr>
          <w:color w:val="000000" w:themeColor="text1"/>
        </w:rPr>
        <w:t xml:space="preserve"> obor vzdělání) žáci, kteří se ve výuce častěji setkávali s autentickými texty. </w:t>
      </w:r>
      <w:r w:rsidRPr="00874C80">
        <w:rPr>
          <w:b/>
          <w:bCs/>
          <w:color w:val="000000" w:themeColor="text1"/>
        </w:rPr>
        <w:t>Přístup učitelů k četnosti cíleného zařazování autentických textů v jejich hodinách je různý, poměrně vysoký podíl z nich (především učitelé neučící český jazyk) však zařazuje práci s těmito texty jen ojediněle, případně ji nezařazuje vůbec.</w:t>
      </w:r>
      <w:r w:rsidRPr="00874C80">
        <w:rPr>
          <w:color w:val="000000" w:themeColor="text1"/>
        </w:rPr>
        <w:t xml:space="preserve"> I v tomto případě jde především o učitele, kteří nepovažují rozvíjení čtenářské gramotnosti žáků za cíl svého předmětu.</w:t>
      </w:r>
      <w:r w:rsidR="00874C80">
        <w:rPr>
          <w:color w:val="000000" w:themeColor="text1"/>
        </w:rPr>
        <w:t xml:space="preserve"> </w:t>
      </w:r>
      <w:r w:rsidRPr="00874C80">
        <w:rPr>
          <w:b/>
          <w:bCs/>
          <w:color w:val="000000" w:themeColor="text1"/>
        </w:rPr>
        <w:t>Významně lepších výsledků v</w:t>
      </w:r>
      <w:r w:rsidR="00874C80" w:rsidRPr="00874C80">
        <w:rPr>
          <w:b/>
          <w:bCs/>
          <w:color w:val="000000" w:themeColor="text1"/>
        </w:rPr>
        <w:t> </w:t>
      </w:r>
      <w:r w:rsidRPr="00874C80">
        <w:rPr>
          <w:b/>
          <w:bCs/>
          <w:color w:val="000000" w:themeColor="text1"/>
        </w:rPr>
        <w:t>testech čtenářské gramotnosti dosáhli</w:t>
      </w:r>
      <w:r w:rsidRPr="00874C80">
        <w:rPr>
          <w:color w:val="000000" w:themeColor="text1"/>
        </w:rPr>
        <w:t xml:space="preserve"> (bez ohledu na pohlaví</w:t>
      </w:r>
      <w:r w:rsidR="00874C80">
        <w:rPr>
          <w:color w:val="000000" w:themeColor="text1"/>
        </w:rPr>
        <w:t xml:space="preserve"> nebo</w:t>
      </w:r>
      <w:r w:rsidRPr="00874C80">
        <w:rPr>
          <w:color w:val="000000" w:themeColor="text1"/>
        </w:rPr>
        <w:t xml:space="preserve"> obor vzdělání) také </w:t>
      </w:r>
      <w:r w:rsidRPr="00874C80">
        <w:rPr>
          <w:b/>
          <w:bCs/>
          <w:color w:val="000000" w:themeColor="text1"/>
        </w:rPr>
        <w:t>žáci, kteří</w:t>
      </w:r>
      <w:r w:rsidR="00874C80" w:rsidRPr="00874C80">
        <w:rPr>
          <w:b/>
          <w:bCs/>
          <w:color w:val="000000" w:themeColor="text1"/>
        </w:rPr>
        <w:t> </w:t>
      </w:r>
      <w:r w:rsidRPr="00874C80">
        <w:rPr>
          <w:b/>
          <w:bCs/>
          <w:color w:val="000000" w:themeColor="text1"/>
        </w:rPr>
        <w:t xml:space="preserve">považovali texty čtené ve výuce častěji za zajímavé. </w:t>
      </w:r>
      <w:r w:rsidRPr="00874C80">
        <w:rPr>
          <w:color w:val="000000" w:themeColor="text1"/>
        </w:rPr>
        <w:t xml:space="preserve">Žákovské hodnocení zajímavosti textů, které ve výuce čtou, je však nepříznivé. </w:t>
      </w:r>
      <w:r w:rsidRPr="007C0B53">
        <w:rPr>
          <w:b/>
          <w:bCs/>
          <w:color w:val="000000" w:themeColor="text1"/>
        </w:rPr>
        <w:t>Většina žáků považuje tyto texty jen občas za zajímavé, desetina žáků 5. ročníku základních škol</w:t>
      </w:r>
      <w:r w:rsidR="007C0B53">
        <w:rPr>
          <w:b/>
          <w:bCs/>
          <w:color w:val="000000" w:themeColor="text1"/>
        </w:rPr>
        <w:t xml:space="preserve"> a</w:t>
      </w:r>
      <w:r w:rsidRPr="007C0B53">
        <w:rPr>
          <w:b/>
          <w:bCs/>
          <w:color w:val="000000" w:themeColor="text1"/>
        </w:rPr>
        <w:t xml:space="preserve"> více než pětina žáků 9. ročníku základních škol pak označila výukové texty za zcela nezajímavé.</w:t>
      </w:r>
    </w:p>
    <w:p w14:paraId="4729BAD8" w14:textId="77777777" w:rsidR="007C0B53" w:rsidRPr="00874C80" w:rsidRDefault="007C0B53" w:rsidP="0091059F">
      <w:pPr>
        <w:spacing w:after="0"/>
        <w:jc w:val="both"/>
        <w:rPr>
          <w:color w:val="000000" w:themeColor="text1"/>
        </w:rPr>
      </w:pPr>
    </w:p>
    <w:p w14:paraId="7E78DB13" w14:textId="77777777"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V případě samotných testů považovali žáci za zajímavější ty texty, které jim byly tematicky bližší, byly psány jednodušším jazykem a správně je vyřešil vyšší podíl žáků. Zároveň žáci, kteří označili úvodní text za zajímavý, dosahovali v souvisejících testových položkách zpravidla vyšší průměrné úspěšnosti než žáci, pro které text zajímavý nebyl. I tento poznatek dokládá důležitost volby vhodného textu ve strategiích rozvíjení čtenářské gramotnosti žáků.</w:t>
      </w:r>
    </w:p>
    <w:p w14:paraId="07B838C1" w14:textId="77777777" w:rsidR="007C0B53" w:rsidRPr="00874C80"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75C1162" w14:textId="398129B4" w:rsidR="0046200D" w:rsidRPr="0091059F"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b/>
          <w:bCs/>
          <w:color w:val="000000" w:themeColor="text1"/>
          <w:u w:val="single"/>
        </w:rPr>
      </w:pPr>
      <w:r w:rsidRPr="0091059F">
        <w:rPr>
          <w:b/>
          <w:bCs/>
          <w:color w:val="000000" w:themeColor="text1"/>
          <w:u w:val="single"/>
        </w:rPr>
        <w:t xml:space="preserve">Pohlaví, </w:t>
      </w:r>
      <w:r w:rsidR="007C0B53" w:rsidRPr="0091059F">
        <w:rPr>
          <w:b/>
          <w:bCs/>
          <w:color w:val="000000" w:themeColor="text1"/>
          <w:u w:val="single"/>
        </w:rPr>
        <w:t>socioekonomické podmínky rodinného zázemí</w:t>
      </w:r>
      <w:r w:rsidRPr="0091059F">
        <w:rPr>
          <w:b/>
          <w:bCs/>
          <w:color w:val="000000" w:themeColor="text1"/>
          <w:u w:val="single"/>
        </w:rPr>
        <w:t xml:space="preserve"> a obor vzdělání žáků a čtenářská gramotnost</w:t>
      </w:r>
    </w:p>
    <w:p w14:paraId="62139FF6" w14:textId="08C034D5" w:rsidR="0046200D"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874C80">
        <w:rPr>
          <w:color w:val="000000" w:themeColor="text1"/>
        </w:rPr>
        <w:t>Do kategorie nedostačující úrovně čtenářské gramotnosti byli v</w:t>
      </w:r>
      <w:r w:rsidR="007C0B53">
        <w:rPr>
          <w:color w:val="000000" w:themeColor="text1"/>
        </w:rPr>
        <w:t> </w:t>
      </w:r>
      <w:r w:rsidRPr="00874C80">
        <w:rPr>
          <w:color w:val="000000" w:themeColor="text1"/>
        </w:rPr>
        <w:t>realizovaném šetření častěji zařazeni chlapci než dívky, největší rozdíly jsou charakteristické pro dívky a chlapce v</w:t>
      </w:r>
      <w:r w:rsidR="007C0B53">
        <w:rPr>
          <w:color w:val="000000" w:themeColor="text1"/>
        </w:rPr>
        <w:t> </w:t>
      </w:r>
      <w:r w:rsidRPr="00874C80">
        <w:rPr>
          <w:color w:val="000000" w:themeColor="text1"/>
        </w:rPr>
        <w:t>9. ročníku základních škol. Rozdíly ve výsledcích jsou dány rozdílnými postoji dívek a chlapců ke čtení, kdy je dívkám více vlastní jak oblíbenost čtení, tak motivace k</w:t>
      </w:r>
      <w:r w:rsidR="007C0B53">
        <w:rPr>
          <w:color w:val="000000" w:themeColor="text1"/>
        </w:rPr>
        <w:t> </w:t>
      </w:r>
      <w:r w:rsidRPr="00874C80">
        <w:rPr>
          <w:color w:val="000000" w:themeColor="text1"/>
        </w:rPr>
        <w:t>čtenářské aktivitě. Za pozornost stojí, že v</w:t>
      </w:r>
      <w:r w:rsidR="007C0B53">
        <w:rPr>
          <w:color w:val="000000" w:themeColor="text1"/>
        </w:rPr>
        <w:t> </w:t>
      </w:r>
      <w:r w:rsidRPr="00874C80">
        <w:rPr>
          <w:color w:val="000000" w:themeColor="text1"/>
        </w:rPr>
        <w:t>9. ročníku základních škol 67 % chlapců uvedlo, že čtení nemá v</w:t>
      </w:r>
      <w:r w:rsidR="007C0B53">
        <w:rPr>
          <w:color w:val="000000" w:themeColor="text1"/>
        </w:rPr>
        <w:t> </w:t>
      </w:r>
      <w:r w:rsidRPr="00874C80">
        <w:rPr>
          <w:color w:val="000000" w:themeColor="text1"/>
        </w:rPr>
        <w:t>oblibě, a dalších 14 % chlapců, že jim čtení moc dobře nejde.</w:t>
      </w:r>
    </w:p>
    <w:p w14:paraId="2F73400C" w14:textId="77777777" w:rsidR="007C0B53" w:rsidRPr="00874C80" w:rsidRDefault="007C0B53" w:rsidP="00D871DD">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25EC8586" w14:textId="71040A64" w:rsidR="0046200D" w:rsidRPr="007C0B53"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rPr>
      </w:pPr>
      <w:r w:rsidRPr="007C0B53">
        <w:rPr>
          <w:b/>
          <w:bCs/>
          <w:color w:val="000000" w:themeColor="text1"/>
        </w:rPr>
        <w:t>Opakuje se poznatek o existenci významného vztahu mezi socioekonomickými podmínkami rodinného zázemí (dále jen „SES“) žáků a jimi dosahovanými výsledky ve vzdělávání. Žáci, kteří byli kategorizováni mezi čtvrtinou žáků s</w:t>
      </w:r>
      <w:r w:rsidR="007C0B53">
        <w:rPr>
          <w:b/>
          <w:bCs/>
          <w:color w:val="000000" w:themeColor="text1"/>
        </w:rPr>
        <w:t> </w:t>
      </w:r>
      <w:r w:rsidRPr="007C0B53">
        <w:rPr>
          <w:b/>
          <w:bCs/>
          <w:color w:val="000000" w:themeColor="text1"/>
        </w:rPr>
        <w:t>nejnižším SES, byli výrazně častěji zastoupeni v</w:t>
      </w:r>
      <w:r w:rsidR="007C0B53">
        <w:rPr>
          <w:b/>
          <w:bCs/>
          <w:color w:val="000000" w:themeColor="text1"/>
        </w:rPr>
        <w:t> </w:t>
      </w:r>
      <w:r w:rsidRPr="007C0B53">
        <w:rPr>
          <w:b/>
          <w:bCs/>
          <w:color w:val="000000" w:themeColor="text1"/>
        </w:rPr>
        <w:t>kategorii nedostačující úrovně čtenářské gramotnosti.</w:t>
      </w:r>
    </w:p>
    <w:p w14:paraId="7AE97CF7" w14:textId="77777777" w:rsidR="007C0B53"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7DCB2165" w14:textId="7CC4A4F1" w:rsidR="0046200D" w:rsidRPr="00874C80"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Pro porozumění mechanismům utváření vztahu mezi SES a čtenářskou gramotností je bezpochyby podnětné poznání rozdílů mezi žáky s vysokým a nízkým SES. Žáci s vysokým SES častěji využívali různorodé čtenářské postupy (např. opakování, optické strukturování a zjednodušování textu, utváření si paměťových vazeb a souvislostí), četli rozmanité literární žánry, povídali si o své četbě s</w:t>
      </w:r>
      <w:r w:rsidR="007C0B53">
        <w:rPr>
          <w:color w:val="000000" w:themeColor="text1"/>
        </w:rPr>
        <w:t> </w:t>
      </w:r>
      <w:r w:rsidRPr="00874C80">
        <w:rPr>
          <w:color w:val="000000" w:themeColor="text1"/>
        </w:rPr>
        <w:t>kamarády či rodinou, využívali rozmanitější způsoby pořizování si knih a jiných zdrojů ke čtení a</w:t>
      </w:r>
      <w:r w:rsidR="007C0B53">
        <w:rPr>
          <w:color w:val="000000" w:themeColor="text1"/>
        </w:rPr>
        <w:t> </w:t>
      </w:r>
      <w:r w:rsidRPr="00874C80">
        <w:rPr>
          <w:color w:val="000000" w:themeColor="text1"/>
        </w:rPr>
        <w:t>projevovali příznivější postoje ke čtení (obliba čtení a vnímání efektivity vlastních čtenářských schopností). Potvrzuje se tak, že žáci vysokého SES jsou vystaveni bohatšímu čtenářskému prostředí a</w:t>
      </w:r>
      <w:r w:rsidR="007C0B53">
        <w:rPr>
          <w:color w:val="000000" w:themeColor="text1"/>
        </w:rPr>
        <w:t> </w:t>
      </w:r>
      <w:r w:rsidRPr="00874C80">
        <w:rPr>
          <w:color w:val="000000" w:themeColor="text1"/>
        </w:rPr>
        <w:t>vyšší podpoře jak ze strany rodiny, tak ze strany své sociální sítě. Zásadní rozdíly naopak nebyly zaznamenány vzhledem k četnosti zařazování různých čtenářských činností ve škole či k četnosti čtení a komunikace v online prostředí.</w:t>
      </w:r>
    </w:p>
    <w:p w14:paraId="74CD16F9" w14:textId="1EF8B4D4"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S ohledem na úzkou vazbu k SES jsou uvedená zjištění relevantní také pro úvahy o rozdílech daných oborem vzdělání žáků. Opakovaně jsou tak zaznamenávány lepší výsledky především žáků gymnázií a horší výsledky především žáků nematuritních oborů vzdělání. </w:t>
      </w:r>
    </w:p>
    <w:p w14:paraId="4F998FED" w14:textId="77777777" w:rsidR="007C0B53" w:rsidRPr="0091059F" w:rsidRDefault="007C0B53"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u w:val="single"/>
        </w:rPr>
      </w:pPr>
    </w:p>
    <w:p w14:paraId="3ECEDFE4" w14:textId="77777777" w:rsidR="0081097D" w:rsidRDefault="0081097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p>
    <w:p w14:paraId="5ED24019" w14:textId="77777777" w:rsidR="0081097D" w:rsidRDefault="0081097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p>
    <w:p w14:paraId="56DF1F97" w14:textId="77777777" w:rsidR="005644C8" w:rsidRDefault="005644C8">
      <w:pPr>
        <w:pBdr>
          <w:top w:val="none" w:sz="0" w:space="0" w:color="auto"/>
          <w:left w:val="none" w:sz="0" w:space="0" w:color="auto"/>
          <w:bottom w:val="none" w:sz="0" w:space="0" w:color="auto"/>
          <w:right w:val="none" w:sz="0" w:space="0" w:color="auto"/>
          <w:between w:val="none" w:sz="0" w:space="0" w:color="auto"/>
        </w:pBdr>
        <w:spacing w:after="200" w:line="276" w:lineRule="auto"/>
        <w:rPr>
          <w:b/>
          <w:bCs/>
          <w:color w:val="000000" w:themeColor="text1"/>
          <w:u w:val="single"/>
        </w:rPr>
      </w:pPr>
      <w:r>
        <w:rPr>
          <w:b/>
          <w:bCs/>
          <w:color w:val="000000" w:themeColor="text1"/>
          <w:u w:val="single"/>
        </w:rPr>
        <w:br w:type="page"/>
      </w:r>
    </w:p>
    <w:p w14:paraId="7AF75540" w14:textId="065DC870" w:rsidR="0046200D" w:rsidRPr="0091059F"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r w:rsidRPr="0091059F">
        <w:rPr>
          <w:b/>
          <w:bCs/>
          <w:color w:val="000000" w:themeColor="text1"/>
          <w:u w:val="single"/>
        </w:rPr>
        <w:lastRenderedPageBreak/>
        <w:t xml:space="preserve">Postoje žáků ke čtení – obliba čtení a vnímání efektivity vlastních čtenářských schopností </w:t>
      </w:r>
    </w:p>
    <w:p w14:paraId="5C625AE3" w14:textId="695784B6" w:rsidR="0046200D" w:rsidRPr="00874C80"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566A2E">
        <w:rPr>
          <w:b/>
          <w:bCs/>
          <w:color w:val="000000" w:themeColor="text1"/>
        </w:rPr>
        <w:t>Významný pozitivní vztah existuje mezi postoji žáků 5. i 9. ročníku základních škol ke čtení a úrovní jejich čtenářské gramotnosti,</w:t>
      </w:r>
      <w:r w:rsidRPr="00874C80">
        <w:rPr>
          <w:color w:val="000000" w:themeColor="text1"/>
        </w:rPr>
        <w:t xml:space="preserve"> a to i při zohlednění vlivu pohlaví, SES či oboru vzdělání žáků. Necelá pětina žáků, kteří se domnívají, že jim čtení moc dobře nejde, byla výrazně častěji zařazena v</w:t>
      </w:r>
      <w:r w:rsidR="00566A2E">
        <w:rPr>
          <w:color w:val="000000" w:themeColor="text1"/>
        </w:rPr>
        <w:t> </w:t>
      </w:r>
      <w:r w:rsidRPr="00874C80">
        <w:rPr>
          <w:color w:val="000000" w:themeColor="text1"/>
        </w:rPr>
        <w:t xml:space="preserve">kategorii nedostačující úrovně čtenářské gramotnosti. Mezinárodní šetření PIRLS a PISA přitom ukazují na </w:t>
      </w:r>
      <w:r w:rsidRPr="00566A2E">
        <w:rPr>
          <w:b/>
          <w:bCs/>
          <w:color w:val="000000" w:themeColor="text1"/>
        </w:rPr>
        <w:t>relativně nízkou sebedůvěru českých žáků v jejich čtenářské schopnosti.</w:t>
      </w:r>
      <w:r w:rsidR="00566A2E">
        <w:rPr>
          <w:color w:val="000000" w:themeColor="text1"/>
        </w:rPr>
        <w:t xml:space="preserve"> </w:t>
      </w:r>
      <w:r w:rsidRPr="00874C80">
        <w:rPr>
          <w:color w:val="000000" w:themeColor="text1"/>
        </w:rPr>
        <w:t xml:space="preserve">Také obliba čtení má významný pozitivní vztah k dosaženým výsledkům žáků 5. i 9. ročníku základních škol. V tomto ohledu je nepříznivé, že </w:t>
      </w:r>
      <w:r w:rsidRPr="00566A2E">
        <w:rPr>
          <w:b/>
          <w:bCs/>
          <w:color w:val="000000" w:themeColor="text1"/>
        </w:rPr>
        <w:t>jen 44 % žáků 5. ročníku a 33 % žáků 9. ročníku základních škol uvedlo, že jim čtení nedělá problémy a zároveň čtou rádi.</w:t>
      </w:r>
      <w:r w:rsidRPr="00874C80">
        <w:rPr>
          <w:color w:val="000000" w:themeColor="text1"/>
        </w:rPr>
        <w:t xml:space="preserve"> Na podprůměrnou oblibu čtení českými žáky 4.</w:t>
      </w:r>
      <w:r w:rsidR="00566A2E">
        <w:rPr>
          <w:color w:val="000000" w:themeColor="text1"/>
        </w:rPr>
        <w:t> </w:t>
      </w:r>
      <w:r w:rsidRPr="00874C80">
        <w:rPr>
          <w:color w:val="000000" w:themeColor="text1"/>
        </w:rPr>
        <w:t>ročníku základních škol je poukázáno také ve zjištěních mezinárodního šetření PIRLS v roce 2021.</w:t>
      </w:r>
    </w:p>
    <w:p w14:paraId="3E8EACE3" w14:textId="77777777" w:rsidR="00566A2E" w:rsidRDefault="00566A2E"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p>
    <w:p w14:paraId="4445A895" w14:textId="5D8B281C" w:rsidR="0046200D"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color w:val="000000" w:themeColor="text1"/>
        </w:rPr>
      </w:pPr>
      <w:r w:rsidRPr="00874C80">
        <w:rPr>
          <w:color w:val="000000" w:themeColor="text1"/>
        </w:rPr>
        <w:t>Žáci, kterým čtení podle jejich názoru nedělá potíže a kteří mají čtení v oblibě, se od ostatních žáků odlišují častějším využíváním různorodých čtenářských postupů (např. opakování, optické strukturování a zjednodušování textu, utváření si paměťových vazeb a souvislostí), častějším čtením rozmanitých literárních žánrů, povídáním si o své četbě s kamarády či rodinou a realizací vlastní čtenářské/pisatelské tvorby. Rozdíly naopak nebyly zaznamenány vzhledem k četnosti zařazování různých čtenářských činností ve škole či k četnosti čtení a komunikace v online prostředí.</w:t>
      </w:r>
    </w:p>
    <w:p w14:paraId="0CDE6D50" w14:textId="77777777" w:rsidR="0091059F" w:rsidRPr="00874C80" w:rsidRDefault="0091059F" w:rsidP="00EF5AE3">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3F61281B" w14:textId="77777777" w:rsidR="0046200D" w:rsidRPr="0091059F" w:rsidRDefault="0046200D" w:rsidP="00AE5383">
      <w:pPr>
        <w:pBdr>
          <w:top w:val="none" w:sz="0" w:space="0" w:color="auto"/>
          <w:left w:val="none" w:sz="0" w:space="0" w:color="auto"/>
          <w:bottom w:val="none" w:sz="0" w:space="0" w:color="auto"/>
          <w:right w:val="none" w:sz="0" w:space="0" w:color="auto"/>
          <w:between w:val="none" w:sz="0" w:space="0" w:color="auto"/>
        </w:pBdr>
        <w:spacing w:after="50"/>
        <w:jc w:val="both"/>
        <w:rPr>
          <w:b/>
          <w:bCs/>
          <w:color w:val="000000" w:themeColor="text1"/>
          <w:u w:val="single"/>
        </w:rPr>
      </w:pPr>
      <w:r w:rsidRPr="0091059F">
        <w:rPr>
          <w:b/>
          <w:bCs/>
          <w:color w:val="000000" w:themeColor="text1"/>
          <w:u w:val="single"/>
        </w:rPr>
        <w:t>Čtenářské chování žáků</w:t>
      </w:r>
    </w:p>
    <w:p w14:paraId="5D8390B2" w14:textId="553B0ED7"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Byl zaznamenán </w:t>
      </w:r>
      <w:r w:rsidRPr="00566A2E">
        <w:rPr>
          <w:b/>
          <w:bCs/>
          <w:color w:val="000000" w:themeColor="text1"/>
        </w:rPr>
        <w:t>významný pozitivní vztah mezi dosaženými výsledky žáků v testech čtenářské gramotnosti a uplatňováním čtenářských přístupů založených na uvědomění si souvislostí a</w:t>
      </w:r>
      <w:r w:rsidR="00566A2E">
        <w:rPr>
          <w:b/>
          <w:bCs/>
          <w:color w:val="000000" w:themeColor="text1"/>
        </w:rPr>
        <w:t> </w:t>
      </w:r>
      <w:r w:rsidRPr="00566A2E">
        <w:rPr>
          <w:b/>
          <w:bCs/>
          <w:color w:val="000000" w:themeColor="text1"/>
        </w:rPr>
        <w:t>utváření paměťových vazeb (např. myšlenkové mapy a schémata)</w:t>
      </w:r>
      <w:r w:rsidR="00566A2E">
        <w:rPr>
          <w:b/>
          <w:bCs/>
          <w:color w:val="000000" w:themeColor="text1"/>
        </w:rPr>
        <w:t xml:space="preserve">. </w:t>
      </w:r>
      <w:r w:rsidR="00566A2E">
        <w:rPr>
          <w:color w:val="000000" w:themeColor="text1"/>
        </w:rPr>
        <w:t>Č</w:t>
      </w:r>
      <w:r w:rsidRPr="00874C80">
        <w:rPr>
          <w:color w:val="000000" w:themeColor="text1"/>
        </w:rPr>
        <w:t>tenářské postupy, které žáci uplatňují, jsou přitom velmi rozmanité. Poměrně běžné jsou spíše tradiční postupy (např. opakování, optické strukturování a zjednodušování textu), častý je také postup učení se celého textu či částí textu zpaměti. Naopak méně často žáci využívají právě čtenářské postupy kladoucí vyšší důraz na</w:t>
      </w:r>
      <w:r w:rsidR="00566A2E">
        <w:rPr>
          <w:color w:val="000000" w:themeColor="text1"/>
        </w:rPr>
        <w:t> </w:t>
      </w:r>
      <w:r w:rsidRPr="00874C80">
        <w:rPr>
          <w:color w:val="000000" w:themeColor="text1"/>
        </w:rPr>
        <w:t>uvědomění si souvislostí a utváření si paměťových vazeb (např. myšlenkové mapy, schémata), nelze ani pozorovat zvyšování podílů takto postupujících žáků s rostoucím věkem. Zde zjevně existují příležitosti v</w:t>
      </w:r>
      <w:r w:rsidR="00BB1F8D">
        <w:rPr>
          <w:color w:val="000000" w:themeColor="text1"/>
        </w:rPr>
        <w:t> </w:t>
      </w:r>
      <w:r w:rsidRPr="00874C80">
        <w:rPr>
          <w:color w:val="000000" w:themeColor="text1"/>
        </w:rPr>
        <w:t>posilování kompetencí žáků k učení.</w:t>
      </w:r>
      <w:r w:rsidR="00566A2E">
        <w:rPr>
          <w:color w:val="000000" w:themeColor="text1"/>
        </w:rPr>
        <w:t xml:space="preserve"> </w:t>
      </w:r>
    </w:p>
    <w:p w14:paraId="3E2AEDEA" w14:textId="77777777" w:rsidR="00566A2E" w:rsidRPr="00874C80" w:rsidRDefault="00566A2E"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1B52DB4D" w14:textId="23906C28"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Významně lepší výsledek byl dále zaznamenán v případě těch žáků 9. ročníku základních škol </w:t>
      </w:r>
      <w:r w:rsidR="00566A2E">
        <w:rPr>
          <w:color w:val="000000" w:themeColor="text1"/>
        </w:rPr>
        <w:t xml:space="preserve">a </w:t>
      </w:r>
      <w:r w:rsidRPr="00874C80">
        <w:rPr>
          <w:color w:val="000000" w:themeColor="text1"/>
        </w:rPr>
        <w:t>kteří se častěji věnují čtení pestrých literárních žánrů především v knižní podobě (např. beletrie, poezie). V</w:t>
      </w:r>
      <w:r w:rsidR="00566A2E">
        <w:rPr>
          <w:color w:val="000000" w:themeColor="text1"/>
        </w:rPr>
        <w:t> </w:t>
      </w:r>
      <w:r w:rsidRPr="00874C80">
        <w:rPr>
          <w:color w:val="000000" w:themeColor="text1"/>
        </w:rPr>
        <w:t xml:space="preserve">případě četností čtení v online prostředí byl takový vztah buď slabší, či nevýznamný. </w:t>
      </w:r>
      <w:r w:rsidRPr="00566A2E">
        <w:rPr>
          <w:b/>
          <w:bCs/>
          <w:color w:val="000000" w:themeColor="text1"/>
        </w:rPr>
        <w:t>Nejčastější formou čtenářských aktivit žáků nicméně je právě čtení a komunikace v online prostředí</w:t>
      </w:r>
      <w:r w:rsidRPr="00874C80">
        <w:rPr>
          <w:color w:val="000000" w:themeColor="text1"/>
        </w:rPr>
        <w:t xml:space="preserve"> – čtení příspěvků na sociálních sítích a chat či aktivita v online diskusích. </w:t>
      </w:r>
      <w:r w:rsidRPr="00566A2E">
        <w:rPr>
          <w:b/>
          <w:bCs/>
          <w:color w:val="000000" w:themeColor="text1"/>
        </w:rPr>
        <w:t>Naopak knihy čtou či poslouchají žáci výrazně méně často,</w:t>
      </w:r>
      <w:r w:rsidRPr="00874C80">
        <w:rPr>
          <w:color w:val="000000" w:themeColor="text1"/>
        </w:rPr>
        <w:t xml:space="preserve"> téměř 30 % žáků 9. ročníku základních pak podle svého vyjádření knihy nečte či</w:t>
      </w:r>
      <w:r w:rsidR="00BB1F8D">
        <w:rPr>
          <w:color w:val="000000" w:themeColor="text1"/>
        </w:rPr>
        <w:t> </w:t>
      </w:r>
      <w:r w:rsidRPr="00874C80">
        <w:rPr>
          <w:color w:val="000000" w:themeColor="text1"/>
        </w:rPr>
        <w:t>neposlouchá vůbec či téměř vůbec.</w:t>
      </w:r>
    </w:p>
    <w:p w14:paraId="7EBE635A" w14:textId="77777777" w:rsidR="00566A2E" w:rsidRPr="00874C80" w:rsidRDefault="00566A2E"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p>
    <w:p w14:paraId="54B3DC42" w14:textId="0706B302" w:rsidR="0046200D"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color w:val="000000" w:themeColor="text1"/>
        </w:rPr>
      </w:pPr>
      <w:r w:rsidRPr="00874C80">
        <w:rPr>
          <w:color w:val="000000" w:themeColor="text1"/>
        </w:rPr>
        <w:t xml:space="preserve">Významně </w:t>
      </w:r>
      <w:r w:rsidRPr="004E5B62">
        <w:rPr>
          <w:b/>
          <w:bCs/>
          <w:color w:val="000000" w:themeColor="text1"/>
        </w:rPr>
        <w:t>lepších výsledků</w:t>
      </w:r>
      <w:r w:rsidRPr="00874C80">
        <w:rPr>
          <w:color w:val="000000" w:themeColor="text1"/>
        </w:rPr>
        <w:t xml:space="preserve"> dosáhli také žáci 5. a 9. ročníku základních škol, kteří si o tom, co přečetli, povídají se svým kamarádem/spolužákem či s někým z rodiny. V tomto ohledu téměř 60 % žáků 5.</w:t>
      </w:r>
      <w:r w:rsidR="00566A2E">
        <w:rPr>
          <w:color w:val="000000" w:themeColor="text1"/>
        </w:rPr>
        <w:t> </w:t>
      </w:r>
      <w:r w:rsidRPr="00874C80">
        <w:rPr>
          <w:color w:val="000000" w:themeColor="text1"/>
        </w:rPr>
        <w:t>ročníku základních škol uvedlo, že si o tom, co přečetli, povídá s někým z rodiny, a 45 % žáků se svými kamarády/spolužáky. Téměř čtvrtina žáků si pak o tom, co přečetli, nepovídá s nikým. V</w:t>
      </w:r>
      <w:r w:rsidR="004E5B62">
        <w:rPr>
          <w:color w:val="000000" w:themeColor="text1"/>
        </w:rPr>
        <w:t> </w:t>
      </w:r>
      <w:r w:rsidRPr="00874C80">
        <w:rPr>
          <w:color w:val="000000" w:themeColor="text1"/>
        </w:rPr>
        <w:t>případě 9. ročníku základních škol zůstává zachován podíl žáků, kteří si o tom, co přečetli, povídají s</w:t>
      </w:r>
      <w:r w:rsidR="00BB1F8D">
        <w:rPr>
          <w:color w:val="000000" w:themeColor="text1"/>
        </w:rPr>
        <w:t> </w:t>
      </w:r>
      <w:r w:rsidRPr="00874C80">
        <w:rPr>
          <w:color w:val="000000" w:themeColor="text1"/>
        </w:rPr>
        <w:t>kamarády/spolužáky (45 % žáků). Klesá naopak podíl žáků uvádějících někoho z rodiny (39 % žáků) a</w:t>
      </w:r>
      <w:r w:rsidR="00BB1F8D">
        <w:rPr>
          <w:color w:val="000000" w:themeColor="text1"/>
        </w:rPr>
        <w:t> </w:t>
      </w:r>
      <w:r w:rsidRPr="00874C80">
        <w:rPr>
          <w:color w:val="000000" w:themeColor="text1"/>
        </w:rPr>
        <w:t>výrazně se zvyšuje podíl žáků, kteří si o své četbě nepovídají s nikým (42 % žáků).</w:t>
      </w:r>
    </w:p>
    <w:p w14:paraId="1DF205B6" w14:textId="77777777" w:rsidR="00F801B7" w:rsidRDefault="00F801B7"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p>
    <w:p w14:paraId="1315AE2A" w14:textId="647CAC7C" w:rsidR="0046200D" w:rsidRPr="0091059F" w:rsidRDefault="0046200D" w:rsidP="0091059F">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u w:val="single"/>
        </w:rPr>
      </w:pPr>
      <w:r w:rsidRPr="0091059F">
        <w:rPr>
          <w:b/>
          <w:bCs/>
          <w:color w:val="000000" w:themeColor="text1"/>
          <w:u w:val="single"/>
        </w:rPr>
        <w:t>Koncepční přístup škol ke čtenářské gramotnosti</w:t>
      </w:r>
    </w:p>
    <w:p w14:paraId="278D7628" w14:textId="3A2F0D1B" w:rsidR="00F801B7" w:rsidRPr="00CE16D3" w:rsidRDefault="0046200D" w:rsidP="00CE16D3">
      <w:pPr>
        <w:pBdr>
          <w:top w:val="none" w:sz="0" w:space="0" w:color="auto"/>
          <w:left w:val="none" w:sz="0" w:space="0" w:color="auto"/>
          <w:bottom w:val="none" w:sz="0" w:space="0" w:color="auto"/>
          <w:right w:val="none" w:sz="0" w:space="0" w:color="auto"/>
          <w:between w:val="none" w:sz="0" w:space="0" w:color="auto"/>
        </w:pBdr>
        <w:spacing w:after="0"/>
        <w:jc w:val="both"/>
        <w:rPr>
          <w:b/>
          <w:bCs/>
          <w:color w:val="000000" w:themeColor="text1"/>
        </w:rPr>
      </w:pPr>
      <w:r w:rsidRPr="00874C80">
        <w:rPr>
          <w:color w:val="000000" w:themeColor="text1"/>
        </w:rPr>
        <w:t>Přístup škol k rozvoji čtenářské gramotnosti žáků považuje většina učitelů základních škol za</w:t>
      </w:r>
      <w:r w:rsidR="004E5B62">
        <w:rPr>
          <w:color w:val="000000" w:themeColor="text1"/>
        </w:rPr>
        <w:t> </w:t>
      </w:r>
      <w:r w:rsidRPr="00874C80">
        <w:rPr>
          <w:color w:val="000000" w:themeColor="text1"/>
        </w:rPr>
        <w:t xml:space="preserve">koncepční, rozhodný souhlas s takovým tvrzením ovšem vyjádřilo jen cca 30 % učitelů bez ohledu na druh a typ </w:t>
      </w:r>
      <w:r w:rsidRPr="00874C80">
        <w:rPr>
          <w:color w:val="000000" w:themeColor="text1"/>
        </w:rPr>
        <w:lastRenderedPageBreak/>
        <w:t>školy i vyučovaný předmět. Písemnou strategii rozvoje čtenářské gramotnosti má zpracovánu čtvrtina hodnocených základních škol</w:t>
      </w:r>
      <w:r w:rsidR="004E5B62">
        <w:rPr>
          <w:color w:val="000000" w:themeColor="text1"/>
        </w:rPr>
        <w:t>.</w:t>
      </w:r>
      <w:r w:rsidRPr="00874C80">
        <w:rPr>
          <w:color w:val="000000" w:themeColor="text1"/>
        </w:rPr>
        <w:t xml:space="preserve"> Koordinátor (školní metodik) rozvoje čtenářské gramotnosti působí na 72 % základních škol, značné rezervy však existují v realizaci spolupráce učitelů a koordinátora (školního metodika). Takovou spolupráci uvedlo jen 27 % učitelů 1. stupně základních škol</w:t>
      </w:r>
      <w:r w:rsidR="001963E4">
        <w:rPr>
          <w:color w:val="000000" w:themeColor="text1"/>
        </w:rPr>
        <w:t xml:space="preserve"> a</w:t>
      </w:r>
      <w:r w:rsidRPr="00874C80">
        <w:rPr>
          <w:color w:val="000000" w:themeColor="text1"/>
        </w:rPr>
        <w:t xml:space="preserve"> 25 % učitelů 2. stupně základních škol</w:t>
      </w:r>
      <w:r w:rsidR="001963E4">
        <w:rPr>
          <w:color w:val="000000" w:themeColor="text1"/>
        </w:rPr>
        <w:t>.</w:t>
      </w:r>
      <w:r w:rsidRPr="00874C80">
        <w:rPr>
          <w:color w:val="000000" w:themeColor="text1"/>
        </w:rPr>
        <w:t xml:space="preserve"> Dosažená úroveň čtenářské gramotnosti žáků je</w:t>
      </w:r>
      <w:r w:rsidR="001963E4">
        <w:rPr>
          <w:color w:val="000000" w:themeColor="text1"/>
        </w:rPr>
        <w:t> </w:t>
      </w:r>
      <w:r w:rsidRPr="00874C80">
        <w:rPr>
          <w:color w:val="000000" w:themeColor="text1"/>
        </w:rPr>
        <w:t xml:space="preserve">vyhodnocována v případě 80 % základních škol, systematicky tak ale činí jen 23 % základních škol. Jen omezeně jsou využívány existující hodnoticí rámce čtenářské gramotnosti (např. Čtenářská gramotnost v uzlových bodech vzdělávání, Čtenářské kontinuum). </w:t>
      </w:r>
      <w:r w:rsidRPr="001963E4">
        <w:rPr>
          <w:b/>
          <w:bCs/>
          <w:color w:val="000000" w:themeColor="text1"/>
        </w:rPr>
        <w:t>Byl zaznamenán pozitivní vztah naplňování charakteristik koncepčního přístupu v případě škol, které byly zapojeny do programu či</w:t>
      </w:r>
      <w:r w:rsidR="001963E4" w:rsidRPr="001963E4">
        <w:rPr>
          <w:b/>
          <w:bCs/>
          <w:color w:val="000000" w:themeColor="text1"/>
        </w:rPr>
        <w:t> </w:t>
      </w:r>
      <w:r w:rsidRPr="001963E4">
        <w:rPr>
          <w:b/>
          <w:bCs/>
          <w:color w:val="000000" w:themeColor="text1"/>
        </w:rPr>
        <w:t>projektu zaměřeného na rozvoj čtenářské gramotnosti žáků.</w:t>
      </w:r>
      <w:r w:rsidR="001963E4" w:rsidRPr="001963E4">
        <w:rPr>
          <w:b/>
          <w:bCs/>
          <w:color w:val="000000" w:themeColor="text1"/>
        </w:rPr>
        <w:t xml:space="preserve"> </w:t>
      </w:r>
      <w:r w:rsidRPr="001963E4">
        <w:rPr>
          <w:b/>
          <w:bCs/>
          <w:color w:val="000000" w:themeColor="text1"/>
        </w:rPr>
        <w:t>Žáci 5. a 9. ročníku základních škol, v</w:t>
      </w:r>
      <w:r w:rsidR="001963E4" w:rsidRPr="001963E4">
        <w:rPr>
          <w:b/>
          <w:bCs/>
          <w:color w:val="000000" w:themeColor="text1"/>
        </w:rPr>
        <w:t> </w:t>
      </w:r>
      <w:r w:rsidRPr="001963E4">
        <w:rPr>
          <w:b/>
          <w:bCs/>
          <w:color w:val="000000" w:themeColor="text1"/>
        </w:rPr>
        <w:t>nichž je kladen vyšší důraz na koncepční přístup k rozvoji čtenářské gramotnosti, dosáhli v testech významně lepších výsledků.</w:t>
      </w:r>
      <w:r w:rsidR="001963E4" w:rsidRPr="001963E4">
        <w:rPr>
          <w:b/>
          <w:bCs/>
          <w:color w:val="000000" w:themeColor="text1"/>
        </w:rPr>
        <w:t xml:space="preserve"> Příležitostí k rozvoji čtenářské gramotnosti u žáků napříč předměty je pak jednoznačně tendence zapojovat do vzdělávání v oblasti čtenářské gramotnosti i učitele neučící český jazyk. </w:t>
      </w:r>
    </w:p>
    <w:p w14:paraId="4FF8FBDE" w14:textId="77777777" w:rsidR="0084381C" w:rsidRPr="00C73F35" w:rsidRDefault="0084381C" w:rsidP="00C73F35">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Cs/>
        </w:rPr>
      </w:pPr>
    </w:p>
    <w:p w14:paraId="4E526E66" w14:textId="584AA4A5" w:rsidR="008C586C" w:rsidRDefault="008C586C" w:rsidP="00ED4803">
      <w:pPr>
        <w:pStyle w:val="Nadpis4"/>
        <w:numPr>
          <w:ilvl w:val="0"/>
          <w:numId w:val="0"/>
        </w:numPr>
      </w:pPr>
      <w:bookmarkStart w:id="440" w:name="_Hlk197415745"/>
      <w:bookmarkStart w:id="441" w:name="_Toc197504348"/>
      <w:r>
        <w:t>Společná výuka běžných a speciálních tříd</w:t>
      </w:r>
      <w:bookmarkEnd w:id="440"/>
      <w:r w:rsidR="00BB3ACA">
        <w:t xml:space="preserve"> (ČŠI, 2024)</w:t>
      </w:r>
      <w:bookmarkEnd w:id="441"/>
    </w:p>
    <w:p w14:paraId="4B6213B9" w14:textId="59B77FFB" w:rsidR="008C586C" w:rsidRDefault="008C586C" w:rsidP="008C586C">
      <w:pPr>
        <w:jc w:val="both"/>
      </w:pPr>
      <w:r w:rsidRPr="006C1054">
        <w:t>Společná výuka žáků bez speciálních vzdělávacích potřeb (dále také „SVP“) a se SVP je většinou diskutována a hodnocena především z hlediska přínosů pro znevýhodněné žáky.</w:t>
      </w:r>
      <w:r>
        <w:t xml:space="preserve"> </w:t>
      </w:r>
      <w:r w:rsidRPr="003C0FE5">
        <w:t>Ukazuje se, že</w:t>
      </w:r>
      <w:r>
        <w:t> </w:t>
      </w:r>
      <w:r w:rsidRPr="003C0FE5">
        <w:t>inkluzivní vzdělávací prostředí, umožňující společné vzdělávání bez ohledu na zdravotní, sociální, kulturní či jiné znevýhodnění, může poskytnout krátkodobé i dlouhodobé přínosy nejenom žákům se</w:t>
      </w:r>
      <w:r>
        <w:t> </w:t>
      </w:r>
      <w:r w:rsidRPr="003C0FE5">
        <w:t>znevýhodněním, ale i žákům intaktním. Zjištění uvedených šetření naznačují, že žáci účastnící se</w:t>
      </w:r>
      <w:r>
        <w:t> </w:t>
      </w:r>
      <w:r w:rsidRPr="003C0FE5">
        <w:t>společného vzdělávání disponují lepšími čtenářskými a matematickými dovednostmi, mají nižší absence, menší výchovné problémy a mají větší šanci dokončit školu než žáci, kteří se společného vzdělávání neúčastní.</w:t>
      </w:r>
      <w:r>
        <w:t xml:space="preserve"> </w:t>
      </w:r>
      <w:r w:rsidRPr="008C4F80">
        <w:t xml:space="preserve">Tematické šetření bylo zaměřeno na běžné školy se třídami zřízenými podle § 16 odst. 9 školského zákona (tzv. speciálními třídami), ve kterých dochází ke společné výuce žáků běžných </w:t>
      </w:r>
      <w:r>
        <w:t xml:space="preserve">(BT) </w:t>
      </w:r>
      <w:r w:rsidRPr="008C4F80">
        <w:t>a speciálních tříd</w:t>
      </w:r>
      <w:r>
        <w:t xml:space="preserve"> (ST)</w:t>
      </w:r>
      <w:r w:rsidRPr="008C4F80">
        <w:t xml:space="preserve"> alespoň v určitém rozsahu.</w:t>
      </w:r>
      <w:r>
        <w:t xml:space="preserve"> </w:t>
      </w:r>
    </w:p>
    <w:p w14:paraId="0C9B83CA" w14:textId="2680973B" w:rsidR="008C586C" w:rsidRDefault="008C586C" w:rsidP="008C586C">
      <w:pPr>
        <w:jc w:val="both"/>
      </w:pPr>
      <w:r w:rsidRPr="001539E9">
        <w:t xml:space="preserve">Společná výuka a vzdělávací aktivity </w:t>
      </w:r>
      <w:r>
        <w:t>BT a ST</w:t>
      </w:r>
      <w:r w:rsidRPr="001539E9">
        <w:t xml:space="preserve"> podle názoru škol usnadňuj</w:t>
      </w:r>
      <w:r>
        <w:t>í</w:t>
      </w:r>
      <w:r w:rsidRPr="001539E9">
        <w:t xml:space="preserve"> začleňování žáků speciálních tříd do společných činností a kolektivu vrstevníků a přispívají k výchově k toleranci, pomoci druhým, spolupráci, překonávání překážek a problémů. </w:t>
      </w:r>
      <w:r w:rsidRPr="00DC059E">
        <w:t>Společná výuka realizovaná v některých předmětech po</w:t>
      </w:r>
      <w:r>
        <w:t> </w:t>
      </w:r>
      <w:r w:rsidRPr="00DC059E">
        <w:t>celý rok se týká především výuky cizích jazyků a předmětů s výchovným zaměřením</w:t>
      </w:r>
      <w:r>
        <w:t xml:space="preserve"> (TV, VV, pracovní činnosti, HV)</w:t>
      </w:r>
      <w:r w:rsidRPr="00DC059E">
        <w:t xml:space="preserve">. K propojování výuky přitom dochází </w:t>
      </w:r>
      <w:r>
        <w:t xml:space="preserve">při nižším počtu žáků ve třídách, zařazovány jsou i projektové dny nebo menší projekty jednotlivých ročníků, kterých se účastní žáci BT i ST. </w:t>
      </w:r>
    </w:p>
    <w:p w14:paraId="451B9F38" w14:textId="77777777" w:rsidR="008C586C" w:rsidRPr="00666D24" w:rsidRDefault="008C586C" w:rsidP="008C586C">
      <w:pPr>
        <w:jc w:val="both"/>
      </w:pPr>
      <w:r w:rsidRPr="005E2838">
        <w:t xml:space="preserve">Více než polovina dotázaných škol realizujících společnou výuku pořádá spíše ojedinělé, příležitostné vzdělávací akce, jako jsou například společné pobytové akce, plavecký výcvik, exkurze, návštěvy </w:t>
      </w:r>
      <w:r>
        <w:t>divadel,</w:t>
      </w:r>
      <w:r w:rsidRPr="005E2838">
        <w:t xml:space="preserve"> kin, muzeí, knihoven, výstav, výchovně-vzdělávací programy, soutěže či preventivní programy. Jedná se přitom o vzdělávací akce týkající se jak celé školy, tak i pouze vybraných ročníků či jednotlivých tříd. </w:t>
      </w:r>
      <w:r w:rsidRPr="00666D24">
        <w:t xml:space="preserve">Společné akce v rámci zájmového vzdělávání pořádá přibližně třetina škol, jedná se o zájmové útvary či kroužky a školní družinu. </w:t>
      </w:r>
    </w:p>
    <w:p w14:paraId="4FB80215" w14:textId="7AF2CAA7" w:rsidR="008C586C" w:rsidRPr="00E34E74" w:rsidRDefault="008C586C" w:rsidP="008C586C">
      <w:pPr>
        <w:jc w:val="both"/>
      </w:pPr>
      <w:r w:rsidRPr="00E34E74">
        <w:t>Poznatky z navštívených vyučovacích hodin českého jazyka a matematiky naznačují, že vzdělávací cíle, obsah a organizace vyučovacích hodin jsou v</w:t>
      </w:r>
      <w:r>
        <w:t> BT/ST</w:t>
      </w:r>
      <w:r w:rsidRPr="00E34E74">
        <w:t xml:space="preserve"> a během společné výuky do určité míry odlišné. Ve</w:t>
      </w:r>
      <w:r>
        <w:t> ST</w:t>
      </w:r>
      <w:r w:rsidRPr="00E34E74">
        <w:t xml:space="preserve"> je kladen větší důraz na individuálnější přístup a na výraznější diferenciaci. Do výuky byly v podstatně větší míře oproti běžným třídám i celorepublikovým hodnotám zařazovány příklady využití znalostí a dovedností v reálné situaci, výrazně častěji bylo zaznamenáno také stanovení odlišné úrovně vzdělávacího cíle pro některé žáky, účelné využívání názorných učebních pomůcek, resp. střídání odlišných metod výuky. Při výuce ve speciálních třídách zažívají zřetelně častěji úspěch i slabší žáci. </w:t>
      </w:r>
    </w:p>
    <w:p w14:paraId="6134B831" w14:textId="77777777" w:rsidR="008C586C" w:rsidRPr="00D87505" w:rsidRDefault="008C586C" w:rsidP="00EF5AE3">
      <w:pPr>
        <w:spacing w:after="240"/>
        <w:jc w:val="both"/>
      </w:pPr>
      <w:r w:rsidRPr="000E44AF">
        <w:lastRenderedPageBreak/>
        <w:t>Zatímco v</w:t>
      </w:r>
      <w:r>
        <w:t> BT a ST</w:t>
      </w:r>
      <w:r w:rsidRPr="000E44AF">
        <w:t xml:space="preserve"> je nejčastěji využívaným podpůrným opatřením úprava organizace, obsahu, hodnocení, forem a metod vzdělávání, přičemž asistent pedagoga</w:t>
      </w:r>
      <w:r>
        <w:t xml:space="preserve"> (AP)</w:t>
      </w:r>
      <w:r w:rsidRPr="000E44AF">
        <w:t xml:space="preserve"> figuruje až na druhém místě v</w:t>
      </w:r>
      <w:r>
        <w:t> </w:t>
      </w:r>
      <w:r w:rsidRPr="000E44AF">
        <w:t>pořadí, v rámci společné výuky je toto pořadí opačné</w:t>
      </w:r>
      <w:r>
        <w:t xml:space="preserve">. </w:t>
      </w:r>
      <w:r w:rsidRPr="00D87505">
        <w:t xml:space="preserve">Z hlediska zapojení </w:t>
      </w:r>
      <w:r>
        <w:t>AP</w:t>
      </w:r>
      <w:r w:rsidRPr="00D87505">
        <w:t xml:space="preserve"> do průběhu vyučovací hodiny je nejvíce zřetelný rozdíl mezi </w:t>
      </w:r>
      <w:r>
        <w:t>BT</w:t>
      </w:r>
      <w:r w:rsidRPr="00D87505">
        <w:t xml:space="preserve"> na jedné straně a </w:t>
      </w:r>
      <w:r>
        <w:t>ST</w:t>
      </w:r>
      <w:r w:rsidRPr="00D87505">
        <w:t xml:space="preserve"> a společnou výukou na straně druhé. Zatímco pouze pomocnou roli měl </w:t>
      </w:r>
      <w:r>
        <w:t>AP</w:t>
      </w:r>
      <w:r w:rsidRPr="00D87505">
        <w:t xml:space="preserve"> ve třech čtvrtinách navštívených hodin v </w:t>
      </w:r>
      <w:r>
        <w:t>BT</w:t>
      </w:r>
      <w:r w:rsidRPr="00D87505">
        <w:t xml:space="preserve">, ve třídách speciálních a v rámci společné výuky byla pozorována pomocná role asistenta jen v 57 % hospitovaných hodin. V souladu s tím byl zaznamenán výrazný rozdíl ve střídání práce pedagoga a </w:t>
      </w:r>
      <w:r>
        <w:t>AP</w:t>
      </w:r>
      <w:r w:rsidRPr="00D87505">
        <w:t xml:space="preserve"> ve </w:t>
      </w:r>
      <w:r>
        <w:t>ST</w:t>
      </w:r>
      <w:r w:rsidRPr="00D87505">
        <w:t xml:space="preserve"> a v rámci společné výuky oproti situaci v </w:t>
      </w:r>
      <w:r>
        <w:t>BT</w:t>
      </w:r>
      <w:r w:rsidRPr="00D87505">
        <w:t xml:space="preserve">. Celkově se činnost </w:t>
      </w:r>
      <w:r>
        <w:t>AP</w:t>
      </w:r>
      <w:r w:rsidRPr="00D87505">
        <w:t xml:space="preserve"> jevila jako přínosná, a to jak pro žáky se SVP, tak i pro ostatní. </w:t>
      </w:r>
    </w:p>
    <w:p w14:paraId="3E8B2477" w14:textId="77777777" w:rsidR="008C586C" w:rsidRPr="00DF19D8" w:rsidRDefault="008C586C" w:rsidP="00EF5AE3">
      <w:pPr>
        <w:spacing w:after="240"/>
        <w:jc w:val="both"/>
      </w:pPr>
      <w:r w:rsidRPr="00F24E1F">
        <w:t xml:space="preserve">Výklad nové látky zajišťuje téměř výhradně učitel jak v běžných, tak speciálních třídách. </w:t>
      </w:r>
      <w:r w:rsidRPr="00DF19D8">
        <w:t xml:space="preserve">Spolupráce učitele ve spolupráci s asistentem pedagoga byla patrná především v oblasti podpory aktivizace žáka, podpory pozornosti, podpory očekávaného chování žáka a podpory vytváření sociálních dovedností. </w:t>
      </w:r>
    </w:p>
    <w:p w14:paraId="32F1477F" w14:textId="77777777" w:rsidR="008C586C" w:rsidRDefault="008C586C" w:rsidP="00EF5AE3">
      <w:pPr>
        <w:spacing w:after="240"/>
        <w:jc w:val="both"/>
      </w:pPr>
      <w:r w:rsidRPr="00460C22">
        <w:t>Spolupráci se školskými poradenskými zařízeními (dále také „ŠPZ“) považují školy většinou za přínosnou</w:t>
      </w:r>
      <w:r>
        <w:t xml:space="preserve">. Výhrady nicméně </w:t>
      </w:r>
      <w:r w:rsidRPr="00460C22">
        <w:t xml:space="preserve">mají například </w:t>
      </w:r>
      <w:r>
        <w:t>k přidělovaným</w:t>
      </w:r>
      <w:r w:rsidRPr="00460C22">
        <w:t xml:space="preserve"> stup</w:t>
      </w:r>
      <w:r>
        <w:t>ňům</w:t>
      </w:r>
      <w:r w:rsidRPr="00460C22">
        <w:t xml:space="preserve"> podpůrných opatření nebo neochot</w:t>
      </w:r>
      <w:r>
        <w:t>ě</w:t>
      </w:r>
      <w:r w:rsidRPr="00460C22">
        <w:t xml:space="preserve"> zařazovat žáky do speciálních tříd. Úspěšnost spolupráce se ŠPZ je ovlivněna také fungující komunikací mezi rodinou a školou. </w:t>
      </w:r>
    </w:p>
    <w:p w14:paraId="6D50B477" w14:textId="77777777" w:rsidR="008C586C" w:rsidRPr="004035AC" w:rsidRDefault="008C586C" w:rsidP="00EF5AE3">
      <w:pPr>
        <w:spacing w:after="240"/>
        <w:jc w:val="both"/>
      </w:pPr>
      <w:r w:rsidRPr="00767D4B">
        <w:t xml:space="preserve">Společná výuka běžných a speciálních tříd sice umožňuje rozvíjení sociálních kompetencí obou skupin žáků, ale výuka v rámci speciálních tříd nabízí prostor pro větší diferenciaci a individualizaci. Zástupci vedení škol i samotní učitelé se shodují v názoru na obtížnou realizaci společné výuky v předmětech naukového charakteru, kde je potřeba pro žáky ze speciální třídy používat odlišné metody výuky. </w:t>
      </w:r>
    </w:p>
    <w:p w14:paraId="762332E2" w14:textId="4C28378F" w:rsidR="008C586C" w:rsidRDefault="008C586C" w:rsidP="00EF5AE3">
      <w:pPr>
        <w:spacing w:after="240"/>
        <w:jc w:val="both"/>
      </w:pPr>
      <w:r w:rsidRPr="00686B87">
        <w:t>Z hlediska realizace společného vzdělávání žáků z běžných a speciálních tříd označují školy za nejvíce potřebnou personální, finanční a metodickou podporu, přičemž jde především o zajištění pedagogů a</w:t>
      </w:r>
      <w:r>
        <w:t> </w:t>
      </w:r>
      <w:r w:rsidRPr="00686B87">
        <w:t>asistentů pedagoga s odpovídajícím odborným vzděláním, zajištění finančních prostředků jak pro kvalitní ohodnocení pedagogických pracovníků, tak pro potřebné materiální vybavení, a také o cílené metodické vedení pro všechny zainteresované pedagogy.</w:t>
      </w:r>
    </w:p>
    <w:p w14:paraId="759B8364" w14:textId="5E1BF2BB" w:rsidR="00812E63" w:rsidRDefault="00812E63" w:rsidP="00ED4803">
      <w:pPr>
        <w:pStyle w:val="Nadpis4"/>
        <w:numPr>
          <w:ilvl w:val="0"/>
          <w:numId w:val="0"/>
        </w:numPr>
      </w:pPr>
      <w:bookmarkStart w:id="442" w:name="_Toc197504349"/>
      <w:r>
        <w:t xml:space="preserve">Znaky </w:t>
      </w:r>
      <w:r w:rsidR="002524FF">
        <w:t>ZŠ s výrazným posunem v národních testováních</w:t>
      </w:r>
      <w:r w:rsidR="00BB3ACA">
        <w:t xml:space="preserve"> (ČŠI, 2024)</w:t>
      </w:r>
      <w:bookmarkEnd w:id="442"/>
    </w:p>
    <w:p w14:paraId="458A6CA0" w14:textId="4A20F114" w:rsidR="002524FF" w:rsidRDefault="00AA4C55" w:rsidP="002524FF">
      <w:r>
        <w:t xml:space="preserve">Dále uvedená zjištění vychází ze sekundární analýzy ČŠI </w:t>
      </w:r>
      <w:r w:rsidR="001B142D" w:rsidRPr="001B142D">
        <w:t>„Znaky základních škol s výrazným posunem v</w:t>
      </w:r>
      <w:r w:rsidR="001B142D">
        <w:t> </w:t>
      </w:r>
      <w:r w:rsidR="001B142D" w:rsidRPr="001B142D">
        <w:t>národních testováních“</w:t>
      </w:r>
      <w:r w:rsidR="00E55EE0">
        <w:t xml:space="preserve">, publikované v r. 2024. </w:t>
      </w:r>
    </w:p>
    <w:p w14:paraId="1FDB5F96" w14:textId="7BC6C3B2" w:rsidR="00E55EE0" w:rsidRPr="002524FF" w:rsidRDefault="001E5615" w:rsidP="00EF5AE3">
      <w:pPr>
        <w:spacing w:after="240"/>
        <w:jc w:val="both"/>
      </w:pPr>
      <w:r w:rsidRPr="001E5615">
        <w:t>Ke školám s výrazným pozitivním i negativním posunem v testováních žáků 5. ročníku byly zařazeny jak plně organizované základní školy, tak základní školy jen s 1. stupněm</w:t>
      </w:r>
      <w:r>
        <w:t xml:space="preserve">. </w:t>
      </w:r>
      <w:r w:rsidRPr="001E5615">
        <w:t>Nelze identifikovat jednoznačný vztah mezi organizovaností škol a jejich výrazným posunem v testováních na úrovni žáků 5. ročníku. Mezi školami s výrazným zlepšením v testováních žáků 9. ročníku jsou však o něco častěji zastoupeny větší školy, mezi školami s výrazným zhoršením pak menší školy</w:t>
      </w:r>
      <w:r w:rsidR="00D23FAA">
        <w:t xml:space="preserve">. </w:t>
      </w:r>
      <w:r w:rsidR="00D23FAA" w:rsidRPr="00D23FAA">
        <w:t>Výhody</w:t>
      </w:r>
      <w:r w:rsidR="00330A52">
        <w:t xml:space="preserve"> větších škol</w:t>
      </w:r>
      <w:r w:rsidR="00D23FAA" w:rsidRPr="00D23FAA">
        <w:t xml:space="preserve"> jsou především spojovány s vyšším socioekonomickým statusem žáků, s lepšími možnostmi personálního a</w:t>
      </w:r>
      <w:r w:rsidR="00330A52">
        <w:t> </w:t>
      </w:r>
      <w:r w:rsidR="00D23FAA" w:rsidRPr="00D23FAA">
        <w:t>materiálního zajištění výuky a s vyšší kvalitou koncepčního přístupu k řízení školy. Mechanismy zvýhodňující školy s tzv. úzkým nastavením organizace na 2. stupni jsou naopak založeny na působení faktoru nižšího počtu žáků ve třídě/škole.</w:t>
      </w:r>
      <w:r w:rsidR="00330A52">
        <w:t xml:space="preserve"> </w:t>
      </w:r>
      <w:r w:rsidR="008E4B07" w:rsidRPr="008E4B07">
        <w:t xml:space="preserve">Ukazuje se </w:t>
      </w:r>
      <w:r w:rsidR="008E4B07">
        <w:t xml:space="preserve">také </w:t>
      </w:r>
      <w:r w:rsidR="008E4B07" w:rsidRPr="008E4B07">
        <w:t>relevance faktoru rodinného zázemí žák</w:t>
      </w:r>
      <w:r w:rsidR="008A2F94">
        <w:t>ů, v</w:t>
      </w:r>
      <w:r w:rsidR="008E4B07" w:rsidRPr="008E4B07">
        <w:t>ýznam zřejmě mají mechanismy, které zvýhodňují žáky pocházející z lepšího rodinného zázemí (např.</w:t>
      </w:r>
      <w:r w:rsidR="008A2F94">
        <w:t> </w:t>
      </w:r>
      <w:r w:rsidR="008E4B07" w:rsidRPr="008E4B07">
        <w:t>podnětnější prostředí pro učení, vnímání rodičů či jiných osob v okolí jako vzorů pro učení, motivace a sebedůvěra v učení). Svou roli hraje také ve studiích dokládaný více nepříznivý dopad pandemického onemocnění covidu-19 na výuku žáků s nižším socioekonomickým statusem.</w:t>
      </w:r>
    </w:p>
    <w:p w14:paraId="411A71F6" w14:textId="2C458DEA" w:rsidR="00F067C0" w:rsidRDefault="001C2027" w:rsidP="00EF5AE3">
      <w:pPr>
        <w:spacing w:after="240"/>
        <w:jc w:val="both"/>
      </w:pPr>
      <w:r>
        <w:rPr>
          <w:bCs/>
        </w:rPr>
        <w:t>Prokázá</w:t>
      </w:r>
      <w:r w:rsidR="00F4360E">
        <w:rPr>
          <w:bCs/>
        </w:rPr>
        <w:t>n</w:t>
      </w:r>
      <w:r>
        <w:rPr>
          <w:bCs/>
        </w:rPr>
        <w:t xml:space="preserve"> byl</w:t>
      </w:r>
      <w:r w:rsidR="00F4360E">
        <w:rPr>
          <w:bCs/>
        </w:rPr>
        <w:t xml:space="preserve"> vztah</w:t>
      </w:r>
      <w:r>
        <w:rPr>
          <w:bCs/>
        </w:rPr>
        <w:t xml:space="preserve"> </w:t>
      </w:r>
      <w:r w:rsidR="00F4360E">
        <w:rPr>
          <w:bCs/>
        </w:rPr>
        <w:t xml:space="preserve">mezi </w:t>
      </w:r>
      <w:r w:rsidR="00F067C0" w:rsidRPr="00F067C0">
        <w:rPr>
          <w:bCs/>
        </w:rPr>
        <w:t>disciplinárním klimatem ve výuce</w:t>
      </w:r>
      <w:r w:rsidR="00E8177A">
        <w:rPr>
          <w:bCs/>
        </w:rPr>
        <w:t xml:space="preserve"> (rušení)</w:t>
      </w:r>
      <w:r w:rsidR="00843EC2">
        <w:rPr>
          <w:bCs/>
        </w:rPr>
        <w:t xml:space="preserve"> </w:t>
      </w:r>
      <w:r w:rsidR="00F067C0" w:rsidRPr="00F067C0">
        <w:rPr>
          <w:bCs/>
        </w:rPr>
        <w:t xml:space="preserve">ve vazbě na horší výsledky žáků. Tato skutečnost je především spojována s neefektivním využitím času výuky pro učení žáků, svůj vliv </w:t>
      </w:r>
      <w:r w:rsidR="00F067C0" w:rsidRPr="00F067C0">
        <w:rPr>
          <w:bCs/>
        </w:rPr>
        <w:lastRenderedPageBreak/>
        <w:t>může mít také vztah k socioekonomickému statusu žáků. Hodnocení založené na indexu výskytu rušivého chování žáků v hodinách ukazuje, že školy, které zaznamenaly výrazné zlepšení výsledků v</w:t>
      </w:r>
      <w:r w:rsidR="00E8177A">
        <w:rPr>
          <w:bCs/>
        </w:rPr>
        <w:t> </w:t>
      </w:r>
      <w:r w:rsidR="00F067C0" w:rsidRPr="00F067C0">
        <w:rPr>
          <w:bCs/>
        </w:rPr>
        <w:t>testováních, jsou</w:t>
      </w:r>
      <w:r>
        <w:t xml:space="preserve"> </w:t>
      </w:r>
      <w:r w:rsidRPr="001C2027">
        <w:t xml:space="preserve">častěji zařazeny mezi školami s nižší </w:t>
      </w:r>
      <w:r w:rsidR="002F3735" w:rsidRPr="001C2027">
        <w:t>hodnotou,</w:t>
      </w:r>
      <w:r w:rsidRPr="001C2027">
        <w:t xml:space="preserve"> a naopak méně často mezi školami s vyšší hodnotou indexu výskytu rušivého chování žáků ve výuc</w:t>
      </w:r>
      <w:r>
        <w:t>e</w:t>
      </w:r>
      <w:r w:rsidR="00D373F6">
        <w:t xml:space="preserve">. </w:t>
      </w:r>
    </w:p>
    <w:p w14:paraId="0324650D" w14:textId="6D4D0EBC" w:rsidR="002F3735" w:rsidRDefault="002F3735" w:rsidP="00EF5AE3">
      <w:pPr>
        <w:spacing w:after="240"/>
        <w:jc w:val="both"/>
      </w:pPr>
      <w:r w:rsidRPr="002F3735">
        <w:t xml:space="preserve">Tematické zprávy a sekundární analýzy </w:t>
      </w:r>
      <w:r>
        <w:t>ČŠI</w:t>
      </w:r>
      <w:r w:rsidRPr="002F3735">
        <w:t xml:space="preserve"> ukazují, že neexistuje univerzální didaktická metoda, která by byla vždy asociována s lepšími výsledky žáků, a že významný vztah mezi využívanými didaktickými metodami a výsledky žáků je z různých důvodů nalézán jen výjimečně. Pozitivně byl v některých analýzách vnímán vliv didaktického přístupu kognitivní aktivace, který klade důraz na aktivitu žáků a</w:t>
      </w:r>
      <w:r>
        <w:t> </w:t>
      </w:r>
      <w:r w:rsidRPr="002F3735">
        <w:t>náročnější postupy myšlení.</w:t>
      </w:r>
      <w:r>
        <w:t xml:space="preserve"> </w:t>
      </w:r>
      <w:r w:rsidRPr="002F3735">
        <w:t xml:space="preserve">V matematice </w:t>
      </w:r>
      <w:r w:rsidR="00CC1390">
        <w:t>je</w:t>
      </w:r>
      <w:r w:rsidRPr="002F3735">
        <w:t xml:space="preserve"> možné zaznamenat méně časté zařazení škol s</w:t>
      </w:r>
      <w:r w:rsidR="00CC1390">
        <w:t> </w:t>
      </w:r>
      <w:r w:rsidRPr="002F3735">
        <w:t>výrazným zlepšením výsledků v testováních mezi školami, v nichž má ve výuce aktivita učitele širší prostor na úkor aktivity žáků. V případě českého jazyka není především na úrovni 9. ročníku takový vztah pozorová</w:t>
      </w:r>
      <w:r w:rsidR="00CC1390">
        <w:t>n</w:t>
      </w:r>
      <w:r w:rsidRPr="002F3735">
        <w:t xml:space="preserve">. </w:t>
      </w:r>
    </w:p>
    <w:p w14:paraId="30165AEF" w14:textId="19621A6F" w:rsidR="00373822" w:rsidRDefault="001C6CB2" w:rsidP="00373822">
      <w:pPr>
        <w:spacing w:after="50"/>
        <w:jc w:val="both"/>
        <w:rPr>
          <w:bCs/>
        </w:rPr>
      </w:pPr>
      <w:r>
        <w:t xml:space="preserve">Celkově byly zaznamenány poznatky: </w:t>
      </w:r>
      <w:r w:rsidR="00373822">
        <w:t>v</w:t>
      </w:r>
      <w:r w:rsidR="00373822" w:rsidRPr="00373822">
        <w:rPr>
          <w:bCs/>
        </w:rPr>
        <w:t>ětší školy byly ve větší míře zastoupeny ve skupině škol s</w:t>
      </w:r>
      <w:r w:rsidR="007C440B">
        <w:rPr>
          <w:bCs/>
        </w:rPr>
        <w:t> </w:t>
      </w:r>
      <w:r w:rsidR="00373822" w:rsidRPr="00373822">
        <w:rPr>
          <w:bCs/>
        </w:rPr>
        <w:t>výrazným zlepšením než ve skupině škol s výrazným zhoršením žáků v testováních v 9. ročníku</w:t>
      </w:r>
      <w:r w:rsidR="00373822">
        <w:rPr>
          <w:bCs/>
        </w:rPr>
        <w:t>, o</w:t>
      </w:r>
      <w:r w:rsidR="00373822" w:rsidRPr="00373822">
        <w:rPr>
          <w:bCs/>
        </w:rPr>
        <w:t>pakuje se významný vliv rodinného zázemí žáků v českém vzdělávacím systému</w:t>
      </w:r>
      <w:r w:rsidR="00373822">
        <w:rPr>
          <w:bCs/>
        </w:rPr>
        <w:t xml:space="preserve"> </w:t>
      </w:r>
      <w:r w:rsidR="00097DB1">
        <w:rPr>
          <w:bCs/>
        </w:rPr>
        <w:t>–</w:t>
      </w:r>
      <w:r w:rsidR="00373822">
        <w:rPr>
          <w:bCs/>
        </w:rPr>
        <w:t xml:space="preserve"> š</w:t>
      </w:r>
      <w:r w:rsidR="00373822" w:rsidRPr="00373822">
        <w:rPr>
          <w:bCs/>
        </w:rPr>
        <w:t>koly, které byly v</w:t>
      </w:r>
      <w:r w:rsidR="007C440B">
        <w:rPr>
          <w:bCs/>
        </w:rPr>
        <w:t> </w:t>
      </w:r>
      <w:r w:rsidR="00373822" w:rsidRPr="00373822">
        <w:rPr>
          <w:bCs/>
        </w:rPr>
        <w:t>průměru charakteristické nižším socioekonomickým statusem testovaných žáků, byly častěji zařazeny do skupiny škol s výrazným zhoršením žáků v</w:t>
      </w:r>
      <w:r w:rsidR="007C440B">
        <w:rPr>
          <w:bCs/>
        </w:rPr>
        <w:t> </w:t>
      </w:r>
      <w:r w:rsidR="00373822" w:rsidRPr="00373822">
        <w:rPr>
          <w:bCs/>
        </w:rPr>
        <w:t>testováních</w:t>
      </w:r>
      <w:r w:rsidR="007C440B">
        <w:rPr>
          <w:bCs/>
        </w:rPr>
        <w:t>.</w:t>
      </w:r>
      <w:r w:rsidR="004D69AB">
        <w:rPr>
          <w:bCs/>
        </w:rPr>
        <w:t xml:space="preserve"> </w:t>
      </w:r>
      <w:r w:rsidR="007C440B">
        <w:rPr>
          <w:bCs/>
        </w:rPr>
        <w:t>M</w:t>
      </w:r>
      <w:r w:rsidR="00373822" w:rsidRPr="00373822">
        <w:rPr>
          <w:bCs/>
        </w:rPr>
        <w:t>ezi znaky podmínek a průběhu výuky, které</w:t>
      </w:r>
      <w:r w:rsidR="007C440B">
        <w:rPr>
          <w:bCs/>
        </w:rPr>
        <w:t> </w:t>
      </w:r>
      <w:r w:rsidR="00373822" w:rsidRPr="00373822">
        <w:rPr>
          <w:bCs/>
        </w:rPr>
        <w:t>jsou častěji spojeny se školami s výrazným zlepšením žáků v testováních, patří vyšší motivace a</w:t>
      </w:r>
      <w:r w:rsidR="007C440B">
        <w:rPr>
          <w:bCs/>
        </w:rPr>
        <w:t> </w:t>
      </w:r>
      <w:r w:rsidR="00373822" w:rsidRPr="00373822">
        <w:rPr>
          <w:bCs/>
        </w:rPr>
        <w:t xml:space="preserve">sebedůvěra žáků v učení se předmětu (růstové myšlení žáků).  Dalšími znaky podmínek a průběhu výuky, které jsou častěji spojeny se školami s výrazným zlepšením žáků v testováních, jsou méně častý výskyt rušivého chování žáků ve výuce a méně častý výskyt demotivujícího chování učitele. </w:t>
      </w:r>
      <w:r w:rsidR="007C440B">
        <w:rPr>
          <w:bCs/>
        </w:rPr>
        <w:t>P</w:t>
      </w:r>
      <w:r w:rsidR="00373822" w:rsidRPr="00373822">
        <w:rPr>
          <w:bCs/>
        </w:rPr>
        <w:t>ro školy s</w:t>
      </w:r>
      <w:r w:rsidR="007C440B">
        <w:rPr>
          <w:bCs/>
        </w:rPr>
        <w:t> </w:t>
      </w:r>
      <w:r w:rsidR="00373822" w:rsidRPr="00373822">
        <w:rPr>
          <w:bCs/>
        </w:rPr>
        <w:t xml:space="preserve">výrazným zhoršením žáků v testováních je častěji charakteristická opačná podoba těchto znaků. </w:t>
      </w:r>
    </w:p>
    <w:p w14:paraId="66DCDF0F" w14:textId="53AB77A4" w:rsidR="00CC33FA" w:rsidRDefault="00CC33FA" w:rsidP="00ED4803">
      <w:pPr>
        <w:pStyle w:val="Nadpis4"/>
        <w:numPr>
          <w:ilvl w:val="0"/>
          <w:numId w:val="0"/>
        </w:numPr>
      </w:pPr>
      <w:bookmarkStart w:id="443" w:name="_Toc197504350"/>
      <w:r>
        <w:t>Faktory ovlivňující přechod dětí z MŠ do ZŠ</w:t>
      </w:r>
      <w:r w:rsidR="00BB3ACA">
        <w:t xml:space="preserve"> (ČŠI, 2024)</w:t>
      </w:r>
      <w:bookmarkEnd w:id="443"/>
    </w:p>
    <w:p w14:paraId="6847CA22" w14:textId="77777777" w:rsidR="0085339B" w:rsidRPr="0085339B" w:rsidRDefault="00CC33FA" w:rsidP="00EF5AE3">
      <w:pPr>
        <w:spacing w:after="240"/>
        <w:jc w:val="both"/>
      </w:pPr>
      <w:r>
        <w:t xml:space="preserve">Dále uvedená zjištění vychází ze sekundární analýzy ČŠI </w:t>
      </w:r>
      <w:r w:rsidRPr="001B142D">
        <w:t>„</w:t>
      </w:r>
      <w:r>
        <w:t>Faktory ovlivňující přechod dětí z mateřské do základní školy</w:t>
      </w:r>
      <w:r w:rsidRPr="001B142D">
        <w:t>“</w:t>
      </w:r>
      <w:r>
        <w:t xml:space="preserve">, publikované v r. 2024. </w:t>
      </w:r>
      <w:r w:rsidR="001267B2">
        <w:t>H</w:t>
      </w:r>
      <w:r w:rsidR="006E3ED8">
        <w:t>lavní zjištění se týkají oblastí, které jsou často řešeny také v</w:t>
      </w:r>
      <w:r w:rsidR="0085339B">
        <w:t xml:space="preserve"> pracovních skupinách projektu MAP ORP Ostrava IV. </w:t>
      </w:r>
    </w:p>
    <w:p w14:paraId="6BD980AC" w14:textId="409BFAF3" w:rsidR="009B4577" w:rsidRPr="006212C9" w:rsidRDefault="0085339B" w:rsidP="00EF5AE3">
      <w:pPr>
        <w:spacing w:after="240"/>
        <w:jc w:val="both"/>
      </w:pPr>
      <w:r>
        <w:t xml:space="preserve">Prokazatelný je vliv </w:t>
      </w:r>
      <w:r w:rsidRPr="0085339B">
        <w:t>včasného zapojení dětí do předškolního vzdělávání na odpovídající školní připravenost, prevenci předčasných odchodů ze vzdělávání i pozdější úspěšnost ve vzdělávání</w:t>
      </w:r>
      <w:r w:rsidR="002C1450">
        <w:t>. S</w:t>
      </w:r>
      <w:r w:rsidRPr="0085339B">
        <w:t>tále</w:t>
      </w:r>
      <w:r w:rsidR="002C1450">
        <w:t xml:space="preserve"> však </w:t>
      </w:r>
      <w:r w:rsidRPr="0085339B">
        <w:t>existují regiony</w:t>
      </w:r>
      <w:r w:rsidR="002C1450">
        <w:t xml:space="preserve"> nebo místa</w:t>
      </w:r>
      <w:r w:rsidRPr="0085339B">
        <w:t xml:space="preserve">, ve kterých relativně vysoký podíl dětí zahajuje předškolní vzdělávání až v pěti letech. </w:t>
      </w:r>
      <w:r w:rsidR="00954FFD">
        <w:t>Zároveň se však ukazuje</w:t>
      </w:r>
      <w:r w:rsidRPr="0085339B">
        <w:t>, že naplněnost mateřských škol není nijak výrazně limitujícím faktorem pro včasnější zahajování předškolního vzdělávání.</w:t>
      </w:r>
      <w:r w:rsidR="00954FFD">
        <w:t xml:space="preserve"> </w:t>
      </w:r>
      <w:r w:rsidR="000E204F">
        <w:t xml:space="preserve">V ORP Ostrava </w:t>
      </w:r>
      <w:r w:rsidR="00923420">
        <w:t xml:space="preserve">se podíl </w:t>
      </w:r>
      <w:proofErr w:type="gramStart"/>
      <w:r w:rsidR="00923420">
        <w:t>3-5letých</w:t>
      </w:r>
      <w:proofErr w:type="gramEnd"/>
      <w:r w:rsidR="00923420">
        <w:t xml:space="preserve"> dětí zapsaných do MŠ ve </w:t>
      </w:r>
      <w:proofErr w:type="spellStart"/>
      <w:r w:rsidR="00923420">
        <w:t>šk</w:t>
      </w:r>
      <w:proofErr w:type="spellEnd"/>
      <w:r w:rsidR="00923420">
        <w:t xml:space="preserve">. roce 2023/24 pohyboval </w:t>
      </w:r>
      <w:r w:rsidR="00AC3CDC">
        <w:t>mezi 85,3</w:t>
      </w:r>
      <w:r w:rsidR="0002415E">
        <w:t xml:space="preserve"> a 88,6 % a ORP Ostrava tak patřilo vůči ČR k regionům </w:t>
      </w:r>
      <w:r w:rsidR="00BE5960">
        <w:t>podprůměrným.</w:t>
      </w:r>
      <w:r w:rsidR="00CC1060">
        <w:t xml:space="preserve"> </w:t>
      </w:r>
      <w:r w:rsidR="009B4577" w:rsidRPr="0009140F">
        <w:t>Ve školním roce 2023/2024 se v</w:t>
      </w:r>
      <w:r w:rsidR="009B4577">
        <w:t> Moravskoslezském kraji v</w:t>
      </w:r>
      <w:r w:rsidR="009B4577" w:rsidRPr="0009140F">
        <w:t xml:space="preserve"> běžných třídách </w:t>
      </w:r>
      <w:r w:rsidR="009B4577">
        <w:t>ZŠ</w:t>
      </w:r>
      <w:r w:rsidR="009B4577" w:rsidRPr="0009140F">
        <w:t xml:space="preserve"> vzdělává pouze </w:t>
      </w:r>
      <w:r w:rsidR="009B4577">
        <w:t>80</w:t>
      </w:r>
      <w:r w:rsidR="009B4577" w:rsidRPr="0009140F">
        <w:t xml:space="preserve"> % šestiletých</w:t>
      </w:r>
      <w:r w:rsidR="009B4577">
        <w:t xml:space="preserve"> dětí</w:t>
      </w:r>
      <w:r w:rsidR="009B4577" w:rsidRPr="0009140F">
        <w:t xml:space="preserve">, zatímco dalších 17 % setrvává v běžných třídách </w:t>
      </w:r>
      <w:r w:rsidR="009B4577">
        <w:t>MŠ</w:t>
      </w:r>
      <w:r w:rsidR="009B4577" w:rsidRPr="0009140F">
        <w:t xml:space="preserve"> a</w:t>
      </w:r>
      <w:r w:rsidR="002C50C6">
        <w:t> </w:t>
      </w:r>
      <w:r w:rsidR="009B4577" w:rsidRPr="0009140F">
        <w:t xml:space="preserve">zhruba </w:t>
      </w:r>
      <w:r w:rsidR="009B4577">
        <w:t>3</w:t>
      </w:r>
      <w:r w:rsidR="009B4577" w:rsidRPr="0009140F">
        <w:t xml:space="preserve"> % je zapsáno v</w:t>
      </w:r>
      <w:r w:rsidR="009B4577">
        <w:t> </w:t>
      </w:r>
      <w:r w:rsidR="009B4577" w:rsidRPr="0009140F">
        <w:t>přípravných třídách</w:t>
      </w:r>
      <w:r w:rsidR="009B4577">
        <w:t xml:space="preserve">. </w:t>
      </w:r>
    </w:p>
    <w:p w14:paraId="5B3F9993" w14:textId="3240E3C8" w:rsidR="00374642" w:rsidRPr="00374642" w:rsidRDefault="005E3BFB" w:rsidP="00EF5AE3">
      <w:pPr>
        <w:spacing w:after="240"/>
        <w:jc w:val="both"/>
      </w:pPr>
      <w:r>
        <w:t>Dle ČŠI se MŠ</w:t>
      </w:r>
      <w:r w:rsidR="00374642" w:rsidRPr="00374642">
        <w:t xml:space="preserve"> v nedostatečné míře věnují logopedické prevenci, ačkoli logopedické vady a poruchy řeči představují jednu z nejčastějších příčin odkladů povinné školní docházky a jako častý nedostatek z</w:t>
      </w:r>
      <w:r w:rsidR="002C50C6">
        <w:t> </w:t>
      </w:r>
      <w:r w:rsidR="00374642" w:rsidRPr="00374642">
        <w:t xml:space="preserve">hlediska školní připravenosti je označují i učitelé 1. ročníku </w:t>
      </w:r>
      <w:r w:rsidR="00BE19D3">
        <w:t>ZŠ</w:t>
      </w:r>
      <w:r w:rsidR="00FE56A4">
        <w:t xml:space="preserve"> (n</w:t>
      </w:r>
      <w:r w:rsidR="009F3BEB">
        <w:t xml:space="preserve">a </w:t>
      </w:r>
      <w:r w:rsidR="009F3BEB" w:rsidRPr="00A31231">
        <w:t xml:space="preserve">logopedickou prevenci se zaměřuje pouze 60 % </w:t>
      </w:r>
      <w:r w:rsidR="00FE56A4">
        <w:t>MŠ)</w:t>
      </w:r>
      <w:r w:rsidR="00374642" w:rsidRPr="00374642">
        <w:t xml:space="preserve">. </w:t>
      </w:r>
      <w:r w:rsidR="00BE19D3">
        <w:t>MŠ</w:t>
      </w:r>
      <w:r w:rsidR="00374642" w:rsidRPr="00374642">
        <w:t xml:space="preserve"> většinou pouze vyhledávají děti s</w:t>
      </w:r>
      <w:r w:rsidR="00BE19D3">
        <w:t> </w:t>
      </w:r>
      <w:r w:rsidR="00374642" w:rsidRPr="00374642">
        <w:t xml:space="preserve">narušenou komunikační schopností a doporučují je k diagnostice a odborné péči mimo </w:t>
      </w:r>
      <w:r w:rsidR="00BE19D3">
        <w:t>samotnou MŠ</w:t>
      </w:r>
      <w:r w:rsidR="00374642" w:rsidRPr="00374642">
        <w:t xml:space="preserve">. Pouze </w:t>
      </w:r>
      <w:r w:rsidR="00CE18AB">
        <w:t>40 %</w:t>
      </w:r>
      <w:r w:rsidR="00374642" w:rsidRPr="00374642">
        <w:t xml:space="preserve"> </w:t>
      </w:r>
      <w:r w:rsidR="00CE18AB">
        <w:t>MŠ</w:t>
      </w:r>
      <w:r w:rsidR="00374642" w:rsidRPr="00374642">
        <w:t xml:space="preserve"> využív</w:t>
      </w:r>
      <w:r w:rsidR="00CE18AB">
        <w:t>á</w:t>
      </w:r>
      <w:r w:rsidR="00374642" w:rsidRPr="00374642">
        <w:t xml:space="preserve"> služeb interního pedagogického pracovníka, jako je logoped, logopedický asistent či logopedický preventista, a </w:t>
      </w:r>
      <w:r w:rsidR="00CE18AB">
        <w:t>20 %</w:t>
      </w:r>
      <w:r w:rsidR="00374642" w:rsidRPr="00374642">
        <w:t xml:space="preserve"> škol zajišťuje logopedickou prevenci a péči prostřednictvím služeb externího pracovníka docházejícího do MŠ.</w:t>
      </w:r>
      <w:r w:rsidR="005728B4">
        <w:t xml:space="preserve"> </w:t>
      </w:r>
      <w:r w:rsidR="009F7BEE">
        <w:t>V ORP Ostrava je tento problém akcentován zejména v pracovní skupině pro předškolní vzdělávání a péči MAP</w:t>
      </w:r>
      <w:r w:rsidR="00F46B15">
        <w:t xml:space="preserve">. Nejčastěji zmiňované </w:t>
      </w:r>
      <w:r w:rsidR="003B2C54">
        <w:t xml:space="preserve">příčiny jsou jednak </w:t>
      </w:r>
      <w:r w:rsidR="00B55A06">
        <w:t xml:space="preserve">nedostatek finančních prostředků </w:t>
      </w:r>
      <w:r w:rsidR="00B55A06">
        <w:lastRenderedPageBreak/>
        <w:t>na</w:t>
      </w:r>
      <w:r w:rsidR="00FE56A4">
        <w:t> </w:t>
      </w:r>
      <w:r w:rsidR="00B55A06">
        <w:t>hrazení</w:t>
      </w:r>
      <w:r w:rsidR="00F46B15">
        <w:t xml:space="preserve"> logopeda</w:t>
      </w:r>
      <w:r w:rsidR="003B2C54">
        <w:t xml:space="preserve">, ale zároveň také nedostatek kvalifikovaných </w:t>
      </w:r>
      <w:r w:rsidR="00630E05">
        <w:t xml:space="preserve">logopedů/speciálních pedagogů. </w:t>
      </w:r>
      <w:r w:rsidR="00FE56A4" w:rsidRPr="00A31231">
        <w:t>Za</w:t>
      </w:r>
      <w:r w:rsidR="00FE56A4">
        <w:t> </w:t>
      </w:r>
      <w:r w:rsidR="00FE56A4" w:rsidRPr="00A31231">
        <w:t>pozornost stojí zjištění, že větší důraz kladený na logopedickou prevenci v rámci vzdělávání v</w:t>
      </w:r>
      <w:r w:rsidR="00FE56A4">
        <w:t> MŠ</w:t>
      </w:r>
      <w:r w:rsidR="00FE56A4" w:rsidRPr="00A31231">
        <w:t xml:space="preserve"> zlepšuje pohled učitelů na školní připravenost žáků těch </w:t>
      </w:r>
      <w:r w:rsidR="00FE56A4">
        <w:t>ZŠ</w:t>
      </w:r>
      <w:r w:rsidR="00FE56A4" w:rsidRPr="00A31231">
        <w:t xml:space="preserve">, do kterých děti z daných </w:t>
      </w:r>
      <w:r w:rsidR="00FE56A4">
        <w:t>MŠ</w:t>
      </w:r>
      <w:r w:rsidR="00FE56A4" w:rsidRPr="00A31231">
        <w:t xml:space="preserve"> přecházejí.</w:t>
      </w:r>
    </w:p>
    <w:p w14:paraId="31F39410" w14:textId="105B6BE2" w:rsidR="00374642" w:rsidRPr="00374642" w:rsidRDefault="00374642" w:rsidP="00EF5AE3">
      <w:pPr>
        <w:spacing w:after="240"/>
        <w:jc w:val="both"/>
      </w:pPr>
      <w:r w:rsidRPr="00374642">
        <w:t xml:space="preserve">Pedagogům </w:t>
      </w:r>
      <w:r w:rsidR="00630E05">
        <w:t>MŠ</w:t>
      </w:r>
      <w:r w:rsidRPr="00374642">
        <w:t xml:space="preserve"> se daří uplatňovat v praxi odborné znalosti a dovednosti, získané v rámci kurzů a</w:t>
      </w:r>
      <w:r w:rsidR="00E5293C">
        <w:t> </w:t>
      </w:r>
      <w:r w:rsidRPr="00374642">
        <w:t xml:space="preserve">seminářů zaměřených na metody a formy vzdělávání či nové a alternativní pedagogické směry, na vzdělávání dětí </w:t>
      </w:r>
      <w:r w:rsidR="00E5293C">
        <w:t>se SVP</w:t>
      </w:r>
      <w:r w:rsidRPr="00374642">
        <w:t xml:space="preserve"> nebo na logopedickou prevenci. Další vzdělávání pedagogických pracovníků tak prokazatelně přispívá k větší individualizaci vzdělávání. </w:t>
      </w:r>
    </w:p>
    <w:p w14:paraId="688406B9" w14:textId="37DE0ADC" w:rsidR="00374642" w:rsidRPr="00374642" w:rsidRDefault="00374642" w:rsidP="00EF5AE3">
      <w:pPr>
        <w:spacing w:after="240"/>
        <w:jc w:val="both"/>
      </w:pPr>
      <w:r w:rsidRPr="00374642">
        <w:t xml:space="preserve">Nezanedbatelný vliv na průběh i výsledky vzdělávání má počet zapsaných, resp. přítomných dětí. Početnější třídy jsou </w:t>
      </w:r>
      <w:r w:rsidR="00E5293C">
        <w:t>spojovány</w:t>
      </w:r>
      <w:r w:rsidRPr="00374642">
        <w:t xml:space="preserve"> s nižší mírou realizace pedagogické diagnostiky a individualizace vzdělávání. Velikost třídy se rovněž negativně projevuje v charakteru a frekvenci uskutečňované komunikace se zákonnými zástupci. </w:t>
      </w:r>
    </w:p>
    <w:p w14:paraId="2C02CA0A" w14:textId="663ADA4D" w:rsidR="00374642" w:rsidRPr="00374642" w:rsidRDefault="00374642" w:rsidP="00EF5AE3">
      <w:pPr>
        <w:spacing w:after="240"/>
        <w:jc w:val="both"/>
      </w:pPr>
      <w:r w:rsidRPr="00374642">
        <w:t xml:space="preserve">Pětina </w:t>
      </w:r>
      <w:r w:rsidR="00E5293C">
        <w:t>MŠ</w:t>
      </w:r>
      <w:r w:rsidRPr="00374642">
        <w:t xml:space="preserve"> nedostává od </w:t>
      </w:r>
      <w:r w:rsidR="00E5293C">
        <w:t>ZŠ</w:t>
      </w:r>
      <w:r w:rsidRPr="00374642">
        <w:t xml:space="preserve"> žádnou zpětnou vazbu týkající se školní </w:t>
      </w:r>
      <w:r>
        <w:t>p</w:t>
      </w:r>
      <w:r w:rsidRPr="00374642">
        <w:t xml:space="preserve">řipravenosti dětí a více než třetina </w:t>
      </w:r>
      <w:r w:rsidR="00E5293C">
        <w:t>MŠ</w:t>
      </w:r>
      <w:r w:rsidRPr="00374642">
        <w:t xml:space="preserve"> nevyhodnocuje úspěšnost dětí v dalším vzdělávání na základní škole. Přitom efektivní spolupráce </w:t>
      </w:r>
      <w:r w:rsidR="00E5293C">
        <w:t>MŠ a ZŠ</w:t>
      </w:r>
      <w:r w:rsidRPr="00374642">
        <w:t xml:space="preserve"> je významná jak z hlediska školní připravenosti budoucích žáků, tak i z pohledu adaptace nově nastupujících žáků na školní prostředí. Důležitou roli hrají nejenom aktivity organizované pro budoucí školáky a jejich zákonné zástupce, ale rovněž vzájemná informovanost </w:t>
      </w:r>
      <w:r w:rsidR="00E5293C">
        <w:t>MŠ/ZŠ</w:t>
      </w:r>
      <w:r w:rsidRPr="00374642">
        <w:t xml:space="preserve"> a poskytování zpětné vazby týkající se požadavků kladených na budoucí školáky. </w:t>
      </w:r>
    </w:p>
    <w:p w14:paraId="42E9BD4E" w14:textId="607CD87B" w:rsidR="00A31231" w:rsidRPr="00A31231" w:rsidRDefault="00A31231" w:rsidP="00EF5AE3">
      <w:pPr>
        <w:spacing w:after="240"/>
        <w:jc w:val="both"/>
      </w:pPr>
      <w:r w:rsidRPr="00A31231">
        <w:t xml:space="preserve">Téměř v polovině </w:t>
      </w:r>
      <w:r w:rsidR="00D17647">
        <w:t>MŠ</w:t>
      </w:r>
      <w:r w:rsidRPr="00A31231">
        <w:t xml:space="preserve"> byl systém individualizace vzdělávání na základě pedagogické diagnostiky vyhodnocen spíše jako formální, což znamená, že důraz je kladen na vedení diagnostických záznamů, ovšem bez potřebných závěrů, nastavení postupů a vyhodnocování účinnosti intervencí zacílených na optimální rozvoj dítěte. </w:t>
      </w:r>
    </w:p>
    <w:p w14:paraId="4E81B324" w14:textId="19BE4542" w:rsidR="006212C9" w:rsidRDefault="00A31231" w:rsidP="00EF5AE3">
      <w:pPr>
        <w:spacing w:after="240"/>
        <w:jc w:val="both"/>
      </w:pPr>
      <w:r w:rsidRPr="00A31231">
        <w:t>Do hodnocení školní připravenosti žáků se do značné míry promítá subjektivní vnímání učitelů základních škol, a dochází tak k určitému nesouladu v pohledu na požadovanou či očekávanou úroveň schopností a dovedností dětí, které ukončují předškolní vzdělávání. Vyplývá to z</w:t>
      </w:r>
      <w:r w:rsidR="00C14230">
        <w:t>e</w:t>
      </w:r>
      <w:r w:rsidRPr="00A31231">
        <w:t xml:space="preserve"> </w:t>
      </w:r>
      <w:r w:rsidR="00C14230">
        <w:t>srovnání</w:t>
      </w:r>
      <w:r w:rsidRPr="00A31231">
        <w:t xml:space="preserve"> hodnocení úrovně školní připravenosti učiteli </w:t>
      </w:r>
      <w:r w:rsidR="00C14230">
        <w:t>ZŠ</w:t>
      </w:r>
      <w:r w:rsidRPr="00A31231">
        <w:t xml:space="preserve">, výsledků zjišťování a pozorování inspekčních týmů i vyjádření pedagogů </w:t>
      </w:r>
      <w:r w:rsidR="00C14230">
        <w:t>MŠ</w:t>
      </w:r>
      <w:r w:rsidRPr="00A31231">
        <w:t xml:space="preserve">. </w:t>
      </w:r>
      <w:r w:rsidR="006212C9" w:rsidRPr="006212C9">
        <w:t xml:space="preserve">Pohled učitelů na hodnocení školní připravenosti žáků 1. ročníku je ovlivněn lokalitou, ve které se </w:t>
      </w:r>
      <w:r w:rsidR="00C51122">
        <w:t>ZŠ</w:t>
      </w:r>
      <w:r w:rsidR="006212C9" w:rsidRPr="006212C9">
        <w:t xml:space="preserve"> nachází. Ukazuje se, že </w:t>
      </w:r>
      <w:r w:rsidR="00C51122">
        <w:t>ZŠ</w:t>
      </w:r>
      <w:r w:rsidR="006212C9" w:rsidRPr="006212C9">
        <w:t xml:space="preserve">, resp. jejich učitelé zaujímají vstřícnější postoj vůči nově nastupujícím žákům, pokud se daná </w:t>
      </w:r>
      <w:r w:rsidR="00C51122">
        <w:t>ZŠ</w:t>
      </w:r>
      <w:r w:rsidR="006212C9" w:rsidRPr="006212C9">
        <w:t xml:space="preserve"> nachází v okrese vykazujícím nižší míru odkladů povinné školní docházky. K lepší školní připravenosti přispívají schopnost dětí přirozeně hodnotit svou činnost, rozvoj divergentního myšlení, zařazování prožitkového učení do vzdělávání a rovněž i oceňování výkonů dětí zohledňující jejich individualitu. </w:t>
      </w:r>
    </w:p>
    <w:p w14:paraId="4DA6ECE1" w14:textId="0C1EB8F0" w:rsidR="00374642" w:rsidRPr="0085339B" w:rsidRDefault="003D36BC" w:rsidP="00EF5AE3">
      <w:pPr>
        <w:spacing w:after="240"/>
        <w:jc w:val="both"/>
      </w:pPr>
      <w:r w:rsidRPr="003D36BC">
        <w:t xml:space="preserve">Z hlediska přípravy dětí na přechod do základního vzdělávání je důležitá </w:t>
      </w:r>
      <w:r>
        <w:t xml:space="preserve">také </w:t>
      </w:r>
      <w:r w:rsidRPr="003D36BC">
        <w:t>dobře fungující komunikace a spolupráce pedagogů i vedení školy se zákonnými zástupci</w:t>
      </w:r>
      <w:r>
        <w:t xml:space="preserve">, která ovšem </w:t>
      </w:r>
      <w:r w:rsidR="005E5834">
        <w:t xml:space="preserve">nebývá pravidlem. </w:t>
      </w:r>
      <w:r w:rsidR="00DC6023" w:rsidRPr="00DC6023">
        <w:t>Ačkoli se jedná spíše o ojedinělé případy, přesto se ukazuje, že častěji se s takovou obtížnější komunikací setkávají mateřské školy s vyšší mírou odkladů povinné školní docházky. Ředitelé škol i</w:t>
      </w:r>
      <w:r w:rsidR="00DC6023">
        <w:t> </w:t>
      </w:r>
      <w:r w:rsidR="00DC6023" w:rsidRPr="00DC6023">
        <w:t>pedagogové vesměs souhlasí či spíše souhlasí s tím, že příležitostí pro vzájemnou spolupráci učitelů a</w:t>
      </w:r>
      <w:r w:rsidR="00DC6023">
        <w:t> </w:t>
      </w:r>
      <w:r w:rsidR="00DC6023" w:rsidRPr="00DC6023">
        <w:t>zákonných zástupců dětí je v průběhu roku dostatek. Ukazuje se však, že silnější je tento názor v</w:t>
      </w:r>
      <w:r w:rsidR="00DC6023">
        <w:t> </w:t>
      </w:r>
      <w:r w:rsidR="00DC6023" w:rsidRPr="00DC6023">
        <w:t>případě mateřských škol, které jsou zřízeny jako samostatné subjekty, v porovnání se školami sloučenými.</w:t>
      </w:r>
      <w:r w:rsidR="00680355">
        <w:t xml:space="preserve"> </w:t>
      </w:r>
      <w:r w:rsidR="00680355" w:rsidRPr="00680355">
        <w:t xml:space="preserve">Ukazuje se, že aktivní mateřské školy se ve větší </w:t>
      </w:r>
      <w:proofErr w:type="gramStart"/>
      <w:r w:rsidR="00680355" w:rsidRPr="00680355">
        <w:t>míře</w:t>
      </w:r>
      <w:proofErr w:type="gramEnd"/>
      <w:r w:rsidR="00680355" w:rsidRPr="00680355">
        <w:t xml:space="preserve"> než školy málo aktivní věnují neformálním setkáváním se zákonnými zástupci, jejich pravidelnému zapojování do aktivit školy či</w:t>
      </w:r>
      <w:r w:rsidR="002C50C6">
        <w:t> </w:t>
      </w:r>
      <w:r w:rsidR="00680355" w:rsidRPr="00680355">
        <w:t xml:space="preserve">informování prostřednictvím elektronického systému školy. Naopak málo aktivní školy ve větší míře využívají informování prostřednictvím nástěnek, konzultací, třídních schůzek, telefonické komunikace nebo webových stránek, což do značné míry představuje spíše pasivní informování bez přímé interakce </w:t>
      </w:r>
      <w:r w:rsidR="00680355" w:rsidRPr="00680355">
        <w:lastRenderedPageBreak/>
        <w:t>se zákonnými zástupci. Přitom právě aktivní komunikace se zákonnými zástupci se pozitivně promítá do efektivního fungování a chodu celé školy.</w:t>
      </w:r>
      <w:r w:rsidR="00F200C9">
        <w:t xml:space="preserve"> </w:t>
      </w:r>
      <w:r w:rsidR="00F200C9" w:rsidRPr="00F200C9">
        <w:t>Za pozornost tak</w:t>
      </w:r>
      <w:r w:rsidR="00F200C9">
        <w:t>é</w:t>
      </w:r>
      <w:r w:rsidR="00F200C9" w:rsidRPr="00F200C9">
        <w:t xml:space="preserve"> stojí souvislost vyššího počtu zapsaných dětí ve třídě s nižší mírou využívání písemné komunikace</w:t>
      </w:r>
      <w:r w:rsidR="0058323B">
        <w:t>,</w:t>
      </w:r>
      <w:r w:rsidR="00F200C9" w:rsidRPr="00F200C9">
        <w:t xml:space="preserve"> a naopak s častějším využíváním třídních schůzek, častějším informováním prostřednictvím webových stránek či informačního elektronického systému, ale také s pravidelným zapojováním zákonných zástupců dětí do aktivit školy.</w:t>
      </w:r>
    </w:p>
    <w:p w14:paraId="5122243D" w14:textId="210C516E" w:rsidR="003D79EA" w:rsidRDefault="003D79EA" w:rsidP="00ED4803">
      <w:pPr>
        <w:pStyle w:val="Nadpis4"/>
        <w:numPr>
          <w:ilvl w:val="0"/>
          <w:numId w:val="0"/>
        </w:numPr>
      </w:pPr>
      <w:bookmarkStart w:id="444" w:name="_Toc197504351"/>
      <w:r>
        <w:t>Digitální kompetence a informatické myšlení žáků (ČŠI, 2024)</w:t>
      </w:r>
      <w:bookmarkEnd w:id="444"/>
    </w:p>
    <w:p w14:paraId="42661DC9" w14:textId="57B9E908" w:rsidR="00CC33FA" w:rsidRPr="00A83A40" w:rsidRDefault="00A83A40" w:rsidP="00EF5AE3">
      <w:pPr>
        <w:spacing w:after="240"/>
        <w:jc w:val="both"/>
      </w:pPr>
      <w:r>
        <w:t xml:space="preserve">Dále uvedená zjištění vychází ze sekundární analýzy ČŠI </w:t>
      </w:r>
      <w:r w:rsidRPr="00A83A40">
        <w:t>„Digitální kompetence a informatické myšlení žáků ZŠ a SŠ“, publikované v r. 2024.</w:t>
      </w:r>
      <w:r>
        <w:t xml:space="preserve"> </w:t>
      </w:r>
    </w:p>
    <w:p w14:paraId="753CF93B" w14:textId="36FD787B" w:rsidR="00FC2E89" w:rsidRDefault="00720748" w:rsidP="00720748">
      <w:pPr>
        <w:pBdr>
          <w:top w:val="none" w:sz="0" w:space="0" w:color="auto"/>
          <w:left w:val="none" w:sz="0" w:space="0" w:color="auto"/>
          <w:bottom w:val="none" w:sz="0" w:space="0" w:color="auto"/>
          <w:right w:val="none" w:sz="0" w:space="0" w:color="auto"/>
          <w:between w:val="none" w:sz="0" w:space="0" w:color="auto"/>
        </w:pBdr>
        <w:spacing w:after="0" w:line="276" w:lineRule="auto"/>
        <w:jc w:val="both"/>
        <w:rPr>
          <w:i/>
          <w:iCs/>
        </w:rPr>
      </w:pPr>
      <w:r w:rsidRPr="00720748">
        <w:t>Klíčové pojmy realizovaného šetření – informatické šetření a digitální kompetence – jsou chápány v</w:t>
      </w:r>
      <w:r w:rsidR="001B6C3B">
        <w:t> </w:t>
      </w:r>
      <w:r w:rsidRPr="00720748">
        <w:t xml:space="preserve">návaznosti na revize </w:t>
      </w:r>
      <w:r w:rsidR="001B6C3B">
        <w:t>RVP</w:t>
      </w:r>
      <w:r w:rsidRPr="00720748">
        <w:t>. Podle tohoto přístupu je pojem informatické myšlení definován následujícím způsobem:</w:t>
      </w:r>
      <w:r>
        <w:t xml:space="preserve"> </w:t>
      </w:r>
      <w:r w:rsidRPr="00720748">
        <w:rPr>
          <w:i/>
          <w:iCs/>
        </w:rPr>
        <w:t xml:space="preserve">„Informatické myšlení je způsob myšlení, který se zaměřuje na popis problému, jeho analýzu a hledání efektivních řešení.“ </w:t>
      </w:r>
      <w:r w:rsidRPr="00720748">
        <w:t>Informatické myšlení je například spojeno se schopností posoudit různá řešení a vybrat to nejvhodnější z nich, rozdělit problém na menší a lépe řešitelné problémy, utvářet kroky postupu pro stanovený účel či pracovat s velkými a</w:t>
      </w:r>
      <w:r w:rsidR="001B6C3B">
        <w:t> </w:t>
      </w:r>
      <w:r w:rsidRPr="00720748">
        <w:t>nesourodými soubory dat.</w:t>
      </w:r>
      <w:r w:rsidR="0023542C">
        <w:t xml:space="preserve"> </w:t>
      </w:r>
      <w:r w:rsidRPr="00720748">
        <w:t>Digitální kompetence je pak definována takto:</w:t>
      </w:r>
      <w:r w:rsidR="0023542C">
        <w:t xml:space="preserve"> </w:t>
      </w:r>
      <w:r w:rsidRPr="00720748">
        <w:rPr>
          <w:i/>
          <w:iCs/>
        </w:rPr>
        <w:t>„Digitální kompetence je schopnost orientovat se</w:t>
      </w:r>
      <w:r w:rsidR="002C50C6">
        <w:rPr>
          <w:i/>
          <w:iCs/>
        </w:rPr>
        <w:t> </w:t>
      </w:r>
      <w:r w:rsidRPr="00720748">
        <w:rPr>
          <w:i/>
          <w:iCs/>
        </w:rPr>
        <w:t>v</w:t>
      </w:r>
      <w:r w:rsidR="002C50C6">
        <w:rPr>
          <w:i/>
          <w:iCs/>
        </w:rPr>
        <w:t> </w:t>
      </w:r>
      <w:r w:rsidRPr="00720748">
        <w:rPr>
          <w:i/>
          <w:iCs/>
        </w:rPr>
        <w:t xml:space="preserve">digitálním prostředí, zacházet s technologiemi a současně mít nadhled nad tím, co všechno kolem nás ovlivňují. Bezpečně, sebejistě, kriticky a tvořivě je využívat při práci, při učení, ve volném čase i při zapojování do společnosti a občanského života jsou v dnešní době klíčové dovednosti.“ </w:t>
      </w:r>
      <w:r w:rsidRPr="00720748">
        <w:t xml:space="preserve">V nově připravované tzv. velké revizi </w:t>
      </w:r>
      <w:r w:rsidR="001B6C3B">
        <w:t>RVP</w:t>
      </w:r>
      <w:r w:rsidRPr="00720748">
        <w:t xml:space="preserve"> je pak sledována tato definice: </w:t>
      </w:r>
      <w:r w:rsidRPr="00720748">
        <w:rPr>
          <w:i/>
          <w:iCs/>
        </w:rPr>
        <w:t>„Digitální kompetence potřebuje jedinec k tomu, aby bezpečně, sebejistě, kriticky a</w:t>
      </w:r>
      <w:r w:rsidR="0023542C">
        <w:rPr>
          <w:i/>
          <w:iCs/>
        </w:rPr>
        <w:t> </w:t>
      </w:r>
      <w:r w:rsidRPr="00720748">
        <w:rPr>
          <w:i/>
          <w:iCs/>
        </w:rPr>
        <w:t xml:space="preserve">tvořivě využíval digitální technologie při práci, při učení, ve volném čase i při zapojování do společnosti a občanského života, aktivně se podílel na utváření digitálního světa a dokázal najít rovnováhu mezi světem digitálním a fyzickým.“ </w:t>
      </w:r>
    </w:p>
    <w:p w14:paraId="5AF97C39" w14:textId="77777777" w:rsidR="00BA67CE" w:rsidRDefault="00BA67CE" w:rsidP="00EF5AE3">
      <w:pPr>
        <w:pBdr>
          <w:top w:val="none" w:sz="0" w:space="0" w:color="auto"/>
          <w:left w:val="none" w:sz="0" w:space="0" w:color="auto"/>
          <w:bottom w:val="none" w:sz="0" w:space="0" w:color="auto"/>
          <w:right w:val="none" w:sz="0" w:space="0" w:color="auto"/>
          <w:between w:val="none" w:sz="0" w:space="0" w:color="auto"/>
        </w:pBdr>
        <w:spacing w:after="0" w:line="260" w:lineRule="auto"/>
        <w:jc w:val="both"/>
        <w:rPr>
          <w:b/>
          <w:bCs/>
        </w:rPr>
      </w:pPr>
    </w:p>
    <w:p w14:paraId="3975FD42" w14:textId="2E4C43FE" w:rsidR="006867B0" w:rsidRPr="006867B0" w:rsidRDefault="006867B0" w:rsidP="0052564B">
      <w:pPr>
        <w:pBdr>
          <w:top w:val="none" w:sz="0" w:space="0" w:color="auto"/>
          <w:left w:val="none" w:sz="0" w:space="0" w:color="auto"/>
          <w:bottom w:val="none" w:sz="0" w:space="0" w:color="auto"/>
          <w:right w:val="none" w:sz="0" w:space="0" w:color="auto"/>
          <w:between w:val="none" w:sz="0" w:space="0" w:color="auto"/>
        </w:pBdr>
        <w:spacing w:after="0" w:line="276" w:lineRule="auto"/>
        <w:jc w:val="both"/>
      </w:pPr>
      <w:r w:rsidRPr="0052564B">
        <w:rPr>
          <w:b/>
          <w:bCs/>
        </w:rPr>
        <w:t>Změny v digitálním vzdělávání považují ředitelé škol za správné, vnímají ale také existující překážky</w:t>
      </w:r>
    </w:p>
    <w:p w14:paraId="13945336" w14:textId="415E47BB" w:rsidR="006867B0" w:rsidRDefault="006867B0" w:rsidP="007C7DE2">
      <w:pPr>
        <w:pBdr>
          <w:top w:val="none" w:sz="0" w:space="0" w:color="auto"/>
          <w:left w:val="none" w:sz="0" w:space="0" w:color="auto"/>
          <w:bottom w:val="none" w:sz="0" w:space="0" w:color="auto"/>
          <w:right w:val="none" w:sz="0" w:space="0" w:color="auto"/>
          <w:between w:val="none" w:sz="0" w:space="0" w:color="auto"/>
        </w:pBdr>
        <w:spacing w:after="0"/>
        <w:jc w:val="both"/>
      </w:pPr>
      <w:r w:rsidRPr="006867B0">
        <w:t xml:space="preserve">Ředitelé </w:t>
      </w:r>
      <w:r w:rsidR="00BA67CE">
        <w:t>ZŠ</w:t>
      </w:r>
      <w:r w:rsidRPr="006867B0">
        <w:t xml:space="preserve"> převážně vnímají přínosnost zavedení požadavků revizí rámcových vzdělávacích programů (nová informatika a digitální kompetence) pro svou školu. „Typický ředitel“ také souhlasí s přínosy digitálních technologií pro pedagogickou práci učitelů (např. řízení a plánování výuky, individualizace výuky či zavádění inovací ve výuce). Nepříznivý pohled přibližně desetiny ředitelů </w:t>
      </w:r>
      <w:r w:rsidR="007C7DE2">
        <w:t>ZŠ</w:t>
      </w:r>
      <w:r w:rsidRPr="006867B0">
        <w:t xml:space="preserve"> je naopak spojený se slabším vnímáním pozitiv digitálních technologií pro pedagogickou práci školy a s horší kvalitou personálních podmínek školy (kompetence, zájem a chuť učitelů o realizaci a naplňování změn). </w:t>
      </w:r>
      <w:r w:rsidR="007C7DE2">
        <w:br/>
      </w:r>
      <w:r w:rsidRPr="006867B0">
        <w:t>I v tomto kontextu je při plnění cíle rozvíjet digitální kompetence žáků zásadní podpora pedagogů vedením školy. Při naplňování záměrů změn v digitálním vzdělávání uvedl vyšší podíl ředitelů škol některé závažnější překážky a problémy, se kterými se setkávají</w:t>
      </w:r>
      <w:r w:rsidR="00A37016">
        <w:t xml:space="preserve"> - </w:t>
      </w:r>
      <w:r w:rsidRPr="006867B0">
        <w:t>horší dostupnost digitální techniky, především pak zajištění stabilního a jednoduchého financování pořizování a obnovy digitální techniky i infrastruktury</w:t>
      </w:r>
      <w:r w:rsidR="00A37016">
        <w:t xml:space="preserve">, </w:t>
      </w:r>
      <w:r w:rsidRPr="006867B0">
        <w:t>personální zajištění bezpečného a zodpovědného využívání digitálních technologií ve škole</w:t>
      </w:r>
      <w:r w:rsidR="00A37016">
        <w:t xml:space="preserve">, </w:t>
      </w:r>
      <w:r w:rsidRPr="006867B0">
        <w:t>zajištění dostatečné odborné erudice učitelů pro rozvíjení digitálních kompetencí ve výuce (např. efektivní plánování a realizace výuky rozvíjející digitální kompetence žáků). Velmi vysoký podíl ředitelů škol poukázal na problémy spojené s výchovou žáků v oblasti rozvoje digitálních kompetencí v</w:t>
      </w:r>
      <w:r w:rsidR="002C50C6">
        <w:t> </w:t>
      </w:r>
      <w:r w:rsidRPr="006867B0">
        <w:t>mimoškolním prostředí (např. nezdravý přístup k četnosti a charakteru využívání digitálních technologií, etické a</w:t>
      </w:r>
      <w:r w:rsidR="00C174D2">
        <w:t> </w:t>
      </w:r>
      <w:r w:rsidRPr="006867B0">
        <w:t xml:space="preserve">bezpečné chování v kybernetickém prostoru), kdy rodiče nevěnují tématu digitálních kompetencí svých dětí patřičnou pozornost a rovněž mu nedávají potřebnou důležitost. </w:t>
      </w:r>
      <w:r w:rsidR="0069456E">
        <w:t>J</w:t>
      </w:r>
      <w:r w:rsidRPr="006867B0">
        <w:t>e</w:t>
      </w:r>
      <w:r w:rsidR="002C50C6">
        <w:t> </w:t>
      </w:r>
      <w:r w:rsidRPr="006867B0">
        <w:t xml:space="preserve">nutné vnímat obavy ředitelů škol jednak o kybernetickou bezpečnost žáků, jednak o zvyšování závislosti žáků na digitálních technologiích. Především v situacích, kdy digitální technologie nejsou ve výuce využívány efektivně (rozvíjení všech digitálních kompetencí) a jen „nahrazují“ původní nástroje, mohou učitelé nechtěně přispívat k nadužívání digitálních technologií žáky. </w:t>
      </w:r>
    </w:p>
    <w:p w14:paraId="4ADDC347" w14:textId="77777777" w:rsidR="0052564B" w:rsidRPr="006867B0" w:rsidRDefault="0052564B" w:rsidP="007C7DE2">
      <w:pPr>
        <w:pBdr>
          <w:top w:val="none" w:sz="0" w:space="0" w:color="auto"/>
          <w:left w:val="none" w:sz="0" w:space="0" w:color="auto"/>
          <w:bottom w:val="none" w:sz="0" w:space="0" w:color="auto"/>
          <w:right w:val="none" w:sz="0" w:space="0" w:color="auto"/>
          <w:between w:val="none" w:sz="0" w:space="0" w:color="auto"/>
        </w:pBdr>
        <w:spacing w:after="0"/>
        <w:jc w:val="both"/>
      </w:pPr>
    </w:p>
    <w:p w14:paraId="3C48EDAC" w14:textId="7DE3E4A9" w:rsidR="006867B0" w:rsidRPr="006867B0" w:rsidRDefault="006867B0" w:rsidP="007C7DE2">
      <w:pPr>
        <w:pBdr>
          <w:top w:val="none" w:sz="0" w:space="0" w:color="auto"/>
          <w:left w:val="none" w:sz="0" w:space="0" w:color="auto"/>
          <w:bottom w:val="none" w:sz="0" w:space="0" w:color="auto"/>
          <w:right w:val="none" w:sz="0" w:space="0" w:color="auto"/>
          <w:between w:val="none" w:sz="0" w:space="0" w:color="auto"/>
        </w:pBdr>
        <w:spacing w:after="0"/>
        <w:jc w:val="both"/>
      </w:pPr>
      <w:r w:rsidRPr="006867B0">
        <w:rPr>
          <w:b/>
          <w:bCs/>
        </w:rPr>
        <w:lastRenderedPageBreak/>
        <w:t>Při vzdělávání nesmí zůstat v pozadí nejen informatické myšlení, ale ani digitální spolupráce podporující sdílení a komunikaci</w:t>
      </w:r>
    </w:p>
    <w:p w14:paraId="3299C0C8" w14:textId="3D5E90C3" w:rsidR="00F60B74" w:rsidRDefault="006867B0" w:rsidP="00455B12">
      <w:pPr>
        <w:pBdr>
          <w:top w:val="none" w:sz="0" w:space="0" w:color="auto"/>
          <w:left w:val="none" w:sz="0" w:space="0" w:color="auto"/>
          <w:bottom w:val="none" w:sz="0" w:space="0" w:color="auto"/>
          <w:right w:val="none" w:sz="0" w:space="0" w:color="auto"/>
          <w:between w:val="none" w:sz="0" w:space="0" w:color="auto"/>
        </w:pBdr>
        <w:spacing w:after="0"/>
        <w:jc w:val="both"/>
      </w:pPr>
      <w:r w:rsidRPr="006867B0">
        <w:t>Žáci se s typickými aktivitami podporují</w:t>
      </w:r>
      <w:r w:rsidR="00455B12">
        <w:t>cími</w:t>
      </w:r>
      <w:r w:rsidRPr="006867B0">
        <w:t xml:space="preserve"> informatické myšlení nesetkávají ve výuce v rozsahu, který</w:t>
      </w:r>
      <w:r w:rsidR="000635D0">
        <w:t> </w:t>
      </w:r>
      <w:r w:rsidRPr="006867B0">
        <w:t xml:space="preserve">by měl odpovídat zamýšlené změně digitálního vzdělávání, a to bez ohledu na to, zda škola již pracuje podle inovovaných </w:t>
      </w:r>
      <w:r w:rsidR="000635D0">
        <w:t>ŠVP</w:t>
      </w:r>
      <w:r w:rsidRPr="006867B0">
        <w:t xml:space="preserve">, či nikoli. Uvedená skutečnost se promítá i v problémech žáků s řešením náročnějších úloh, které vyžadují uplatnění dovedností charakteristických pro informatické myšlení. Právě takové myšlení se s ohledem na svůj dlouhodobý význam (např. postupy řešení problémů, digitalizace procesů) a průřezový charakter (např. uplatnění informatického myšlení v dalších vzdělávacích oborech) může stát jednou z mezioborových platforem koncepčního rozvoje školy. Při rozvíjení digitálních kompetencí mimo informatické předměty se učitelé opírají o užívání školní techniky, ovládání širší škály aplikací (včetně internetových) a využívání různých digitálních vzdělávacích zdrojů. Příležitosti existují v častějším plánování výuky tak, aby digitální vzdělávací zdroje a technologie byly ve výuce využity nejen učiteli, ale </w:t>
      </w:r>
      <w:r w:rsidR="00455B12" w:rsidRPr="00455B12">
        <w:t>i žáky. Na základě zjištění z inspekční činnosti i</w:t>
      </w:r>
      <w:r w:rsidR="003111DD">
        <w:t> </w:t>
      </w:r>
      <w:r w:rsidR="00455B12" w:rsidRPr="00455B12">
        <w:t xml:space="preserve">podle vyjádření samotných žáků nejsou během výuky dostatečně rozvíjeny různé formy digitální spolupráce a související komunikace ve vazbě na výuku a učení – učitelé do vzdělávání jen omezeně zařazují aktivity v duchu tzv. </w:t>
      </w:r>
      <w:proofErr w:type="spellStart"/>
      <w:r w:rsidR="00455B12" w:rsidRPr="00455B12">
        <w:t>konektivismu</w:t>
      </w:r>
      <w:proofErr w:type="spellEnd"/>
      <w:r w:rsidR="00455B12" w:rsidRPr="00455B12">
        <w:t xml:space="preserve"> (např. týmová práce na sdíleném digitálním výstupu a s tím související komunikace v reálném i online prostředí). Pro rozvoj digitálních kompetencí žáků se navíc učitelům nabízí možnost důsledně uplatňovat systematický přístup již od základních dovedností (např.</w:t>
      </w:r>
      <w:r w:rsidR="000F31C1">
        <w:t> </w:t>
      </w:r>
      <w:r w:rsidR="00455B12" w:rsidRPr="00455B12">
        <w:t xml:space="preserve">pravidelná práce s přihlašovacími údaji, budování návyků při vyhledávání informací a jejich ověřování, stanovení pravidel pro úpravu digitálního obsahu apod.). </w:t>
      </w:r>
    </w:p>
    <w:p w14:paraId="59874BE6" w14:textId="77777777" w:rsidR="004E1522" w:rsidRDefault="004E1522" w:rsidP="00F60B74">
      <w:pPr>
        <w:pBdr>
          <w:top w:val="none" w:sz="0" w:space="0" w:color="auto"/>
          <w:left w:val="none" w:sz="0" w:space="0" w:color="auto"/>
          <w:bottom w:val="none" w:sz="0" w:space="0" w:color="auto"/>
          <w:right w:val="none" w:sz="0" w:space="0" w:color="auto"/>
          <w:between w:val="none" w:sz="0" w:space="0" w:color="auto"/>
        </w:pBdr>
        <w:spacing w:after="0"/>
        <w:jc w:val="both"/>
        <w:rPr>
          <w:b/>
          <w:bCs/>
        </w:rPr>
      </w:pPr>
    </w:p>
    <w:p w14:paraId="18D2D919" w14:textId="36779963" w:rsidR="00F60B74" w:rsidRPr="00F60B74" w:rsidRDefault="00F60B74" w:rsidP="00F60B74">
      <w:pPr>
        <w:pBdr>
          <w:top w:val="none" w:sz="0" w:space="0" w:color="auto"/>
          <w:left w:val="none" w:sz="0" w:space="0" w:color="auto"/>
          <w:bottom w:val="none" w:sz="0" w:space="0" w:color="auto"/>
          <w:right w:val="none" w:sz="0" w:space="0" w:color="auto"/>
          <w:between w:val="none" w:sz="0" w:space="0" w:color="auto"/>
        </w:pBdr>
        <w:spacing w:after="0"/>
        <w:jc w:val="both"/>
      </w:pPr>
      <w:r w:rsidRPr="00F60B74">
        <w:rPr>
          <w:b/>
          <w:bCs/>
        </w:rPr>
        <w:t>Pro rozvoj digitálních kompetencí žáků si učitelé nevystačí jen s uživatelskými dovednostmi</w:t>
      </w:r>
    </w:p>
    <w:p w14:paraId="7A7E2BBD" w14:textId="46273F77" w:rsidR="00F60B74" w:rsidRPr="00F60B74" w:rsidRDefault="00F60B74" w:rsidP="00F60B74">
      <w:pPr>
        <w:pBdr>
          <w:top w:val="none" w:sz="0" w:space="0" w:color="auto"/>
          <w:left w:val="none" w:sz="0" w:space="0" w:color="auto"/>
          <w:bottom w:val="none" w:sz="0" w:space="0" w:color="auto"/>
          <w:right w:val="none" w:sz="0" w:space="0" w:color="auto"/>
          <w:between w:val="none" w:sz="0" w:space="0" w:color="auto"/>
        </w:pBdr>
        <w:spacing w:after="0"/>
        <w:jc w:val="both"/>
      </w:pPr>
      <w:r w:rsidRPr="00F60B74">
        <w:t>Postoj učitelů k ideální podobě využívání digitálních technologií ve výuce je různý. Třetina učitelů upřednostňuje co nejširší propojení výuky s využíváním digitálních technologií žáky, více než třetina učitelů pak využívání digitálních technologií jen pro osvojení si běžných činností žáků či pro příležitostné zpestření výuky. Necelá třetina učitelů základních škol vyjádřila vysokou sebedůvěru ve</w:t>
      </w:r>
      <w:r w:rsidR="00DE1C55">
        <w:t> </w:t>
      </w:r>
      <w:r w:rsidRPr="00F60B74">
        <w:t>své technické a didaktické schopnosti v práci s digitálními technologiemi ve výuce. Naopak čtvrtina učitelů vnímá své nedostatečné technické znalosti a dovednosti a pětina učitelů své nedostatečné didaktické schopnosti při práci s digitálními technologiemi ve výuce</w:t>
      </w:r>
      <w:r w:rsidR="00FE28DB">
        <w:t>.</w:t>
      </w:r>
      <w:r w:rsidRPr="00F60B74">
        <w:t xml:space="preserve"> Také ředitelé škol upozorňují u</w:t>
      </w:r>
      <w:r w:rsidR="00FE28DB">
        <w:t> </w:t>
      </w:r>
      <w:r w:rsidRPr="00F60B74">
        <w:t>významného podílu učitelů na jejich nedostatečné digitální kompetence a nedostatečnou odbornou erudici v oblasti rozvoje digitálních kompetencí žáků. I když při inspekční činnosti učitelé prokázali rozvoj veškerých složek digitální kompetence, výrazně převládalo ovládání běžně používaných školních digitálních zařízení, aplikací a nástrojů. Postoje učitelů týkající se negativních dopadů digitálního prostředí na obecné kompetence žáků (např. horší výsledky ve čteném i písemném projevu, schopnost socializace) pak jen potvrzují zúžení vnímání digitálních kompetencí na ty uživatelské. Rezervovaný postoj k ideální podobě využívání digitálních technologií žáky je typický pro učitele, kteří hůře hodnotí své technické a didaktické schopnosti pracovat s</w:t>
      </w:r>
      <w:r w:rsidR="004D54A1">
        <w:t> </w:t>
      </w:r>
      <w:r w:rsidRPr="00F60B74">
        <w:t xml:space="preserve">digitálními technologiemi ve výuce. Pro tyto učitele je také charakteristická silnější tendence „chránit žáky před negativy a hrozbami digitálních technologií“. Nižší je i účast těchto učitelů na aktivitách profesního rozvoje v oblasti využívání digitálních technologií ve výuce, častěji přitom hledají podporu přímo ve (známém) prostředí školy. </w:t>
      </w:r>
    </w:p>
    <w:p w14:paraId="04849DED" w14:textId="77777777" w:rsidR="00F60B74" w:rsidRDefault="00F60B74" w:rsidP="00F60B74">
      <w:pPr>
        <w:pBdr>
          <w:top w:val="none" w:sz="0" w:space="0" w:color="auto"/>
          <w:left w:val="none" w:sz="0" w:space="0" w:color="auto"/>
          <w:bottom w:val="none" w:sz="0" w:space="0" w:color="auto"/>
          <w:right w:val="none" w:sz="0" w:space="0" w:color="auto"/>
          <w:between w:val="none" w:sz="0" w:space="0" w:color="auto"/>
        </w:pBdr>
        <w:spacing w:after="0"/>
        <w:jc w:val="both"/>
        <w:rPr>
          <w:b/>
          <w:bCs/>
        </w:rPr>
      </w:pPr>
    </w:p>
    <w:p w14:paraId="5560DE15" w14:textId="68439A55" w:rsidR="00F60B74" w:rsidRPr="00F60B74" w:rsidRDefault="00F60B74" w:rsidP="00F60B74">
      <w:pPr>
        <w:pBdr>
          <w:top w:val="none" w:sz="0" w:space="0" w:color="auto"/>
          <w:left w:val="none" w:sz="0" w:space="0" w:color="auto"/>
          <w:bottom w:val="none" w:sz="0" w:space="0" w:color="auto"/>
          <w:right w:val="none" w:sz="0" w:space="0" w:color="auto"/>
          <w:between w:val="none" w:sz="0" w:space="0" w:color="auto"/>
        </w:pBdr>
        <w:spacing w:after="0"/>
        <w:jc w:val="both"/>
      </w:pPr>
      <w:r w:rsidRPr="00F60B74">
        <w:rPr>
          <w:b/>
          <w:bCs/>
        </w:rPr>
        <w:t xml:space="preserve">Je využívání osobních zařízení žáků či umělé inteligence příležitost, či hrozba? </w:t>
      </w:r>
    </w:p>
    <w:p w14:paraId="46B6B974" w14:textId="06C16262" w:rsidR="008C465C" w:rsidRPr="008C465C" w:rsidRDefault="00F60B74" w:rsidP="008C465C">
      <w:pPr>
        <w:pBdr>
          <w:top w:val="none" w:sz="0" w:space="0" w:color="auto"/>
          <w:left w:val="none" w:sz="0" w:space="0" w:color="auto"/>
          <w:bottom w:val="none" w:sz="0" w:space="0" w:color="auto"/>
          <w:right w:val="none" w:sz="0" w:space="0" w:color="auto"/>
          <w:between w:val="none" w:sz="0" w:space="0" w:color="auto"/>
        </w:pBdr>
        <w:spacing w:after="0"/>
        <w:jc w:val="both"/>
      </w:pPr>
      <w:r w:rsidRPr="00F60B74">
        <w:t xml:space="preserve">Přibližně </w:t>
      </w:r>
      <w:r w:rsidR="004D54A1">
        <w:t>40 %</w:t>
      </w:r>
      <w:r w:rsidRPr="00F60B74">
        <w:t xml:space="preserve"> učitelů uvedl</w:t>
      </w:r>
      <w:r w:rsidR="004D54A1">
        <w:t>o</w:t>
      </w:r>
      <w:r w:rsidRPr="00F60B74">
        <w:t>, že nemají k dispozici potřebné technické vybavení, které by umožňovalo všem žákům pracovat v hodině s digitálními technologiemi. Častěji se jednalo o učitele s nižší sebedůvěrou v jejich technické a didaktické schopnosti v práci s digitálními technologiemi ve výuce. V</w:t>
      </w:r>
      <w:r w:rsidR="004D54A1">
        <w:t> </w:t>
      </w:r>
      <w:r w:rsidRPr="00F60B74">
        <w:t xml:space="preserve">tomto ohledu může být přínosem vhodný přístup školy k užívání osobních zařízení žáků. Postoje učitelů k možnosti využívat osobní digitální technologie žáků jsou sice různé, vyšší podíl žáků se však setkává s tím, že většina učitelů takový přístup nepovoluje. Silně vnímány jsou také důvody pro </w:t>
      </w:r>
      <w:r w:rsidRPr="00F60B74">
        <w:lastRenderedPageBreak/>
        <w:t>omezení využívání mobilních telefonů žáků v prostředí školy – narušování výuky a rozptylování koncentrace žáků na učení, ohrožení kybernetické bezpečnosti žáků i učitelů (např. pořizování a sdílení nevhodného digitálního obsahu), snížení míry sociálních kontaktů a obavy ze vzniku nebo posilování závislostního chování. Téměř všechny základní školy taková omezení i uplatňují, zároveň však umožňují (přes formulovaná omezení) využívat žákovské mobilní telefony ve spojení s výukou a učením.</w:t>
      </w:r>
      <w:r w:rsidR="004E1522">
        <w:t xml:space="preserve"> </w:t>
      </w:r>
      <w:r w:rsidRPr="00F60B74">
        <w:t xml:space="preserve">Přes různorodost postojů a existenci hrozeb považuje většina učitelů využívání digitálních technologií ve výuce více za příležitost než za hrozbu. „Typický učitel“ spatřuje přínosnost digitálních technologií především při zvyšování zájmu žáků o učení a při rozvíjení jejich kreativity a problémového myšlení, dále pak při plánování a organizaci hodiny </w:t>
      </w:r>
      <w:r w:rsidR="008C465C" w:rsidRPr="008C465C">
        <w:t>(např. možnost sdílení informací apod.). Zásadní otázkou tedy je, jakým cílům využívání digitálních technologií slouží a jak smysluplně jsou takové cíle vnímány žáky. Výuka využívající silné stránky digitálních technologií nejen ukazuje možnosti efektivní práce, ale dává žákům větší smysl. Vedle toho škola, která pracuje s „integrací digitálních technologií žáků do</w:t>
      </w:r>
      <w:r w:rsidR="004E1522">
        <w:t> </w:t>
      </w:r>
      <w:r w:rsidR="008C465C" w:rsidRPr="008C465C">
        <w:t xml:space="preserve">jejich výuky“, podněcuje rozvoj digitálních kompetencí žáků prostřednictvím jejich osobních vzdělávacích prostředí, a tím i využívá propojení s domácím prostředím žáka. </w:t>
      </w:r>
    </w:p>
    <w:p w14:paraId="4842F6AE" w14:textId="77777777" w:rsidR="008B5591" w:rsidRDefault="008B5591" w:rsidP="008C465C">
      <w:pPr>
        <w:pBdr>
          <w:top w:val="none" w:sz="0" w:space="0" w:color="auto"/>
          <w:left w:val="none" w:sz="0" w:space="0" w:color="auto"/>
          <w:bottom w:val="none" w:sz="0" w:space="0" w:color="auto"/>
          <w:right w:val="none" w:sz="0" w:space="0" w:color="auto"/>
          <w:between w:val="none" w:sz="0" w:space="0" w:color="auto"/>
        </w:pBdr>
        <w:spacing w:after="0"/>
        <w:jc w:val="both"/>
        <w:rPr>
          <w:b/>
          <w:bCs/>
        </w:rPr>
      </w:pPr>
    </w:p>
    <w:p w14:paraId="6AF5686F" w14:textId="3636388D" w:rsidR="008C465C" w:rsidRP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rPr>
          <w:b/>
          <w:bCs/>
        </w:rPr>
      </w:pPr>
      <w:r w:rsidRPr="008C465C">
        <w:rPr>
          <w:b/>
          <w:bCs/>
        </w:rPr>
        <w:t xml:space="preserve">Ze strany učitelů převažuje vnímání umělé inteligence spíše jako příležitosti než jako hrozby </w:t>
      </w:r>
    </w:p>
    <w:p w14:paraId="1BDD696A" w14:textId="50E1A607" w:rsid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pPr>
      <w:r w:rsidRPr="008C465C">
        <w:t>V přímé souvislosti se vzděláváním (ve škole i mimo ni) nevyužívají žáci digitální technologie více, než</w:t>
      </w:r>
      <w:r w:rsidR="008B5591">
        <w:t> </w:t>
      </w:r>
      <w:r w:rsidRPr="008C465C">
        <w:t>by chtěli. Škola tedy není zásadním zdrojem nadměrného užívání digitálních technologií. Přesto téměř dvě pětiny učitelů škol označily své obavy ze zvyšování závislosti žáků na digitálních technologiích za</w:t>
      </w:r>
      <w:r w:rsidR="00703805">
        <w:t> </w:t>
      </w:r>
      <w:r w:rsidRPr="008C465C">
        <w:t xml:space="preserve">překážku ideálního a zodpovědného využívání digitálních technologií ve výuce. I v tomto kontextu je žádoucí posuzovat klady a zápory plnění úkolů s využitím či bez využití digitálních technologií. Učitelé zpravidla nevyužívají příležitosti nabízené komplexním přístupem k tvorbě a rozvíjení osobního vzdělávacího prostředí a ke spolupráci (např. sdílení a komunikace informací, dokumentace průběhu učení, využívání hodnoticích nástrojů s vizualizací výsledků, poskytování zpětné vazby, digitální portfolio s odlišením soukromého a sdíleného obsahu). </w:t>
      </w:r>
    </w:p>
    <w:p w14:paraId="75EAD865" w14:textId="77777777" w:rsidR="00703805" w:rsidRPr="008C465C" w:rsidRDefault="00703805" w:rsidP="008C465C">
      <w:pPr>
        <w:pBdr>
          <w:top w:val="none" w:sz="0" w:space="0" w:color="auto"/>
          <w:left w:val="none" w:sz="0" w:space="0" w:color="auto"/>
          <w:bottom w:val="none" w:sz="0" w:space="0" w:color="auto"/>
          <w:right w:val="none" w:sz="0" w:space="0" w:color="auto"/>
          <w:between w:val="none" w:sz="0" w:space="0" w:color="auto"/>
        </w:pBdr>
        <w:spacing w:after="0"/>
        <w:jc w:val="both"/>
      </w:pPr>
    </w:p>
    <w:p w14:paraId="1821D164" w14:textId="77777777" w:rsidR="008C465C" w:rsidRP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pPr>
      <w:r w:rsidRPr="008C465C">
        <w:rPr>
          <w:b/>
          <w:bCs/>
        </w:rPr>
        <w:t xml:space="preserve">Praxe škol vztahující se k utváření ekosystému digitálního vzdělávání je různá, školy se nicméně posouvají správným směrem. </w:t>
      </w:r>
    </w:p>
    <w:p w14:paraId="253938C8" w14:textId="3C4F4E93" w:rsidR="008C465C" w:rsidRPr="008C465C" w:rsidRDefault="008C465C" w:rsidP="008C465C">
      <w:pPr>
        <w:pBdr>
          <w:top w:val="none" w:sz="0" w:space="0" w:color="auto"/>
          <w:left w:val="none" w:sz="0" w:space="0" w:color="auto"/>
          <w:bottom w:val="none" w:sz="0" w:space="0" w:color="auto"/>
          <w:right w:val="none" w:sz="0" w:space="0" w:color="auto"/>
          <w:between w:val="none" w:sz="0" w:space="0" w:color="auto"/>
        </w:pBdr>
        <w:spacing w:after="0"/>
        <w:jc w:val="both"/>
      </w:pPr>
      <w:r w:rsidRPr="008C465C">
        <w:t>Školy, které dosahují vyšší kvality dílčího elementu digitálního vzdělávání, mají tendenci dosahovat vyšší úrovně kvality také dalších elementů digitálního vzdělávání (např. digitální technologie ve vizi školy, vybavenost digitálními technologiemi, personální podmínky, využití digitálních technologií ve výuce a další). Takové školy utváří ekosystém digitálního vzdělávání v souladu s jeho definicí Radou Evropské unie a lze vidět jejich systematický přístup k problematice. Poznatky z hodnoticích vyjádření inspekčních týmů o tom, jak se základním školám daří začleňovat digitální technologie do jejich života, ukazují na existující oblasti pro směřování škol k vyšší úrovni ekosystému digitálního vzdělávání</w:t>
      </w:r>
      <w:r w:rsidR="004C5817">
        <w:t xml:space="preserve"> - š</w:t>
      </w:r>
      <w:r w:rsidRPr="008C465C">
        <w:t>koly se zaměřují spíše na zdokonalování existujících forem výuky s využitím digitálních technologií než na hledání nových příležitostí</w:t>
      </w:r>
      <w:r w:rsidR="004C5817">
        <w:t>, v</w:t>
      </w:r>
      <w:r w:rsidRPr="008C465C">
        <w:t xml:space="preserve"> řadě oblastí vzdělávání využívají školy možnosti digitálních technologií jen omezeně</w:t>
      </w:r>
      <w:r w:rsidR="004C5817">
        <w:t>, s</w:t>
      </w:r>
      <w:r w:rsidRPr="008C465C">
        <w:t xml:space="preserve">píše omezeně je uplatňován koncepční přístup k profesnímu rozvoji učitelů, který by zohlednil potřeby učitelů a nároky spojené s implementací nových požadavků rámcových vzdělávacích programů. </w:t>
      </w:r>
    </w:p>
    <w:p w14:paraId="6892AF1C" w14:textId="3D325320" w:rsidR="007353D3" w:rsidRDefault="004E1522" w:rsidP="00ED4803">
      <w:pPr>
        <w:pStyle w:val="Nadpis4"/>
        <w:numPr>
          <w:ilvl w:val="0"/>
          <w:numId w:val="0"/>
        </w:numPr>
      </w:pPr>
      <w:bookmarkStart w:id="445" w:name="_Toc197504352"/>
      <w:r>
        <w:t xml:space="preserve">Vnější faktory ovlivňující </w:t>
      </w:r>
      <w:r w:rsidR="00686FCF">
        <w:t>kvalitu vzdělávání v ZŠ</w:t>
      </w:r>
      <w:r>
        <w:t xml:space="preserve"> (ČŠI, 202</w:t>
      </w:r>
      <w:r w:rsidR="00184F13">
        <w:t>5</w:t>
      </w:r>
      <w:r>
        <w:t>)</w:t>
      </w:r>
      <w:bookmarkEnd w:id="445"/>
    </w:p>
    <w:p w14:paraId="7D2ECADC" w14:textId="77777777" w:rsidR="00B759A1" w:rsidRDefault="007353D3" w:rsidP="007353D3">
      <w:pPr>
        <w:pStyle w:val="Normlntext"/>
      </w:pPr>
      <w:r>
        <w:t xml:space="preserve">Vnější faktory ovlivňující kvalitu vzdělávání v ZŠ lze rozdělit do </w:t>
      </w:r>
      <w:r w:rsidR="00B759A1">
        <w:t>několika oblastí:</w:t>
      </w:r>
    </w:p>
    <w:p w14:paraId="1F669927" w14:textId="05827E8D" w:rsidR="00425AB3" w:rsidRPr="00425AB3" w:rsidRDefault="001E474E" w:rsidP="00EF5AE3">
      <w:pPr>
        <w:pStyle w:val="Normlntext"/>
        <w:numPr>
          <w:ilvl w:val="0"/>
          <w:numId w:val="91"/>
        </w:numPr>
        <w:ind w:left="714" w:hanging="357"/>
        <w:rPr>
          <w:color w:val="00ADD0"/>
          <w:sz w:val="32"/>
          <w:szCs w:val="32"/>
        </w:rPr>
      </w:pPr>
      <w:r>
        <w:t>z</w:t>
      </w:r>
      <w:r w:rsidR="00B759A1">
        <w:t>řizovatel školy – zodpovědnost za finanční podporu, výběr ředitele a vymezení spádových obvodů škol</w:t>
      </w:r>
      <w:r w:rsidR="00425AB3">
        <w:t xml:space="preserve">, </w:t>
      </w:r>
    </w:p>
    <w:p w14:paraId="6CEF2CFE" w14:textId="262B704F" w:rsidR="00EF5AE3" w:rsidRDefault="001E474E" w:rsidP="00EF5AE3">
      <w:pPr>
        <w:pStyle w:val="Normlntext"/>
        <w:numPr>
          <w:ilvl w:val="0"/>
          <w:numId w:val="91"/>
        </w:numPr>
        <w:ind w:left="714" w:hanging="357"/>
        <w:rPr>
          <w:color w:val="00ADD0"/>
          <w:sz w:val="32"/>
          <w:szCs w:val="32"/>
        </w:rPr>
      </w:pPr>
      <w:r>
        <w:t>v</w:t>
      </w:r>
      <w:r w:rsidR="00425AB3">
        <w:t>ztahy a spolupráce se zákonnými zástupci dětí a žáků</w:t>
      </w:r>
    </w:p>
    <w:p w14:paraId="61428D73" w14:textId="32C010F3" w:rsidR="00425AB3" w:rsidRPr="00EF5AE3" w:rsidRDefault="001E474E" w:rsidP="00EF5AE3">
      <w:pPr>
        <w:pStyle w:val="Normlntext"/>
        <w:numPr>
          <w:ilvl w:val="0"/>
          <w:numId w:val="91"/>
        </w:numPr>
        <w:ind w:left="714" w:hanging="357"/>
        <w:rPr>
          <w:color w:val="00ADD0"/>
          <w:sz w:val="32"/>
          <w:szCs w:val="32"/>
        </w:rPr>
      </w:pPr>
      <w:r>
        <w:t>v</w:t>
      </w:r>
      <w:r w:rsidR="00425AB3">
        <w:t>ztahy mezi školami v</w:t>
      </w:r>
      <w:r w:rsidR="00DD5DA7">
        <w:t> </w:t>
      </w:r>
      <w:r w:rsidR="00425AB3">
        <w:t>územ</w:t>
      </w:r>
      <w:r w:rsidR="00425AB3" w:rsidRPr="00DD5DA7">
        <w:t>í</w:t>
      </w:r>
      <w:r w:rsidR="00DD5DA7" w:rsidRPr="00EF5AE3">
        <w:rPr>
          <w:sz w:val="32"/>
          <w:szCs w:val="32"/>
        </w:rPr>
        <w:t xml:space="preserve">, </w:t>
      </w:r>
    </w:p>
    <w:p w14:paraId="1B90B7E3" w14:textId="5F97A0FC" w:rsidR="00DD5DA7" w:rsidRPr="00DD5DA7" w:rsidRDefault="001E474E" w:rsidP="00EF5AE3">
      <w:pPr>
        <w:pStyle w:val="Normlntext"/>
        <w:numPr>
          <w:ilvl w:val="0"/>
          <w:numId w:val="91"/>
        </w:numPr>
        <w:ind w:left="714" w:hanging="357"/>
        <w:rPr>
          <w:color w:val="00ADD0"/>
          <w:sz w:val="32"/>
          <w:szCs w:val="32"/>
        </w:rPr>
      </w:pPr>
      <w:r>
        <w:t>s</w:t>
      </w:r>
      <w:r w:rsidR="00425AB3">
        <w:t>polupráce s</w:t>
      </w:r>
      <w:r w:rsidR="006B6FFE">
        <w:t> </w:t>
      </w:r>
      <w:r w:rsidR="00425AB3">
        <w:t>ŠPZ</w:t>
      </w:r>
      <w:r w:rsidR="006B6FFE">
        <w:t xml:space="preserve"> a dalšími partnery. </w:t>
      </w:r>
    </w:p>
    <w:p w14:paraId="7344D39B" w14:textId="77777777" w:rsidR="00AD3F5D" w:rsidRDefault="00274BBB" w:rsidP="00791CB6">
      <w:pPr>
        <w:pStyle w:val="Normlntext"/>
      </w:pPr>
      <w:r w:rsidRPr="00274BBB">
        <w:lastRenderedPageBreak/>
        <w:t xml:space="preserve">Obce jako zdaleka nejčastější zřizovatel základních škol mohou ovlivňovat kvalitu vzdělávání různými způsoby, ke kterým také patří finanční podpora z obecního rozpočtu. Analýza zaměřená na vybraný typ škol ukázala, že ředitelé, kteří uvedli existující problémy s rozpočtem své školy, dostávají z obecního rozpočtu v průměru méně financí (běžné výdaje) na žáka než ředitelé, kteří problémy s rozpočtem své školy nevnímají. </w:t>
      </w:r>
      <w:r w:rsidR="00720942" w:rsidRPr="00720942">
        <w:t>Vedle finanční podpory hraje zřizovatel základní školy zásadní roli při výběru jejího ředitele. Šetření se</w:t>
      </w:r>
      <w:r w:rsidR="008C120A">
        <w:t> </w:t>
      </w:r>
      <w:r w:rsidR="00720942" w:rsidRPr="00720942">
        <w:t>zabývalo především otázkami spojenými s kontinuitou řízení. Základní školy, v nichž ředitel působí ve funkci delší dobu, se vyznačují významně vyšší kvalitou materiálně-technických podmínek, lepší je</w:t>
      </w:r>
      <w:r w:rsidR="008C120A">
        <w:t> </w:t>
      </w:r>
      <w:r w:rsidR="00720942" w:rsidRPr="00720942">
        <w:t>také postoj aktérů školy k úspěchu (např. adekvátní nároky, vysoká očekávání, dostatečný respekt k</w:t>
      </w:r>
      <w:r w:rsidR="00720942">
        <w:t> </w:t>
      </w:r>
      <w:r w:rsidR="00720942" w:rsidRPr="00720942">
        <w:t>úspěchu) a kvalita organizace hodin výuky. Lépe byla hodnocena také kvalita vztahů mezi aktéry školy (vnitřní klima školy), která souvisela s lepšími charakteristikami podmínek a</w:t>
      </w:r>
      <w:r w:rsidR="00267C74">
        <w:t> </w:t>
      </w:r>
      <w:r w:rsidR="00720942" w:rsidRPr="00720942">
        <w:t xml:space="preserve">průběhu vzdělávání. Důležité je rovněž věnovat pozornost školám, ve kterých dochází k častějším diskontinuitám v řízení, tj. ke změnám </w:t>
      </w:r>
      <w:r w:rsidR="008C120A" w:rsidRPr="008C120A">
        <w:t>ředitele školy. Ukazuje se, že častější diskontinuita v řízení je</w:t>
      </w:r>
      <w:r w:rsidR="00267C74">
        <w:t> </w:t>
      </w:r>
      <w:r w:rsidR="008C120A" w:rsidRPr="008C120A">
        <w:t>nepříznivě spojena s</w:t>
      </w:r>
      <w:r w:rsidR="008C120A">
        <w:t> </w:t>
      </w:r>
      <w:r w:rsidR="008C120A" w:rsidRPr="008C120A">
        <w:t xml:space="preserve">kvalitou vztahů aktérů školy. </w:t>
      </w:r>
    </w:p>
    <w:p w14:paraId="1562D42A" w14:textId="77777777" w:rsidR="00AD3F5D" w:rsidRDefault="00AD3F5D" w:rsidP="00791CB6">
      <w:pPr>
        <w:pStyle w:val="Normlntext"/>
      </w:pPr>
    </w:p>
    <w:p w14:paraId="46BD09BC" w14:textId="77777777" w:rsidR="00AD3F5D" w:rsidRDefault="00943338" w:rsidP="00791CB6">
      <w:pPr>
        <w:pStyle w:val="Normlntext"/>
      </w:pPr>
      <w:r w:rsidRPr="00943338">
        <w:t>Čtvrtina ředitelů a přibližně třicet procent učitelů základních škol vyjádřilo svůj souhlas s tvrzením, že</w:t>
      </w:r>
      <w:r w:rsidR="00AD3F5D">
        <w:t> </w:t>
      </w:r>
      <w:r w:rsidRPr="00943338">
        <w:t>přístup zákonných zástupců žáků ke škole a ke vzdělávání vlastních dětí představuje významnou překážku v práci školy. Ačkoli se takové zjištění týká zákonných zástupců žáků škol z problémových i prestižních lokalit, byla nízká kvalita spolupráce se</w:t>
      </w:r>
      <w:r w:rsidR="00267C74">
        <w:t> </w:t>
      </w:r>
      <w:r w:rsidRPr="00943338">
        <w:t xml:space="preserve">zákonnými zástupci žáků častější v případě učitelů základních škol nacházejících se v problémových lokalitách. </w:t>
      </w:r>
    </w:p>
    <w:p w14:paraId="5F2B03B0" w14:textId="77777777" w:rsidR="00AD3F5D" w:rsidRDefault="00AD3F5D" w:rsidP="00791CB6">
      <w:pPr>
        <w:pStyle w:val="Normlntext"/>
      </w:pPr>
    </w:p>
    <w:p w14:paraId="0D7C176D" w14:textId="77777777" w:rsidR="0010713D" w:rsidRDefault="00791CB6" w:rsidP="00DB4CF1">
      <w:pPr>
        <w:pStyle w:val="Normlntext"/>
      </w:pPr>
      <w:r w:rsidRPr="00791CB6">
        <w:t xml:space="preserve">V doplňujícím tematickém šetření poukázalo 15 % ředitelů na existenci konkurenčních vztahů v „územním boji“ veřejných základních škol o žáky. Obdobné konkurenční vztahy k neveřejným školám byly uvedeny zcela ojediněle. Naopak některá z forem spolupráce s okolními základními školami je vlastní všem participujícím základním školám. </w:t>
      </w:r>
      <w:r w:rsidR="00AD3F5D">
        <w:t xml:space="preserve"> </w:t>
      </w:r>
      <w:r w:rsidRPr="00791CB6">
        <w:t xml:space="preserve">Nejčastější způsoby spolupráce základních škol v území zahrnují společné sportovní a kulturní akce nebo setkávání a společné porady ředitelů. Výrazně méně časté jsou více komplexní formy spolupráce základních škol, jako jsou </w:t>
      </w:r>
      <w:r w:rsidR="00DB4CF1" w:rsidRPr="00DB4CF1">
        <w:t xml:space="preserve">společné vzdělávací projekty žáků či spolupráce učitelů. Zřídka je uplatňována také praxe sdílení odborných pracovníků. Svou spokojenost s existující podobou spolupráce vyjádřilo 57 % ředitelů základních škol (naopak její rozšíření by přivítalo 43 % ředitelů). </w:t>
      </w:r>
    </w:p>
    <w:p w14:paraId="233ADD78" w14:textId="77777777" w:rsidR="0010713D" w:rsidRDefault="0010713D" w:rsidP="00DB4CF1">
      <w:pPr>
        <w:pStyle w:val="Normlntext"/>
      </w:pPr>
    </w:p>
    <w:p w14:paraId="5888C08A" w14:textId="77777777" w:rsidR="001930F3" w:rsidRDefault="0010713D" w:rsidP="00876933">
      <w:pPr>
        <w:pStyle w:val="Normlntext"/>
      </w:pPr>
      <w:r w:rsidRPr="0010713D">
        <w:t>Pokud základní školy potřebují spolupracovat s poradenským zařízením, pak se v 90 % z nich jedná ve</w:t>
      </w:r>
      <w:r>
        <w:t> </w:t>
      </w:r>
      <w:r w:rsidRPr="0010713D">
        <w:t>většině řešených případů o nejbližší pedagogicko-psychologickou poradnu. Kvalitu spolupráce školy s nejbližší poradnou hodnotili ředitelé pozitivně</w:t>
      </w:r>
      <w:r>
        <w:t xml:space="preserve">. </w:t>
      </w:r>
      <w:r w:rsidR="00EC28F7" w:rsidRPr="00EC28F7">
        <w:t>Vyšší kvalita spolupráce s nejbližší pedagogicko-psychologickou poradnou</w:t>
      </w:r>
      <w:r w:rsidR="00AB4DAB">
        <w:t xml:space="preserve"> však</w:t>
      </w:r>
      <w:r w:rsidR="00EC28F7" w:rsidRPr="00EC28F7">
        <w:t xml:space="preserve"> byla pozitivně asociována s nižší mírou závažnosti personálních problémů školy</w:t>
      </w:r>
      <w:r w:rsidR="00AB4DAB">
        <w:t xml:space="preserve">. </w:t>
      </w:r>
      <w:r w:rsidR="007525FC" w:rsidRPr="007525FC">
        <w:t>Alespoň s jedním speciálně pedagogickým centrem spolupracuje téměř 90 % základních škol, přibližně polovina škol využívá služeb více center. S kvalitou spolupráce se speciálně pedagogickými centry jsou ředitelé základních škol spokojeni</w:t>
      </w:r>
      <w:r w:rsidR="007525FC">
        <w:t xml:space="preserve">. </w:t>
      </w:r>
      <w:r w:rsidR="0016443D" w:rsidRPr="0016443D">
        <w:t xml:space="preserve">Přibližně dvě třetiny ředitelů základních škol poukázaly na nedostatky spojené s čekacími lhůtami pro vyšetření a konzultace, tj. na horší dostupnost odborné psychologické a pedagogické péče, respektive dalších poradenských služeb. Potřebné se tak ukazuje zajištění dostatečného počtu a časových kapacit odborných pracovníků školských poradenských zařízení. </w:t>
      </w:r>
    </w:p>
    <w:p w14:paraId="2363FA10" w14:textId="77777777" w:rsidR="001930F3" w:rsidRDefault="001930F3" w:rsidP="00876933">
      <w:pPr>
        <w:pStyle w:val="Normlntext"/>
        <w:rPr>
          <w:b/>
          <w:color w:val="00ADD0"/>
        </w:rPr>
      </w:pPr>
    </w:p>
    <w:p w14:paraId="22891DC3" w14:textId="2EEFAE08" w:rsidR="00140A52" w:rsidRDefault="00140A52" w:rsidP="0001433C">
      <w:pPr>
        <w:pStyle w:val="Nadpis3"/>
      </w:pPr>
      <w:bookmarkStart w:id="446" w:name="_Toc213748524"/>
      <w:bookmarkStart w:id="447" w:name="_Toc213748698"/>
      <w:r>
        <w:t>Aktuální stav úrovně gramotností, klíčových kompetencí a </w:t>
      </w:r>
      <w:proofErr w:type="spellStart"/>
      <w:r>
        <w:t>inkluzivity</w:t>
      </w:r>
      <w:proofErr w:type="spellEnd"/>
      <w:r>
        <w:t xml:space="preserve"> v ORP Ostrava</w:t>
      </w:r>
      <w:bookmarkEnd w:id="446"/>
      <w:bookmarkEnd w:id="447"/>
    </w:p>
    <w:p w14:paraId="01478E0C" w14:textId="20245FDA" w:rsidR="00140A52" w:rsidRPr="00F67CBC" w:rsidRDefault="00140A52" w:rsidP="00140A52">
      <w:pPr>
        <w:jc w:val="both"/>
        <w:rPr>
          <w:color w:val="auto"/>
        </w:rPr>
      </w:pPr>
      <w:r>
        <w:t xml:space="preserve">Informace o aktuálním stavu úrovně základních gramotností, kompetencí a </w:t>
      </w:r>
      <w:proofErr w:type="spellStart"/>
      <w:r>
        <w:t>inkluzivity</w:t>
      </w:r>
      <w:proofErr w:type="spellEnd"/>
      <w:r>
        <w:t xml:space="preserve"> jsou důležitým zdrojem informací k následnému zacílení podpory plynoucí z externě financovaných projektů, ale i pro jednotlivé obce a města v ORP Ostrava. Obce a města mohou z následujících dat, jakož i z celé analytické části MAP, vycházet při tvorbě strategií a koncepčních dokumentů v oblasti předškolního, základního a zájmového a neformálního vzdělávání. </w:t>
      </w:r>
      <w:r w:rsidR="00896378" w:rsidRPr="00F67CBC">
        <w:rPr>
          <w:color w:val="auto"/>
        </w:rPr>
        <w:t>Dále uvedené informace</w:t>
      </w:r>
      <w:r w:rsidR="001E30F0" w:rsidRPr="00F67CBC">
        <w:rPr>
          <w:color w:val="auto"/>
        </w:rPr>
        <w:t xml:space="preserve"> o stavu </w:t>
      </w:r>
      <w:r w:rsidR="00C36B34" w:rsidRPr="00F67CBC">
        <w:rPr>
          <w:color w:val="auto"/>
        </w:rPr>
        <w:t xml:space="preserve">úrovně základních gramotností, klíčových kompetencí a stavu </w:t>
      </w:r>
      <w:proofErr w:type="spellStart"/>
      <w:r w:rsidR="00C36B34" w:rsidRPr="00F67CBC">
        <w:rPr>
          <w:color w:val="auto"/>
        </w:rPr>
        <w:t>inkluzivity</w:t>
      </w:r>
      <w:proofErr w:type="spellEnd"/>
      <w:r w:rsidR="00896378" w:rsidRPr="00F67CBC">
        <w:rPr>
          <w:color w:val="auto"/>
        </w:rPr>
        <w:t xml:space="preserve"> </w:t>
      </w:r>
      <w:r w:rsidR="00C10345" w:rsidRPr="00F67CBC">
        <w:rPr>
          <w:color w:val="auto"/>
        </w:rPr>
        <w:t>vycházejí</w:t>
      </w:r>
      <w:r w:rsidR="00C36B34" w:rsidRPr="00F67CBC">
        <w:rPr>
          <w:color w:val="auto"/>
        </w:rPr>
        <w:t xml:space="preserve"> z</w:t>
      </w:r>
      <w:r w:rsidR="00C50609" w:rsidRPr="00F67CBC">
        <w:rPr>
          <w:color w:val="auto"/>
        </w:rPr>
        <w:t xml:space="preserve"> šetření r</w:t>
      </w:r>
      <w:r w:rsidR="00C10345" w:rsidRPr="00F67CBC">
        <w:rPr>
          <w:color w:val="auto"/>
        </w:rPr>
        <w:t xml:space="preserve">ealizovaných ve </w:t>
      </w:r>
      <w:proofErr w:type="spellStart"/>
      <w:r w:rsidR="00C10345" w:rsidRPr="00F67CBC">
        <w:rPr>
          <w:color w:val="auto"/>
        </w:rPr>
        <w:t>šk</w:t>
      </w:r>
      <w:proofErr w:type="spellEnd"/>
      <w:r w:rsidR="00C10345" w:rsidRPr="00F67CBC">
        <w:rPr>
          <w:color w:val="auto"/>
        </w:rPr>
        <w:t>. roce 2022/23</w:t>
      </w:r>
      <w:r w:rsidR="002943D3" w:rsidRPr="00F67CBC">
        <w:rPr>
          <w:color w:val="auto"/>
        </w:rPr>
        <w:t xml:space="preserve">. Jejich </w:t>
      </w:r>
      <w:r w:rsidR="008D0028" w:rsidRPr="00F67CBC">
        <w:rPr>
          <w:color w:val="auto"/>
        </w:rPr>
        <w:t>aktuálnost</w:t>
      </w:r>
      <w:r w:rsidR="002943D3" w:rsidRPr="00F67CBC">
        <w:rPr>
          <w:color w:val="auto"/>
        </w:rPr>
        <w:t xml:space="preserve"> potvrzují jednak </w:t>
      </w:r>
      <w:r w:rsidR="009109AD" w:rsidRPr="00F67CBC">
        <w:rPr>
          <w:color w:val="auto"/>
        </w:rPr>
        <w:t xml:space="preserve">dostupné tematické a kontrolní zprávy ČŠI, ale i </w:t>
      </w:r>
      <w:r w:rsidR="00817A79" w:rsidRPr="00F67CBC">
        <w:rPr>
          <w:color w:val="auto"/>
        </w:rPr>
        <w:t xml:space="preserve">informace </w:t>
      </w:r>
      <w:r w:rsidR="00817A79" w:rsidRPr="00F67CBC">
        <w:rPr>
          <w:color w:val="auto"/>
        </w:rPr>
        <w:lastRenderedPageBreak/>
        <w:t>získané od členů pracovních skupin MAP</w:t>
      </w:r>
      <w:r w:rsidR="008D0028" w:rsidRPr="00F67CBC">
        <w:rPr>
          <w:color w:val="auto"/>
        </w:rPr>
        <w:t xml:space="preserve"> v rámci jednání těchto skupin</w:t>
      </w:r>
      <w:r w:rsidR="00690528" w:rsidRPr="00F67CBC">
        <w:rPr>
          <w:color w:val="auto"/>
        </w:rPr>
        <w:t xml:space="preserve"> a </w:t>
      </w:r>
      <w:r w:rsidR="004970D1" w:rsidRPr="00F67CBC">
        <w:rPr>
          <w:color w:val="auto"/>
        </w:rPr>
        <w:t xml:space="preserve">informace </w:t>
      </w:r>
      <w:r w:rsidR="007301EB" w:rsidRPr="00F67CBC">
        <w:rPr>
          <w:color w:val="auto"/>
        </w:rPr>
        <w:t>od zástupců škol</w:t>
      </w:r>
      <w:r w:rsidR="004970D1" w:rsidRPr="00F67CBC">
        <w:rPr>
          <w:color w:val="auto"/>
        </w:rPr>
        <w:t xml:space="preserve"> získané</w:t>
      </w:r>
      <w:r w:rsidR="007301EB" w:rsidRPr="00F67CBC">
        <w:rPr>
          <w:color w:val="auto"/>
        </w:rPr>
        <w:t xml:space="preserve"> v rámci realizovaných </w:t>
      </w:r>
      <w:proofErr w:type="spellStart"/>
      <w:r w:rsidR="007301EB" w:rsidRPr="00F67CBC">
        <w:rPr>
          <w:color w:val="auto"/>
        </w:rPr>
        <w:t>minikonferencí</w:t>
      </w:r>
      <w:proofErr w:type="spellEnd"/>
      <w:r w:rsidR="007301EB" w:rsidRPr="00F67CBC">
        <w:rPr>
          <w:color w:val="auto"/>
        </w:rPr>
        <w:t xml:space="preserve"> ke zjištění potřeb škol. </w:t>
      </w:r>
    </w:p>
    <w:p w14:paraId="31210B6C" w14:textId="77777777" w:rsidR="00140A52" w:rsidRDefault="00140A52" w:rsidP="00ED4803">
      <w:pPr>
        <w:pStyle w:val="Nadpis4"/>
        <w:numPr>
          <w:ilvl w:val="0"/>
          <w:numId w:val="0"/>
        </w:numPr>
      </w:pPr>
      <w:bookmarkStart w:id="448" w:name="_Toc173755960"/>
      <w:bookmarkStart w:id="449" w:name="_Toc195280016"/>
      <w:bookmarkStart w:id="450" w:name="_Toc197072257"/>
      <w:bookmarkStart w:id="451" w:name="_Toc197084218"/>
      <w:bookmarkStart w:id="452" w:name="_Toc197431273"/>
      <w:bookmarkStart w:id="453" w:name="_Toc197504354"/>
      <w:r w:rsidRPr="00A23697">
        <w:t>Stav čtenářské gramotnosti</w:t>
      </w:r>
      <w:bookmarkEnd w:id="448"/>
      <w:bookmarkEnd w:id="449"/>
      <w:bookmarkEnd w:id="450"/>
      <w:bookmarkEnd w:id="451"/>
      <w:bookmarkEnd w:id="452"/>
      <w:bookmarkEnd w:id="453"/>
    </w:p>
    <w:p w14:paraId="5BBFF664" w14:textId="77777777" w:rsidR="00140A52" w:rsidRPr="00126043" w:rsidRDefault="00140A52" w:rsidP="00140A52">
      <w:pPr>
        <w:jc w:val="both"/>
      </w:pPr>
      <w:r>
        <w:t xml:space="preserve">Dále uvedené informace vychází z testování žáků 5. a 9. tříd v roce 2022 v rámci pravidelného testování ČŠI. Data za ORP Ostrava včetně srovnání s vybranými městy poskytují webové stránky PAQ </w:t>
      </w:r>
      <w:proofErr w:type="spellStart"/>
      <w:r>
        <w:t>Research</w:t>
      </w:r>
      <w:proofErr w:type="spellEnd"/>
      <w:r>
        <w:t xml:space="preserve"> </w:t>
      </w:r>
      <w:hyperlink r:id="rId56" w:history="1">
        <w:r w:rsidRPr="004A6AC3">
          <w:rPr>
            <w:rStyle w:val="Hypertextovodkaz"/>
          </w:rPr>
          <w:t>www.datapaq.cz</w:t>
        </w:r>
      </w:hyperlink>
      <w:r>
        <w:t xml:space="preserve">. </w:t>
      </w:r>
      <w:r w:rsidRPr="00126043">
        <w:t>Testy, které byly žákům zadány</w:t>
      </w:r>
      <w:r>
        <w:t xml:space="preserve">, </w:t>
      </w:r>
      <w:r w:rsidRPr="00126043">
        <w:t>byly vytvořeny ve dvou verzích a zaměřovaly se na různé čtenářské dovednosti žáků, mimo jiné: vyhledání informace uvedené přímo v</w:t>
      </w:r>
      <w:r>
        <w:t> </w:t>
      </w:r>
      <w:r w:rsidRPr="00126043">
        <w:t>textu</w:t>
      </w:r>
      <w:r>
        <w:t xml:space="preserve">, </w:t>
      </w:r>
      <w:r w:rsidRPr="00126043">
        <w:t>odvození informace z</w:t>
      </w:r>
      <w:r>
        <w:t> </w:t>
      </w:r>
      <w:r w:rsidRPr="00126043">
        <w:t>textu</w:t>
      </w:r>
      <w:r>
        <w:t xml:space="preserve">, </w:t>
      </w:r>
      <w:r w:rsidRPr="00126043">
        <w:t>dovození informace z textu ve spojení s další znalostí či dovedností žáka</w:t>
      </w:r>
      <w:r>
        <w:t xml:space="preserve">, </w:t>
      </w:r>
      <w:r w:rsidRPr="00126043">
        <w:t>rozpoznání významu slova či úsloví ve vazbě na čtený text</w:t>
      </w:r>
      <w:r>
        <w:t xml:space="preserve">, </w:t>
      </w:r>
      <w:r w:rsidRPr="00126043">
        <w:t>rozhodnutí o důvěryhodnosti textu</w:t>
      </w:r>
      <w:r>
        <w:t xml:space="preserve">, </w:t>
      </w:r>
      <w:r w:rsidRPr="00126043">
        <w:t>identifikaci záměru či autora textu</w:t>
      </w:r>
      <w:r>
        <w:t xml:space="preserve">, </w:t>
      </w:r>
      <w:r w:rsidRPr="00126043">
        <w:t xml:space="preserve">stanovení dějové posloupnosti dílčích událostí v textu. </w:t>
      </w:r>
      <w:r w:rsidRPr="00A463AD">
        <w:t>Úroveň čtenářské gramotnosti žáků byla hodnocena s využitím čtyř kategorií, kdy žáci byli do příslušné kategorie úrovně čtenářské gramotnosti zařazeni na základě svých odpovědí na testové položky, zohledněny byly také vlastnosti samotných testových položek (obtížnost, schopnost diferenciace žáků). Do první kategorie – nejvyšší úroveň – jsou zařazeni žáci s nejlepšími výsledky, tj. žáci, kteří jsou schopni řešit i nejkomplikovanější testové položky. Druhá kategorie – vyšší úroveň – zahrnuje žáky, kteří dosáhli dobrých výsledků, čímž prokázali zvládnutí ověřovaných témat na vyšší úrovni, a to včetně schopnosti řešit náročnější úlohy. Žáci spadající do třetí kategorie – minimální úroveň – prokázali zvládnutí ověřovaných témat na úrovni nezbytného minima. Konečně žáci čtvrté kategorie – nedostačující úroveň – neprokázali ve svých odpovědích ani minimální úroveň zvládnutí ověřovaných témat, když chybně řešili i nejjednodušší testové položky.</w:t>
      </w:r>
    </w:p>
    <w:p w14:paraId="0612E24F" w14:textId="77777777" w:rsidR="00140A52" w:rsidRPr="004D485F" w:rsidRDefault="00140A52" w:rsidP="00140A52">
      <w:pPr>
        <w:spacing w:after="0"/>
        <w:jc w:val="both"/>
        <w:rPr>
          <w:b/>
          <w:bCs/>
        </w:rPr>
      </w:pPr>
      <w:r>
        <w:rPr>
          <w:color w:val="auto"/>
        </w:rPr>
        <w:t>Graf</w:t>
      </w:r>
      <w:r>
        <w:t xml:space="preserve"> 13 </w:t>
      </w:r>
      <w:r>
        <w:rPr>
          <w:b/>
          <w:bCs/>
        </w:rPr>
        <w:t>Testování žáků 5. tříd v oblasti českého jazyka (čtenářská gramotnost)</w:t>
      </w:r>
    </w:p>
    <w:p w14:paraId="1D80AFB7" w14:textId="77777777" w:rsidR="00140A52" w:rsidRPr="0057034E" w:rsidRDefault="00140A52" w:rsidP="00140A52">
      <w:pPr>
        <w:jc w:val="both"/>
      </w:pPr>
      <w:r>
        <w:rPr>
          <w:noProof/>
        </w:rPr>
        <w:drawing>
          <wp:inline distT="0" distB="0" distL="0" distR="0" wp14:anchorId="5727AF31" wp14:editId="25CE0704">
            <wp:extent cx="5743809" cy="3208786"/>
            <wp:effectExtent l="0" t="0" r="0" b="0"/>
            <wp:docPr id="890464826" name="Obrázek 1"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64826" name="Obrázek 1" descr="Obsah obrázku text, snímek obrazovky, Písmo, design&#10;&#10;Obsah vygenerovaný umělou inteligencí může být nesprávný."/>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0150" b="3268"/>
                    <a:stretch/>
                  </pic:blipFill>
                  <pic:spPr bwMode="auto">
                    <a:xfrm>
                      <a:off x="0" y="0"/>
                      <a:ext cx="5746750" cy="3210429"/>
                    </a:xfrm>
                    <a:prstGeom prst="rect">
                      <a:avLst/>
                    </a:prstGeom>
                    <a:noFill/>
                    <a:ln>
                      <a:noFill/>
                    </a:ln>
                    <a:extLst>
                      <a:ext uri="{53640926-AAD7-44D8-BBD7-CCE9431645EC}">
                        <a14:shadowObscured xmlns:a14="http://schemas.microsoft.com/office/drawing/2010/main"/>
                      </a:ext>
                    </a:extLst>
                  </pic:spPr>
                </pic:pic>
              </a:graphicData>
            </a:graphic>
          </wp:inline>
        </w:drawing>
      </w:r>
    </w:p>
    <w:p w14:paraId="6CE1D01A" w14:textId="0A288117" w:rsidR="00140A52" w:rsidRPr="003B1E5D" w:rsidRDefault="00140A52" w:rsidP="00140A52">
      <w:pPr>
        <w:spacing w:after="0"/>
        <w:jc w:val="both"/>
        <w:rPr>
          <w:b/>
          <w:bCs/>
        </w:rPr>
      </w:pPr>
      <w:r w:rsidRPr="003B1E5D">
        <w:rPr>
          <w:b/>
          <w:bCs/>
        </w:rPr>
        <w:t>Výsledky provedeného testování ukazují, že:</w:t>
      </w:r>
    </w:p>
    <w:p w14:paraId="2DF9605F" w14:textId="77777777" w:rsidR="00140A52" w:rsidRDefault="00140A52" w:rsidP="00140A52">
      <w:pPr>
        <w:pStyle w:val="Odstavecseseznamem"/>
        <w:numPr>
          <w:ilvl w:val="0"/>
          <w:numId w:val="22"/>
        </w:numPr>
        <w:ind w:left="142" w:hanging="142"/>
        <w:jc w:val="both"/>
      </w:pPr>
      <w:r>
        <w:t xml:space="preserve">v porovnání s vytipovanými městy vykazuje ORP Ostrava výrazně menší počet žáků 5. tříd v 1. (nejlepší) dovedností kategorii, srovnatelné počty žáků v druhé a třetí dovedností kategorii a větší množství žáků ve 4., nejslabší dovednostní kategorii, </w:t>
      </w:r>
    </w:p>
    <w:p w14:paraId="52F2D7C7" w14:textId="77777777" w:rsidR="00140A52" w:rsidRDefault="00140A52" w:rsidP="00140A52">
      <w:pPr>
        <w:pStyle w:val="Odstavecseseznamem"/>
        <w:numPr>
          <w:ilvl w:val="0"/>
          <w:numId w:val="22"/>
        </w:numPr>
        <w:ind w:left="142" w:hanging="142"/>
        <w:jc w:val="both"/>
      </w:pPr>
      <w:r>
        <w:t xml:space="preserve">žáci z ORP Ostrava vykazují nižší průměrné výsledky, než jsou výsledky za Moravskoslezský kraj, ale naopak lepší výsledky, než je průměr sociálně podobných ORP v celé ČR, </w:t>
      </w:r>
    </w:p>
    <w:p w14:paraId="494CE122" w14:textId="77777777" w:rsidR="00140A52" w:rsidRDefault="00140A52" w:rsidP="00140A52">
      <w:pPr>
        <w:pStyle w:val="Odstavecseseznamem"/>
        <w:numPr>
          <w:ilvl w:val="0"/>
          <w:numId w:val="22"/>
        </w:numPr>
        <w:ind w:left="142" w:hanging="142"/>
        <w:jc w:val="both"/>
      </w:pPr>
      <w:r>
        <w:t xml:space="preserve">je v ORP Ostrava nutný důraz na rozvoj čtenářské gramotnosti, a to zejména u nejslabších žáků, kteří se v testování ČŠI umístili v nejhorší (4.) dovednostní kategorii. </w:t>
      </w:r>
    </w:p>
    <w:p w14:paraId="2565A826" w14:textId="61CD9135" w:rsidR="00140A52" w:rsidRDefault="00140A52" w:rsidP="00140A52">
      <w:pPr>
        <w:spacing w:after="0"/>
        <w:ind w:left="142"/>
        <w:jc w:val="both"/>
      </w:pPr>
      <w:r>
        <w:rPr>
          <w:color w:val="auto"/>
        </w:rPr>
        <w:lastRenderedPageBreak/>
        <w:t>Graf 14</w:t>
      </w:r>
      <w:r w:rsidRPr="00803B31">
        <w:rPr>
          <w:color w:val="auto"/>
        </w:rPr>
        <w:t xml:space="preserve"> </w:t>
      </w:r>
      <w:r w:rsidRPr="00803B31">
        <w:rPr>
          <w:b/>
          <w:bCs/>
          <w:color w:val="auto"/>
        </w:rPr>
        <w:t>Testování žáků 9. tříd v oblasti českého jazyka (čtenářská gramotnost)</w:t>
      </w:r>
    </w:p>
    <w:p w14:paraId="47F088A1" w14:textId="77777777" w:rsidR="00140A52" w:rsidRDefault="00140A52" w:rsidP="00140A52">
      <w:r>
        <w:rPr>
          <w:noProof/>
        </w:rPr>
        <w:drawing>
          <wp:inline distT="0" distB="0" distL="0" distR="0" wp14:anchorId="405288C1" wp14:editId="6BEFDBC0">
            <wp:extent cx="5743710" cy="3182057"/>
            <wp:effectExtent l="0" t="0" r="9525" b="0"/>
            <wp:docPr id="1428068490" name="Obrázek 3"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68490" name="Obrázek 3" descr="Obsah obrázku text, snímek obrazovky, Písmo, design&#10;&#10;Obsah vygenerovaný umělou inteligencí může být nesprávný."/>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1165" b="3031"/>
                    <a:stretch/>
                  </pic:blipFill>
                  <pic:spPr bwMode="auto">
                    <a:xfrm>
                      <a:off x="0" y="0"/>
                      <a:ext cx="5745480" cy="3183038"/>
                    </a:xfrm>
                    <a:prstGeom prst="rect">
                      <a:avLst/>
                    </a:prstGeom>
                    <a:noFill/>
                    <a:ln>
                      <a:noFill/>
                    </a:ln>
                    <a:extLst>
                      <a:ext uri="{53640926-AAD7-44D8-BBD7-CCE9431645EC}">
                        <a14:shadowObscured xmlns:a14="http://schemas.microsoft.com/office/drawing/2010/main"/>
                      </a:ext>
                    </a:extLst>
                  </pic:spPr>
                </pic:pic>
              </a:graphicData>
            </a:graphic>
          </wp:inline>
        </w:drawing>
      </w:r>
    </w:p>
    <w:p w14:paraId="71B6659F" w14:textId="77777777" w:rsidR="00140A52" w:rsidRDefault="00140A52" w:rsidP="00814A1F">
      <w:pPr>
        <w:spacing w:after="0"/>
        <w:jc w:val="both"/>
        <w:rPr>
          <w:b/>
          <w:bCs/>
        </w:rPr>
      </w:pPr>
    </w:p>
    <w:p w14:paraId="3965F82B" w14:textId="77777777" w:rsidR="00140A52" w:rsidRPr="003B1E5D" w:rsidRDefault="00140A52" w:rsidP="00140A52">
      <w:pPr>
        <w:spacing w:after="0"/>
        <w:jc w:val="both"/>
        <w:rPr>
          <w:b/>
          <w:bCs/>
        </w:rPr>
      </w:pPr>
      <w:r w:rsidRPr="003B1E5D">
        <w:rPr>
          <w:b/>
          <w:bCs/>
        </w:rPr>
        <w:t>Výsledky provedeného testování ukazují, že:</w:t>
      </w:r>
    </w:p>
    <w:p w14:paraId="17EE4FFB" w14:textId="77777777" w:rsidR="00140A52" w:rsidRDefault="00140A52" w:rsidP="00140A52">
      <w:pPr>
        <w:pStyle w:val="Odstavecseseznamem"/>
        <w:numPr>
          <w:ilvl w:val="0"/>
          <w:numId w:val="67"/>
        </w:numPr>
        <w:ind w:left="142" w:hanging="142"/>
        <w:jc w:val="both"/>
      </w:pPr>
      <w:r>
        <w:t xml:space="preserve">v ORP Ostrava dochází ke zlepšení úrovně čtenářské gramotnosti (českého jazyka) mezi 5. a 9. ročníkem (5. ročník-1. dovednostní kategorie 13 %, 9. ročník-1. dovednostní kategorie 24 %), přičemž ale tyto výsledky mohou být ovlivněny školní neúspěšností (nejslabší žáci opustí ZŠ bez ukončení všech 9. ročníků a nejsou tedy podruhé testováni), </w:t>
      </w:r>
    </w:p>
    <w:p w14:paraId="2C7F192A" w14:textId="77777777" w:rsidR="00140A52" w:rsidRDefault="00140A52" w:rsidP="00140A52">
      <w:pPr>
        <w:pStyle w:val="Odstavecseseznamem"/>
        <w:numPr>
          <w:ilvl w:val="0"/>
          <w:numId w:val="67"/>
        </w:numPr>
        <w:ind w:left="142" w:hanging="142"/>
        <w:jc w:val="both"/>
      </w:pPr>
      <w:r>
        <w:t xml:space="preserve">v porovnání s MSK vykazuje ORP Ostrava o 3 % více žáků v 1. dovedností kategorii, v nižších dovednostních kategoriích se tento poměr překlápí (3. kategorie-ORP Ostrava 21 %, MSK 24 %), </w:t>
      </w:r>
    </w:p>
    <w:p w14:paraId="22F536F4" w14:textId="77777777" w:rsidR="00140A52" w:rsidRDefault="00140A52" w:rsidP="00140A52">
      <w:pPr>
        <w:pStyle w:val="Odstavecseseznamem"/>
        <w:numPr>
          <w:ilvl w:val="0"/>
          <w:numId w:val="67"/>
        </w:numPr>
        <w:ind w:left="142" w:hanging="142"/>
        <w:jc w:val="both"/>
      </w:pPr>
      <w:r>
        <w:t xml:space="preserve">v porovnání se sociálně podobnými ORP vykazuje ORP Ostrava v průměru o 6 % více žáků v 1. kategorii, o 5 % méně žáků v 3. a o 3 % méně žáků ve 4. kategorii, </w:t>
      </w:r>
    </w:p>
    <w:p w14:paraId="3449E830" w14:textId="77777777" w:rsidR="00140A52" w:rsidRDefault="00140A52" w:rsidP="00522DB7">
      <w:pPr>
        <w:pStyle w:val="Odstavecseseznamem"/>
        <w:numPr>
          <w:ilvl w:val="0"/>
          <w:numId w:val="67"/>
        </w:numPr>
        <w:spacing w:after="240"/>
        <w:ind w:left="142" w:hanging="142"/>
        <w:jc w:val="both"/>
      </w:pPr>
      <w:r>
        <w:t xml:space="preserve">ORP Ostrava v porovnání s většími městy (Praha, Brno), jakož i některými dalšími krajskými městy (České Budějovice, Plzeň, Olomouc) výrazně zaostává a je tedy nutný důraz na rozvoj čtenářské gramotnosti v ZŠ v ORP Ostrava. </w:t>
      </w:r>
    </w:p>
    <w:p w14:paraId="125D4019" w14:textId="66105E02" w:rsidR="00140A52" w:rsidRPr="00FC4B10" w:rsidRDefault="006B40F3" w:rsidP="00140A52">
      <w:pPr>
        <w:spacing w:after="0"/>
        <w:jc w:val="both"/>
        <w:rPr>
          <w:b/>
          <w:bCs/>
          <w:color w:val="auto"/>
        </w:rPr>
      </w:pPr>
      <w:bookmarkStart w:id="454" w:name="_Hlk197507592"/>
      <w:r w:rsidRPr="00F67CBC">
        <w:rPr>
          <w:b/>
          <w:bCs/>
          <w:color w:val="auto"/>
        </w:rPr>
        <w:t>Potřeby území v oblasti</w:t>
      </w:r>
      <w:r w:rsidR="00DB1426" w:rsidRPr="00F67CBC">
        <w:rPr>
          <w:b/>
          <w:bCs/>
          <w:color w:val="auto"/>
        </w:rPr>
        <w:t xml:space="preserve"> </w:t>
      </w:r>
      <w:r w:rsidR="00DB1426" w:rsidRPr="00FC4B10">
        <w:rPr>
          <w:b/>
          <w:bCs/>
          <w:color w:val="auto"/>
        </w:rPr>
        <w:t>v</w:t>
      </w:r>
      <w:r w:rsidRPr="00FC4B10">
        <w:rPr>
          <w:b/>
          <w:bCs/>
          <w:color w:val="auto"/>
        </w:rPr>
        <w:t xml:space="preserve"> </w:t>
      </w:r>
      <w:r w:rsidR="00DB1426" w:rsidRPr="00FC4B10">
        <w:rPr>
          <w:b/>
          <w:bCs/>
          <w:color w:val="auto"/>
        </w:rPr>
        <w:t>oblasti rozvoje</w:t>
      </w:r>
      <w:r w:rsidR="00140A52" w:rsidRPr="00FC4B10">
        <w:rPr>
          <w:b/>
          <w:bCs/>
          <w:color w:val="auto"/>
        </w:rPr>
        <w:t xml:space="preserve"> čtenářské gramotnosti, vyplývající z evaluace procesu místního akčního plánování v ORP Ostrava, tematických zpráv ČŠI, provedených šetření a popisů potřeb škol:</w:t>
      </w:r>
    </w:p>
    <w:bookmarkEnd w:id="454"/>
    <w:p w14:paraId="220CA02E" w14:textId="04FC77EC" w:rsidR="00FC4B10" w:rsidRPr="00FC4B10" w:rsidRDefault="00140A52" w:rsidP="00FC4B10">
      <w:pPr>
        <w:pStyle w:val="Odstavecseseznamem"/>
        <w:numPr>
          <w:ilvl w:val="0"/>
          <w:numId w:val="92"/>
        </w:numPr>
        <w:spacing w:after="0"/>
        <w:ind w:left="142" w:hanging="142"/>
        <w:jc w:val="both"/>
        <w:rPr>
          <w:color w:val="auto"/>
        </w:rPr>
      </w:pPr>
      <w:r w:rsidRPr="00FC4B10">
        <w:rPr>
          <w:color w:val="auto"/>
        </w:rPr>
        <w:t>důraz na rozvoj čtenářské gramotnosti již od MŠ, dostatečná finanční podpora, systematičnost, provázanost s jinými předměty, odpovídající vzdělávání pedagogů (evaluace MAP 2016-2023</w:t>
      </w:r>
      <w:r w:rsidR="000536F4" w:rsidRPr="00FC4B10">
        <w:rPr>
          <w:color w:val="auto"/>
        </w:rPr>
        <w:t>, Popis potřeb škol 2025</w:t>
      </w:r>
      <w:r w:rsidRPr="00FC4B10">
        <w:rPr>
          <w:color w:val="auto"/>
        </w:rPr>
        <w:t xml:space="preserve">), </w:t>
      </w:r>
    </w:p>
    <w:p w14:paraId="6625769C" w14:textId="77777777" w:rsidR="00140A52" w:rsidRPr="00FC4B10" w:rsidRDefault="00140A52" w:rsidP="00140A52">
      <w:pPr>
        <w:pStyle w:val="Odstavecseseznamem"/>
        <w:numPr>
          <w:ilvl w:val="0"/>
          <w:numId w:val="92"/>
        </w:numPr>
        <w:spacing w:after="0"/>
        <w:ind w:left="142" w:hanging="142"/>
        <w:jc w:val="both"/>
        <w:rPr>
          <w:color w:val="auto"/>
        </w:rPr>
      </w:pPr>
      <w:r w:rsidRPr="00FC4B10">
        <w:rPr>
          <w:color w:val="auto"/>
        </w:rPr>
        <w:t xml:space="preserve">potřeba setkávání pedagogů, sdílení příkladů dobré praxe, participace při vytváření nových metodických materiálů (evaluace MAP 2016-2023, Popis potřeb škol), </w:t>
      </w:r>
    </w:p>
    <w:p w14:paraId="46442014" w14:textId="6E272333" w:rsidR="00140A52" w:rsidRPr="00FC4B10" w:rsidRDefault="00140A52" w:rsidP="00140A52">
      <w:pPr>
        <w:pStyle w:val="Odstavecseseznamem"/>
        <w:numPr>
          <w:ilvl w:val="0"/>
          <w:numId w:val="92"/>
        </w:numPr>
        <w:spacing w:after="0"/>
        <w:ind w:left="142" w:hanging="142"/>
        <w:jc w:val="both"/>
        <w:rPr>
          <w:color w:val="auto"/>
        </w:rPr>
      </w:pPr>
      <w:r w:rsidRPr="00FC4B10">
        <w:rPr>
          <w:color w:val="auto"/>
        </w:rPr>
        <w:t xml:space="preserve">návaznost výzev/programů podpory dle aktuálních potřeb škol (evaluace MAP), </w:t>
      </w:r>
    </w:p>
    <w:p w14:paraId="21E949B0" w14:textId="5AD50168" w:rsidR="00140A52" w:rsidRPr="00FC4B10" w:rsidRDefault="00140A52" w:rsidP="00140A52">
      <w:pPr>
        <w:pStyle w:val="Odstavecseseznamem"/>
        <w:numPr>
          <w:ilvl w:val="0"/>
          <w:numId w:val="92"/>
        </w:numPr>
        <w:spacing w:after="0"/>
        <w:ind w:left="142" w:hanging="142"/>
        <w:jc w:val="both"/>
        <w:rPr>
          <w:color w:val="auto"/>
        </w:rPr>
      </w:pPr>
      <w:r w:rsidRPr="00FC4B10">
        <w:rPr>
          <w:color w:val="auto"/>
        </w:rPr>
        <w:t>důraz na schopnost porozumět textu, kriticky jej hodnotit (PISA 2022)</w:t>
      </w:r>
      <w:r w:rsidR="00D669CE" w:rsidRPr="00FC4B10">
        <w:rPr>
          <w:color w:val="auto"/>
        </w:rPr>
        <w:t>,</w:t>
      </w:r>
    </w:p>
    <w:p w14:paraId="0DBCB2A4" w14:textId="38A3DAB5" w:rsidR="00140A52" w:rsidRPr="00FC4B10" w:rsidRDefault="00140A52" w:rsidP="00140A52">
      <w:pPr>
        <w:pStyle w:val="Odstavecseseznamem"/>
        <w:numPr>
          <w:ilvl w:val="0"/>
          <w:numId w:val="92"/>
        </w:numPr>
        <w:spacing w:after="0"/>
        <w:ind w:left="142" w:hanging="142"/>
        <w:jc w:val="both"/>
        <w:rPr>
          <w:color w:val="auto"/>
        </w:rPr>
      </w:pPr>
      <w:r w:rsidRPr="00FC4B10">
        <w:rPr>
          <w:color w:val="auto"/>
        </w:rPr>
        <w:t>personální posílení škol, využívání asistentů pedagoga,</w:t>
      </w:r>
      <w:r w:rsidR="003C7355" w:rsidRPr="00FC4B10">
        <w:rPr>
          <w:color w:val="auto"/>
        </w:rPr>
        <w:t xml:space="preserve"> školních knihovníků, </w:t>
      </w:r>
      <w:r w:rsidRPr="00FC4B10">
        <w:rPr>
          <w:color w:val="auto"/>
        </w:rPr>
        <w:t>tandemová výuka (TALIS 2018, Popis potřeb škol 2025</w:t>
      </w:r>
      <w:r w:rsidR="007B2B93" w:rsidRPr="00FC4B10">
        <w:rPr>
          <w:color w:val="auto"/>
        </w:rPr>
        <w:t>)</w:t>
      </w:r>
      <w:r w:rsidR="00D669CE" w:rsidRPr="00FC4B10">
        <w:rPr>
          <w:color w:val="auto"/>
        </w:rPr>
        <w:t>,</w:t>
      </w:r>
    </w:p>
    <w:p w14:paraId="02F5DB7D" w14:textId="4391E42F" w:rsidR="007A2CC5" w:rsidRPr="00FC4B10" w:rsidRDefault="007A2CC5" w:rsidP="00140A52">
      <w:pPr>
        <w:pStyle w:val="Odstavecseseznamem"/>
        <w:numPr>
          <w:ilvl w:val="0"/>
          <w:numId w:val="92"/>
        </w:numPr>
        <w:spacing w:after="0"/>
        <w:ind w:left="142" w:hanging="142"/>
        <w:jc w:val="both"/>
        <w:rPr>
          <w:color w:val="auto"/>
        </w:rPr>
      </w:pPr>
      <w:r w:rsidRPr="00FC4B10">
        <w:rPr>
          <w:color w:val="auto"/>
        </w:rPr>
        <w:t xml:space="preserve">důraz na </w:t>
      </w:r>
      <w:proofErr w:type="spellStart"/>
      <w:r w:rsidRPr="00FC4B10">
        <w:rPr>
          <w:color w:val="auto"/>
        </w:rPr>
        <w:t>wellbeing</w:t>
      </w:r>
      <w:proofErr w:type="spellEnd"/>
      <w:r w:rsidRPr="00FC4B10">
        <w:rPr>
          <w:color w:val="auto"/>
        </w:rPr>
        <w:t xml:space="preserve"> </w:t>
      </w:r>
      <w:r w:rsidR="008B7865" w:rsidRPr="00FC4B10">
        <w:rPr>
          <w:color w:val="auto"/>
        </w:rPr>
        <w:t>a zdravé sebevědomí</w:t>
      </w:r>
      <w:r w:rsidRPr="00FC4B10">
        <w:rPr>
          <w:color w:val="auto"/>
        </w:rPr>
        <w:t xml:space="preserve"> pedagogů MŠ, ZŠ (TALIS</w:t>
      </w:r>
      <w:r w:rsidR="008B7865" w:rsidRPr="00FC4B10">
        <w:rPr>
          <w:color w:val="auto"/>
        </w:rPr>
        <w:t xml:space="preserve"> </w:t>
      </w:r>
      <w:r w:rsidR="00982C33" w:rsidRPr="00FC4B10">
        <w:rPr>
          <w:color w:val="auto"/>
        </w:rPr>
        <w:t>2018)</w:t>
      </w:r>
    </w:p>
    <w:p w14:paraId="3D4E7C6A" w14:textId="627183BE" w:rsidR="00354758" w:rsidRPr="00FC4B10" w:rsidRDefault="00296D31" w:rsidP="00140A52">
      <w:pPr>
        <w:pStyle w:val="Odstavecseseznamem"/>
        <w:numPr>
          <w:ilvl w:val="0"/>
          <w:numId w:val="92"/>
        </w:numPr>
        <w:spacing w:after="0"/>
        <w:ind w:left="142" w:hanging="142"/>
        <w:jc w:val="both"/>
        <w:rPr>
          <w:color w:val="auto"/>
        </w:rPr>
      </w:pPr>
      <w:r w:rsidRPr="00FC4B10">
        <w:rPr>
          <w:color w:val="auto"/>
        </w:rPr>
        <w:t>kontinuální</w:t>
      </w:r>
      <w:r w:rsidR="00026D16" w:rsidRPr="00FC4B10">
        <w:rPr>
          <w:color w:val="auto"/>
        </w:rPr>
        <w:t xml:space="preserve"> a koncepční</w:t>
      </w:r>
      <w:r w:rsidRPr="00FC4B10">
        <w:rPr>
          <w:color w:val="auto"/>
        </w:rPr>
        <w:t xml:space="preserve"> rozvoj čtenářské gramotnosti napříč</w:t>
      </w:r>
      <w:r w:rsidR="005E1BDF" w:rsidRPr="00FC4B10">
        <w:rPr>
          <w:color w:val="auto"/>
        </w:rPr>
        <w:t xml:space="preserve"> předměty, včetně matematiky a</w:t>
      </w:r>
      <w:r w:rsidR="00B415B7" w:rsidRPr="00FC4B10">
        <w:rPr>
          <w:color w:val="auto"/>
        </w:rPr>
        <w:t> </w:t>
      </w:r>
      <w:r w:rsidR="005E1BDF" w:rsidRPr="00FC4B10">
        <w:rPr>
          <w:color w:val="auto"/>
        </w:rPr>
        <w:t>přírodních věd (PISA 2022</w:t>
      </w:r>
      <w:r w:rsidR="00026D16" w:rsidRPr="00FC4B10">
        <w:rPr>
          <w:color w:val="auto"/>
        </w:rPr>
        <w:t xml:space="preserve">, </w:t>
      </w:r>
      <w:r w:rsidR="00F7242E" w:rsidRPr="00FC4B10">
        <w:rPr>
          <w:color w:val="auto"/>
        </w:rPr>
        <w:t xml:space="preserve">tematické </w:t>
      </w:r>
      <w:r w:rsidR="00D068AB" w:rsidRPr="00FC4B10">
        <w:rPr>
          <w:color w:val="auto"/>
        </w:rPr>
        <w:t>zprávy ČŠI</w:t>
      </w:r>
      <w:r w:rsidR="00026D16" w:rsidRPr="00FC4B10">
        <w:rPr>
          <w:color w:val="auto"/>
        </w:rPr>
        <w:t xml:space="preserve"> </w:t>
      </w:r>
      <w:r w:rsidR="0032116B" w:rsidRPr="00FC4B10">
        <w:rPr>
          <w:color w:val="auto"/>
        </w:rPr>
        <w:t>2024</w:t>
      </w:r>
      <w:r w:rsidR="00D068AB" w:rsidRPr="00FC4B10">
        <w:rPr>
          <w:color w:val="auto"/>
        </w:rPr>
        <w:t>)</w:t>
      </w:r>
      <w:r w:rsidR="00F84573" w:rsidRPr="00FC4B10">
        <w:rPr>
          <w:color w:val="auto"/>
        </w:rPr>
        <w:t xml:space="preserve">, </w:t>
      </w:r>
    </w:p>
    <w:p w14:paraId="78620C61" w14:textId="6481E0CB" w:rsidR="002023CB" w:rsidRPr="00FC4B10" w:rsidRDefault="002023CB" w:rsidP="00140A52">
      <w:pPr>
        <w:pStyle w:val="Odstavecseseznamem"/>
        <w:numPr>
          <w:ilvl w:val="0"/>
          <w:numId w:val="92"/>
        </w:numPr>
        <w:spacing w:after="0"/>
        <w:ind w:left="142" w:hanging="142"/>
        <w:jc w:val="both"/>
        <w:rPr>
          <w:color w:val="auto"/>
        </w:rPr>
      </w:pPr>
      <w:bookmarkStart w:id="455" w:name="_Hlk197509536"/>
      <w:r w:rsidRPr="00FC4B10">
        <w:rPr>
          <w:color w:val="auto"/>
        </w:rPr>
        <w:lastRenderedPageBreak/>
        <w:t>posílení vztahu pedagog-žáci, potřeba podpory zajímavých, moderních didaktických metod zejména ve vztahu ke slabším žákům, aktivní zapojování žáků do výuky (PISA 2022, Popis potřeb škol 2025),</w:t>
      </w:r>
    </w:p>
    <w:p w14:paraId="193C4414" w14:textId="15BF9976" w:rsidR="00D03AEA" w:rsidRPr="00FC4B10" w:rsidRDefault="00F84573" w:rsidP="00D40B81">
      <w:pPr>
        <w:pStyle w:val="Odstavecseseznamem"/>
        <w:numPr>
          <w:ilvl w:val="0"/>
          <w:numId w:val="92"/>
        </w:numPr>
        <w:spacing w:after="0"/>
        <w:ind w:left="142" w:hanging="142"/>
        <w:jc w:val="both"/>
        <w:rPr>
          <w:color w:val="auto"/>
        </w:rPr>
      </w:pPr>
      <w:r w:rsidRPr="00FC4B10">
        <w:rPr>
          <w:color w:val="auto"/>
        </w:rPr>
        <w:t>posílení motivace žáků</w:t>
      </w:r>
      <w:r w:rsidR="00A1672E" w:rsidRPr="00FC4B10">
        <w:rPr>
          <w:color w:val="auto"/>
        </w:rPr>
        <w:t xml:space="preserve"> k rozvoji čtenářství, čtenářské gramotnosti</w:t>
      </w:r>
      <w:r w:rsidR="00FC4B10">
        <w:rPr>
          <w:color w:val="auto"/>
        </w:rPr>
        <w:t xml:space="preserve">, </w:t>
      </w:r>
      <w:r w:rsidR="00FC4B10" w:rsidRPr="00F67CBC">
        <w:rPr>
          <w:color w:val="auto"/>
        </w:rPr>
        <w:t>diferenciace a individualizace ve výuce</w:t>
      </w:r>
      <w:r w:rsidR="00A1672E" w:rsidRPr="00F67CBC">
        <w:rPr>
          <w:color w:val="auto"/>
        </w:rPr>
        <w:t xml:space="preserve"> (</w:t>
      </w:r>
      <w:r w:rsidR="00442DC7" w:rsidRPr="00F67CBC">
        <w:rPr>
          <w:color w:val="auto"/>
        </w:rPr>
        <w:t>PISA 2022, tematické zprávy ČŠI 2024</w:t>
      </w:r>
      <w:r w:rsidR="00A1672E" w:rsidRPr="00F67CBC">
        <w:rPr>
          <w:color w:val="auto"/>
        </w:rPr>
        <w:t>)</w:t>
      </w:r>
      <w:r w:rsidR="00811A72" w:rsidRPr="00F67CBC">
        <w:rPr>
          <w:color w:val="auto"/>
        </w:rPr>
        <w:t xml:space="preserve">, posíleni klima třídy, eliminace </w:t>
      </w:r>
      <w:r w:rsidR="00076378" w:rsidRPr="00F67CBC">
        <w:rPr>
          <w:color w:val="auto"/>
        </w:rPr>
        <w:t xml:space="preserve">rušivého chování žáků a disciplinárních problémů </w:t>
      </w:r>
      <w:r w:rsidR="00076378" w:rsidRPr="00FC4B10">
        <w:rPr>
          <w:color w:val="auto"/>
        </w:rPr>
        <w:t xml:space="preserve">ovlivňujících výuku (Znaky ZŠ s výrazným posunem v národních testováních, ČŠI </w:t>
      </w:r>
      <w:r w:rsidR="00F538A4" w:rsidRPr="00FC4B10">
        <w:rPr>
          <w:color w:val="auto"/>
        </w:rPr>
        <w:t>2024)</w:t>
      </w:r>
      <w:r w:rsidR="002023CB" w:rsidRPr="00FC4B10">
        <w:rPr>
          <w:color w:val="auto"/>
        </w:rPr>
        <w:t xml:space="preserve">, </w:t>
      </w:r>
    </w:p>
    <w:p w14:paraId="3AD18935" w14:textId="0758D651" w:rsidR="002023CB" w:rsidRPr="00FC4B10" w:rsidRDefault="002023CB" w:rsidP="00D40B81">
      <w:pPr>
        <w:pStyle w:val="Odstavecseseznamem"/>
        <w:numPr>
          <w:ilvl w:val="0"/>
          <w:numId w:val="92"/>
        </w:numPr>
        <w:spacing w:after="0"/>
        <w:ind w:left="142" w:hanging="142"/>
        <w:jc w:val="both"/>
        <w:rPr>
          <w:color w:val="auto"/>
        </w:rPr>
      </w:pPr>
      <w:r w:rsidRPr="00FC4B10">
        <w:rPr>
          <w:color w:val="auto"/>
        </w:rPr>
        <w:t>zapojování digitálních technologií do výuky (Digitální kompetence a informatické myšlení žáků</w:t>
      </w:r>
      <w:r w:rsidR="00422B4B" w:rsidRPr="00FC4B10">
        <w:rPr>
          <w:color w:val="auto"/>
        </w:rPr>
        <w:t>, ČŠI 2024)</w:t>
      </w:r>
      <w:bookmarkEnd w:id="455"/>
      <w:r w:rsidR="00173326" w:rsidRPr="00FC4B10">
        <w:rPr>
          <w:color w:val="auto"/>
        </w:rPr>
        <w:t xml:space="preserve">, </w:t>
      </w:r>
    </w:p>
    <w:p w14:paraId="2AAE1173" w14:textId="3E71290F" w:rsidR="00173326" w:rsidRPr="00FC4B10" w:rsidRDefault="00173326" w:rsidP="00AF25F9">
      <w:pPr>
        <w:pStyle w:val="Odstavecseseznamem"/>
        <w:numPr>
          <w:ilvl w:val="0"/>
          <w:numId w:val="92"/>
        </w:numPr>
        <w:spacing w:after="0"/>
        <w:ind w:left="142" w:hanging="142"/>
        <w:jc w:val="both"/>
        <w:rPr>
          <w:color w:val="auto"/>
        </w:rPr>
      </w:pPr>
      <w:r w:rsidRPr="00FC4B10">
        <w:rPr>
          <w:color w:val="auto"/>
        </w:rPr>
        <w:t xml:space="preserve">podpora spolupráce subjektů v území ORP Ostrava, realizace vzdělávacích aktivit těchto subjektů ve školách (tematické zprávy ČŠI 2024, Popis potřeb škol 2025), </w:t>
      </w:r>
      <w:r w:rsidR="00437944" w:rsidRPr="00FC4B10">
        <w:rPr>
          <w:color w:val="auto"/>
        </w:rPr>
        <w:t>podpora spolupráce škol s jejich zřizovateli a s rodiči dětí/žáků (Vnější faktory ovlivňující kvalitu vzdělávání</w:t>
      </w:r>
      <w:r w:rsidR="00A617A1" w:rsidRPr="00FC4B10">
        <w:rPr>
          <w:color w:val="auto"/>
        </w:rPr>
        <w:t>, ČŠI 2024).</w:t>
      </w:r>
    </w:p>
    <w:p w14:paraId="1B1DFEEB" w14:textId="77777777" w:rsidR="00140A52" w:rsidRDefault="00140A52" w:rsidP="00140A52">
      <w:pPr>
        <w:spacing w:after="0"/>
        <w:jc w:val="both"/>
      </w:pPr>
    </w:p>
    <w:p w14:paraId="68C93FD5" w14:textId="77777777" w:rsidR="00140A52" w:rsidRDefault="00140A52" w:rsidP="00637400">
      <w:pPr>
        <w:pStyle w:val="Nadpis4"/>
        <w:numPr>
          <w:ilvl w:val="0"/>
          <w:numId w:val="0"/>
        </w:numPr>
        <w:spacing w:before="0"/>
      </w:pPr>
      <w:bookmarkStart w:id="456" w:name="_Toc173755961"/>
      <w:bookmarkStart w:id="457" w:name="_Toc195280017"/>
      <w:bookmarkStart w:id="458" w:name="_Toc197072258"/>
      <w:bookmarkStart w:id="459" w:name="_Toc197084219"/>
      <w:bookmarkStart w:id="460" w:name="_Toc197431274"/>
      <w:bookmarkStart w:id="461" w:name="_Toc197504355"/>
      <w:r>
        <w:t xml:space="preserve">Stav </w:t>
      </w:r>
      <w:r w:rsidRPr="000E7BA6">
        <w:t>matematické</w:t>
      </w:r>
      <w:r>
        <w:t xml:space="preserve"> gramotnosti</w:t>
      </w:r>
      <w:bookmarkEnd w:id="456"/>
      <w:bookmarkEnd w:id="457"/>
      <w:bookmarkEnd w:id="458"/>
      <w:bookmarkEnd w:id="459"/>
      <w:bookmarkEnd w:id="460"/>
      <w:bookmarkEnd w:id="461"/>
    </w:p>
    <w:p w14:paraId="0BA2ACA4" w14:textId="77777777" w:rsidR="00140A52" w:rsidRDefault="00140A52" w:rsidP="00140A52">
      <w:pPr>
        <w:jc w:val="both"/>
      </w:pPr>
      <w:r>
        <w:t xml:space="preserve">Dále uvedené informace vychází z testování žáků 5. a 9. tříd v roce 2022 v rámci pravidelného testování ČŠI. Data za ORP Ostrava včetně srovnání s vybranými městy poskytují webové stránky PAQ </w:t>
      </w:r>
      <w:proofErr w:type="spellStart"/>
      <w:r>
        <w:t>Research</w:t>
      </w:r>
      <w:proofErr w:type="spellEnd"/>
      <w:r>
        <w:t xml:space="preserve"> </w:t>
      </w:r>
      <w:hyperlink r:id="rId59" w:history="1">
        <w:r w:rsidRPr="004A6AC3">
          <w:rPr>
            <w:rStyle w:val="Hypertextovodkaz"/>
          </w:rPr>
          <w:t>www.datapaq.cz</w:t>
        </w:r>
      </w:hyperlink>
      <w:r>
        <w:t xml:space="preserve">. </w:t>
      </w:r>
      <w:r w:rsidRPr="00A463AD">
        <w:t xml:space="preserve">Úroveň </w:t>
      </w:r>
      <w:r>
        <w:t>matematické</w:t>
      </w:r>
      <w:r w:rsidRPr="00A463AD">
        <w:t xml:space="preserve"> gramotnosti žáků byla hodnocena </w:t>
      </w:r>
      <w:r>
        <w:t xml:space="preserve">také </w:t>
      </w:r>
      <w:r w:rsidRPr="00A463AD">
        <w:t xml:space="preserve">s využitím čtyř kategorií, kdy žáci byli do příslušné kategorie úrovně </w:t>
      </w:r>
      <w:r>
        <w:t>matematické</w:t>
      </w:r>
      <w:r w:rsidRPr="00A463AD">
        <w:t xml:space="preserve"> gramotnosti zařazeni na základě svých odpovědí na testové položky, zohledněny byly také vlastnosti samotných testových položek (obtížnost, schopnost diferenciace žáků). </w:t>
      </w:r>
      <w:r>
        <w:t xml:space="preserve">Kategorie jsou rozděleny stejně jako u čtenářské gramotnosti – první kategorie zahrnuje ty nejlepší žáky, zatímco čtvrtá ty, kteří nezvládají řešit ani základní matematické úlohy. </w:t>
      </w:r>
    </w:p>
    <w:p w14:paraId="7AC5D662" w14:textId="77777777" w:rsidR="00140A52" w:rsidRDefault="00140A52" w:rsidP="00140A52">
      <w:pPr>
        <w:spacing w:after="0"/>
        <w:jc w:val="both"/>
      </w:pPr>
      <w:r>
        <w:rPr>
          <w:color w:val="auto"/>
        </w:rPr>
        <w:t>Graf 15</w:t>
      </w:r>
      <w:r w:rsidRPr="00803B31">
        <w:rPr>
          <w:color w:val="auto"/>
        </w:rPr>
        <w:t xml:space="preserve"> </w:t>
      </w:r>
      <w:r w:rsidRPr="00803B31">
        <w:rPr>
          <w:b/>
          <w:bCs/>
          <w:color w:val="auto"/>
        </w:rPr>
        <w:t xml:space="preserve">Testování žáků </w:t>
      </w:r>
      <w:r>
        <w:rPr>
          <w:b/>
          <w:bCs/>
          <w:color w:val="auto"/>
        </w:rPr>
        <w:t>5</w:t>
      </w:r>
      <w:r w:rsidRPr="00803B31">
        <w:rPr>
          <w:b/>
          <w:bCs/>
          <w:color w:val="auto"/>
        </w:rPr>
        <w:t xml:space="preserve">. tříd v oblasti </w:t>
      </w:r>
      <w:r>
        <w:rPr>
          <w:b/>
          <w:bCs/>
          <w:color w:val="auto"/>
        </w:rPr>
        <w:t>matematiky</w:t>
      </w:r>
      <w:r w:rsidRPr="00803B31">
        <w:rPr>
          <w:b/>
          <w:bCs/>
          <w:color w:val="auto"/>
        </w:rPr>
        <w:t xml:space="preserve"> (</w:t>
      </w:r>
      <w:r>
        <w:rPr>
          <w:b/>
          <w:bCs/>
          <w:color w:val="auto"/>
        </w:rPr>
        <w:t>matematická gramotnost</w:t>
      </w:r>
      <w:r w:rsidRPr="00803B31">
        <w:rPr>
          <w:b/>
          <w:bCs/>
          <w:color w:val="auto"/>
        </w:rPr>
        <w:t>)</w:t>
      </w:r>
    </w:p>
    <w:p w14:paraId="12BE6065" w14:textId="77777777" w:rsidR="00140A52" w:rsidRDefault="00140A52" w:rsidP="00140A52">
      <w:pPr>
        <w:jc w:val="both"/>
      </w:pPr>
      <w:r>
        <w:rPr>
          <w:noProof/>
        </w:rPr>
        <w:drawing>
          <wp:inline distT="0" distB="0" distL="0" distR="0" wp14:anchorId="121EAED8" wp14:editId="6BCE3C09">
            <wp:extent cx="5744733" cy="3217653"/>
            <wp:effectExtent l="0" t="0" r="8890" b="1905"/>
            <wp:docPr id="2059856662" name="Obrázek 4"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56662" name="Obrázek 4" descr="Obsah obrázku text, snímek obrazovky, Písmo, číslo&#10;&#10;Obsah vygenerovaný umělou inteligencí může být nesprávný."/>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0465" b="2788"/>
                    <a:stretch/>
                  </pic:blipFill>
                  <pic:spPr bwMode="auto">
                    <a:xfrm>
                      <a:off x="0" y="0"/>
                      <a:ext cx="5745480" cy="3218072"/>
                    </a:xfrm>
                    <a:prstGeom prst="rect">
                      <a:avLst/>
                    </a:prstGeom>
                    <a:noFill/>
                    <a:ln>
                      <a:noFill/>
                    </a:ln>
                    <a:extLst>
                      <a:ext uri="{53640926-AAD7-44D8-BBD7-CCE9431645EC}">
                        <a14:shadowObscured xmlns:a14="http://schemas.microsoft.com/office/drawing/2010/main"/>
                      </a:ext>
                    </a:extLst>
                  </pic:spPr>
                </pic:pic>
              </a:graphicData>
            </a:graphic>
          </wp:inline>
        </w:drawing>
      </w:r>
    </w:p>
    <w:p w14:paraId="2C84C0A9" w14:textId="77777777" w:rsidR="00140A52" w:rsidRPr="003B1E5D" w:rsidRDefault="00140A52" w:rsidP="00140A52">
      <w:pPr>
        <w:spacing w:after="0"/>
        <w:jc w:val="both"/>
        <w:rPr>
          <w:b/>
          <w:bCs/>
        </w:rPr>
      </w:pPr>
      <w:r w:rsidRPr="003B1E5D">
        <w:rPr>
          <w:b/>
          <w:bCs/>
        </w:rPr>
        <w:t>Výsledky provedeného testování ukazují, že:</w:t>
      </w:r>
    </w:p>
    <w:p w14:paraId="7BDFCF2F" w14:textId="77777777" w:rsidR="00140A52" w:rsidRDefault="00140A52" w:rsidP="00140A52">
      <w:pPr>
        <w:pStyle w:val="Odstavecseseznamem"/>
        <w:numPr>
          <w:ilvl w:val="0"/>
          <w:numId w:val="22"/>
        </w:numPr>
        <w:ind w:left="142" w:hanging="142"/>
        <w:jc w:val="both"/>
      </w:pPr>
      <w:r>
        <w:t xml:space="preserve">v porovnání s vytipovanými ORP dosahují žáci 5. tříd v ORP Ostrava horších výsledků, největší rozdíl je viditelný v 1. dovednostní kategorii, kde ORP Ostrava výrazně zaostává – ve srovnání například s Brnem o 12 % žáků, v rámci Moravskoslezského kraje dosahují žáci z ORP Ostrava průměrných výsledků, v rámci srovnání ORP Ostrava se sociálně podobnými ORP jsou na tom ostravští žáci lépe (1. kategorie o 2 %, 2. kategorie o 5,5 %), </w:t>
      </w:r>
    </w:p>
    <w:p w14:paraId="541C3C54" w14:textId="77777777" w:rsidR="00140A52" w:rsidRDefault="00140A52" w:rsidP="00140A52">
      <w:pPr>
        <w:pStyle w:val="Odstavecseseznamem"/>
        <w:numPr>
          <w:ilvl w:val="0"/>
          <w:numId w:val="22"/>
        </w:numPr>
        <w:ind w:left="142" w:hanging="142"/>
        <w:jc w:val="both"/>
      </w:pPr>
      <w:r>
        <w:lastRenderedPageBreak/>
        <w:t>je stále potřebné výrazně rozvíjet matematickou (</w:t>
      </w:r>
      <w:proofErr w:type="spellStart"/>
      <w:r>
        <w:t>pre</w:t>
      </w:r>
      <w:proofErr w:type="spellEnd"/>
      <w:r>
        <w:t xml:space="preserve">)gramotnost, a to v takové míře, aby žáci ve výsledcích začali postupně dohánět své vrstevníky z jiných částí ČR. </w:t>
      </w:r>
    </w:p>
    <w:p w14:paraId="5A433EE7" w14:textId="77777777" w:rsidR="00140A52" w:rsidRDefault="00140A52" w:rsidP="00140A52">
      <w:pPr>
        <w:spacing w:after="0"/>
        <w:jc w:val="both"/>
        <w:rPr>
          <w:b/>
          <w:bCs/>
          <w:color w:val="auto"/>
        </w:rPr>
      </w:pPr>
      <w:r>
        <w:rPr>
          <w:color w:val="auto"/>
        </w:rPr>
        <w:t>Graf 16</w:t>
      </w:r>
      <w:r w:rsidRPr="00803B31">
        <w:rPr>
          <w:color w:val="auto"/>
        </w:rPr>
        <w:t xml:space="preserve"> </w:t>
      </w:r>
      <w:r w:rsidRPr="00803B31">
        <w:rPr>
          <w:b/>
          <w:bCs/>
          <w:color w:val="auto"/>
        </w:rPr>
        <w:t xml:space="preserve">Testování žáků </w:t>
      </w:r>
      <w:r>
        <w:rPr>
          <w:b/>
          <w:bCs/>
          <w:color w:val="auto"/>
        </w:rPr>
        <w:t>9</w:t>
      </w:r>
      <w:r w:rsidRPr="00803B31">
        <w:rPr>
          <w:b/>
          <w:bCs/>
          <w:color w:val="auto"/>
        </w:rPr>
        <w:t xml:space="preserve">. tříd v oblasti </w:t>
      </w:r>
      <w:r>
        <w:rPr>
          <w:b/>
          <w:bCs/>
          <w:color w:val="auto"/>
        </w:rPr>
        <w:t>matematiky</w:t>
      </w:r>
      <w:r w:rsidRPr="00803B31">
        <w:rPr>
          <w:b/>
          <w:bCs/>
          <w:color w:val="auto"/>
        </w:rPr>
        <w:t xml:space="preserve"> (</w:t>
      </w:r>
      <w:r>
        <w:rPr>
          <w:b/>
          <w:bCs/>
          <w:color w:val="auto"/>
        </w:rPr>
        <w:t>matematická gramotnost</w:t>
      </w:r>
      <w:r w:rsidRPr="00803B31">
        <w:rPr>
          <w:b/>
          <w:bCs/>
          <w:color w:val="auto"/>
        </w:rPr>
        <w:t>)</w:t>
      </w:r>
    </w:p>
    <w:p w14:paraId="60D0FC55" w14:textId="77777777" w:rsidR="00140A52" w:rsidRDefault="00140A52" w:rsidP="00140A52">
      <w:pPr>
        <w:spacing w:after="0"/>
        <w:jc w:val="both"/>
      </w:pPr>
      <w:r>
        <w:rPr>
          <w:noProof/>
        </w:rPr>
        <w:drawing>
          <wp:inline distT="0" distB="0" distL="0" distR="0" wp14:anchorId="5ED672BF" wp14:editId="5A20E9ED">
            <wp:extent cx="5544020" cy="3147801"/>
            <wp:effectExtent l="0" t="0" r="0" b="0"/>
            <wp:docPr id="969238970" name="Obrázek 6"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38970" name="Obrázek 6" descr="Obsah obrázku text, snímek obrazovky, Písmo, číslo&#10;&#10;Obsah vygenerovaný umělou inteligencí může být nesprávný."/>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9727" b="2483"/>
                    <a:stretch/>
                  </pic:blipFill>
                  <pic:spPr bwMode="auto">
                    <a:xfrm>
                      <a:off x="0" y="0"/>
                      <a:ext cx="5560991" cy="3157437"/>
                    </a:xfrm>
                    <a:prstGeom prst="rect">
                      <a:avLst/>
                    </a:prstGeom>
                    <a:noFill/>
                    <a:ln>
                      <a:noFill/>
                    </a:ln>
                    <a:extLst>
                      <a:ext uri="{53640926-AAD7-44D8-BBD7-CCE9431645EC}">
                        <a14:shadowObscured xmlns:a14="http://schemas.microsoft.com/office/drawing/2010/main"/>
                      </a:ext>
                    </a:extLst>
                  </pic:spPr>
                </pic:pic>
              </a:graphicData>
            </a:graphic>
          </wp:inline>
        </w:drawing>
      </w:r>
    </w:p>
    <w:p w14:paraId="4C6D2F9B" w14:textId="77777777" w:rsidR="00140A52" w:rsidRPr="003B1E5D" w:rsidRDefault="00140A52" w:rsidP="00140A52">
      <w:pPr>
        <w:spacing w:after="0"/>
        <w:jc w:val="both"/>
        <w:rPr>
          <w:b/>
          <w:bCs/>
        </w:rPr>
      </w:pPr>
      <w:r w:rsidRPr="003B1E5D">
        <w:rPr>
          <w:b/>
          <w:bCs/>
        </w:rPr>
        <w:t>Výsledky provedeného testování ukazují, že:</w:t>
      </w:r>
    </w:p>
    <w:p w14:paraId="13C82846" w14:textId="77777777" w:rsidR="00140A52" w:rsidRDefault="00140A52" w:rsidP="00140A52">
      <w:pPr>
        <w:pStyle w:val="Odstavecseseznamem"/>
        <w:numPr>
          <w:ilvl w:val="0"/>
          <w:numId w:val="67"/>
        </w:numPr>
        <w:ind w:left="142" w:hanging="142"/>
        <w:jc w:val="both"/>
      </w:pPr>
      <w:r>
        <w:t xml:space="preserve">v ORP Ostrava nedochází ke zlepšení úrovně matematické gramotnosti mezi 5. a 9. ročníkem jako u čtenářské gramotnosti (poměr žáků v 1. dovednostní kategorii stoupl jen o 5 %) a žáci z ORP Ostrava tak vykazují podprůměrné výsledky proti vybraným ORP, </w:t>
      </w:r>
    </w:p>
    <w:p w14:paraId="00BDCC8A" w14:textId="77777777" w:rsidR="00140A52" w:rsidRDefault="00140A52" w:rsidP="00140A52">
      <w:pPr>
        <w:pStyle w:val="Odstavecseseznamem"/>
        <w:numPr>
          <w:ilvl w:val="0"/>
          <w:numId w:val="67"/>
        </w:numPr>
        <w:ind w:left="142" w:hanging="142"/>
        <w:jc w:val="both"/>
      </w:pPr>
      <w:r>
        <w:t xml:space="preserve">v porovnání s MSK vykazuje ORP Ostrava o cca 3 % více žáků v 1. dovedností kategorii, v nižších dovednostních kategoriích se tento poměr překlápí (3. kategorie-ORP Ostrava 31 %, MSK 33 %), </w:t>
      </w:r>
    </w:p>
    <w:p w14:paraId="0C5C8C13" w14:textId="77777777" w:rsidR="00140A52" w:rsidRDefault="00140A52" w:rsidP="00140A52">
      <w:pPr>
        <w:pStyle w:val="Odstavecseseznamem"/>
        <w:numPr>
          <w:ilvl w:val="0"/>
          <w:numId w:val="67"/>
        </w:numPr>
        <w:ind w:left="142" w:hanging="142"/>
        <w:jc w:val="both"/>
      </w:pPr>
      <w:r>
        <w:t xml:space="preserve">v porovnání se sociálně podobnými ORP vykazuje ORP Ostrava o 5 % více žáků v 1. kategorii a o 3 % více žáků ve 2. kategorii, </w:t>
      </w:r>
    </w:p>
    <w:p w14:paraId="55766262" w14:textId="77777777" w:rsidR="00140A52" w:rsidRDefault="00140A52" w:rsidP="006B40F3">
      <w:pPr>
        <w:pStyle w:val="Odstavecseseznamem"/>
        <w:numPr>
          <w:ilvl w:val="0"/>
          <w:numId w:val="67"/>
        </w:numPr>
        <w:spacing w:after="240"/>
        <w:ind w:left="142" w:hanging="142"/>
        <w:jc w:val="both"/>
        <w:rPr>
          <w:color w:val="auto"/>
        </w:rPr>
      </w:pPr>
      <w:r>
        <w:t xml:space="preserve">ORP Ostrava v porovnání s většími městy (Praha, Brno), jakož i některými dalšími krajskými městy (České Budějovice, Plzeň, Olomouc) výrazně zaostává a je tedy nutný důraz na rozvoj matematické </w:t>
      </w:r>
      <w:r w:rsidRPr="000569D0">
        <w:rPr>
          <w:color w:val="auto"/>
        </w:rPr>
        <w:t xml:space="preserve">gramotnosti v ZŠ v ORP Ostrava. </w:t>
      </w:r>
    </w:p>
    <w:p w14:paraId="7C57EBD7" w14:textId="76A63EBB" w:rsidR="005741A6" w:rsidRPr="005654D7" w:rsidRDefault="006B40F3" w:rsidP="005741A6">
      <w:pPr>
        <w:spacing w:after="0"/>
        <w:jc w:val="both"/>
        <w:rPr>
          <w:b/>
          <w:bCs/>
          <w:color w:val="auto"/>
        </w:rPr>
      </w:pPr>
      <w:r w:rsidRPr="00F67CBC">
        <w:rPr>
          <w:b/>
          <w:bCs/>
          <w:color w:val="auto"/>
        </w:rPr>
        <w:t>Potřeby území</w:t>
      </w:r>
      <w:r w:rsidR="00DB1426" w:rsidRPr="00F67CBC">
        <w:rPr>
          <w:b/>
          <w:bCs/>
          <w:color w:val="auto"/>
        </w:rPr>
        <w:t xml:space="preserve"> v oblasti </w:t>
      </w:r>
      <w:r w:rsidR="00DB1426" w:rsidRPr="005654D7">
        <w:rPr>
          <w:b/>
          <w:bCs/>
          <w:color w:val="auto"/>
        </w:rPr>
        <w:t>rozvoje</w:t>
      </w:r>
      <w:r w:rsidR="005741A6" w:rsidRPr="005654D7">
        <w:rPr>
          <w:b/>
          <w:bCs/>
          <w:color w:val="auto"/>
        </w:rPr>
        <w:t xml:space="preserve"> </w:t>
      </w:r>
      <w:r w:rsidR="00A1090C" w:rsidRPr="005654D7">
        <w:rPr>
          <w:b/>
          <w:bCs/>
          <w:color w:val="auto"/>
        </w:rPr>
        <w:t>matematické gramotnosti</w:t>
      </w:r>
      <w:r w:rsidR="005741A6" w:rsidRPr="005654D7">
        <w:rPr>
          <w:b/>
          <w:bCs/>
          <w:color w:val="auto"/>
        </w:rPr>
        <w:t>, vyplývající z evaluace procesu místního akčního plánování v ORP Ostrava, tematických zpráv ČŠI, provedených šetření a popisů potřeb škol:</w:t>
      </w:r>
    </w:p>
    <w:p w14:paraId="5C320D7D" w14:textId="5E247CB1" w:rsidR="000E3221" w:rsidRPr="005654D7" w:rsidRDefault="00A33FB8" w:rsidP="0098681B">
      <w:pPr>
        <w:pStyle w:val="Odstavecseseznamem"/>
        <w:numPr>
          <w:ilvl w:val="0"/>
          <w:numId w:val="93"/>
        </w:numPr>
        <w:ind w:left="142" w:hanging="142"/>
        <w:jc w:val="both"/>
        <w:rPr>
          <w:color w:val="auto"/>
        </w:rPr>
      </w:pPr>
      <w:r w:rsidRPr="005654D7">
        <w:rPr>
          <w:color w:val="auto"/>
        </w:rPr>
        <w:t>personální posílení škol</w:t>
      </w:r>
      <w:r w:rsidR="000E3221" w:rsidRPr="005654D7">
        <w:rPr>
          <w:color w:val="auto"/>
        </w:rPr>
        <w:t xml:space="preserve"> </w:t>
      </w:r>
      <w:r w:rsidR="007D7AA3" w:rsidRPr="005654D7">
        <w:rPr>
          <w:color w:val="auto"/>
        </w:rPr>
        <w:t>–</w:t>
      </w:r>
      <w:r w:rsidR="000E3221" w:rsidRPr="005654D7">
        <w:rPr>
          <w:color w:val="auto"/>
        </w:rPr>
        <w:t xml:space="preserve"> </w:t>
      </w:r>
      <w:r w:rsidR="0089357F" w:rsidRPr="005654D7">
        <w:rPr>
          <w:color w:val="auto"/>
        </w:rPr>
        <w:t>tandemová výuka, mentoring, využití asistentů pedagoga</w:t>
      </w:r>
      <w:r w:rsidR="000E3221" w:rsidRPr="005654D7">
        <w:rPr>
          <w:color w:val="auto"/>
        </w:rPr>
        <w:t xml:space="preserve">, </w:t>
      </w:r>
      <w:r w:rsidR="007D7AA3" w:rsidRPr="005654D7">
        <w:rPr>
          <w:color w:val="auto"/>
        </w:rPr>
        <w:t>profesní rozvoj pedagogů</w:t>
      </w:r>
      <w:r w:rsidR="00F46EF4" w:rsidRPr="005654D7">
        <w:rPr>
          <w:color w:val="auto"/>
        </w:rPr>
        <w:t xml:space="preserve"> zaměřený na aplikaci konceptuální výuky matematiky</w:t>
      </w:r>
      <w:r w:rsidR="00885478" w:rsidRPr="005654D7">
        <w:rPr>
          <w:color w:val="auto"/>
        </w:rPr>
        <w:t>, práci s chybou a zapojení reálných úloh</w:t>
      </w:r>
      <w:r w:rsidR="007D7AA3" w:rsidRPr="005654D7">
        <w:rPr>
          <w:color w:val="auto"/>
        </w:rPr>
        <w:t>,</w:t>
      </w:r>
      <w:r w:rsidR="00156E02" w:rsidRPr="005654D7">
        <w:rPr>
          <w:color w:val="auto"/>
        </w:rPr>
        <w:t xml:space="preserve"> </w:t>
      </w:r>
      <w:proofErr w:type="spellStart"/>
      <w:r w:rsidR="00156E02" w:rsidRPr="005654D7">
        <w:rPr>
          <w:color w:val="auto"/>
        </w:rPr>
        <w:t>wellbeing</w:t>
      </w:r>
      <w:proofErr w:type="spellEnd"/>
      <w:r w:rsidR="00885478" w:rsidRPr="005654D7">
        <w:rPr>
          <w:color w:val="auto"/>
        </w:rPr>
        <w:t xml:space="preserve"> pedagogů</w:t>
      </w:r>
      <w:r w:rsidR="00156E02" w:rsidRPr="005654D7">
        <w:rPr>
          <w:color w:val="auto"/>
        </w:rPr>
        <w:t xml:space="preserve">, </w:t>
      </w:r>
      <w:r w:rsidR="00135647" w:rsidRPr="005654D7">
        <w:rPr>
          <w:color w:val="auto"/>
        </w:rPr>
        <w:t>metodická podpora, vzájemné hospitace (</w:t>
      </w:r>
      <w:r w:rsidR="00DF074B" w:rsidRPr="005654D7">
        <w:rPr>
          <w:color w:val="auto"/>
        </w:rPr>
        <w:t xml:space="preserve">TALIS 2018, </w:t>
      </w:r>
      <w:r w:rsidR="00771F12" w:rsidRPr="005654D7">
        <w:rPr>
          <w:color w:val="auto"/>
        </w:rPr>
        <w:t>PISA 202</w:t>
      </w:r>
      <w:r w:rsidR="00DF074B" w:rsidRPr="005654D7">
        <w:rPr>
          <w:color w:val="auto"/>
        </w:rPr>
        <w:t>2</w:t>
      </w:r>
      <w:r w:rsidR="00771F12" w:rsidRPr="005654D7">
        <w:rPr>
          <w:color w:val="auto"/>
        </w:rPr>
        <w:t xml:space="preserve">, </w:t>
      </w:r>
      <w:r w:rsidR="00135647" w:rsidRPr="005654D7">
        <w:rPr>
          <w:color w:val="auto"/>
        </w:rPr>
        <w:t>Popis potřeb škol 2025</w:t>
      </w:r>
      <w:r w:rsidR="00360A4F" w:rsidRPr="005654D7">
        <w:rPr>
          <w:color w:val="auto"/>
        </w:rPr>
        <w:t xml:space="preserve">), </w:t>
      </w:r>
    </w:p>
    <w:p w14:paraId="75B7FC1F" w14:textId="5301EBC2" w:rsidR="00360A4F" w:rsidRPr="005654D7" w:rsidRDefault="00DE500B" w:rsidP="005741A6">
      <w:pPr>
        <w:pStyle w:val="Odstavecseseznamem"/>
        <w:numPr>
          <w:ilvl w:val="0"/>
          <w:numId w:val="93"/>
        </w:numPr>
        <w:ind w:left="142" w:hanging="142"/>
        <w:jc w:val="both"/>
        <w:rPr>
          <w:color w:val="auto"/>
        </w:rPr>
      </w:pPr>
      <w:r w:rsidRPr="005654D7">
        <w:rPr>
          <w:color w:val="auto"/>
        </w:rPr>
        <w:t xml:space="preserve">zlepšit aplikaci </w:t>
      </w:r>
      <w:r w:rsidR="00CA5B69" w:rsidRPr="005654D7">
        <w:rPr>
          <w:color w:val="auto"/>
        </w:rPr>
        <w:t>matematických dovedností na reálné situace, posílit kritické myšlení a argumentaci v</w:t>
      </w:r>
      <w:r w:rsidR="008F30D8" w:rsidRPr="005654D7">
        <w:rPr>
          <w:color w:val="auto"/>
        </w:rPr>
        <w:t> </w:t>
      </w:r>
      <w:r w:rsidR="00CA5B69" w:rsidRPr="005654D7">
        <w:rPr>
          <w:color w:val="auto"/>
        </w:rPr>
        <w:t>matematice</w:t>
      </w:r>
      <w:r w:rsidR="008F30D8" w:rsidRPr="005654D7">
        <w:rPr>
          <w:color w:val="auto"/>
        </w:rPr>
        <w:t xml:space="preserve"> – spolupráce a týmové řešení úloh žáky</w:t>
      </w:r>
      <w:r w:rsidR="00061287" w:rsidRPr="005654D7">
        <w:rPr>
          <w:color w:val="auto"/>
        </w:rPr>
        <w:t>, jejich zhodnocení, objasnění postupů</w:t>
      </w:r>
      <w:r w:rsidR="001F2876" w:rsidRPr="005654D7">
        <w:rPr>
          <w:color w:val="auto"/>
        </w:rPr>
        <w:t xml:space="preserve"> (PISA 2022</w:t>
      </w:r>
      <w:r w:rsidR="00F46EF4" w:rsidRPr="005654D7">
        <w:rPr>
          <w:color w:val="auto"/>
        </w:rPr>
        <w:t>)</w:t>
      </w:r>
      <w:r w:rsidR="00442DC7" w:rsidRPr="005654D7">
        <w:rPr>
          <w:color w:val="auto"/>
        </w:rPr>
        <w:t xml:space="preserve">, </w:t>
      </w:r>
    </w:p>
    <w:p w14:paraId="5F2B02C5" w14:textId="1D160DA2" w:rsidR="00442DC7" w:rsidRPr="005654D7" w:rsidRDefault="0022272D" w:rsidP="005741A6">
      <w:pPr>
        <w:pStyle w:val="Odstavecseseznamem"/>
        <w:numPr>
          <w:ilvl w:val="0"/>
          <w:numId w:val="93"/>
        </w:numPr>
        <w:ind w:left="142" w:hanging="142"/>
        <w:jc w:val="both"/>
        <w:rPr>
          <w:color w:val="auto"/>
        </w:rPr>
      </w:pPr>
      <w:r w:rsidRPr="005654D7">
        <w:rPr>
          <w:color w:val="auto"/>
        </w:rPr>
        <w:t xml:space="preserve">posílení </w:t>
      </w:r>
      <w:r w:rsidR="00B0164E" w:rsidRPr="005654D7">
        <w:rPr>
          <w:color w:val="auto"/>
        </w:rPr>
        <w:t xml:space="preserve">motivace žáků, podpora růstového myšlení žáků </w:t>
      </w:r>
      <w:r w:rsidR="005B3346" w:rsidRPr="005654D7">
        <w:rPr>
          <w:color w:val="auto"/>
        </w:rPr>
        <w:t>(PISA 2022, Popis potřeb škol 2025</w:t>
      </w:r>
      <w:r w:rsidR="00B77DB2" w:rsidRPr="005654D7">
        <w:rPr>
          <w:color w:val="auto"/>
        </w:rPr>
        <w:t>)</w:t>
      </w:r>
      <w:r w:rsidRPr="005654D7">
        <w:rPr>
          <w:color w:val="auto"/>
        </w:rPr>
        <w:t xml:space="preserve">, </w:t>
      </w:r>
    </w:p>
    <w:p w14:paraId="05EAB79B" w14:textId="6A80F85F" w:rsidR="00A1090C" w:rsidRPr="00F67CBC" w:rsidRDefault="008A6450" w:rsidP="00A1090C">
      <w:pPr>
        <w:pStyle w:val="Odstavecseseznamem"/>
        <w:numPr>
          <w:ilvl w:val="0"/>
          <w:numId w:val="92"/>
        </w:numPr>
        <w:spacing w:after="0"/>
        <w:ind w:left="142" w:hanging="142"/>
        <w:jc w:val="both"/>
        <w:rPr>
          <w:color w:val="auto"/>
        </w:rPr>
      </w:pPr>
      <w:r w:rsidRPr="005654D7">
        <w:rPr>
          <w:color w:val="auto"/>
        </w:rPr>
        <w:t>snížení obav žáků z </w:t>
      </w:r>
      <w:r w:rsidR="00FC4B10" w:rsidRPr="005654D7">
        <w:rPr>
          <w:color w:val="auto"/>
        </w:rPr>
        <w:t>matematiky – posílení</w:t>
      </w:r>
      <w:r w:rsidR="00A1090C" w:rsidRPr="005654D7">
        <w:rPr>
          <w:color w:val="auto"/>
        </w:rPr>
        <w:t xml:space="preserve"> vztahu pedagog-žáci,</w:t>
      </w:r>
      <w:r w:rsidRPr="005654D7">
        <w:rPr>
          <w:color w:val="auto"/>
        </w:rPr>
        <w:t xml:space="preserve"> podpora žáků pedagogy</w:t>
      </w:r>
      <w:r w:rsidR="0089446E" w:rsidRPr="005654D7">
        <w:rPr>
          <w:color w:val="auto"/>
        </w:rPr>
        <w:t>,</w:t>
      </w:r>
      <w:r w:rsidR="00A1090C" w:rsidRPr="005654D7">
        <w:rPr>
          <w:color w:val="auto"/>
        </w:rPr>
        <w:t xml:space="preserve"> </w:t>
      </w:r>
      <w:r w:rsidR="0089446E" w:rsidRPr="005654D7">
        <w:rPr>
          <w:color w:val="auto"/>
        </w:rPr>
        <w:t xml:space="preserve">využívání </w:t>
      </w:r>
      <w:r w:rsidR="00A1090C" w:rsidRPr="005654D7">
        <w:rPr>
          <w:color w:val="auto"/>
        </w:rPr>
        <w:t>zajímavých, moderních didaktických metod</w:t>
      </w:r>
      <w:r w:rsidR="008A75F4" w:rsidRPr="005654D7">
        <w:rPr>
          <w:color w:val="auto"/>
        </w:rPr>
        <w:t xml:space="preserve"> výuky, využívání</w:t>
      </w:r>
      <w:r w:rsidR="00E05713" w:rsidRPr="005654D7">
        <w:rPr>
          <w:color w:val="auto"/>
        </w:rPr>
        <w:t xml:space="preserve"> gradovaných úloh a</w:t>
      </w:r>
      <w:r w:rsidR="008A75F4" w:rsidRPr="005654D7">
        <w:rPr>
          <w:color w:val="auto"/>
        </w:rPr>
        <w:t xml:space="preserve"> reálných úloh z</w:t>
      </w:r>
      <w:r w:rsidR="00E05713" w:rsidRPr="005654D7">
        <w:rPr>
          <w:color w:val="auto"/>
        </w:rPr>
        <w:t> </w:t>
      </w:r>
      <w:r w:rsidR="008A75F4" w:rsidRPr="005654D7">
        <w:rPr>
          <w:color w:val="auto"/>
        </w:rPr>
        <w:t>praxe</w:t>
      </w:r>
      <w:r w:rsidR="00A1090C" w:rsidRPr="005654D7">
        <w:rPr>
          <w:color w:val="auto"/>
        </w:rPr>
        <w:t>, aktivní zapojování žáků do výuky</w:t>
      </w:r>
      <w:r w:rsidR="00F56712" w:rsidRPr="00F67CBC">
        <w:rPr>
          <w:color w:val="auto"/>
        </w:rPr>
        <w:t>,</w:t>
      </w:r>
      <w:r w:rsidR="00C16723" w:rsidRPr="00F67CBC">
        <w:rPr>
          <w:color w:val="auto"/>
        </w:rPr>
        <w:t xml:space="preserve"> </w:t>
      </w:r>
      <w:r w:rsidR="00EE4007" w:rsidRPr="00F67CBC">
        <w:rPr>
          <w:color w:val="auto"/>
        </w:rPr>
        <w:t xml:space="preserve">diferenciace a individualizace dle potřeb </w:t>
      </w:r>
      <w:r w:rsidR="005654D7" w:rsidRPr="00F67CBC">
        <w:rPr>
          <w:color w:val="auto"/>
        </w:rPr>
        <w:t>žáků</w:t>
      </w:r>
      <w:r w:rsidR="00A1090C" w:rsidRPr="00F67CBC">
        <w:rPr>
          <w:color w:val="auto"/>
        </w:rPr>
        <w:t xml:space="preserve"> (PISA 2022, Popis potřeb škol 2025),</w:t>
      </w:r>
    </w:p>
    <w:p w14:paraId="189269C3" w14:textId="1A797646" w:rsidR="00A1090C" w:rsidRPr="005654D7" w:rsidRDefault="00A1090C" w:rsidP="00A1090C">
      <w:pPr>
        <w:pStyle w:val="Odstavecseseznamem"/>
        <w:numPr>
          <w:ilvl w:val="0"/>
          <w:numId w:val="92"/>
        </w:numPr>
        <w:spacing w:after="0"/>
        <w:ind w:left="142" w:hanging="142"/>
        <w:jc w:val="both"/>
        <w:rPr>
          <w:color w:val="auto"/>
        </w:rPr>
      </w:pPr>
      <w:r w:rsidRPr="005654D7">
        <w:rPr>
          <w:color w:val="auto"/>
        </w:rPr>
        <w:lastRenderedPageBreak/>
        <w:t xml:space="preserve">posíleni klima třídy, eliminace rušivého chování žáků a disciplinárních problémů ovlivňujících výuku (Znaky ZŠ s výrazným posunem v národních testováních, ČŠI 2024), </w:t>
      </w:r>
    </w:p>
    <w:p w14:paraId="7D78D98C" w14:textId="77777777" w:rsidR="00306E11" w:rsidRPr="005654D7" w:rsidRDefault="00306E11" w:rsidP="00306E11">
      <w:pPr>
        <w:pStyle w:val="Odstavecseseznamem"/>
        <w:numPr>
          <w:ilvl w:val="0"/>
          <w:numId w:val="92"/>
        </w:numPr>
        <w:spacing w:after="0"/>
        <w:ind w:left="142" w:hanging="142"/>
        <w:jc w:val="both"/>
        <w:rPr>
          <w:color w:val="auto"/>
        </w:rPr>
      </w:pPr>
      <w:r w:rsidRPr="005654D7">
        <w:rPr>
          <w:color w:val="auto"/>
        </w:rPr>
        <w:t>podpora spolupráce subjektů v území ORP Ostrava, realizace vzdělávacích aktivit těchto subjektů ve školách (tematické zprávy ČŠI 2024, Popis potřeb škol 2025), podpora spolupráce škol s jejich zřizovateli a s rodiči dětí/žáků (Vnější faktory ovlivňující kvalitu vzdělávání, ČŠI 2024).</w:t>
      </w:r>
    </w:p>
    <w:p w14:paraId="5DE20CAD" w14:textId="2C0F8DFC" w:rsidR="0022272D" w:rsidRPr="005654D7" w:rsidRDefault="00E25CF8" w:rsidP="006B40F3">
      <w:pPr>
        <w:pStyle w:val="Odstavecseseznamem"/>
        <w:numPr>
          <w:ilvl w:val="0"/>
          <w:numId w:val="93"/>
        </w:numPr>
        <w:spacing w:after="240"/>
        <w:ind w:left="142" w:hanging="142"/>
        <w:jc w:val="both"/>
        <w:rPr>
          <w:color w:val="auto"/>
        </w:rPr>
      </w:pPr>
      <w:r w:rsidRPr="005654D7">
        <w:rPr>
          <w:color w:val="auto"/>
        </w:rPr>
        <w:t>zapojování digitálních technologií do výuky (Digitální kompetence a informatické myšlení žáků, ČŠI 2024).</w:t>
      </w:r>
    </w:p>
    <w:p w14:paraId="39A938C2" w14:textId="77777777" w:rsidR="00140A52" w:rsidRPr="000569D0" w:rsidRDefault="00140A52" w:rsidP="00ED4803">
      <w:pPr>
        <w:pStyle w:val="Nadpis4"/>
        <w:numPr>
          <w:ilvl w:val="0"/>
          <w:numId w:val="0"/>
        </w:numPr>
      </w:pPr>
      <w:bookmarkStart w:id="462" w:name="_Toc173755962"/>
      <w:bookmarkStart w:id="463" w:name="_Toc195280018"/>
      <w:bookmarkStart w:id="464" w:name="_Toc197072259"/>
      <w:bookmarkStart w:id="465" w:name="_Toc197084220"/>
      <w:bookmarkStart w:id="466" w:name="_Toc197431275"/>
      <w:bookmarkStart w:id="467" w:name="_Toc197504356"/>
      <w:r w:rsidRPr="000569D0">
        <w:t>Výsledky testování z dovedností usnadňujících učení</w:t>
      </w:r>
      <w:bookmarkEnd w:id="462"/>
      <w:bookmarkEnd w:id="463"/>
      <w:bookmarkEnd w:id="464"/>
      <w:bookmarkEnd w:id="465"/>
      <w:bookmarkEnd w:id="466"/>
      <w:bookmarkEnd w:id="467"/>
    </w:p>
    <w:p w14:paraId="2BF342E5" w14:textId="08B8EB64" w:rsidR="00140A52" w:rsidRPr="00A9549B" w:rsidRDefault="00140A52" w:rsidP="00140A52">
      <w:pPr>
        <w:jc w:val="both"/>
      </w:pPr>
      <w:r w:rsidRPr="00A9549B">
        <w:t>Vedle testů českého jazyka a matematiky absolvovali žáci 5. ročníku také test dovedností usnadňujících učení (práce se symboly a čísly, orientace v čase a prostoru, práce se slovy a textem</w:t>
      </w:r>
      <w:r w:rsidR="004F4312">
        <w:t>, rozvoj paměti, pozornosti</w:t>
      </w:r>
      <w:r w:rsidR="00581A23">
        <w:t>, sluchového a zrakového vnímání</w:t>
      </w:r>
      <w:r w:rsidRPr="00A9549B">
        <w:t xml:space="preserve">). </w:t>
      </w:r>
    </w:p>
    <w:p w14:paraId="2E5A0B8E" w14:textId="77777777" w:rsidR="00140A52" w:rsidRPr="00A9549B" w:rsidRDefault="00140A52" w:rsidP="00F42E7E">
      <w:pPr>
        <w:spacing w:after="240"/>
        <w:jc w:val="both"/>
      </w:pPr>
      <w:r w:rsidRPr="00A9549B">
        <w:t xml:space="preserve">V tomto testu dosáhli v rámci ČR žáci 5. ročníku průměrné úspěšnosti 51 %. Necelých 5 % žáků vyřešilo správně více než čtyři pětiny otázek, téměř třetina žáků pak zaznamenala slabý výsledek s úspěšností nižší než 40 % správných odpovědí. Výrazně nadprůměrné úspěšnosti (64 %) dosáhli ti žáci, kteří budou po prázdninách pokračovat na víceletém gymnáziu či konzervatoři. V průměrné úspěšnosti žáků, kteří budou pokračovat v současné základní škole či v jiné základní škole, nebyly zaznamenány významnější rozdíly, když v obou případech dosáhla 50 %. Za pozornost opětovně stojí, že vzhledem k velikosti školy dosáhli nejvyšší průměrné úspěšnosti žáci, kteří navštěvují neúplné (prvostupňové) malé školy s méně než 150 žáky (54 %). </w:t>
      </w:r>
    </w:p>
    <w:p w14:paraId="164FF184" w14:textId="77777777" w:rsidR="00140A52" w:rsidRDefault="00140A52" w:rsidP="00140A52">
      <w:pPr>
        <w:spacing w:after="0"/>
        <w:jc w:val="both"/>
      </w:pPr>
      <w:r>
        <w:rPr>
          <w:color w:val="auto"/>
        </w:rPr>
        <w:t>Graf 17</w:t>
      </w:r>
      <w:r w:rsidRPr="00803B31">
        <w:rPr>
          <w:color w:val="auto"/>
        </w:rPr>
        <w:t xml:space="preserve"> </w:t>
      </w:r>
      <w:r w:rsidRPr="00803B31">
        <w:rPr>
          <w:b/>
          <w:bCs/>
          <w:color w:val="auto"/>
        </w:rPr>
        <w:t>Testování žáků</w:t>
      </w:r>
      <w:r>
        <w:rPr>
          <w:b/>
          <w:bCs/>
          <w:color w:val="auto"/>
        </w:rPr>
        <w:t xml:space="preserve"> 5. tříd v oblasti dovedností usnadňujících učení</w:t>
      </w:r>
    </w:p>
    <w:p w14:paraId="13F10536" w14:textId="77777777" w:rsidR="00140A52" w:rsidRDefault="00140A52" w:rsidP="00140A52">
      <w:pPr>
        <w:spacing w:after="0"/>
        <w:jc w:val="both"/>
      </w:pPr>
      <w:r>
        <w:rPr>
          <w:noProof/>
        </w:rPr>
        <w:drawing>
          <wp:inline distT="0" distB="0" distL="0" distR="0" wp14:anchorId="7A7D3905" wp14:editId="3B292BB0">
            <wp:extent cx="5744545" cy="3485071"/>
            <wp:effectExtent l="0" t="0" r="8890" b="1270"/>
            <wp:docPr id="1841438474" name="Obrázek 8" descr="Obsah obrázku text, snímek obrazovky, Písmo,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38474" name="Obrázek 8" descr="Obsah obrázku text, snímek obrazovky, Písmo, design&#10;&#10;Obsah vygenerovaný umělou inteligencí může být nesprávný."/>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299" b="2997"/>
                    <a:stretch/>
                  </pic:blipFill>
                  <pic:spPr bwMode="auto">
                    <a:xfrm>
                      <a:off x="0" y="0"/>
                      <a:ext cx="5744545" cy="3485071"/>
                    </a:xfrm>
                    <a:prstGeom prst="rect">
                      <a:avLst/>
                    </a:prstGeom>
                    <a:noFill/>
                    <a:ln>
                      <a:noFill/>
                    </a:ln>
                    <a:extLst>
                      <a:ext uri="{53640926-AAD7-44D8-BBD7-CCE9431645EC}">
                        <a14:shadowObscured xmlns:a14="http://schemas.microsoft.com/office/drawing/2010/main"/>
                      </a:ext>
                    </a:extLst>
                  </pic:spPr>
                </pic:pic>
              </a:graphicData>
            </a:graphic>
          </wp:inline>
        </w:drawing>
      </w:r>
    </w:p>
    <w:p w14:paraId="20619B32" w14:textId="77777777" w:rsidR="00140A52" w:rsidRDefault="00140A52" w:rsidP="00140A52">
      <w:pPr>
        <w:spacing w:after="0"/>
        <w:rPr>
          <w:b/>
          <w:bCs/>
        </w:rPr>
      </w:pPr>
    </w:p>
    <w:p w14:paraId="0729EB06" w14:textId="77777777" w:rsidR="00F42E7E" w:rsidRDefault="00F42E7E" w:rsidP="00140A52">
      <w:pPr>
        <w:spacing w:after="0"/>
        <w:rPr>
          <w:b/>
          <w:bCs/>
        </w:rPr>
      </w:pPr>
    </w:p>
    <w:p w14:paraId="59972953" w14:textId="77777777" w:rsidR="00F42E7E" w:rsidRDefault="00F42E7E" w:rsidP="00140A52">
      <w:pPr>
        <w:spacing w:after="0"/>
        <w:rPr>
          <w:b/>
          <w:bCs/>
        </w:rPr>
      </w:pPr>
    </w:p>
    <w:p w14:paraId="2A5F3B5E" w14:textId="77777777" w:rsidR="0001433C" w:rsidRDefault="0001433C" w:rsidP="00140A52">
      <w:pPr>
        <w:spacing w:after="0"/>
        <w:rPr>
          <w:b/>
          <w:bCs/>
        </w:rPr>
      </w:pPr>
    </w:p>
    <w:p w14:paraId="0C28BD51" w14:textId="77777777" w:rsidR="0001433C" w:rsidRDefault="0001433C" w:rsidP="00140A52">
      <w:pPr>
        <w:spacing w:after="0"/>
        <w:rPr>
          <w:b/>
          <w:bCs/>
        </w:rPr>
      </w:pPr>
    </w:p>
    <w:p w14:paraId="01280AF3" w14:textId="77777777" w:rsidR="009F61A1" w:rsidRDefault="009F61A1" w:rsidP="00140A52">
      <w:pPr>
        <w:spacing w:after="0"/>
        <w:rPr>
          <w:b/>
          <w:bCs/>
        </w:rPr>
      </w:pPr>
    </w:p>
    <w:p w14:paraId="351855AA" w14:textId="77777777" w:rsidR="009F61A1" w:rsidRDefault="009F61A1" w:rsidP="00140A52">
      <w:pPr>
        <w:spacing w:after="0"/>
        <w:rPr>
          <w:b/>
          <w:bCs/>
        </w:rPr>
      </w:pPr>
    </w:p>
    <w:p w14:paraId="5B8B97F1" w14:textId="7838C632" w:rsidR="00140A52" w:rsidRDefault="00140A52" w:rsidP="00140A52">
      <w:pPr>
        <w:spacing w:after="0"/>
        <w:rPr>
          <w:b/>
          <w:bCs/>
        </w:rPr>
      </w:pPr>
      <w:r w:rsidRPr="003B1E5D">
        <w:rPr>
          <w:b/>
          <w:bCs/>
        </w:rPr>
        <w:lastRenderedPageBreak/>
        <w:t>Výsledky provedeného testování ukazují</w:t>
      </w:r>
      <w:r>
        <w:rPr>
          <w:b/>
          <w:bCs/>
        </w:rPr>
        <w:t xml:space="preserve"> tyto skutečnosti:</w:t>
      </w:r>
    </w:p>
    <w:p w14:paraId="1550DD08" w14:textId="77777777" w:rsidR="00140A52" w:rsidRDefault="00140A52" w:rsidP="00140A52">
      <w:pPr>
        <w:pStyle w:val="Odstavecseseznamem"/>
        <w:numPr>
          <w:ilvl w:val="0"/>
          <w:numId w:val="68"/>
        </w:numPr>
        <w:ind w:left="284" w:hanging="284"/>
        <w:jc w:val="both"/>
      </w:pPr>
      <w:r>
        <w:t xml:space="preserve">žáci 5. tříd z ORP Ostrava v dovednostech usnadňujících učení poměrně výrazně zaostávají za svými vrstevníky z vybraných 12 ORP v rámci ČR – v první dovednostní kategorii zaostávají za průměrem ČR o 5 % a například oproti žákům z Prahy a Brna o 18, respektive o 12 %, </w:t>
      </w:r>
    </w:p>
    <w:p w14:paraId="5A3C45A2" w14:textId="77777777" w:rsidR="00140A52" w:rsidRDefault="00140A52" w:rsidP="00140A52">
      <w:pPr>
        <w:pStyle w:val="Odstavecseseznamem"/>
        <w:numPr>
          <w:ilvl w:val="0"/>
          <w:numId w:val="68"/>
        </w:numPr>
        <w:ind w:left="284" w:hanging="284"/>
        <w:jc w:val="both"/>
      </w:pPr>
      <w:r>
        <w:t xml:space="preserve">v druhé dovednostní kategorii se již řadí do průměru, zatímco ve čtvrté kategorii (nejslabší) mají s ORP Bruntál největší zastoupení a v této čtvrté kategorii bohužel také překonávají celostátní průměr, </w:t>
      </w:r>
    </w:p>
    <w:p w14:paraId="55484DDD" w14:textId="343BFD4E" w:rsidR="00140A52" w:rsidRDefault="00140A52" w:rsidP="006B40F3">
      <w:pPr>
        <w:pStyle w:val="Odstavecseseznamem"/>
        <w:numPr>
          <w:ilvl w:val="0"/>
          <w:numId w:val="68"/>
        </w:numPr>
        <w:spacing w:after="240"/>
        <w:ind w:left="284" w:hanging="284"/>
        <w:jc w:val="both"/>
      </w:pPr>
      <w:r>
        <w:t>v krajském srovnání dosahují žáci z ORP Ostrava v prvních třech kategoriích téměř na průměr MSK, ve čtvrté kategorii pak mají o cca 4 % více žáků (o cca 4 % více žáků</w:t>
      </w:r>
      <w:r w:rsidR="00171062">
        <w:t>,</w:t>
      </w:r>
      <w:r>
        <w:t xml:space="preserve"> než je průměr MSK nezvládá řešit ani základní úlohy), </w:t>
      </w:r>
    </w:p>
    <w:p w14:paraId="51DFF458" w14:textId="77777777" w:rsidR="00140A52" w:rsidRDefault="00140A52" w:rsidP="006B40F3">
      <w:pPr>
        <w:pStyle w:val="Odstavecseseznamem"/>
        <w:numPr>
          <w:ilvl w:val="0"/>
          <w:numId w:val="68"/>
        </w:numPr>
        <w:spacing w:after="240"/>
        <w:ind w:left="284" w:hanging="284"/>
        <w:jc w:val="both"/>
      </w:pPr>
      <w:r>
        <w:t xml:space="preserve">je potřebné rozvíjet dovednosti usnadňující učení u žáků v ORP Ostrava. </w:t>
      </w:r>
    </w:p>
    <w:p w14:paraId="7229D1E9" w14:textId="6C384283" w:rsidR="00A73593" w:rsidRPr="00F67CBC" w:rsidRDefault="006B40F3" w:rsidP="005548E5">
      <w:pPr>
        <w:spacing w:after="0"/>
        <w:jc w:val="both"/>
        <w:rPr>
          <w:b/>
          <w:bCs/>
          <w:color w:val="auto"/>
        </w:rPr>
      </w:pPr>
      <w:r w:rsidRPr="00F67CBC">
        <w:rPr>
          <w:b/>
          <w:bCs/>
          <w:color w:val="auto"/>
        </w:rPr>
        <w:t>Potřeby území v oblasti</w:t>
      </w:r>
      <w:r w:rsidR="000056B2" w:rsidRPr="00F67CBC">
        <w:rPr>
          <w:b/>
          <w:bCs/>
          <w:color w:val="auto"/>
        </w:rPr>
        <w:t xml:space="preserve"> v oblasti rozvoje</w:t>
      </w:r>
      <w:r w:rsidR="00581A23" w:rsidRPr="00F67CBC">
        <w:rPr>
          <w:b/>
          <w:bCs/>
          <w:color w:val="auto"/>
        </w:rPr>
        <w:t xml:space="preserve"> dovedností usnadňujících učení, vyplývající z evaluace procesu místního akčního plánování v ORP Ostrava, tematických zpráv ČŠI, provedených šetření a</w:t>
      </w:r>
      <w:r w:rsidR="00A60C72" w:rsidRPr="00F67CBC">
        <w:rPr>
          <w:b/>
          <w:bCs/>
          <w:color w:val="auto"/>
        </w:rPr>
        <w:t> </w:t>
      </w:r>
      <w:r w:rsidR="00581A23" w:rsidRPr="00F67CBC">
        <w:rPr>
          <w:b/>
          <w:bCs/>
          <w:color w:val="auto"/>
        </w:rPr>
        <w:t>popisů potřeb škol:</w:t>
      </w:r>
    </w:p>
    <w:p w14:paraId="2BB6AF73" w14:textId="4F545ABD" w:rsidR="00716D4D" w:rsidRPr="00F67CBC" w:rsidRDefault="00F57631" w:rsidP="00716D4D">
      <w:pPr>
        <w:pStyle w:val="Odstavecseseznamem"/>
        <w:numPr>
          <w:ilvl w:val="0"/>
          <w:numId w:val="93"/>
        </w:numPr>
        <w:ind w:left="284" w:hanging="284"/>
        <w:jc w:val="both"/>
        <w:rPr>
          <w:color w:val="auto"/>
        </w:rPr>
      </w:pPr>
      <w:r w:rsidRPr="00F67CBC">
        <w:rPr>
          <w:color w:val="auto"/>
        </w:rPr>
        <w:t xml:space="preserve">rozvoj práce se symboly a čísly, orientace v čase a prostoru, práce se slovy a textem, rozvoj paměti, pozornosti, sluchového a zrakového vnímání </w:t>
      </w:r>
      <w:r w:rsidR="008B34B8" w:rsidRPr="00F67CBC">
        <w:rPr>
          <w:color w:val="auto"/>
        </w:rPr>
        <w:t xml:space="preserve">u dětí od předškolního věku, </w:t>
      </w:r>
      <w:r w:rsidR="00C245B2" w:rsidRPr="00F67CBC">
        <w:rPr>
          <w:color w:val="auto"/>
        </w:rPr>
        <w:t>včasn</w:t>
      </w:r>
      <w:r w:rsidR="0006282A" w:rsidRPr="00F67CBC">
        <w:rPr>
          <w:color w:val="auto"/>
        </w:rPr>
        <w:t>é zapojení dětí do</w:t>
      </w:r>
      <w:r w:rsidR="00716D4D" w:rsidRPr="00F67CBC">
        <w:rPr>
          <w:color w:val="auto"/>
        </w:rPr>
        <w:t> </w:t>
      </w:r>
      <w:r w:rsidR="0006282A" w:rsidRPr="00F67CBC">
        <w:rPr>
          <w:color w:val="auto"/>
        </w:rPr>
        <w:t>předškolního vzdělávání (Faktory ovlivňující přechod dětí z MŠ do ZŠ, ČŠI 2024),</w:t>
      </w:r>
    </w:p>
    <w:p w14:paraId="171B3230" w14:textId="4F64E4D3" w:rsidR="00716D4D" w:rsidRPr="00F67CBC" w:rsidRDefault="003B16A2" w:rsidP="00716D4D">
      <w:pPr>
        <w:pStyle w:val="Odstavecseseznamem"/>
        <w:numPr>
          <w:ilvl w:val="0"/>
          <w:numId w:val="93"/>
        </w:numPr>
        <w:ind w:left="284" w:hanging="284"/>
        <w:jc w:val="both"/>
        <w:rPr>
          <w:color w:val="auto"/>
        </w:rPr>
      </w:pPr>
      <w:r w:rsidRPr="00F67CBC">
        <w:rPr>
          <w:color w:val="auto"/>
        </w:rPr>
        <w:t>personální posílení škol</w:t>
      </w:r>
      <w:r w:rsidR="00D26776" w:rsidRPr="00F67CBC">
        <w:rPr>
          <w:color w:val="auto"/>
        </w:rPr>
        <w:t xml:space="preserve"> </w:t>
      </w:r>
      <w:r w:rsidR="008B5772" w:rsidRPr="00F67CBC">
        <w:rPr>
          <w:color w:val="auto"/>
        </w:rPr>
        <w:t>–</w:t>
      </w:r>
      <w:r w:rsidR="00D26776" w:rsidRPr="00F67CBC">
        <w:rPr>
          <w:color w:val="auto"/>
        </w:rPr>
        <w:t xml:space="preserve"> </w:t>
      </w:r>
      <w:r w:rsidR="00716D4D" w:rsidRPr="00F67CBC">
        <w:rPr>
          <w:color w:val="auto"/>
        </w:rPr>
        <w:t>asistenti pedagoga,</w:t>
      </w:r>
      <w:r w:rsidR="008B5772" w:rsidRPr="00F67CBC">
        <w:rPr>
          <w:color w:val="auto"/>
        </w:rPr>
        <w:t xml:space="preserve"> sociální pedagogové</w:t>
      </w:r>
      <w:r w:rsidR="00412E9F" w:rsidRPr="00F67CBC">
        <w:rPr>
          <w:color w:val="auto"/>
        </w:rPr>
        <w:t>,</w:t>
      </w:r>
      <w:r w:rsidR="00716D4D" w:rsidRPr="00F67CBC">
        <w:rPr>
          <w:color w:val="auto"/>
        </w:rPr>
        <w:t xml:space="preserve"> speciální pedagogové, školní psychologové</w:t>
      </w:r>
      <w:r w:rsidR="004E6671" w:rsidRPr="00F67CBC">
        <w:rPr>
          <w:color w:val="auto"/>
        </w:rPr>
        <w:t xml:space="preserve">, </w:t>
      </w:r>
      <w:r w:rsidR="00266024" w:rsidRPr="00F67CBC">
        <w:rPr>
          <w:color w:val="auto"/>
        </w:rPr>
        <w:t>běžní pedagogové</w:t>
      </w:r>
      <w:r w:rsidR="00716D4D" w:rsidRPr="00F67CBC">
        <w:rPr>
          <w:color w:val="auto"/>
        </w:rPr>
        <w:t xml:space="preserve"> v MŠ a na 1. stupni ZŠ, zejména ve školách v sociálně </w:t>
      </w:r>
      <w:r w:rsidR="0011008E" w:rsidRPr="00F67CBC">
        <w:rPr>
          <w:color w:val="auto"/>
        </w:rPr>
        <w:t>vyloučených lokalitách</w:t>
      </w:r>
      <w:r w:rsidR="00D26776" w:rsidRPr="00F67CBC">
        <w:rPr>
          <w:color w:val="auto"/>
        </w:rPr>
        <w:t xml:space="preserve"> (Popis potřeb škol 2025, </w:t>
      </w:r>
      <w:r w:rsidR="00E84805" w:rsidRPr="00F67CBC">
        <w:rPr>
          <w:color w:val="auto"/>
        </w:rPr>
        <w:t>Faktory ovlivňující přechod dětí z MŠ do ZŠ, ČŠI 2024)</w:t>
      </w:r>
      <w:r w:rsidR="005548E5" w:rsidRPr="00F67CBC">
        <w:rPr>
          <w:color w:val="auto"/>
        </w:rPr>
        <w:t xml:space="preserve">, </w:t>
      </w:r>
    </w:p>
    <w:p w14:paraId="6B1FFE8E" w14:textId="5BA0E84B" w:rsidR="0006282A" w:rsidRPr="00F67CBC" w:rsidRDefault="00E84805" w:rsidP="00581A23">
      <w:pPr>
        <w:pStyle w:val="Odstavecseseznamem"/>
        <w:numPr>
          <w:ilvl w:val="0"/>
          <w:numId w:val="93"/>
        </w:numPr>
        <w:ind w:left="284" w:hanging="284"/>
        <w:jc w:val="both"/>
        <w:rPr>
          <w:color w:val="auto"/>
        </w:rPr>
      </w:pPr>
      <w:r w:rsidRPr="00F67CBC">
        <w:rPr>
          <w:color w:val="auto"/>
        </w:rPr>
        <w:t>vzdělávání pedagogických pracovníků</w:t>
      </w:r>
      <w:r w:rsidR="003B16A2" w:rsidRPr="00F67CBC">
        <w:rPr>
          <w:color w:val="auto"/>
        </w:rPr>
        <w:t xml:space="preserve"> – diagnostika, logopedie,</w:t>
      </w:r>
      <w:r w:rsidR="005654D7" w:rsidRPr="00F67CBC">
        <w:rPr>
          <w:color w:val="auto"/>
        </w:rPr>
        <w:t xml:space="preserve"> individualizace</w:t>
      </w:r>
      <w:r w:rsidR="003409D2" w:rsidRPr="00F67CBC">
        <w:rPr>
          <w:color w:val="auto"/>
        </w:rPr>
        <w:t xml:space="preserve"> a diferenciace ve</w:t>
      </w:r>
      <w:r w:rsidR="00F364A9" w:rsidRPr="00F67CBC">
        <w:rPr>
          <w:color w:val="auto"/>
        </w:rPr>
        <w:t> </w:t>
      </w:r>
      <w:r w:rsidR="003409D2" w:rsidRPr="00F67CBC">
        <w:rPr>
          <w:color w:val="auto"/>
        </w:rPr>
        <w:t xml:space="preserve">výuce dle </w:t>
      </w:r>
      <w:r w:rsidR="00C67124" w:rsidRPr="00F67CBC">
        <w:rPr>
          <w:color w:val="auto"/>
        </w:rPr>
        <w:t>potřeb</w:t>
      </w:r>
      <w:r w:rsidR="003409D2" w:rsidRPr="00F67CBC">
        <w:rPr>
          <w:color w:val="auto"/>
        </w:rPr>
        <w:t xml:space="preserve"> dětí a žáků, </w:t>
      </w:r>
      <w:r w:rsidR="003B16A2" w:rsidRPr="00F67CBC">
        <w:rPr>
          <w:color w:val="auto"/>
        </w:rPr>
        <w:t>rozvoj výše uvedených dovedností (Popis potřeb škol 2025, Faktory ovlivňující přechod dětí z MŠ do ZŠ, ČŠI 2024</w:t>
      </w:r>
      <w:r w:rsidR="003409D2" w:rsidRPr="00F67CBC">
        <w:rPr>
          <w:color w:val="auto"/>
        </w:rPr>
        <w:t xml:space="preserve">, </w:t>
      </w:r>
      <w:r w:rsidR="00F364A9" w:rsidRPr="00F67CBC">
        <w:rPr>
          <w:color w:val="auto"/>
        </w:rPr>
        <w:t>PISA 2022</w:t>
      </w:r>
      <w:r w:rsidR="003B16A2" w:rsidRPr="00F67CBC">
        <w:rPr>
          <w:color w:val="auto"/>
        </w:rPr>
        <w:t>)</w:t>
      </w:r>
      <w:r w:rsidR="005548E5" w:rsidRPr="00F67CBC">
        <w:rPr>
          <w:color w:val="auto"/>
        </w:rPr>
        <w:t xml:space="preserve">, </w:t>
      </w:r>
    </w:p>
    <w:p w14:paraId="3A79D8DB" w14:textId="73D0E523" w:rsidR="005548E5" w:rsidRPr="00F67CBC" w:rsidRDefault="00F246BA" w:rsidP="00581A23">
      <w:pPr>
        <w:pStyle w:val="Odstavecseseznamem"/>
        <w:numPr>
          <w:ilvl w:val="0"/>
          <w:numId w:val="93"/>
        </w:numPr>
        <w:ind w:left="284" w:hanging="284"/>
        <w:jc w:val="both"/>
        <w:rPr>
          <w:color w:val="auto"/>
        </w:rPr>
      </w:pPr>
      <w:r w:rsidRPr="00F67CBC">
        <w:rPr>
          <w:color w:val="auto"/>
        </w:rPr>
        <w:t>podpora spolupráce MŠ-ZŠ, podpora adaptačních a přechodových programů MŠ-ZŠ</w:t>
      </w:r>
      <w:r w:rsidR="004A7928" w:rsidRPr="00F67CBC">
        <w:rPr>
          <w:color w:val="auto"/>
        </w:rPr>
        <w:t xml:space="preserve"> (Faktory ovlivňující přechod dětí z MŠ do ZŠ</w:t>
      </w:r>
      <w:r w:rsidR="00244352" w:rsidRPr="00F67CBC">
        <w:rPr>
          <w:color w:val="auto"/>
        </w:rPr>
        <w:t xml:space="preserve">, ČŠI 2024, Popis potřeb škol 2025), </w:t>
      </w:r>
    </w:p>
    <w:p w14:paraId="78BA4DBC" w14:textId="77777777" w:rsidR="005A7AA9" w:rsidRPr="005654D7" w:rsidRDefault="00244352" w:rsidP="00581A23">
      <w:pPr>
        <w:pStyle w:val="Odstavecseseznamem"/>
        <w:numPr>
          <w:ilvl w:val="0"/>
          <w:numId w:val="93"/>
        </w:numPr>
        <w:ind w:left="284" w:hanging="284"/>
        <w:jc w:val="both"/>
        <w:rPr>
          <w:color w:val="auto"/>
        </w:rPr>
      </w:pPr>
      <w:r w:rsidRPr="005654D7">
        <w:rPr>
          <w:color w:val="auto"/>
        </w:rPr>
        <w:t>podpora spolupráce s</w:t>
      </w:r>
      <w:r w:rsidR="00B62D12" w:rsidRPr="005654D7">
        <w:rPr>
          <w:color w:val="auto"/>
        </w:rPr>
        <w:t> </w:t>
      </w:r>
      <w:r w:rsidRPr="005654D7">
        <w:rPr>
          <w:color w:val="auto"/>
        </w:rPr>
        <w:t>rodinou</w:t>
      </w:r>
      <w:r w:rsidR="00B62D12" w:rsidRPr="005654D7">
        <w:rPr>
          <w:color w:val="auto"/>
        </w:rPr>
        <w:t xml:space="preserve"> </w:t>
      </w:r>
      <w:r w:rsidR="00856D4A" w:rsidRPr="005654D7">
        <w:rPr>
          <w:color w:val="auto"/>
        </w:rPr>
        <w:t>–</w:t>
      </w:r>
      <w:r w:rsidR="00B62D12" w:rsidRPr="005654D7">
        <w:rPr>
          <w:color w:val="auto"/>
        </w:rPr>
        <w:t xml:space="preserve"> </w:t>
      </w:r>
      <w:r w:rsidR="00856D4A" w:rsidRPr="005654D7">
        <w:rPr>
          <w:color w:val="auto"/>
        </w:rPr>
        <w:t>čtení, řečové dovednosti, prostorová orientace, práce se symboly, čísly</w:t>
      </w:r>
      <w:r w:rsidR="002F472D" w:rsidRPr="005654D7">
        <w:rPr>
          <w:color w:val="auto"/>
        </w:rPr>
        <w:t xml:space="preserve"> (</w:t>
      </w:r>
      <w:r w:rsidR="00944BE4" w:rsidRPr="005654D7">
        <w:rPr>
          <w:color w:val="auto"/>
        </w:rPr>
        <w:t xml:space="preserve">Popis potřeb škol 2025, </w:t>
      </w:r>
      <w:r w:rsidR="006715CC" w:rsidRPr="005654D7">
        <w:rPr>
          <w:color w:val="auto"/>
        </w:rPr>
        <w:t>Faktory ovlivňující přechod dětí z MŠ do ZŠ, ČŠI 2024)</w:t>
      </w:r>
      <w:r w:rsidR="0004308F" w:rsidRPr="005654D7">
        <w:rPr>
          <w:color w:val="auto"/>
        </w:rPr>
        <w:t xml:space="preserve">, </w:t>
      </w:r>
    </w:p>
    <w:p w14:paraId="276D0F77" w14:textId="40BBBD4E" w:rsidR="00244352" w:rsidRPr="005654D7" w:rsidRDefault="005A7AA9" w:rsidP="00581A23">
      <w:pPr>
        <w:pStyle w:val="Odstavecseseznamem"/>
        <w:numPr>
          <w:ilvl w:val="0"/>
          <w:numId w:val="93"/>
        </w:numPr>
        <w:ind w:left="284" w:hanging="284"/>
        <w:jc w:val="both"/>
        <w:rPr>
          <w:color w:val="auto"/>
        </w:rPr>
      </w:pPr>
      <w:r w:rsidRPr="005654D7">
        <w:rPr>
          <w:color w:val="auto"/>
        </w:rPr>
        <w:t>podpora</w:t>
      </w:r>
      <w:r w:rsidR="00777DB3" w:rsidRPr="005654D7">
        <w:rPr>
          <w:color w:val="auto"/>
        </w:rPr>
        <w:t xml:space="preserve"> dětí a </w:t>
      </w:r>
      <w:r w:rsidRPr="005654D7">
        <w:rPr>
          <w:color w:val="auto"/>
        </w:rPr>
        <w:t>žáků</w:t>
      </w:r>
      <w:r w:rsidR="008A2DEB" w:rsidRPr="005654D7">
        <w:rPr>
          <w:color w:val="auto"/>
        </w:rPr>
        <w:t xml:space="preserve"> zejména</w:t>
      </w:r>
      <w:r w:rsidRPr="005654D7">
        <w:rPr>
          <w:color w:val="auto"/>
        </w:rPr>
        <w:t xml:space="preserve"> z méně podnětného prostředí</w:t>
      </w:r>
      <w:r w:rsidR="00777DB3" w:rsidRPr="005654D7">
        <w:rPr>
          <w:color w:val="auto"/>
        </w:rPr>
        <w:t xml:space="preserve"> </w:t>
      </w:r>
      <w:r w:rsidR="008C0141" w:rsidRPr="005654D7">
        <w:rPr>
          <w:color w:val="auto"/>
        </w:rPr>
        <w:t>a dětí se SVP</w:t>
      </w:r>
      <w:r w:rsidR="00E07EDF" w:rsidRPr="005654D7">
        <w:rPr>
          <w:color w:val="auto"/>
        </w:rPr>
        <w:t xml:space="preserve"> – doučování, individualizace (Popis potřeb škol 2025, </w:t>
      </w:r>
      <w:r w:rsidR="00CC4811" w:rsidRPr="005654D7">
        <w:rPr>
          <w:color w:val="auto"/>
        </w:rPr>
        <w:t>Faktory ovlivňující přechod dětí z MŠ do ZŠ, ČŠI 2024)</w:t>
      </w:r>
      <w:r w:rsidR="004E6671" w:rsidRPr="005654D7">
        <w:rPr>
          <w:color w:val="auto"/>
        </w:rPr>
        <w:t>.</w:t>
      </w:r>
    </w:p>
    <w:p w14:paraId="6091928A" w14:textId="77777777" w:rsidR="00266024" w:rsidRDefault="00266024" w:rsidP="006F4B83">
      <w:pPr>
        <w:pStyle w:val="Odstavecseseznamem"/>
        <w:spacing w:after="0"/>
        <w:ind w:left="284"/>
        <w:jc w:val="both"/>
      </w:pPr>
    </w:p>
    <w:p w14:paraId="0061484D" w14:textId="77777777" w:rsidR="00140A52" w:rsidRDefault="00140A52" w:rsidP="00ED4803">
      <w:pPr>
        <w:pStyle w:val="Nadpis4"/>
        <w:numPr>
          <w:ilvl w:val="0"/>
          <w:numId w:val="0"/>
        </w:numPr>
      </w:pPr>
      <w:bookmarkStart w:id="468" w:name="_Toc173755963"/>
      <w:bookmarkStart w:id="469" w:name="_Toc195280019"/>
      <w:bookmarkStart w:id="470" w:name="_Toc197072260"/>
      <w:bookmarkStart w:id="471" w:name="_Toc197084221"/>
      <w:bookmarkStart w:id="472" w:name="_Toc197431276"/>
      <w:bookmarkStart w:id="473" w:name="_Toc197504357"/>
      <w:r>
        <w:t xml:space="preserve">Stav </w:t>
      </w:r>
      <w:proofErr w:type="spellStart"/>
      <w:r>
        <w:t>inkluzivity</w:t>
      </w:r>
      <w:proofErr w:type="spellEnd"/>
      <w:r>
        <w:t xml:space="preserve"> v ORP Ostrava</w:t>
      </w:r>
      <w:bookmarkEnd w:id="468"/>
      <w:bookmarkEnd w:id="469"/>
      <w:bookmarkEnd w:id="470"/>
      <w:bookmarkEnd w:id="471"/>
      <w:bookmarkEnd w:id="472"/>
      <w:bookmarkEnd w:id="473"/>
    </w:p>
    <w:p w14:paraId="2F1F69F2" w14:textId="4FEF2C13" w:rsidR="00140A52" w:rsidRDefault="00140A52" w:rsidP="00140A52">
      <w:pPr>
        <w:jc w:val="both"/>
      </w:pPr>
      <w:r>
        <w:t xml:space="preserve">Stav </w:t>
      </w:r>
      <w:proofErr w:type="spellStart"/>
      <w:r>
        <w:t>inkluzivity</w:t>
      </w:r>
      <w:proofErr w:type="spellEnd"/>
      <w:r>
        <w:t xml:space="preserve"> v základním vzdělávání se týká míry, do jaké jsou školy schopné a ochotné poskytovat kvalitní a spravedlivé vzdělání všem žákům, bez ohledu na jejich individuální rozdíly a potřeby. To</w:t>
      </w:r>
      <w:r w:rsidR="0050743D">
        <w:t> </w:t>
      </w:r>
      <w:r>
        <w:t xml:space="preserve">zahrnuje především zajištění rovného přístupu ke vzdělání pro děti s různými schopnostmi, sociálními zázemími, kulturními a etnickými původy, jazykovými dovednostmi, náboženstvím, zdravotním stavem (včetně dětí s postižením) a jinými charakteristikami. </w:t>
      </w:r>
    </w:p>
    <w:p w14:paraId="633036B0" w14:textId="54EADA7B" w:rsidR="00140A52" w:rsidRDefault="00140A52" w:rsidP="00140A52">
      <w:pPr>
        <w:jc w:val="both"/>
      </w:pPr>
      <w:r>
        <w:t xml:space="preserve">Stav </w:t>
      </w:r>
      <w:proofErr w:type="spellStart"/>
      <w:r>
        <w:t>inkluzivity</w:t>
      </w:r>
      <w:proofErr w:type="spellEnd"/>
      <w:r>
        <w:t xml:space="preserve"> je dle PAQ </w:t>
      </w:r>
      <w:proofErr w:type="spellStart"/>
      <w:r>
        <w:t>Research</w:t>
      </w:r>
      <w:proofErr w:type="spellEnd"/>
      <w:r>
        <w:t xml:space="preserve"> určován prostřednictvím 3 základních ukazatelů </w:t>
      </w:r>
      <w:r w:rsidR="00A60C72">
        <w:br/>
      </w:r>
      <w:r>
        <w:t>– podílem/vývojem podílu žáků se speciálními vzdělávacími potřebami, podílem/vývoje</w:t>
      </w:r>
      <w:r w:rsidR="00B23B8E">
        <w:t>m</w:t>
      </w:r>
      <w:r>
        <w:t xml:space="preserve"> podílu žáků se SVP z důvodu odlišného kulturního prostředí nebo jiných životních podmínek a podílem žáků ve speciálních třídách ze všech žáků v ZŠ. </w:t>
      </w:r>
    </w:p>
    <w:p w14:paraId="244B29CA" w14:textId="77777777" w:rsidR="00140A52" w:rsidRPr="001442E5" w:rsidRDefault="00140A52" w:rsidP="00140A52">
      <w:pPr>
        <w:spacing w:after="0"/>
        <w:jc w:val="both"/>
        <w:rPr>
          <w:u w:val="single"/>
        </w:rPr>
      </w:pPr>
      <w:r>
        <w:rPr>
          <w:b/>
          <w:bCs/>
          <w:color w:val="auto"/>
          <w:u w:val="single"/>
        </w:rPr>
        <w:t>Žáci</w:t>
      </w:r>
      <w:r w:rsidRPr="001442E5">
        <w:rPr>
          <w:b/>
          <w:bCs/>
          <w:color w:val="auto"/>
          <w:u w:val="single"/>
        </w:rPr>
        <w:t xml:space="preserve"> běžných ZŠ, kteří mají vykázané speciální vzdělávací potřeby</w:t>
      </w:r>
    </w:p>
    <w:p w14:paraId="728EF096" w14:textId="77777777" w:rsidR="00140A52" w:rsidRDefault="00140A52" w:rsidP="00140A52">
      <w:pPr>
        <w:spacing w:after="0"/>
        <w:jc w:val="both"/>
      </w:pPr>
      <w:r>
        <w:t xml:space="preserve">V běžných základních školách v ORP Ostrava se vzdělává přibližně 16 % žáků, kteří mají vykázané (identifikované a potvrzené) speciální vzdělávací potřeby (stav za školní rok 2023/2024). Znepokojující je skutečnost, že tento podíl ve školním roce činil 2017/2018 činil jen 12 %, za 6 let tak tento podíl narostl o 4 % a postupně se přibližuje k 20 %, tzn. že v blízké budoucnosti bude vykazovat každý pátý </w:t>
      </w:r>
      <w:r>
        <w:lastRenderedPageBreak/>
        <w:t xml:space="preserve">žák v běžné třídě určité speciální vzdělávací potřeby. Ve srovnání s republikovým průměrem vykazuje ORP Ostrava o cca 1,5 % větší podíl žáků se SVP a ve srovnání s průměrem MSK se pak jedná o trvalý rozdíl mezi 0,5 a 1 %. Ve srovnání se sociálně podobnými ORP pak ORP Ostrava vykazuje o cca 2 % méně žáků se SVP v běžných třídách. </w:t>
      </w:r>
    </w:p>
    <w:p w14:paraId="70B0B242" w14:textId="77777777" w:rsidR="00140A52" w:rsidRDefault="00140A52" w:rsidP="00140A52">
      <w:pPr>
        <w:spacing w:after="0"/>
        <w:jc w:val="both"/>
      </w:pPr>
    </w:p>
    <w:p w14:paraId="45B39346" w14:textId="77777777" w:rsidR="00140A52" w:rsidRDefault="00140A52" w:rsidP="00140A52">
      <w:pPr>
        <w:spacing w:after="0"/>
        <w:jc w:val="both"/>
        <w:rPr>
          <w:b/>
          <w:bCs/>
          <w:color w:val="auto"/>
        </w:rPr>
      </w:pPr>
      <w:r>
        <w:rPr>
          <w:color w:val="auto"/>
        </w:rPr>
        <w:t>Graf 18</w:t>
      </w:r>
      <w:r w:rsidRPr="00803B31">
        <w:rPr>
          <w:color w:val="auto"/>
        </w:rPr>
        <w:t xml:space="preserve"> </w:t>
      </w:r>
      <w:r>
        <w:rPr>
          <w:b/>
          <w:bCs/>
          <w:color w:val="auto"/>
        </w:rPr>
        <w:t>Vývoj podílu žáků běžných ZŠ, kteří mají vykázané speciální vzdělávací potřeby</w:t>
      </w:r>
    </w:p>
    <w:p w14:paraId="1525C3AB" w14:textId="77777777" w:rsidR="00140A52" w:rsidRDefault="00140A52" w:rsidP="00140A52">
      <w:pPr>
        <w:spacing w:after="0"/>
        <w:jc w:val="both"/>
      </w:pPr>
    </w:p>
    <w:p w14:paraId="64D0256D" w14:textId="77777777" w:rsidR="00140A52" w:rsidRDefault="00140A52" w:rsidP="00140A52">
      <w:pPr>
        <w:spacing w:after="0"/>
        <w:jc w:val="both"/>
      </w:pPr>
      <w:r>
        <w:rPr>
          <w:noProof/>
        </w:rPr>
        <w:drawing>
          <wp:anchor distT="0" distB="0" distL="114300" distR="114300" simplePos="0" relativeHeight="251665410" behindDoc="0" locked="0" layoutInCell="1" allowOverlap="1" wp14:anchorId="1EDC3F2F" wp14:editId="0270BF27">
            <wp:simplePos x="897038" y="2644815"/>
            <wp:positionH relativeFrom="column">
              <wp:align>left</wp:align>
            </wp:positionH>
            <wp:positionV relativeFrom="paragraph">
              <wp:align>top</wp:align>
            </wp:positionV>
            <wp:extent cx="5744984" cy="1279002"/>
            <wp:effectExtent l="0" t="0" r="8255" b="0"/>
            <wp:wrapSquare wrapText="bothSides"/>
            <wp:docPr id="1743362659" name="Obrázek 2"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62659" name="Obrázek 2" descr="Obsah obrázku text, snímek obrazovky, Písmo, řada/pruh&#10;&#10;Popis byl vytvořen automaticky"/>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23029" b="7232"/>
                    <a:stretch/>
                  </pic:blipFill>
                  <pic:spPr bwMode="auto">
                    <a:xfrm>
                      <a:off x="0" y="0"/>
                      <a:ext cx="5744984" cy="1279002"/>
                    </a:xfrm>
                    <a:prstGeom prst="rect">
                      <a:avLst/>
                    </a:prstGeom>
                    <a:noFill/>
                    <a:ln>
                      <a:noFill/>
                    </a:ln>
                    <a:extLst>
                      <a:ext uri="{53640926-AAD7-44D8-BBD7-CCE9431645EC}">
                        <a14:shadowObscured xmlns:a14="http://schemas.microsoft.com/office/drawing/2010/main"/>
                      </a:ext>
                    </a:extLst>
                  </pic:spPr>
                </pic:pic>
              </a:graphicData>
            </a:graphic>
          </wp:anchor>
        </w:drawing>
      </w:r>
      <w:r>
        <w:br w:type="textWrapping" w:clear="all"/>
      </w:r>
    </w:p>
    <w:p w14:paraId="2038AA2E" w14:textId="77777777" w:rsidR="00140A52" w:rsidRDefault="00140A52" w:rsidP="00140A52">
      <w:pPr>
        <w:spacing w:after="0"/>
        <w:jc w:val="both"/>
        <w:rPr>
          <w:b/>
          <w:bCs/>
          <w:color w:val="auto"/>
        </w:rPr>
      </w:pPr>
      <w:r>
        <w:t>Graf</w:t>
      </w:r>
      <w:r w:rsidRPr="00803B31">
        <w:rPr>
          <w:color w:val="auto"/>
        </w:rPr>
        <w:t xml:space="preserve"> </w:t>
      </w:r>
      <w:r>
        <w:rPr>
          <w:color w:val="auto"/>
        </w:rPr>
        <w:t>19</w:t>
      </w:r>
      <w:r w:rsidRPr="00803B31">
        <w:rPr>
          <w:color w:val="auto"/>
        </w:rPr>
        <w:t xml:space="preserve"> </w:t>
      </w:r>
      <w:r>
        <w:rPr>
          <w:b/>
          <w:bCs/>
          <w:color w:val="auto"/>
        </w:rPr>
        <w:t>Vývoj podílu žáků běžných ZŠ, kteří mají vykázané speciální vzdělávací potřeby</w:t>
      </w:r>
    </w:p>
    <w:p w14:paraId="38E5698C" w14:textId="77777777" w:rsidR="00140A52" w:rsidRDefault="00140A52" w:rsidP="00140A52">
      <w:pPr>
        <w:spacing w:after="0"/>
        <w:jc w:val="both"/>
      </w:pPr>
      <w:r>
        <w:rPr>
          <w:b/>
          <w:bCs/>
          <w:noProof/>
          <w:color w:val="auto"/>
        </w:rPr>
        <w:drawing>
          <wp:inline distT="0" distB="0" distL="0" distR="0" wp14:anchorId="3A61DCD0" wp14:editId="5760E065">
            <wp:extent cx="5745945" cy="3617089"/>
            <wp:effectExtent l="0" t="0" r="7620" b="2540"/>
            <wp:docPr id="1408538782" name="Obrázek 1" descr="Obsah obrázku text, snímek obrazovky,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38782" name="Obrázek 1" descr="Obsah obrázku text, snímek obrazovky, diagram, Vykreslený graf&#10;&#10;Popis byl vytvořen automaticky"/>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8911" b="2681"/>
                    <a:stretch/>
                  </pic:blipFill>
                  <pic:spPr bwMode="auto">
                    <a:xfrm>
                      <a:off x="0" y="0"/>
                      <a:ext cx="5746750" cy="3617596"/>
                    </a:xfrm>
                    <a:prstGeom prst="rect">
                      <a:avLst/>
                    </a:prstGeom>
                    <a:noFill/>
                    <a:ln>
                      <a:noFill/>
                    </a:ln>
                    <a:extLst>
                      <a:ext uri="{53640926-AAD7-44D8-BBD7-CCE9431645EC}">
                        <a14:shadowObscured xmlns:a14="http://schemas.microsoft.com/office/drawing/2010/main"/>
                      </a:ext>
                    </a:extLst>
                  </pic:spPr>
                </pic:pic>
              </a:graphicData>
            </a:graphic>
          </wp:inline>
        </w:drawing>
      </w:r>
    </w:p>
    <w:p w14:paraId="540EFA99" w14:textId="77777777" w:rsidR="00140A52" w:rsidRDefault="00140A52" w:rsidP="00140A52">
      <w:pPr>
        <w:spacing w:after="0"/>
        <w:jc w:val="both"/>
      </w:pPr>
    </w:p>
    <w:p w14:paraId="17A3E3F5" w14:textId="77777777" w:rsidR="001F5F69" w:rsidRDefault="001F5F69" w:rsidP="00140A52">
      <w:pPr>
        <w:spacing w:after="0"/>
        <w:jc w:val="both"/>
      </w:pPr>
    </w:p>
    <w:p w14:paraId="5DB09825" w14:textId="77777777" w:rsidR="00140A52" w:rsidRPr="00BB4C4A" w:rsidRDefault="00140A52" w:rsidP="00140A52">
      <w:pPr>
        <w:spacing w:after="0"/>
        <w:rPr>
          <w:b/>
          <w:bCs/>
          <w:u w:val="single"/>
        </w:rPr>
      </w:pPr>
      <w:r w:rsidRPr="00BB4C4A">
        <w:rPr>
          <w:b/>
          <w:bCs/>
          <w:color w:val="auto"/>
          <w:u w:val="single"/>
        </w:rPr>
        <w:t>Žáci se SVP z důvodu odlišného kulturního prostředí nebo jiných životních podmínek</w:t>
      </w:r>
    </w:p>
    <w:p w14:paraId="5AC9B81A" w14:textId="77777777" w:rsidR="00140A52" w:rsidRDefault="00140A52" w:rsidP="00140A52">
      <w:pPr>
        <w:spacing w:after="0"/>
        <w:jc w:val="both"/>
      </w:pPr>
      <w:r>
        <w:t xml:space="preserve">V České republice se v základních školách vzdělávají přibližně 2 % žáků se speciálními vzdělávacími potřebami zapříčiněnými jejich odlišným kulturním prostředním nebo jinými životními podmínkami. Data MŠMT zpracovaná PAQ </w:t>
      </w:r>
      <w:proofErr w:type="spellStart"/>
      <w:r>
        <w:t>Research</w:t>
      </w:r>
      <w:proofErr w:type="spellEnd"/>
      <w:r>
        <w:t xml:space="preserve"> do níže uvedených přehledných grafů ukazují, že trend je v tomto případě stabilní, podíl těchto žáků se pohybuje v rozmezí 1,5-2 %. Tento podíl je také velmi blízký hodnotě podílu za Moravskoslezský kraj i celou ČR. </w:t>
      </w:r>
    </w:p>
    <w:p w14:paraId="07A8B688" w14:textId="77777777" w:rsidR="00140A52" w:rsidRDefault="00140A52" w:rsidP="00140A52">
      <w:pPr>
        <w:spacing w:after="0"/>
        <w:jc w:val="both"/>
        <w:rPr>
          <w:color w:val="auto"/>
        </w:rPr>
      </w:pPr>
    </w:p>
    <w:p w14:paraId="48109470" w14:textId="77777777" w:rsidR="001F5F69" w:rsidRDefault="001F5F69">
      <w:pPr>
        <w:pBdr>
          <w:top w:val="none" w:sz="0" w:space="0" w:color="auto"/>
          <w:left w:val="none" w:sz="0" w:space="0" w:color="auto"/>
          <w:bottom w:val="none" w:sz="0" w:space="0" w:color="auto"/>
          <w:right w:val="none" w:sz="0" w:space="0" w:color="auto"/>
          <w:between w:val="none" w:sz="0" w:space="0" w:color="auto"/>
        </w:pBdr>
        <w:spacing w:after="200" w:line="276" w:lineRule="auto"/>
        <w:rPr>
          <w:color w:val="auto"/>
        </w:rPr>
      </w:pPr>
      <w:r>
        <w:rPr>
          <w:color w:val="auto"/>
        </w:rPr>
        <w:br w:type="page"/>
      </w:r>
    </w:p>
    <w:p w14:paraId="6E6F4743" w14:textId="02E28B8F" w:rsidR="00140A52" w:rsidRDefault="00140A52" w:rsidP="00140A52">
      <w:pPr>
        <w:spacing w:after="0"/>
        <w:jc w:val="both"/>
        <w:rPr>
          <w:b/>
          <w:bCs/>
          <w:color w:val="auto"/>
        </w:rPr>
      </w:pPr>
      <w:r>
        <w:rPr>
          <w:color w:val="auto"/>
        </w:rPr>
        <w:lastRenderedPageBreak/>
        <w:t>Graf 20</w:t>
      </w:r>
      <w:r w:rsidRPr="00803B31">
        <w:rPr>
          <w:color w:val="auto"/>
        </w:rPr>
        <w:t xml:space="preserve"> </w:t>
      </w:r>
      <w:r>
        <w:rPr>
          <w:b/>
          <w:bCs/>
          <w:color w:val="auto"/>
        </w:rPr>
        <w:t>Vývoj podílu žáků se SVP z důvodu odlišného kulturního prostředí nebo jiných životních podmínek</w:t>
      </w:r>
    </w:p>
    <w:p w14:paraId="3E0DB699" w14:textId="77777777" w:rsidR="00140A52" w:rsidRDefault="00140A52" w:rsidP="00140A52">
      <w:pPr>
        <w:spacing w:after="0"/>
        <w:jc w:val="both"/>
        <w:rPr>
          <w:b/>
          <w:bCs/>
          <w:color w:val="auto"/>
        </w:rPr>
      </w:pPr>
      <w:r>
        <w:rPr>
          <w:b/>
          <w:bCs/>
          <w:noProof/>
          <w:color w:val="auto"/>
        </w:rPr>
        <w:drawing>
          <wp:inline distT="0" distB="0" distL="0" distR="0" wp14:anchorId="3A8D6273" wp14:editId="357DD7A7">
            <wp:extent cx="5745761" cy="1267428"/>
            <wp:effectExtent l="0" t="0" r="0" b="9525"/>
            <wp:docPr id="2054291207" name="Obrázek 3"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91207" name="Obrázek 3" descr="Obsah obrázku text, snímek obrazovky, Písmo, číslo&#10;&#10;Obsah vygenerovaný umělou inteligencí může být nesprávný."/>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29653" b="6669"/>
                    <a:stretch/>
                  </pic:blipFill>
                  <pic:spPr bwMode="auto">
                    <a:xfrm>
                      <a:off x="0" y="0"/>
                      <a:ext cx="5746750" cy="1267646"/>
                    </a:xfrm>
                    <a:prstGeom prst="rect">
                      <a:avLst/>
                    </a:prstGeom>
                    <a:noFill/>
                    <a:ln>
                      <a:noFill/>
                    </a:ln>
                    <a:extLst>
                      <a:ext uri="{53640926-AAD7-44D8-BBD7-CCE9431645EC}">
                        <a14:shadowObscured xmlns:a14="http://schemas.microsoft.com/office/drawing/2010/main"/>
                      </a:ext>
                    </a:extLst>
                  </pic:spPr>
                </pic:pic>
              </a:graphicData>
            </a:graphic>
          </wp:inline>
        </w:drawing>
      </w:r>
    </w:p>
    <w:p w14:paraId="00D29996" w14:textId="77777777" w:rsidR="001930F3" w:rsidRDefault="001930F3" w:rsidP="00140A52">
      <w:pPr>
        <w:spacing w:after="0"/>
        <w:jc w:val="both"/>
      </w:pPr>
    </w:p>
    <w:p w14:paraId="24F3BFE8" w14:textId="77777777" w:rsidR="00F42E7E" w:rsidRDefault="00F42E7E" w:rsidP="00140A52">
      <w:pPr>
        <w:spacing w:after="0"/>
        <w:jc w:val="both"/>
      </w:pPr>
    </w:p>
    <w:p w14:paraId="677AC0E8" w14:textId="1D9539AE" w:rsidR="00140A52" w:rsidRDefault="00140A52" w:rsidP="00140A52">
      <w:pPr>
        <w:spacing w:after="0"/>
        <w:jc w:val="both"/>
        <w:rPr>
          <w:b/>
          <w:bCs/>
          <w:color w:val="auto"/>
        </w:rPr>
      </w:pPr>
      <w:r>
        <w:t xml:space="preserve">Graf </w:t>
      </w:r>
      <w:r>
        <w:rPr>
          <w:color w:val="auto"/>
        </w:rPr>
        <w:t>21</w:t>
      </w:r>
      <w:r w:rsidRPr="00803B31">
        <w:rPr>
          <w:color w:val="auto"/>
        </w:rPr>
        <w:t xml:space="preserve"> </w:t>
      </w:r>
      <w:r>
        <w:rPr>
          <w:b/>
          <w:bCs/>
          <w:color w:val="auto"/>
        </w:rPr>
        <w:t>Vývoj podílu žáků se SVP z důvodu odlišného kulturního prostředí nebo jiných životních podmínek</w:t>
      </w:r>
    </w:p>
    <w:p w14:paraId="6B476F5A" w14:textId="77777777" w:rsidR="00140A52" w:rsidRDefault="00140A52" w:rsidP="00140A52">
      <w:pPr>
        <w:spacing w:after="0"/>
      </w:pPr>
      <w:r>
        <w:rPr>
          <w:noProof/>
        </w:rPr>
        <w:drawing>
          <wp:inline distT="0" distB="0" distL="0" distR="0" wp14:anchorId="65554904" wp14:editId="37C6FDE8">
            <wp:extent cx="5746165" cy="3599727"/>
            <wp:effectExtent l="0" t="0" r="6985" b="1270"/>
            <wp:docPr id="832691688" name="Obrázek 4" descr="Obsah obrázku text, řada/pruh, Vykreslený graf,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91688" name="Obrázek 4" descr="Obsah obrázku text, řada/pruh, Vykreslený graf, diagram&#10;&#10;Obsah vygenerovaný umělou inteligencí může být nesprávný."/>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9193" b="2827"/>
                    <a:stretch/>
                  </pic:blipFill>
                  <pic:spPr bwMode="auto">
                    <a:xfrm>
                      <a:off x="0" y="0"/>
                      <a:ext cx="5746750" cy="3600093"/>
                    </a:xfrm>
                    <a:prstGeom prst="rect">
                      <a:avLst/>
                    </a:prstGeom>
                    <a:noFill/>
                    <a:ln>
                      <a:noFill/>
                    </a:ln>
                    <a:extLst>
                      <a:ext uri="{53640926-AAD7-44D8-BBD7-CCE9431645EC}">
                        <a14:shadowObscured xmlns:a14="http://schemas.microsoft.com/office/drawing/2010/main"/>
                      </a:ext>
                    </a:extLst>
                  </pic:spPr>
                </pic:pic>
              </a:graphicData>
            </a:graphic>
          </wp:inline>
        </w:drawing>
      </w:r>
    </w:p>
    <w:p w14:paraId="2E87BF31" w14:textId="77777777" w:rsidR="00140A52" w:rsidRDefault="00140A52" w:rsidP="00140A52">
      <w:pPr>
        <w:spacing w:after="0"/>
      </w:pPr>
    </w:p>
    <w:p w14:paraId="28BE7911" w14:textId="77777777" w:rsidR="00140A52" w:rsidRDefault="00140A52" w:rsidP="00140A52">
      <w:pPr>
        <w:spacing w:after="0"/>
        <w:rPr>
          <w:b/>
          <w:bCs/>
          <w:color w:val="auto"/>
          <w:u w:val="single"/>
        </w:rPr>
      </w:pPr>
      <w:r w:rsidRPr="00BB4C4A">
        <w:rPr>
          <w:b/>
          <w:bCs/>
          <w:color w:val="auto"/>
          <w:u w:val="single"/>
        </w:rPr>
        <w:t>Žáci</w:t>
      </w:r>
      <w:r>
        <w:rPr>
          <w:b/>
          <w:bCs/>
          <w:color w:val="auto"/>
          <w:u w:val="single"/>
        </w:rPr>
        <w:t xml:space="preserve"> ve speciálních třídách</w:t>
      </w:r>
    </w:p>
    <w:p w14:paraId="2E3758D8" w14:textId="77777777" w:rsidR="00140A52" w:rsidRDefault="00140A52" w:rsidP="00140A52">
      <w:pPr>
        <w:spacing w:after="0"/>
        <w:jc w:val="both"/>
        <w:rPr>
          <w:color w:val="auto"/>
        </w:rPr>
      </w:pPr>
      <w:r>
        <w:rPr>
          <w:color w:val="auto"/>
        </w:rPr>
        <w:t xml:space="preserve">ORP Ostrava vykazuje dlouhodobě vyšší podíl žáků ve speciálních třídách, než je průměr pro ČR (cca 4,6 % oproti cca 2,7 %) i průměr pro MSK (3 %) i průměr sociálně podobných ORP (cca 3,5 %). Zajímavé zároveň je, že zatímco republikový průměr je prakticky konstantní a podíl žáků ve speciálních třídách např. v Praze a Brně vykazuje klesající tendenci, v ORP Ostrava tento počet od školního roku 2017/2018 roste. </w:t>
      </w:r>
    </w:p>
    <w:p w14:paraId="702DA924" w14:textId="77777777" w:rsidR="001F5F69" w:rsidRDefault="001F5F69" w:rsidP="00140A52">
      <w:pPr>
        <w:spacing w:after="0"/>
        <w:rPr>
          <w:color w:val="auto"/>
        </w:rPr>
      </w:pPr>
    </w:p>
    <w:p w14:paraId="7B7EF82F" w14:textId="000F90AB" w:rsidR="00140A52" w:rsidRDefault="00140A52" w:rsidP="00140A52">
      <w:pPr>
        <w:spacing w:after="0"/>
        <w:rPr>
          <w:b/>
          <w:bCs/>
          <w:color w:val="auto"/>
        </w:rPr>
      </w:pPr>
      <w:r>
        <w:rPr>
          <w:color w:val="auto"/>
        </w:rPr>
        <w:t xml:space="preserve">Graf 22 </w:t>
      </w:r>
      <w:r>
        <w:rPr>
          <w:b/>
          <w:bCs/>
          <w:color w:val="auto"/>
        </w:rPr>
        <w:t>Žáci ve speciálních třídách</w:t>
      </w:r>
    </w:p>
    <w:p w14:paraId="51040CCC" w14:textId="77777777" w:rsidR="00140A52" w:rsidRPr="00805144" w:rsidRDefault="00140A52" w:rsidP="00140A52">
      <w:pPr>
        <w:spacing w:after="0"/>
      </w:pPr>
      <w:r>
        <w:rPr>
          <w:noProof/>
        </w:rPr>
        <w:drawing>
          <wp:inline distT="0" distB="0" distL="0" distR="0" wp14:anchorId="6E9A07E1" wp14:editId="71767911">
            <wp:extent cx="5745757" cy="1284789"/>
            <wp:effectExtent l="0" t="0" r="7620" b="0"/>
            <wp:docPr id="744631180" name="Obrázek 5"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31180" name="Obrázek 5" descr="Obsah obrázku text, snímek obrazovky, Písmo, číslo&#10;&#10;Obsah vygenerovaný umělou inteligencí může být nesprávný."/>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29653" b="5798"/>
                    <a:stretch/>
                  </pic:blipFill>
                  <pic:spPr bwMode="auto">
                    <a:xfrm>
                      <a:off x="0" y="0"/>
                      <a:ext cx="5746750" cy="1285011"/>
                    </a:xfrm>
                    <a:prstGeom prst="rect">
                      <a:avLst/>
                    </a:prstGeom>
                    <a:noFill/>
                    <a:ln>
                      <a:noFill/>
                    </a:ln>
                    <a:extLst>
                      <a:ext uri="{53640926-AAD7-44D8-BBD7-CCE9431645EC}">
                        <a14:shadowObscured xmlns:a14="http://schemas.microsoft.com/office/drawing/2010/main"/>
                      </a:ext>
                    </a:extLst>
                  </pic:spPr>
                </pic:pic>
              </a:graphicData>
            </a:graphic>
          </wp:inline>
        </w:drawing>
      </w:r>
    </w:p>
    <w:p w14:paraId="236BD357" w14:textId="7C766D24" w:rsidR="00140A52" w:rsidRDefault="00140A52" w:rsidP="00140A52">
      <w:pPr>
        <w:pBdr>
          <w:top w:val="none" w:sz="0" w:space="0" w:color="auto"/>
          <w:left w:val="none" w:sz="0" w:space="0" w:color="auto"/>
          <w:bottom w:val="none" w:sz="0" w:space="0" w:color="auto"/>
          <w:right w:val="none" w:sz="0" w:space="0" w:color="auto"/>
          <w:between w:val="none" w:sz="0" w:space="0" w:color="auto"/>
        </w:pBdr>
        <w:spacing w:after="0" w:line="276" w:lineRule="auto"/>
        <w:rPr>
          <w:b/>
          <w:bCs/>
          <w:color w:val="auto"/>
        </w:rPr>
      </w:pPr>
      <w:r>
        <w:rPr>
          <w:color w:val="auto"/>
        </w:rPr>
        <w:lastRenderedPageBreak/>
        <w:t>Graf 23</w:t>
      </w:r>
      <w:r w:rsidRPr="00803B31">
        <w:rPr>
          <w:color w:val="auto"/>
        </w:rPr>
        <w:t xml:space="preserve"> </w:t>
      </w:r>
      <w:r>
        <w:rPr>
          <w:b/>
          <w:bCs/>
          <w:color w:val="auto"/>
        </w:rPr>
        <w:t>Žáci ve speciálních třídách</w:t>
      </w:r>
    </w:p>
    <w:p w14:paraId="7A97734A" w14:textId="77777777" w:rsidR="00140A52" w:rsidRPr="00CF01B0" w:rsidRDefault="00140A52" w:rsidP="00140A52">
      <w:pPr>
        <w:pBdr>
          <w:top w:val="none" w:sz="0" w:space="0" w:color="auto"/>
          <w:left w:val="none" w:sz="0" w:space="0" w:color="auto"/>
          <w:bottom w:val="none" w:sz="0" w:space="0" w:color="auto"/>
          <w:right w:val="none" w:sz="0" w:space="0" w:color="auto"/>
          <w:between w:val="none" w:sz="0" w:space="0" w:color="auto"/>
        </w:pBdr>
        <w:spacing w:after="200" w:line="276" w:lineRule="auto"/>
        <w:rPr>
          <w:b/>
          <w:bCs/>
          <w:color w:val="auto"/>
        </w:rPr>
      </w:pPr>
      <w:r>
        <w:rPr>
          <w:b/>
          <w:bCs/>
          <w:noProof/>
          <w:color w:val="auto"/>
        </w:rPr>
        <w:drawing>
          <wp:inline distT="0" distB="0" distL="0" distR="0" wp14:anchorId="2CDEDDCE" wp14:editId="680777C2">
            <wp:extent cx="5746167" cy="3593940"/>
            <wp:effectExtent l="0" t="0" r="6985" b="6985"/>
            <wp:docPr id="1086438009" name="Obrázek 6" descr="Obsah obrázku text, snímek obrazovky, řada/pruh, Vykreslený graf&#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38009" name="Obrázek 6" descr="Obsah obrázku text, snímek obrazovky, řada/pruh, Vykreslený graf&#10;&#10;Obsah vygenerovaný umělou inteligencí může být nesprávný."/>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9194" b="2968"/>
                    <a:stretch/>
                  </pic:blipFill>
                  <pic:spPr bwMode="auto">
                    <a:xfrm>
                      <a:off x="0" y="0"/>
                      <a:ext cx="5746750" cy="3594305"/>
                    </a:xfrm>
                    <a:prstGeom prst="rect">
                      <a:avLst/>
                    </a:prstGeom>
                    <a:noFill/>
                    <a:ln>
                      <a:noFill/>
                    </a:ln>
                    <a:extLst>
                      <a:ext uri="{53640926-AAD7-44D8-BBD7-CCE9431645EC}">
                        <a14:shadowObscured xmlns:a14="http://schemas.microsoft.com/office/drawing/2010/main"/>
                      </a:ext>
                    </a:extLst>
                  </pic:spPr>
                </pic:pic>
              </a:graphicData>
            </a:graphic>
          </wp:inline>
        </w:drawing>
      </w:r>
    </w:p>
    <w:p w14:paraId="6FDE42A6" w14:textId="5985ED65" w:rsidR="00FA5048" w:rsidRPr="009F310C" w:rsidRDefault="00FA5048" w:rsidP="000B22C6">
      <w:pPr>
        <w:spacing w:after="0"/>
        <w:rPr>
          <w:b/>
          <w:bCs/>
          <w:color w:val="auto"/>
        </w:rPr>
      </w:pPr>
      <w:bookmarkStart w:id="474" w:name="_Toc173755964"/>
      <w:bookmarkStart w:id="475" w:name="_Toc195280020"/>
      <w:bookmarkStart w:id="476" w:name="_Toc197072261"/>
      <w:bookmarkStart w:id="477" w:name="_Toc197084222"/>
      <w:bookmarkStart w:id="478" w:name="_Toc197431277"/>
      <w:bookmarkStart w:id="479" w:name="_Toc197504358"/>
      <w:r w:rsidRPr="009F310C">
        <w:rPr>
          <w:b/>
          <w:bCs/>
          <w:color w:val="auto"/>
        </w:rPr>
        <w:t>Doporučení</w:t>
      </w:r>
      <w:r w:rsidR="00643865" w:rsidRPr="009F310C">
        <w:rPr>
          <w:b/>
          <w:bCs/>
          <w:color w:val="auto"/>
        </w:rPr>
        <w:t xml:space="preserve"> ke stavu </w:t>
      </w:r>
      <w:proofErr w:type="spellStart"/>
      <w:r w:rsidR="00643865" w:rsidRPr="009F310C">
        <w:rPr>
          <w:b/>
          <w:bCs/>
          <w:color w:val="auto"/>
        </w:rPr>
        <w:t>inkluzivity</w:t>
      </w:r>
      <w:proofErr w:type="spellEnd"/>
      <w:r w:rsidR="000B22C6" w:rsidRPr="009F310C">
        <w:rPr>
          <w:b/>
          <w:bCs/>
          <w:color w:val="auto"/>
        </w:rPr>
        <w:t xml:space="preserve"> v ORP Ostrava dle výše uvedených popisů potřeb škol, tematických zpráv apod.: </w:t>
      </w:r>
    </w:p>
    <w:p w14:paraId="74CE8D92" w14:textId="56237F22" w:rsidR="000B22C6" w:rsidRPr="009F310C" w:rsidRDefault="002728E5" w:rsidP="000B22C6">
      <w:pPr>
        <w:pStyle w:val="Odstavecseseznamem"/>
        <w:numPr>
          <w:ilvl w:val="0"/>
          <w:numId w:val="94"/>
        </w:numPr>
        <w:ind w:left="142" w:hanging="142"/>
        <w:rPr>
          <w:color w:val="auto"/>
        </w:rPr>
      </w:pPr>
      <w:r w:rsidRPr="009F310C">
        <w:rPr>
          <w:color w:val="auto"/>
        </w:rPr>
        <w:t>p</w:t>
      </w:r>
      <w:r w:rsidR="000B22C6" w:rsidRPr="009F310C">
        <w:rPr>
          <w:color w:val="auto"/>
        </w:rPr>
        <w:t xml:space="preserve">ravidelný monitoring stavu </w:t>
      </w:r>
      <w:proofErr w:type="spellStart"/>
      <w:r w:rsidR="000B22C6" w:rsidRPr="009F310C">
        <w:rPr>
          <w:color w:val="auto"/>
        </w:rPr>
        <w:t>inkluzivity</w:t>
      </w:r>
      <w:proofErr w:type="spellEnd"/>
      <w:r w:rsidR="000B22C6" w:rsidRPr="009F310C">
        <w:rPr>
          <w:color w:val="auto"/>
        </w:rPr>
        <w:t xml:space="preserve"> v ORP Ostrava</w:t>
      </w:r>
      <w:r w:rsidR="00D47A47" w:rsidRPr="009F310C">
        <w:rPr>
          <w:color w:val="auto"/>
        </w:rPr>
        <w:t xml:space="preserve">, </w:t>
      </w:r>
    </w:p>
    <w:p w14:paraId="02F514AF" w14:textId="4D585B77" w:rsidR="00222DFD" w:rsidRPr="009F310C" w:rsidRDefault="00222DFD" w:rsidP="000B22C6">
      <w:pPr>
        <w:pStyle w:val="Odstavecseseznamem"/>
        <w:numPr>
          <w:ilvl w:val="0"/>
          <w:numId w:val="94"/>
        </w:numPr>
        <w:ind w:left="142" w:hanging="142"/>
        <w:rPr>
          <w:color w:val="auto"/>
        </w:rPr>
      </w:pPr>
      <w:r w:rsidRPr="009F310C">
        <w:rPr>
          <w:color w:val="auto"/>
        </w:rPr>
        <w:t>plně obsazené ŠPP dle potřeb konkrétních škol (Popis potřeb škol 2025</w:t>
      </w:r>
      <w:r w:rsidR="005113C0" w:rsidRPr="009F310C">
        <w:rPr>
          <w:color w:val="auto"/>
        </w:rPr>
        <w:t>),</w:t>
      </w:r>
    </w:p>
    <w:p w14:paraId="35B0F77C" w14:textId="6E5661DC" w:rsidR="00D47A47" w:rsidRPr="009F310C" w:rsidRDefault="002728E5" w:rsidP="000B22C6">
      <w:pPr>
        <w:pStyle w:val="Odstavecseseznamem"/>
        <w:numPr>
          <w:ilvl w:val="0"/>
          <w:numId w:val="94"/>
        </w:numPr>
        <w:ind w:left="142" w:hanging="142"/>
        <w:rPr>
          <w:color w:val="auto"/>
        </w:rPr>
      </w:pPr>
      <w:r w:rsidRPr="009F310C">
        <w:rPr>
          <w:color w:val="auto"/>
        </w:rPr>
        <w:t>z</w:t>
      </w:r>
      <w:r w:rsidR="00D47A47" w:rsidRPr="009F310C">
        <w:rPr>
          <w:color w:val="auto"/>
        </w:rPr>
        <w:t>výšení kapacit a odbornosti</w:t>
      </w:r>
      <w:r w:rsidR="00B76E1B" w:rsidRPr="009F310C">
        <w:rPr>
          <w:color w:val="auto"/>
        </w:rPr>
        <w:t xml:space="preserve"> pracovníků</w:t>
      </w:r>
      <w:r w:rsidR="00D47A47" w:rsidRPr="009F310C">
        <w:rPr>
          <w:color w:val="auto"/>
        </w:rPr>
        <w:t xml:space="preserve"> </w:t>
      </w:r>
      <w:r w:rsidR="000C79E1" w:rsidRPr="009F310C">
        <w:rPr>
          <w:color w:val="auto"/>
        </w:rPr>
        <w:t>ŠPP (Popis potřeb škol 2025</w:t>
      </w:r>
      <w:r w:rsidR="003E5CB5" w:rsidRPr="009F310C">
        <w:rPr>
          <w:color w:val="auto"/>
        </w:rPr>
        <w:t xml:space="preserve">), </w:t>
      </w:r>
    </w:p>
    <w:p w14:paraId="7DBE8323" w14:textId="7C46CE4F" w:rsidR="003E5CB5" w:rsidRPr="009F310C" w:rsidRDefault="002728E5" w:rsidP="00293E71">
      <w:pPr>
        <w:pStyle w:val="Odstavecseseznamem"/>
        <w:numPr>
          <w:ilvl w:val="0"/>
          <w:numId w:val="94"/>
        </w:numPr>
        <w:ind w:left="142" w:hanging="142"/>
        <w:jc w:val="both"/>
        <w:rPr>
          <w:color w:val="auto"/>
        </w:rPr>
      </w:pPr>
      <w:r w:rsidRPr="009F310C">
        <w:rPr>
          <w:color w:val="auto"/>
        </w:rPr>
        <w:t>i</w:t>
      </w:r>
      <w:r w:rsidR="003B6B8D" w:rsidRPr="009F310C">
        <w:rPr>
          <w:color w:val="auto"/>
        </w:rPr>
        <w:t>nkluze, společná výuka</w:t>
      </w:r>
      <w:r w:rsidR="009E5005" w:rsidRPr="009F310C">
        <w:rPr>
          <w:color w:val="auto"/>
        </w:rPr>
        <w:t>/společné aktivity</w:t>
      </w:r>
      <w:r w:rsidR="003B6B8D" w:rsidRPr="009F310C">
        <w:rPr>
          <w:color w:val="auto"/>
        </w:rPr>
        <w:t xml:space="preserve"> běžných a speciálních tříd</w:t>
      </w:r>
      <w:r w:rsidR="00270EA1" w:rsidRPr="009F310C">
        <w:rPr>
          <w:color w:val="auto"/>
        </w:rPr>
        <w:t>/škol</w:t>
      </w:r>
      <w:r w:rsidR="009E5005" w:rsidRPr="009F310C">
        <w:rPr>
          <w:color w:val="auto"/>
        </w:rPr>
        <w:t xml:space="preserve"> (Společná výuka běžných a</w:t>
      </w:r>
      <w:r w:rsidR="00293E71" w:rsidRPr="009F310C">
        <w:rPr>
          <w:color w:val="auto"/>
        </w:rPr>
        <w:t> </w:t>
      </w:r>
      <w:r w:rsidR="009E5005" w:rsidRPr="009F310C">
        <w:rPr>
          <w:color w:val="auto"/>
        </w:rPr>
        <w:t>speciálních tříd, ČŠI 2024</w:t>
      </w:r>
      <w:r w:rsidR="008F67F7" w:rsidRPr="009F310C">
        <w:rPr>
          <w:color w:val="auto"/>
        </w:rPr>
        <w:t xml:space="preserve">, </w:t>
      </w:r>
      <w:r w:rsidR="00270EA1" w:rsidRPr="009F310C">
        <w:rPr>
          <w:color w:val="auto"/>
        </w:rPr>
        <w:t>Popisy potřeb škol 2025</w:t>
      </w:r>
      <w:r w:rsidR="009E5005" w:rsidRPr="009F310C">
        <w:rPr>
          <w:color w:val="auto"/>
        </w:rPr>
        <w:t>)</w:t>
      </w:r>
    </w:p>
    <w:p w14:paraId="1AC93A6A" w14:textId="682E39F9" w:rsidR="009E5005" w:rsidRPr="009F310C" w:rsidRDefault="002728E5" w:rsidP="004608AE">
      <w:pPr>
        <w:pStyle w:val="Odstavecseseznamem"/>
        <w:numPr>
          <w:ilvl w:val="0"/>
          <w:numId w:val="94"/>
        </w:numPr>
        <w:ind w:left="142" w:hanging="142"/>
        <w:jc w:val="both"/>
        <w:rPr>
          <w:color w:val="auto"/>
        </w:rPr>
      </w:pPr>
      <w:r w:rsidRPr="009F310C">
        <w:rPr>
          <w:color w:val="auto"/>
        </w:rPr>
        <w:t>z</w:t>
      </w:r>
      <w:r w:rsidR="004D1F38" w:rsidRPr="009F310C">
        <w:rPr>
          <w:color w:val="auto"/>
        </w:rPr>
        <w:t>výšení kapacit ŠPZ (PPP, SPC), kvalitní spolupráce s těmito subjekty</w:t>
      </w:r>
      <w:r w:rsidR="0081557D" w:rsidRPr="009F310C">
        <w:rPr>
          <w:color w:val="auto"/>
        </w:rPr>
        <w:t xml:space="preserve"> (</w:t>
      </w:r>
      <w:r w:rsidR="004608AE" w:rsidRPr="009F310C">
        <w:rPr>
          <w:color w:val="auto"/>
        </w:rPr>
        <w:t>Vnější faktory ovlivňující kvalitu vzdělávání v ZŠ, ČŠI 2024)</w:t>
      </w:r>
    </w:p>
    <w:p w14:paraId="6DEC2F7C" w14:textId="44E33D11" w:rsidR="00E35005" w:rsidRPr="009F310C" w:rsidRDefault="002728E5" w:rsidP="0055652E">
      <w:pPr>
        <w:pStyle w:val="Odstavecseseznamem"/>
        <w:numPr>
          <w:ilvl w:val="0"/>
          <w:numId w:val="94"/>
        </w:numPr>
        <w:ind w:left="142" w:hanging="142"/>
        <w:jc w:val="both"/>
        <w:rPr>
          <w:color w:val="auto"/>
        </w:rPr>
      </w:pPr>
      <w:r w:rsidRPr="009F310C">
        <w:rPr>
          <w:color w:val="auto"/>
        </w:rPr>
        <w:t>z</w:t>
      </w:r>
      <w:r w:rsidR="00BF3914" w:rsidRPr="009F310C">
        <w:rPr>
          <w:color w:val="auto"/>
        </w:rPr>
        <w:t>ajištění rovného přístupu k digitálním technologiím</w:t>
      </w:r>
      <w:r w:rsidRPr="009F310C">
        <w:rPr>
          <w:color w:val="auto"/>
        </w:rPr>
        <w:t xml:space="preserve"> (</w:t>
      </w:r>
      <w:r w:rsidR="000B3DB9" w:rsidRPr="009F310C">
        <w:rPr>
          <w:color w:val="auto"/>
        </w:rPr>
        <w:t xml:space="preserve">PISA </w:t>
      </w:r>
      <w:r w:rsidR="00D12690" w:rsidRPr="009F310C">
        <w:rPr>
          <w:color w:val="auto"/>
        </w:rPr>
        <w:t>20</w:t>
      </w:r>
      <w:r w:rsidR="00854337" w:rsidRPr="009F310C">
        <w:rPr>
          <w:color w:val="auto"/>
        </w:rPr>
        <w:t xml:space="preserve">22, </w:t>
      </w:r>
      <w:r w:rsidR="00115D53" w:rsidRPr="009F310C">
        <w:rPr>
          <w:color w:val="auto"/>
        </w:rPr>
        <w:t xml:space="preserve">TALIS 2018, </w:t>
      </w:r>
      <w:r w:rsidR="0050566A" w:rsidRPr="009F310C">
        <w:rPr>
          <w:color w:val="auto"/>
        </w:rPr>
        <w:t>Distanční vzdělávání v ZŠ a SŠ</w:t>
      </w:r>
      <w:r w:rsidR="00B76E1B" w:rsidRPr="009F310C">
        <w:rPr>
          <w:color w:val="auto"/>
        </w:rPr>
        <w:t>, ČŠI 2021, 2022)</w:t>
      </w:r>
      <w:r w:rsidR="00590A69" w:rsidRPr="009F310C">
        <w:rPr>
          <w:color w:val="auto"/>
        </w:rPr>
        <w:t xml:space="preserve">, </w:t>
      </w:r>
      <w:r w:rsidR="00E35005" w:rsidRPr="009F310C">
        <w:rPr>
          <w:color w:val="auto"/>
        </w:rPr>
        <w:t xml:space="preserve"> </w:t>
      </w:r>
    </w:p>
    <w:p w14:paraId="15FDE923" w14:textId="46C628FC" w:rsidR="00F10D5E" w:rsidRDefault="00460B2A" w:rsidP="00F10D5E">
      <w:pPr>
        <w:pStyle w:val="Odstavecseseznamem"/>
        <w:numPr>
          <w:ilvl w:val="0"/>
          <w:numId w:val="94"/>
        </w:numPr>
        <w:ind w:left="142" w:hanging="142"/>
        <w:jc w:val="both"/>
        <w:rPr>
          <w:color w:val="auto"/>
        </w:rPr>
      </w:pPr>
      <w:r w:rsidRPr="009F310C">
        <w:rPr>
          <w:color w:val="auto"/>
        </w:rPr>
        <w:t>podpora dětí a žáků zejména z méně podnětného prostředí a dětí se SVP</w:t>
      </w:r>
      <w:r w:rsidR="00E069BA">
        <w:rPr>
          <w:color w:val="auto"/>
        </w:rPr>
        <w:t xml:space="preserve">, </w:t>
      </w:r>
      <w:r w:rsidRPr="009F310C">
        <w:rPr>
          <w:color w:val="auto"/>
        </w:rPr>
        <w:t>doučování</w:t>
      </w:r>
      <w:r w:rsidR="009F310C">
        <w:rPr>
          <w:color w:val="auto"/>
        </w:rPr>
        <w:t xml:space="preserve"> </w:t>
      </w:r>
      <w:r w:rsidRPr="009F310C">
        <w:rPr>
          <w:color w:val="auto"/>
        </w:rPr>
        <w:t>(Popis potřeb škol 2025, Faktory ovlivňující přechod dětí z MŠ do ZŠ, ČŠI 2024)</w:t>
      </w:r>
      <w:r w:rsidR="009F310C">
        <w:rPr>
          <w:color w:val="auto"/>
        </w:rPr>
        <w:t xml:space="preserve">, </w:t>
      </w:r>
    </w:p>
    <w:p w14:paraId="0ABE458B" w14:textId="36351A93" w:rsidR="009F310C" w:rsidRPr="00F67CBC" w:rsidRDefault="00E069BA" w:rsidP="00F10D5E">
      <w:pPr>
        <w:pStyle w:val="Odstavecseseznamem"/>
        <w:numPr>
          <w:ilvl w:val="0"/>
          <w:numId w:val="94"/>
        </w:numPr>
        <w:ind w:left="142" w:hanging="142"/>
        <w:jc w:val="both"/>
        <w:rPr>
          <w:color w:val="auto"/>
        </w:rPr>
      </w:pPr>
      <w:r w:rsidRPr="00F67CBC">
        <w:rPr>
          <w:color w:val="auto"/>
        </w:rPr>
        <w:t xml:space="preserve">zajištění </w:t>
      </w:r>
      <w:r w:rsidR="00376233" w:rsidRPr="00F67CBC">
        <w:rPr>
          <w:color w:val="auto"/>
        </w:rPr>
        <w:t>individualizace</w:t>
      </w:r>
      <w:r w:rsidRPr="00F67CBC">
        <w:rPr>
          <w:color w:val="auto"/>
        </w:rPr>
        <w:t xml:space="preserve"> a </w:t>
      </w:r>
      <w:r w:rsidR="00376233" w:rsidRPr="00F67CBC">
        <w:rPr>
          <w:color w:val="auto"/>
        </w:rPr>
        <w:t>diferenciace ve výuce</w:t>
      </w:r>
      <w:r w:rsidRPr="00F67CBC">
        <w:rPr>
          <w:color w:val="auto"/>
        </w:rPr>
        <w:t xml:space="preserve">, </w:t>
      </w:r>
      <w:r w:rsidR="009F310C" w:rsidRPr="00F67CBC">
        <w:rPr>
          <w:color w:val="auto"/>
        </w:rPr>
        <w:t>podpora nadaných a talentovaných dětí a žáků</w:t>
      </w:r>
      <w:r w:rsidR="00376233" w:rsidRPr="00F67CBC">
        <w:rPr>
          <w:color w:val="auto"/>
        </w:rPr>
        <w:t xml:space="preserve"> (Popis potřeb škol 2025, Faktory ovlivňující přechod dětí z MŠ do ZŠ, ČŠI 2024</w:t>
      </w:r>
      <w:r w:rsidRPr="00F67CBC">
        <w:rPr>
          <w:color w:val="auto"/>
        </w:rPr>
        <w:t>, PISA 2022</w:t>
      </w:r>
      <w:r w:rsidR="00376233" w:rsidRPr="00F67CBC">
        <w:rPr>
          <w:color w:val="auto"/>
        </w:rPr>
        <w:t>)</w:t>
      </w:r>
    </w:p>
    <w:p w14:paraId="06EDD9A9" w14:textId="77777777" w:rsidR="00F10D5E" w:rsidRPr="009F310C" w:rsidRDefault="00F10D5E" w:rsidP="00F10D5E">
      <w:pPr>
        <w:pStyle w:val="Odstavecseseznamem"/>
        <w:numPr>
          <w:ilvl w:val="0"/>
          <w:numId w:val="94"/>
        </w:numPr>
        <w:ind w:left="142" w:hanging="142"/>
        <w:jc w:val="both"/>
        <w:rPr>
          <w:color w:val="auto"/>
        </w:rPr>
      </w:pPr>
      <w:r w:rsidRPr="009F310C">
        <w:rPr>
          <w:color w:val="auto"/>
        </w:rPr>
        <w:t xml:space="preserve">posílení motivace žáků, podpora růstového myšlení žáků (PISA 2022, Popis potřeb škol 2025), </w:t>
      </w:r>
    </w:p>
    <w:p w14:paraId="4A610193" w14:textId="2F8F261B" w:rsidR="00F10D5E" w:rsidRDefault="00F10D5E" w:rsidP="00F10D5E">
      <w:pPr>
        <w:pStyle w:val="Odstavecseseznamem"/>
        <w:numPr>
          <w:ilvl w:val="0"/>
          <w:numId w:val="94"/>
        </w:numPr>
        <w:ind w:left="142" w:hanging="142"/>
        <w:jc w:val="both"/>
        <w:rPr>
          <w:color w:val="FF0000"/>
        </w:rPr>
      </w:pPr>
      <w:r w:rsidRPr="009F310C">
        <w:rPr>
          <w:color w:val="auto"/>
        </w:rPr>
        <w:t>podpora spolupráce subjektů v území ORP Ostrava, realizace vzdělávacích aktivit těchto subjektů ve školách (tematické zprávy ČŠI 2024, Popis potřeb škol 2025), podpora spolupráce škol s rodiči dětí/žáků (Vnější faktory ovlivňující kvalitu vzdělávání, ČŠI 2024).</w:t>
      </w:r>
    </w:p>
    <w:p w14:paraId="43FFD97F" w14:textId="77777777" w:rsidR="001930F3" w:rsidRPr="00F10D5E" w:rsidRDefault="001930F3" w:rsidP="00C75777">
      <w:pPr>
        <w:pStyle w:val="Odstavecseseznamem"/>
        <w:spacing w:after="0"/>
        <w:ind w:left="142"/>
        <w:jc w:val="both"/>
        <w:rPr>
          <w:color w:val="FF0000"/>
        </w:rPr>
      </w:pPr>
    </w:p>
    <w:p w14:paraId="1F2ED10D" w14:textId="4793C367" w:rsidR="00140A52" w:rsidRDefault="00140A52" w:rsidP="00ED4803">
      <w:pPr>
        <w:pStyle w:val="Nadpis4"/>
        <w:numPr>
          <w:ilvl w:val="0"/>
          <w:numId w:val="0"/>
        </w:numPr>
      </w:pPr>
      <w:r>
        <w:t>Vzdělávací neúspěšnost</w:t>
      </w:r>
      <w:bookmarkEnd w:id="474"/>
      <w:bookmarkEnd w:id="475"/>
      <w:bookmarkEnd w:id="476"/>
      <w:bookmarkEnd w:id="477"/>
      <w:bookmarkEnd w:id="478"/>
      <w:bookmarkEnd w:id="479"/>
    </w:p>
    <w:p w14:paraId="62169A3D" w14:textId="77777777" w:rsidR="00140A52" w:rsidRDefault="00140A52" w:rsidP="00680A2C">
      <w:pPr>
        <w:spacing w:after="0"/>
        <w:jc w:val="both"/>
      </w:pPr>
      <w:r w:rsidRPr="00767416">
        <w:t>Vzdělávací neúspěšnost je index složený z nedokončování základního vzdělání, opakování ročníku, propadání a absencí. Tyto čtyři ukazatele jsou různé projevy jednoho problému – vzdělávací neúspěšnosti, proto j</w:t>
      </w:r>
      <w:r>
        <w:t xml:space="preserve">e možné je vyjádřit </w:t>
      </w:r>
      <w:r w:rsidRPr="00767416">
        <w:t>v jednom indexu.</w:t>
      </w:r>
      <w:r>
        <w:t xml:space="preserve"> ORP Ostrava vykazuje ve srovnání s vybranými městy, ale i celorepublikově, dlouhodobě velmi vysokou míru vzdělávací neúspěšnosti. </w:t>
      </w:r>
    </w:p>
    <w:p w14:paraId="2C2A391C" w14:textId="77777777" w:rsidR="007711D6" w:rsidRDefault="007711D6" w:rsidP="00140A52">
      <w:pPr>
        <w:spacing w:after="0"/>
        <w:jc w:val="both"/>
        <w:rPr>
          <w:color w:val="auto"/>
        </w:rPr>
      </w:pPr>
    </w:p>
    <w:p w14:paraId="1828110C" w14:textId="6ADDC475" w:rsidR="00140A52" w:rsidRDefault="00B76E1B" w:rsidP="00140A52">
      <w:pPr>
        <w:spacing w:after="0"/>
        <w:jc w:val="both"/>
      </w:pPr>
      <w:r>
        <w:rPr>
          <w:color w:val="auto"/>
        </w:rPr>
        <w:t>G</w:t>
      </w:r>
      <w:r w:rsidR="00140A52">
        <w:rPr>
          <w:color w:val="auto"/>
        </w:rPr>
        <w:t>raf 24</w:t>
      </w:r>
      <w:r w:rsidR="00140A52" w:rsidRPr="00803B31">
        <w:rPr>
          <w:color w:val="auto"/>
        </w:rPr>
        <w:t xml:space="preserve"> </w:t>
      </w:r>
      <w:r w:rsidR="00140A52">
        <w:rPr>
          <w:b/>
          <w:bCs/>
          <w:color w:val="auto"/>
        </w:rPr>
        <w:t>Vzdělávací neúspěšnost ve vybraných ORP (2023)</w:t>
      </w:r>
    </w:p>
    <w:p w14:paraId="5422A8A3" w14:textId="77777777" w:rsidR="00140A52" w:rsidRPr="008A5456" w:rsidRDefault="00140A52" w:rsidP="00140A52">
      <w:pPr>
        <w:jc w:val="both"/>
      </w:pPr>
      <w:r>
        <w:rPr>
          <w:noProof/>
        </w:rPr>
        <w:drawing>
          <wp:inline distT="0" distB="0" distL="0" distR="0" wp14:anchorId="1D3E09E1" wp14:editId="018A3C73">
            <wp:extent cx="5745168" cy="2527540"/>
            <wp:effectExtent l="0" t="0" r="8255" b="6350"/>
            <wp:docPr id="77689303" name="Obrázek 9"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9303" name="Obrázek 9" descr="Obsah obrázku text, snímek obrazovky, Písmo, číslo&#10;&#10;Obsah vygenerovaný umělou inteligencí může být nesprávný."/>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8135" b="3722"/>
                    <a:stretch/>
                  </pic:blipFill>
                  <pic:spPr bwMode="auto">
                    <a:xfrm>
                      <a:off x="0" y="0"/>
                      <a:ext cx="5745480" cy="2527677"/>
                    </a:xfrm>
                    <a:prstGeom prst="rect">
                      <a:avLst/>
                    </a:prstGeom>
                    <a:noFill/>
                    <a:ln>
                      <a:noFill/>
                    </a:ln>
                    <a:extLst>
                      <a:ext uri="{53640926-AAD7-44D8-BBD7-CCE9431645EC}">
                        <a14:shadowObscured xmlns:a14="http://schemas.microsoft.com/office/drawing/2010/main"/>
                      </a:ext>
                    </a:extLst>
                  </pic:spPr>
                </pic:pic>
              </a:graphicData>
            </a:graphic>
          </wp:inline>
        </w:drawing>
      </w:r>
    </w:p>
    <w:p w14:paraId="50AC66A8" w14:textId="77777777" w:rsidR="00140A52" w:rsidRDefault="00140A52" w:rsidP="00140A52">
      <w:pPr>
        <w:spacing w:after="0"/>
        <w:jc w:val="both"/>
      </w:pPr>
    </w:p>
    <w:p w14:paraId="77FF8CB4" w14:textId="77777777" w:rsidR="00140A52" w:rsidRDefault="00140A52" w:rsidP="00140A52">
      <w:pPr>
        <w:spacing w:after="0"/>
        <w:jc w:val="both"/>
      </w:pPr>
      <w:r>
        <w:t>Obrázek</w:t>
      </w:r>
      <w:r w:rsidRPr="00803B31">
        <w:rPr>
          <w:color w:val="auto"/>
        </w:rPr>
        <w:t xml:space="preserve"> </w:t>
      </w:r>
      <w:r>
        <w:rPr>
          <w:color w:val="auto"/>
        </w:rPr>
        <w:t>8</w:t>
      </w:r>
      <w:r w:rsidRPr="00803B31">
        <w:rPr>
          <w:color w:val="auto"/>
        </w:rPr>
        <w:t xml:space="preserve"> </w:t>
      </w:r>
      <w:r w:rsidRPr="00132D40">
        <w:rPr>
          <w:b/>
          <w:bCs/>
          <w:color w:val="auto"/>
        </w:rPr>
        <w:t>Mapa v</w:t>
      </w:r>
      <w:r>
        <w:rPr>
          <w:b/>
          <w:bCs/>
          <w:color w:val="auto"/>
        </w:rPr>
        <w:t>zdělávací neúspěšnosti ČR (2023)</w:t>
      </w:r>
    </w:p>
    <w:p w14:paraId="21C5DA8A" w14:textId="77777777" w:rsidR="00140A52" w:rsidRPr="00333A42" w:rsidRDefault="00140A52" w:rsidP="00140A52">
      <w:pPr>
        <w:jc w:val="center"/>
      </w:pPr>
      <w:r>
        <w:rPr>
          <w:noProof/>
        </w:rPr>
        <w:drawing>
          <wp:inline distT="0" distB="0" distL="0" distR="0" wp14:anchorId="57AF8557" wp14:editId="2F3DBBA1">
            <wp:extent cx="5521222" cy="3623095"/>
            <wp:effectExtent l="0" t="0" r="3810" b="0"/>
            <wp:docPr id="993535024" name="Obrázek 11" descr="Obsah obrázku mapa, snímek obrazovky&#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35024" name="Obrázek 11" descr="Obsah obrázku mapa, snímek obrazovky&#10;&#10;Obsah vygenerovaný umělou inteligencí může být nesprávný."/>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0891" b="2558"/>
                    <a:stretch/>
                  </pic:blipFill>
                  <pic:spPr bwMode="auto">
                    <a:xfrm>
                      <a:off x="0" y="0"/>
                      <a:ext cx="5524639" cy="3625337"/>
                    </a:xfrm>
                    <a:prstGeom prst="rect">
                      <a:avLst/>
                    </a:prstGeom>
                    <a:noFill/>
                    <a:ln>
                      <a:noFill/>
                    </a:ln>
                    <a:extLst>
                      <a:ext uri="{53640926-AAD7-44D8-BBD7-CCE9431645EC}">
                        <a14:shadowObscured xmlns:a14="http://schemas.microsoft.com/office/drawing/2010/main"/>
                      </a:ext>
                    </a:extLst>
                  </pic:spPr>
                </pic:pic>
              </a:graphicData>
            </a:graphic>
          </wp:inline>
        </w:drawing>
      </w:r>
    </w:p>
    <w:p w14:paraId="2B6CA5E0" w14:textId="77777777" w:rsidR="00140A52" w:rsidRDefault="00140A52" w:rsidP="00140A52">
      <w:pPr>
        <w:spacing w:after="0"/>
        <w:jc w:val="both"/>
      </w:pPr>
      <w:r>
        <w:t xml:space="preserve">Vzdělávací neúspěšnost je dlouhodobý problém vyskytující se v mnoha regionech (ORP). Vzdělávací neúspěšností bývají postiženy zejména regiony (ORP), které sužují také další problémy ve společnosti – existence vyloučených lokalit, destabilizující chudoba, závislosti na návykových látkách, nedostatek pracovních míst nebo existence dobrovolné nezaměstnanosti, množství exekucí, kriminální delikty aj. Výzvy, možnosti zlepšení a doporučení pro vzdělávání a sociální situaci v regionu ORP Ostrava uvádí další kapitola. </w:t>
      </w:r>
    </w:p>
    <w:p w14:paraId="02243ED9" w14:textId="77777777" w:rsidR="00140A52" w:rsidRDefault="00140A52" w:rsidP="00140A52">
      <w:pPr>
        <w:spacing w:after="0"/>
        <w:jc w:val="both"/>
      </w:pPr>
    </w:p>
    <w:p w14:paraId="438BAE59" w14:textId="77777777" w:rsidR="00140A52" w:rsidRDefault="00140A52" w:rsidP="00ED4803">
      <w:pPr>
        <w:pStyle w:val="Nadpis4"/>
        <w:numPr>
          <w:ilvl w:val="0"/>
          <w:numId w:val="0"/>
        </w:numPr>
      </w:pPr>
      <w:bookmarkStart w:id="480" w:name="_Toc173755965"/>
      <w:bookmarkStart w:id="481" w:name="_Toc195280021"/>
      <w:bookmarkStart w:id="482" w:name="_Toc197072262"/>
      <w:bookmarkStart w:id="483" w:name="_Toc197084223"/>
      <w:bookmarkStart w:id="484" w:name="_Toc197431278"/>
      <w:bookmarkStart w:id="485" w:name="_Toc197504359"/>
      <w:r>
        <w:lastRenderedPageBreak/>
        <w:t>Míra neúspěšnosti a výsledky testování vzhledem k sociálním podmínkám</w:t>
      </w:r>
      <w:bookmarkEnd w:id="480"/>
      <w:bookmarkEnd w:id="481"/>
      <w:bookmarkEnd w:id="482"/>
      <w:bookmarkEnd w:id="483"/>
      <w:bookmarkEnd w:id="484"/>
      <w:bookmarkEnd w:id="485"/>
    </w:p>
    <w:p w14:paraId="60AC69EB" w14:textId="27DAD155" w:rsidR="00140A52" w:rsidRDefault="00140A52" w:rsidP="00140A52">
      <w:pPr>
        <w:spacing w:after="0"/>
        <w:jc w:val="both"/>
      </w:pPr>
      <w:r w:rsidRPr="002B5B1A">
        <w:rPr>
          <w:b/>
          <w:bCs/>
        </w:rPr>
        <w:t>Míra neúspěšnosti vzhledem k soc. podmínkám vyjadřuje, jestli je vzdělávací neúspěšnost vyšší, nižší anebo odpovídá sociálním podmínkám v regionu.</w:t>
      </w:r>
      <w:r>
        <w:t xml:space="preserve"> Analýza predikuje, jak vysoká by měla být vzdělávací neúspěšnost s danou úrovní destabilizující chudoby a socioekonomického znevýhodnění. Tato predikovaná vzdělávací neúspěšnost se porovnává se skutečnou neúspěšností. Podle rozdílu predikované a skutečné hodnoty dělíme ORP do pěti skupin: mírně nebo výrazně zaostávající (vyšší skutečná než predikovaná), kde vzděláv</w:t>
      </w:r>
      <w:r w:rsidR="00171062">
        <w:t>a</w:t>
      </w:r>
      <w:r>
        <w:t xml:space="preserve">cí neúspěšnost odpovídá (přibližně stejná skutečná a predikovaná) a kde je neúspěšnost nižší, než odpovídá sociálním podmínkám (skutečná nižší než predikovaná). ORP Ostrava vykazuje mírně vyšší neúspěšnost než očekávanou vzhledem k sociálním podmínkám. </w:t>
      </w:r>
    </w:p>
    <w:p w14:paraId="51684831" w14:textId="77777777" w:rsidR="00140A52" w:rsidRDefault="00140A52" w:rsidP="00140A52">
      <w:pPr>
        <w:spacing w:after="0"/>
        <w:jc w:val="both"/>
      </w:pPr>
    </w:p>
    <w:p w14:paraId="12FA4109" w14:textId="77777777" w:rsidR="00140A52" w:rsidRDefault="00140A52" w:rsidP="00140A52">
      <w:pPr>
        <w:spacing w:after="120"/>
        <w:jc w:val="both"/>
      </w:pPr>
      <w:r>
        <w:t xml:space="preserve">Obrázek </w:t>
      </w:r>
      <w:r>
        <w:rPr>
          <w:color w:val="auto"/>
        </w:rPr>
        <w:t xml:space="preserve">9 </w:t>
      </w:r>
      <w:r w:rsidRPr="00132D40">
        <w:rPr>
          <w:b/>
          <w:bCs/>
          <w:color w:val="auto"/>
        </w:rPr>
        <w:t>Mapa</w:t>
      </w:r>
      <w:r>
        <w:rPr>
          <w:b/>
          <w:bCs/>
          <w:color w:val="auto"/>
        </w:rPr>
        <w:t xml:space="preserve"> indexu</w:t>
      </w:r>
      <w:r w:rsidRPr="00132D40">
        <w:rPr>
          <w:b/>
          <w:bCs/>
          <w:color w:val="auto"/>
        </w:rPr>
        <w:t xml:space="preserve"> </w:t>
      </w:r>
      <w:r>
        <w:rPr>
          <w:b/>
          <w:bCs/>
          <w:color w:val="auto"/>
        </w:rPr>
        <w:t xml:space="preserve">míry </w:t>
      </w:r>
      <w:proofErr w:type="spellStart"/>
      <w:r>
        <w:rPr>
          <w:b/>
          <w:bCs/>
          <w:color w:val="auto"/>
        </w:rPr>
        <w:t>vzděl</w:t>
      </w:r>
      <w:proofErr w:type="spellEnd"/>
      <w:r>
        <w:rPr>
          <w:b/>
          <w:bCs/>
          <w:color w:val="auto"/>
        </w:rPr>
        <w:t>. neúspěšnosti vzhledem k soc. podmínkám (dle ORP, 2023)</w:t>
      </w:r>
    </w:p>
    <w:p w14:paraId="259DAB52" w14:textId="77777777" w:rsidR="00140A52" w:rsidRDefault="00140A52" w:rsidP="00140A52">
      <w:pPr>
        <w:spacing w:after="0"/>
        <w:jc w:val="both"/>
      </w:pPr>
      <w:r>
        <w:rPr>
          <w:noProof/>
        </w:rPr>
        <w:drawing>
          <wp:inline distT="0" distB="0" distL="0" distR="0" wp14:anchorId="78599B7E" wp14:editId="6E53DDA3">
            <wp:extent cx="5758180" cy="3032760"/>
            <wp:effectExtent l="0" t="0" r="0" b="0"/>
            <wp:docPr id="1568517424" name="Obrázek 7" descr="Obsah obrázku text, snímek obrazovky, diagram, mapa&#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17424" name="Obrázek 7" descr="Obsah obrázku text, snímek obrazovky, diagram, mapa&#10;&#10;Obsah vygenerovaný umělou inteligencí může být nesprávný."/>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8180" cy="3032760"/>
                    </a:xfrm>
                    <a:prstGeom prst="rect">
                      <a:avLst/>
                    </a:prstGeom>
                    <a:noFill/>
                    <a:ln>
                      <a:noFill/>
                    </a:ln>
                  </pic:spPr>
                </pic:pic>
              </a:graphicData>
            </a:graphic>
          </wp:inline>
        </w:drawing>
      </w:r>
    </w:p>
    <w:p w14:paraId="2CC23358" w14:textId="77777777" w:rsidR="00140A52" w:rsidRDefault="00140A52" w:rsidP="00140A52">
      <w:pPr>
        <w:spacing w:after="0"/>
        <w:jc w:val="both"/>
      </w:pPr>
    </w:p>
    <w:p w14:paraId="3138868B" w14:textId="77777777" w:rsidR="00140A52" w:rsidRDefault="00140A52" w:rsidP="00140A52">
      <w:pPr>
        <w:spacing w:after="0"/>
        <w:jc w:val="both"/>
      </w:pPr>
      <w:r w:rsidRPr="002B5B1A">
        <w:rPr>
          <w:b/>
          <w:bCs/>
        </w:rPr>
        <w:t>Výsledky testování vzhledem k soc. podmínkám je míra vyjadřující, jestli jsou výsledky žáků v</w:t>
      </w:r>
      <w:r>
        <w:rPr>
          <w:b/>
          <w:bCs/>
        </w:rPr>
        <w:t> </w:t>
      </w:r>
      <w:r w:rsidRPr="002B5B1A">
        <w:rPr>
          <w:b/>
          <w:bCs/>
        </w:rPr>
        <w:t>testování nižší, vyšší anebo odpovídají sociálním podmínkám v regionu.</w:t>
      </w:r>
      <w:r w:rsidRPr="00815D40">
        <w:t xml:space="preserve"> Analýza predikuje, jaké by</w:t>
      </w:r>
      <w:r>
        <w:t> </w:t>
      </w:r>
      <w:r w:rsidRPr="00815D40">
        <w:t>měly být výsledky testování v regionu s danou úrovní destabilizující chudoby a socioekonomického znevýhodnění. Tato predikovaná hodnota se porovnává se skutečností.</w:t>
      </w:r>
      <w:r>
        <w:t xml:space="preserve"> </w:t>
      </w:r>
      <w:r w:rsidRPr="00815D40">
        <w:t>Podle rozdílu predikované a</w:t>
      </w:r>
      <w:r>
        <w:t> </w:t>
      </w:r>
      <w:r w:rsidRPr="00815D40">
        <w:t>skutečné hodnoty dělíme ORP do pěti skupin: mírně nebo výrazně zaostávající (nižší skutečná než predikovaná), kde výsledky testování odpovídají (přibližně stejná skutečná a predikovaná) a kde jsou výsledky testování vyšší, než odpovídá sociálním podmínkám (skutečná vyšší než predikovaná).</w:t>
      </w:r>
      <w:r>
        <w:t xml:space="preserve"> ORP Ostrava se řadí mezi ORP, které vykazuje mírně vyšší výsledky testování než očekávané vzhledem k sociálním podmínkám. </w:t>
      </w:r>
    </w:p>
    <w:p w14:paraId="608E5896" w14:textId="77777777" w:rsidR="00140A52" w:rsidRDefault="00140A52" w:rsidP="00140A52">
      <w:pPr>
        <w:spacing w:after="0"/>
        <w:jc w:val="both"/>
      </w:pPr>
    </w:p>
    <w:p w14:paraId="259E9CE5" w14:textId="77777777" w:rsidR="00C67124" w:rsidRDefault="00C67124">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4FE96761" w14:textId="39D7C49D" w:rsidR="00140A52" w:rsidRDefault="00140A52" w:rsidP="00140A52">
      <w:pPr>
        <w:spacing w:after="120"/>
        <w:jc w:val="both"/>
        <w:rPr>
          <w:b/>
          <w:bCs/>
          <w:color w:val="auto"/>
        </w:rPr>
      </w:pPr>
      <w:r>
        <w:lastRenderedPageBreak/>
        <w:t>Obrázek</w:t>
      </w:r>
      <w:r w:rsidRPr="00803B31">
        <w:rPr>
          <w:color w:val="auto"/>
        </w:rPr>
        <w:t xml:space="preserve"> </w:t>
      </w:r>
      <w:r>
        <w:rPr>
          <w:color w:val="auto"/>
        </w:rPr>
        <w:t xml:space="preserve">10 </w:t>
      </w:r>
      <w:r w:rsidRPr="00132D40">
        <w:rPr>
          <w:b/>
          <w:bCs/>
          <w:color w:val="auto"/>
        </w:rPr>
        <w:t>Mapa</w:t>
      </w:r>
      <w:r>
        <w:rPr>
          <w:b/>
          <w:bCs/>
          <w:color w:val="auto"/>
        </w:rPr>
        <w:t xml:space="preserve"> indexu</w:t>
      </w:r>
      <w:r w:rsidRPr="00132D40">
        <w:rPr>
          <w:b/>
          <w:bCs/>
          <w:color w:val="auto"/>
        </w:rPr>
        <w:t xml:space="preserve"> </w:t>
      </w:r>
      <w:r>
        <w:rPr>
          <w:b/>
          <w:bCs/>
          <w:color w:val="auto"/>
        </w:rPr>
        <w:t>výsledků testování vzhledem k sociálním podmínkám (dle ORP, 2023)</w:t>
      </w:r>
    </w:p>
    <w:p w14:paraId="482FDBDD" w14:textId="77777777" w:rsidR="00140A52" w:rsidRDefault="00140A52" w:rsidP="00140A52">
      <w:pPr>
        <w:spacing w:after="0"/>
        <w:jc w:val="both"/>
      </w:pPr>
      <w:r>
        <w:rPr>
          <w:noProof/>
        </w:rPr>
        <w:drawing>
          <wp:inline distT="0" distB="0" distL="0" distR="0" wp14:anchorId="78D79C84" wp14:editId="226AACDE">
            <wp:extent cx="5758180" cy="3072765"/>
            <wp:effectExtent l="0" t="0" r="0" b="0"/>
            <wp:docPr id="1650473206" name="Obrázek 8" descr="Obsah obrázku text, snímek obrazovky, mapa,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73206" name="Obrázek 8" descr="Obsah obrázku text, snímek obrazovky, mapa, diagram&#10;&#10;Obsah vygenerovaný umělou inteligencí může být nesprávný."/>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8180" cy="3072765"/>
                    </a:xfrm>
                    <a:prstGeom prst="rect">
                      <a:avLst/>
                    </a:prstGeom>
                    <a:noFill/>
                    <a:ln>
                      <a:noFill/>
                    </a:ln>
                  </pic:spPr>
                </pic:pic>
              </a:graphicData>
            </a:graphic>
          </wp:inline>
        </w:drawing>
      </w:r>
    </w:p>
    <w:p w14:paraId="6F128F24" w14:textId="77777777" w:rsidR="00140A52" w:rsidRDefault="00140A52" w:rsidP="00140A52">
      <w:pPr>
        <w:spacing w:after="0"/>
        <w:jc w:val="both"/>
      </w:pPr>
    </w:p>
    <w:p w14:paraId="0E7C6F5C" w14:textId="718A0E82" w:rsidR="00444574" w:rsidRPr="00D202BF" w:rsidRDefault="00444574" w:rsidP="00140A52">
      <w:pPr>
        <w:spacing w:after="0"/>
        <w:jc w:val="both"/>
        <w:rPr>
          <w:color w:val="auto"/>
        </w:rPr>
      </w:pPr>
      <w:r w:rsidRPr="00D202BF">
        <w:rPr>
          <w:color w:val="auto"/>
        </w:rPr>
        <w:t>Doporučení k</w:t>
      </w:r>
      <w:r w:rsidR="008405C2" w:rsidRPr="00D202BF">
        <w:rPr>
          <w:color w:val="auto"/>
        </w:rPr>
        <w:t xml:space="preserve"> tématu vzdělávací neúspěšnosti jsou uvedeny kap. 2.7 Výzvy, možnosti zlepšení a doporučení </w:t>
      </w:r>
      <w:r w:rsidR="004E50AB" w:rsidRPr="00D202BF">
        <w:rPr>
          <w:color w:val="auto"/>
        </w:rPr>
        <w:t xml:space="preserve">pro vzdělávání a sociální situaci v regionu ORP Ostrava – PAQ </w:t>
      </w:r>
      <w:proofErr w:type="spellStart"/>
      <w:r w:rsidR="00DD0030">
        <w:rPr>
          <w:color w:val="auto"/>
        </w:rPr>
        <w:t>R</w:t>
      </w:r>
      <w:r w:rsidR="004E50AB" w:rsidRPr="00D202BF">
        <w:rPr>
          <w:color w:val="auto"/>
        </w:rPr>
        <w:t>esearch</w:t>
      </w:r>
      <w:proofErr w:type="spellEnd"/>
      <w:r w:rsidR="004E50AB" w:rsidRPr="00D202BF">
        <w:rPr>
          <w:color w:val="auto"/>
        </w:rPr>
        <w:t xml:space="preserve">. </w:t>
      </w:r>
    </w:p>
    <w:p w14:paraId="45AE48FA" w14:textId="77777777" w:rsidR="00444574" w:rsidRPr="00D202BF" w:rsidRDefault="00444574" w:rsidP="00140A52">
      <w:pPr>
        <w:spacing w:after="0"/>
        <w:jc w:val="both"/>
        <w:rPr>
          <w:color w:val="auto"/>
        </w:rPr>
      </w:pPr>
    </w:p>
    <w:p w14:paraId="360A3A76" w14:textId="610DAC9C" w:rsidR="00140A52" w:rsidRDefault="00140A52" w:rsidP="0001433C">
      <w:pPr>
        <w:pStyle w:val="Nadpis3"/>
      </w:pPr>
      <w:bookmarkStart w:id="486" w:name="_Toc213748525"/>
      <w:bookmarkStart w:id="487" w:name="_Toc213748699"/>
      <w:r>
        <w:t xml:space="preserve">Výzvy, možnosti zlepšení a doporučení pro vzdělávání a sociální situaci v regionu ORP Ostrava – PAQ </w:t>
      </w:r>
      <w:proofErr w:type="spellStart"/>
      <w:r w:rsidR="00DD0030">
        <w:t>R</w:t>
      </w:r>
      <w:r>
        <w:t>esearch</w:t>
      </w:r>
      <w:bookmarkEnd w:id="486"/>
      <w:bookmarkEnd w:id="487"/>
      <w:proofErr w:type="spellEnd"/>
    </w:p>
    <w:p w14:paraId="41718760" w14:textId="0EA219C5" w:rsidR="00140A52" w:rsidRDefault="00140A52" w:rsidP="00C004F2">
      <w:pPr>
        <w:spacing w:after="0"/>
        <w:jc w:val="both"/>
      </w:pPr>
      <w:r>
        <w:t xml:space="preserve">Výzkumná nezisková organizace PAQ </w:t>
      </w:r>
      <w:proofErr w:type="spellStart"/>
      <w:r w:rsidR="00DD0030">
        <w:t>R</w:t>
      </w:r>
      <w:r>
        <w:t>esearch</w:t>
      </w:r>
      <w:proofErr w:type="spellEnd"/>
      <w:r>
        <w:t xml:space="preserve"> vydala v dubnu 2024 aktualizované vydání publikace Výzvy, možnosti zlepšení a doporučení pro vzdělávání a sociální situaci v regionu ORP Ostrava. Z analýzy vyplývá, že výsledky vzdělávání silně souvisí se sociálními podmínkami v ORP. Území je zatíženo velmi vysokou mírou vzdělávací neúspěšnosti (přes mnoho realizovaných projektů a aktivit), slabými výsledky testování, velmi vysokou mírou destabilizující chudoby a velmi vysokým socioekonomickým znevýhodněním některých skupin obyvatelstva. </w:t>
      </w:r>
    </w:p>
    <w:p w14:paraId="3B6344CB" w14:textId="77777777" w:rsidR="00140A52" w:rsidRDefault="00140A52" w:rsidP="00C004F2">
      <w:pPr>
        <w:pBdr>
          <w:top w:val="none" w:sz="0" w:space="0" w:color="auto"/>
          <w:left w:val="none" w:sz="0" w:space="0" w:color="auto"/>
          <w:bottom w:val="none" w:sz="0" w:space="0" w:color="auto"/>
          <w:right w:val="none" w:sz="0" w:space="0" w:color="auto"/>
          <w:between w:val="none" w:sz="0" w:space="0" w:color="auto"/>
        </w:pBdr>
        <w:spacing w:after="0" w:line="276" w:lineRule="auto"/>
      </w:pPr>
    </w:p>
    <w:p w14:paraId="6A52EE32" w14:textId="77777777" w:rsidR="00140A52" w:rsidRPr="0091059F" w:rsidRDefault="00140A52" w:rsidP="00140A52">
      <w:pPr>
        <w:spacing w:after="50"/>
        <w:jc w:val="both"/>
        <w:rPr>
          <w:b/>
          <w:bCs/>
          <w:u w:val="single"/>
        </w:rPr>
      </w:pPr>
      <w:r w:rsidRPr="0091059F">
        <w:rPr>
          <w:b/>
          <w:bCs/>
          <w:u w:val="single"/>
        </w:rPr>
        <w:t>Klíčová doporučení (citováno z výše uvedené analytické publikace):</w:t>
      </w:r>
    </w:p>
    <w:p w14:paraId="0A88D4D3" w14:textId="77777777" w:rsidR="00140A52" w:rsidRPr="00F473B3" w:rsidRDefault="00140A52" w:rsidP="00140A52">
      <w:pPr>
        <w:pStyle w:val="Odstavecseseznamem"/>
        <w:numPr>
          <w:ilvl w:val="0"/>
          <w:numId w:val="34"/>
        </w:numPr>
        <w:spacing w:after="50"/>
        <w:ind w:left="284" w:hanging="284"/>
        <w:jc w:val="both"/>
      </w:pPr>
      <w:r w:rsidRPr="00F473B3">
        <w:rPr>
          <w:b/>
          <w:bCs/>
        </w:rPr>
        <w:t>Řešení vzdělávacího neúspěchu (Spolupráce škol, zřizovatelů, poradenských, sociálních a dalších služeb)</w:t>
      </w:r>
    </w:p>
    <w:p w14:paraId="3E596244" w14:textId="77777777" w:rsidR="00140A52" w:rsidRPr="00F473B3" w:rsidRDefault="00140A52" w:rsidP="00140A52">
      <w:pPr>
        <w:numPr>
          <w:ilvl w:val="0"/>
          <w:numId w:val="33"/>
        </w:numPr>
        <w:spacing w:after="50"/>
        <w:jc w:val="both"/>
      </w:pPr>
      <w:r w:rsidRPr="00F473B3">
        <w:t xml:space="preserve">Zajištění pozic podpůrných pracovníků (výchovných poradců, preventistů, asistentů pedagoga, speciálních či sociálních pedagogů, psychologů a dalších) prostřednictvím projektů, podpůrných opatření poraden, zvýšených financí od zřizovatele a jejich společné pravidelné schůzky v rámci ŠPP i metodické vedení v území. (odkazy na web </w:t>
      </w:r>
      <w:hyperlink r:id="rId73" w:history="1">
        <w:r w:rsidRPr="00F473B3">
          <w:rPr>
            <w:rStyle w:val="Hypertextovodkaz"/>
          </w:rPr>
          <w:t>Dobrá praxe</w:t>
        </w:r>
      </w:hyperlink>
      <w:r w:rsidRPr="00F473B3">
        <w:t xml:space="preserve"> s detailními popisy příkladů - </w:t>
      </w:r>
      <w:hyperlink r:id="rId74" w:history="1">
        <w:r w:rsidRPr="00F473B3">
          <w:rPr>
            <w:rStyle w:val="Hypertextovodkaz"/>
          </w:rPr>
          <w:t>ZŠ Komenského</w:t>
        </w:r>
      </w:hyperlink>
      <w:r w:rsidRPr="00F473B3">
        <w:t xml:space="preserve">, </w:t>
      </w:r>
      <w:hyperlink r:id="rId75" w:history="1">
        <w:r w:rsidRPr="00F473B3">
          <w:rPr>
            <w:rStyle w:val="Hypertextovodkaz"/>
          </w:rPr>
          <w:t xml:space="preserve">ZŠ </w:t>
        </w:r>
        <w:proofErr w:type="spellStart"/>
        <w:r w:rsidRPr="00F473B3">
          <w:rPr>
            <w:rStyle w:val="Hypertextovodkaz"/>
          </w:rPr>
          <w:t>Petrin</w:t>
        </w:r>
        <w:proofErr w:type="spellEnd"/>
      </w:hyperlink>
      <w:r w:rsidRPr="00F473B3">
        <w:t xml:space="preserve">, </w:t>
      </w:r>
      <w:hyperlink r:id="rId76" w:history="1">
        <w:r w:rsidRPr="00F473B3">
          <w:rPr>
            <w:rStyle w:val="Hypertextovodkaz"/>
          </w:rPr>
          <w:t>Ostrava-Poruba</w:t>
        </w:r>
      </w:hyperlink>
      <w:r w:rsidRPr="00F473B3">
        <w:t xml:space="preserve">, </w:t>
      </w:r>
      <w:hyperlink r:id="rId77" w:history="1">
        <w:r w:rsidRPr="00F473B3">
          <w:rPr>
            <w:rStyle w:val="Hypertextovodkaz"/>
          </w:rPr>
          <w:t>Otrokovice</w:t>
        </w:r>
      </w:hyperlink>
      <w:r w:rsidRPr="00F473B3">
        <w:t>)</w:t>
      </w:r>
    </w:p>
    <w:p w14:paraId="061BACB7" w14:textId="77777777" w:rsidR="00140A52" w:rsidRPr="00F473B3" w:rsidRDefault="00140A52" w:rsidP="00140A52">
      <w:pPr>
        <w:numPr>
          <w:ilvl w:val="0"/>
          <w:numId w:val="33"/>
        </w:numPr>
        <w:spacing w:after="50"/>
        <w:jc w:val="both"/>
      </w:pPr>
      <w:r w:rsidRPr="00F473B3">
        <w:t>Identifikace neprospívajících či jinak ohrožených žáků a následná spolupráce s poradnami, nabídka doučování či mimoškolních aktivit ve škole nebo mimo ni a zajištění materiálních potřeb (pomůcky, školní akce).</w:t>
      </w:r>
    </w:p>
    <w:p w14:paraId="6EBD8C12" w14:textId="77777777" w:rsidR="00140A52" w:rsidRPr="00F473B3" w:rsidRDefault="00140A52" w:rsidP="00140A52">
      <w:pPr>
        <w:numPr>
          <w:ilvl w:val="0"/>
          <w:numId w:val="33"/>
        </w:numPr>
        <w:spacing w:after="50"/>
        <w:jc w:val="both"/>
      </w:pPr>
      <w:r w:rsidRPr="00F473B3">
        <w:t>Vyjasnění pravomocí SPOD a škol a nastavení systému komunikace (schůzky) pro informovanost obou stran. Zapojení neziskových organizací, sociálně aktivizačních služeb či nízkoprahových zařízení pro řešení školního neúspěchu mimo školu. (</w:t>
      </w:r>
      <w:hyperlink r:id="rId78" w:history="1">
        <w:r w:rsidRPr="00F473B3">
          <w:rPr>
            <w:rStyle w:val="Hypertextovodkaz"/>
          </w:rPr>
          <w:t>SPOD Nymburk</w:t>
        </w:r>
      </w:hyperlink>
      <w:r w:rsidRPr="00F473B3">
        <w:t>)</w:t>
      </w:r>
    </w:p>
    <w:p w14:paraId="78B37317" w14:textId="77777777" w:rsidR="00140A52" w:rsidRPr="00F473B3" w:rsidRDefault="00140A52" w:rsidP="00140A52">
      <w:pPr>
        <w:numPr>
          <w:ilvl w:val="0"/>
          <w:numId w:val="33"/>
        </w:numPr>
        <w:spacing w:after="50"/>
        <w:jc w:val="both"/>
      </w:pPr>
      <w:r w:rsidRPr="00F473B3">
        <w:t xml:space="preserve">Organizace každoměsíčních setkání aktérů zapojených do vzdělávání v území (škol, soc. práce a NNO, SPOD a dalších) pro řešení vzdělávací neúspěšnosti i zajištění úspěchu každého žáka, včetně </w:t>
      </w:r>
      <w:r w:rsidRPr="00F473B3">
        <w:lastRenderedPageBreak/>
        <w:t>žáků nadaných. Stanovení odpovědného subjektu (odbor školství, sociálních věcí, MAP aj.) pro koordinaci setkání a navazujících aktivit. (</w:t>
      </w:r>
      <w:hyperlink r:id="rId79" w:history="1">
        <w:r w:rsidRPr="00F473B3">
          <w:rPr>
            <w:rStyle w:val="Hypertextovodkaz"/>
          </w:rPr>
          <w:t>Klášterec nad Ohří</w:t>
        </w:r>
      </w:hyperlink>
      <w:r w:rsidRPr="00F473B3">
        <w:t xml:space="preserve">, </w:t>
      </w:r>
      <w:hyperlink r:id="rId80" w:history="1">
        <w:r w:rsidRPr="00F473B3">
          <w:rPr>
            <w:rStyle w:val="Hypertextovodkaz"/>
          </w:rPr>
          <w:t>Kadaň</w:t>
        </w:r>
      </w:hyperlink>
      <w:r w:rsidRPr="00F473B3">
        <w:t>)</w:t>
      </w:r>
    </w:p>
    <w:p w14:paraId="17533092" w14:textId="77777777" w:rsidR="00140A52" w:rsidRDefault="00140A52" w:rsidP="00140A52">
      <w:pPr>
        <w:numPr>
          <w:ilvl w:val="0"/>
          <w:numId w:val="33"/>
        </w:numPr>
        <w:spacing w:after="50"/>
        <w:jc w:val="both"/>
      </w:pPr>
      <w:r w:rsidRPr="00F473B3">
        <w:t xml:space="preserve">Zamezení vzniku segregovaných škol a při jejich existenci zrušení. </w:t>
      </w:r>
      <w:proofErr w:type="spellStart"/>
      <w:r w:rsidRPr="00F473B3">
        <w:t>Desegregace</w:t>
      </w:r>
      <w:proofErr w:type="spellEnd"/>
      <w:r w:rsidRPr="00F473B3">
        <w:t xml:space="preserve"> podporuje vzdělávací úspěch, aspirace a sociální mobilitu (více na </w:t>
      </w:r>
      <w:hyperlink r:id="rId81" w:history="1">
        <w:r w:rsidRPr="00E8628D">
          <w:rPr>
            <w:rStyle w:val="Hypertextovodkaz"/>
            <w:lang w:val="en-US"/>
          </w:rPr>
          <w:t>www.desegregace.cz</w:t>
        </w:r>
      </w:hyperlink>
      <w:r w:rsidRPr="00F473B3">
        <w:t>).</w:t>
      </w:r>
    </w:p>
    <w:p w14:paraId="6D7B0436" w14:textId="77777777" w:rsidR="00140A52" w:rsidRPr="00F473B3" w:rsidRDefault="00140A52" w:rsidP="00C004F2">
      <w:pPr>
        <w:spacing w:after="0"/>
        <w:ind w:left="397"/>
        <w:jc w:val="both"/>
      </w:pPr>
    </w:p>
    <w:p w14:paraId="235D8E25" w14:textId="77777777" w:rsidR="00140A52" w:rsidRPr="0091059F" w:rsidRDefault="00140A52" w:rsidP="00140A52">
      <w:pPr>
        <w:pStyle w:val="Odstavecseseznamem"/>
        <w:numPr>
          <w:ilvl w:val="0"/>
          <w:numId w:val="34"/>
        </w:numPr>
        <w:spacing w:after="50"/>
        <w:ind w:left="284" w:hanging="284"/>
        <w:jc w:val="both"/>
        <w:rPr>
          <w:u w:val="single"/>
        </w:rPr>
      </w:pPr>
      <w:r w:rsidRPr="0091059F">
        <w:rPr>
          <w:b/>
          <w:bCs/>
          <w:u w:val="single"/>
        </w:rPr>
        <w:t>Podpora výsledků vzdělávání a excelence (ze strany učitelů, ředitelů i zřizovatele)</w:t>
      </w:r>
    </w:p>
    <w:p w14:paraId="5722E51A" w14:textId="77777777" w:rsidR="00140A52" w:rsidRPr="00F473B3" w:rsidRDefault="00140A52" w:rsidP="00140A52">
      <w:pPr>
        <w:numPr>
          <w:ilvl w:val="0"/>
          <w:numId w:val="33"/>
        </w:numPr>
        <w:spacing w:after="50"/>
        <w:jc w:val="both"/>
      </w:pPr>
      <w:r w:rsidRPr="00F473B3">
        <w:t>Motivování učitelů ke spolupráci na vzájemné reflexi vlastní práce především prostřednictvím skupinek učících se komunit. Zavádění formativního hodnocení a inovativních metod učiteli, kteří spolupracují s mentory uvnitř škol či externími lektory vzdělávacího centra/kurzu/programu. (</w:t>
      </w:r>
      <w:hyperlink r:id="rId82" w:history="1">
        <w:r w:rsidRPr="00F473B3">
          <w:rPr>
            <w:rStyle w:val="Hypertextovodkaz"/>
          </w:rPr>
          <w:t>ZŠ Hlučín-</w:t>
        </w:r>
        <w:proofErr w:type="spellStart"/>
        <w:r w:rsidRPr="00F473B3">
          <w:rPr>
            <w:rStyle w:val="Hypertextovodkaz"/>
          </w:rPr>
          <w:t>Rovniny</w:t>
        </w:r>
        <w:proofErr w:type="spellEnd"/>
      </w:hyperlink>
      <w:r w:rsidRPr="00F473B3">
        <w:t xml:space="preserve">, </w:t>
      </w:r>
      <w:hyperlink r:id="rId83" w:history="1">
        <w:r w:rsidRPr="00F473B3">
          <w:rPr>
            <w:rStyle w:val="Hypertextovodkaz"/>
          </w:rPr>
          <w:t>ZŠ Ludgeřovice</w:t>
        </w:r>
      </w:hyperlink>
      <w:r w:rsidRPr="00F473B3">
        <w:t xml:space="preserve">, </w:t>
      </w:r>
      <w:hyperlink r:id="rId84" w:history="1">
        <w:r w:rsidRPr="00F473B3">
          <w:rPr>
            <w:rStyle w:val="Hypertextovodkaz"/>
          </w:rPr>
          <w:t>ZŠ Bečov</w:t>
        </w:r>
      </w:hyperlink>
      <w:r w:rsidRPr="00F473B3">
        <w:t xml:space="preserve">, </w:t>
      </w:r>
      <w:hyperlink r:id="rId85" w:history="1">
        <w:r w:rsidRPr="00F473B3">
          <w:rPr>
            <w:rStyle w:val="Hypertextovodkaz"/>
          </w:rPr>
          <w:t xml:space="preserve">ZŠ </w:t>
        </w:r>
        <w:proofErr w:type="spellStart"/>
        <w:r w:rsidRPr="00F473B3">
          <w:rPr>
            <w:rStyle w:val="Hypertextovodkaz"/>
          </w:rPr>
          <w:t>Petrin</w:t>
        </w:r>
        <w:proofErr w:type="spellEnd"/>
      </w:hyperlink>
      <w:r w:rsidRPr="00F473B3">
        <w:t>)</w:t>
      </w:r>
    </w:p>
    <w:p w14:paraId="70BBF11B" w14:textId="4998FE18" w:rsidR="00140A52" w:rsidRPr="00F473B3" w:rsidRDefault="00140A52" w:rsidP="00140A52">
      <w:pPr>
        <w:numPr>
          <w:ilvl w:val="0"/>
          <w:numId w:val="33"/>
        </w:numPr>
        <w:spacing w:after="50"/>
        <w:jc w:val="both"/>
      </w:pPr>
      <w:r w:rsidRPr="00F473B3">
        <w:t xml:space="preserve">Podpora vysoké profesionality pedagogů nejen jako odborníků ve svých předmětech, ale i v pedagogických procesech a práci s dětmi a žáky (viz </w:t>
      </w:r>
      <w:hyperlink r:id="rId86" w:history="1">
        <w:r w:rsidRPr="00F473B3">
          <w:rPr>
            <w:rStyle w:val="Hypertextovodkaz"/>
          </w:rPr>
          <w:t xml:space="preserve">kompetenční </w:t>
        </w:r>
        <w:r w:rsidR="00AF2392" w:rsidRPr="00F473B3">
          <w:rPr>
            <w:rStyle w:val="Hypertextovodkaz"/>
          </w:rPr>
          <w:t>rámec</w:t>
        </w:r>
        <w:r w:rsidRPr="00F473B3">
          <w:rPr>
            <w:rStyle w:val="Hypertextovodkaz"/>
          </w:rPr>
          <w:t xml:space="preserve"> pedagogů</w:t>
        </w:r>
      </w:hyperlink>
      <w:r w:rsidRPr="00F473B3">
        <w:t>).</w:t>
      </w:r>
    </w:p>
    <w:p w14:paraId="751D90C4" w14:textId="77777777" w:rsidR="00140A52" w:rsidRDefault="00140A52" w:rsidP="00140A52">
      <w:pPr>
        <w:numPr>
          <w:ilvl w:val="0"/>
          <w:numId w:val="33"/>
        </w:numPr>
        <w:spacing w:after="50"/>
        <w:jc w:val="both"/>
      </w:pPr>
      <w:r w:rsidRPr="00F473B3">
        <w:t xml:space="preserve">Využití </w:t>
      </w:r>
      <w:hyperlink r:id="rId87" w:history="1">
        <w:r w:rsidRPr="00F473B3">
          <w:rPr>
            <w:rStyle w:val="Hypertextovodkaz"/>
          </w:rPr>
          <w:t>Metodického doporučení pro zřizovatele k odměňování ředitelů</w:t>
        </w:r>
      </w:hyperlink>
      <w:r w:rsidRPr="00F473B3">
        <w:t xml:space="preserve"> v systému výběru, hodnocení a odměňování ředitelů škol. (</w:t>
      </w:r>
      <w:hyperlink r:id="rId88" w:history="1">
        <w:r w:rsidRPr="00F473B3">
          <w:rPr>
            <w:rStyle w:val="Hypertextovodkaz"/>
          </w:rPr>
          <w:t>Praha 7</w:t>
        </w:r>
      </w:hyperlink>
      <w:r w:rsidRPr="00F473B3">
        <w:t xml:space="preserve">, </w:t>
      </w:r>
      <w:hyperlink r:id="rId89" w:history="1">
        <w:r w:rsidRPr="00F473B3">
          <w:rPr>
            <w:rStyle w:val="Hypertextovodkaz"/>
          </w:rPr>
          <w:t>Ostrava-Poruba</w:t>
        </w:r>
      </w:hyperlink>
      <w:r w:rsidRPr="00F473B3">
        <w:t>)</w:t>
      </w:r>
    </w:p>
    <w:p w14:paraId="0A47A811" w14:textId="77777777" w:rsidR="00140A52" w:rsidRPr="00F473B3" w:rsidRDefault="00140A52" w:rsidP="00C004F2">
      <w:pPr>
        <w:spacing w:after="0"/>
        <w:ind w:left="397"/>
        <w:jc w:val="both"/>
      </w:pPr>
    </w:p>
    <w:p w14:paraId="7A074733" w14:textId="77777777" w:rsidR="00140A52" w:rsidRPr="0091059F" w:rsidRDefault="00140A52" w:rsidP="00140A52">
      <w:pPr>
        <w:pStyle w:val="Odstavecseseznamem"/>
        <w:numPr>
          <w:ilvl w:val="0"/>
          <w:numId w:val="34"/>
        </w:numPr>
        <w:spacing w:after="50"/>
        <w:ind w:left="284" w:hanging="284"/>
        <w:jc w:val="both"/>
        <w:rPr>
          <w:u w:val="single"/>
        </w:rPr>
      </w:pPr>
      <w:r w:rsidRPr="0091059F">
        <w:rPr>
          <w:b/>
          <w:bCs/>
          <w:u w:val="single"/>
        </w:rPr>
        <w:t>Řešení destabilizující chudoby (exekuce, bytová nouze, sociální podpora)</w:t>
      </w:r>
    </w:p>
    <w:p w14:paraId="0443641F" w14:textId="77777777" w:rsidR="00140A52" w:rsidRPr="00F473B3" w:rsidRDefault="00140A52" w:rsidP="00140A52">
      <w:pPr>
        <w:numPr>
          <w:ilvl w:val="0"/>
          <w:numId w:val="33"/>
        </w:numPr>
        <w:spacing w:after="50"/>
        <w:jc w:val="both"/>
      </w:pPr>
      <w:r w:rsidRPr="00F473B3">
        <w:t>Informovat exekvované o možnosti vstupu do oddlužení, případně zařídit sepsání návrhu na oddlužení.</w:t>
      </w:r>
    </w:p>
    <w:p w14:paraId="28649EA7" w14:textId="77777777" w:rsidR="00140A52" w:rsidRPr="00F473B3" w:rsidRDefault="00140A52" w:rsidP="00140A52">
      <w:pPr>
        <w:numPr>
          <w:ilvl w:val="0"/>
          <w:numId w:val="33"/>
        </w:numPr>
        <w:spacing w:after="50"/>
        <w:jc w:val="both"/>
      </w:pPr>
      <w:r w:rsidRPr="00F473B3">
        <w:t xml:space="preserve">Rekonstrukce obecního bytového fondu (s využitím dotačních programů či dalších systémů dofinancování). Zavedení programů </w:t>
      </w:r>
      <w:hyperlink r:id="rId90" w:history="1">
        <w:proofErr w:type="spellStart"/>
        <w:r w:rsidRPr="00F473B3">
          <w:rPr>
            <w:rStyle w:val="Hypertextovodkaz"/>
          </w:rPr>
          <w:t>Housing</w:t>
        </w:r>
        <w:proofErr w:type="spellEnd"/>
        <w:r w:rsidRPr="00F473B3">
          <w:rPr>
            <w:rStyle w:val="Hypertextovodkaz"/>
          </w:rPr>
          <w:t xml:space="preserve"> </w:t>
        </w:r>
        <w:proofErr w:type="spellStart"/>
        <w:r w:rsidRPr="00F473B3">
          <w:rPr>
            <w:rStyle w:val="Hypertextovodkaz"/>
          </w:rPr>
          <w:t>first</w:t>
        </w:r>
        <w:proofErr w:type="spellEnd"/>
      </w:hyperlink>
      <w:r w:rsidRPr="00F473B3">
        <w:t xml:space="preserve"> nebo </w:t>
      </w:r>
      <w:hyperlink r:id="rId91" w:history="1">
        <w:r w:rsidRPr="00F473B3">
          <w:rPr>
            <w:rStyle w:val="Hypertextovodkaz"/>
          </w:rPr>
          <w:t>prostupné bydlení</w:t>
        </w:r>
      </w:hyperlink>
      <w:r w:rsidRPr="00F473B3">
        <w:rPr>
          <w:u w:val="single"/>
        </w:rPr>
        <w:t>.</w:t>
      </w:r>
      <w:r w:rsidRPr="00F473B3">
        <w:t xml:space="preserve"> (</w:t>
      </w:r>
      <w:hyperlink r:id="rId92" w:history="1">
        <w:r w:rsidRPr="00F473B3">
          <w:rPr>
            <w:rStyle w:val="Hypertextovodkaz"/>
          </w:rPr>
          <w:t>Kadaň</w:t>
        </w:r>
      </w:hyperlink>
      <w:r w:rsidRPr="00F473B3">
        <w:t>)</w:t>
      </w:r>
    </w:p>
    <w:p w14:paraId="372738A5" w14:textId="77777777" w:rsidR="00140A52" w:rsidRDefault="00140A52" w:rsidP="00140A52">
      <w:pPr>
        <w:numPr>
          <w:ilvl w:val="0"/>
          <w:numId w:val="33"/>
        </w:numPr>
        <w:spacing w:after="50"/>
        <w:jc w:val="both"/>
      </w:pPr>
      <w:r w:rsidRPr="00F473B3">
        <w:t>Informování rodin o nároku na přídavek na děti. Instruktáž úřadů práce, aby pracovali aktivně v politice zaměstnanosti, ne restriktivně v oblasti dávek SSP (příspěvek na bydlení, příspěvek na děti) a jednorázových dávek. (</w:t>
      </w:r>
      <w:hyperlink r:id="rId93" w:history="1">
        <w:r w:rsidRPr="00F473B3">
          <w:rPr>
            <w:rStyle w:val="Hypertextovodkaz"/>
          </w:rPr>
          <w:t xml:space="preserve">case management </w:t>
        </w:r>
        <w:proofErr w:type="spellStart"/>
        <w:r w:rsidRPr="00F473B3">
          <w:rPr>
            <w:rStyle w:val="Hypertextovodkaz"/>
          </w:rPr>
          <w:t>Chanov</w:t>
        </w:r>
        <w:proofErr w:type="spellEnd"/>
      </w:hyperlink>
      <w:r w:rsidRPr="00F473B3">
        <w:t>)</w:t>
      </w:r>
    </w:p>
    <w:p w14:paraId="76B4F2D2" w14:textId="77777777" w:rsidR="00140A52" w:rsidRPr="00F473B3" w:rsidRDefault="00140A52" w:rsidP="00C004F2">
      <w:pPr>
        <w:spacing w:after="0"/>
        <w:ind w:left="397"/>
        <w:jc w:val="both"/>
      </w:pPr>
    </w:p>
    <w:p w14:paraId="16D45D2D" w14:textId="77777777" w:rsidR="00140A52" w:rsidRPr="0091059F" w:rsidRDefault="00140A52" w:rsidP="00140A52">
      <w:pPr>
        <w:numPr>
          <w:ilvl w:val="0"/>
          <w:numId w:val="34"/>
        </w:numPr>
        <w:spacing w:after="50"/>
        <w:ind w:left="284" w:hanging="284"/>
        <w:jc w:val="both"/>
        <w:rPr>
          <w:u w:val="single"/>
        </w:rPr>
      </w:pPr>
      <w:r w:rsidRPr="0091059F">
        <w:rPr>
          <w:b/>
          <w:bCs/>
          <w:u w:val="single"/>
        </w:rPr>
        <w:t>Dostupné a kvalitní předškolní vzdělávání </w:t>
      </w:r>
    </w:p>
    <w:p w14:paraId="6C0736A0" w14:textId="77777777" w:rsidR="00140A52" w:rsidRPr="00F473B3" w:rsidRDefault="00140A52" w:rsidP="00140A52">
      <w:pPr>
        <w:numPr>
          <w:ilvl w:val="0"/>
          <w:numId w:val="33"/>
        </w:numPr>
        <w:spacing w:after="50"/>
        <w:jc w:val="both"/>
      </w:pPr>
      <w:r w:rsidRPr="00F473B3">
        <w:t>Snaha o co největší zapojení znevýhodněných a dětí žijících v chudobě do předškolního vzdělávání, a to alespoň od 3 let. Pomoc rodičům s kontaktem a zápisem do MŠ. (</w:t>
      </w:r>
      <w:hyperlink r:id="rId94" w:history="1">
        <w:r w:rsidRPr="00F473B3">
          <w:rPr>
            <w:rStyle w:val="Hypertextovodkaz"/>
          </w:rPr>
          <w:t>MŠ Špálova</w:t>
        </w:r>
      </w:hyperlink>
      <w:r w:rsidRPr="00F473B3">
        <w:t>)</w:t>
      </w:r>
    </w:p>
    <w:p w14:paraId="6BC78990" w14:textId="77777777" w:rsidR="00140A52" w:rsidRDefault="00140A52" w:rsidP="00140A52">
      <w:pPr>
        <w:numPr>
          <w:ilvl w:val="0"/>
          <w:numId w:val="33"/>
        </w:numPr>
        <w:spacing w:after="50"/>
        <w:jc w:val="both"/>
      </w:pPr>
      <w:r w:rsidRPr="00F473B3">
        <w:t>Minimalizace bariér docházky a hladkého fungování v MŠ – obědy zdarma, doprava do mateřské školy, podpora pedagogických sborů MŠ a ZŠ pro práci se znevýhodněnými dětmi. (</w:t>
      </w:r>
      <w:hyperlink r:id="rId95" w:history="1">
        <w:r w:rsidRPr="00F473B3">
          <w:rPr>
            <w:rStyle w:val="Hypertextovodkaz"/>
          </w:rPr>
          <w:t>MŠ Obrnice</w:t>
        </w:r>
      </w:hyperlink>
      <w:r w:rsidRPr="00F473B3">
        <w:t>)</w:t>
      </w:r>
    </w:p>
    <w:p w14:paraId="60F559D0" w14:textId="77777777" w:rsidR="00140A52" w:rsidRPr="0091059F" w:rsidRDefault="00140A52" w:rsidP="00C004F2">
      <w:pPr>
        <w:spacing w:after="0"/>
        <w:ind w:left="397"/>
        <w:jc w:val="both"/>
        <w:rPr>
          <w:u w:val="single"/>
        </w:rPr>
      </w:pPr>
    </w:p>
    <w:p w14:paraId="3F836E2F" w14:textId="77777777" w:rsidR="00140A52" w:rsidRPr="0091059F" w:rsidRDefault="00140A52" w:rsidP="00140A52">
      <w:pPr>
        <w:numPr>
          <w:ilvl w:val="0"/>
          <w:numId w:val="34"/>
        </w:numPr>
        <w:spacing w:after="50"/>
        <w:ind w:left="284" w:hanging="284"/>
        <w:jc w:val="both"/>
        <w:rPr>
          <w:u w:val="single"/>
        </w:rPr>
      </w:pPr>
      <w:r w:rsidRPr="0091059F">
        <w:rPr>
          <w:b/>
          <w:bCs/>
          <w:u w:val="single"/>
        </w:rPr>
        <w:t>Financování škol</w:t>
      </w:r>
    </w:p>
    <w:p w14:paraId="3026D0F3" w14:textId="77777777" w:rsidR="00140A52" w:rsidRPr="00F473B3" w:rsidRDefault="00140A52" w:rsidP="00140A52">
      <w:pPr>
        <w:numPr>
          <w:ilvl w:val="0"/>
          <w:numId w:val="33"/>
        </w:numPr>
        <w:spacing w:after="50"/>
        <w:jc w:val="both"/>
      </w:pPr>
      <w:r w:rsidRPr="00F473B3">
        <w:t xml:space="preserve">Zajistit dostatečný příspěvek na provoz škol k zajištění výuky (vybavení) a kvalitní pedagogické práce (odměňování učitelů, podpůrného personálu) i nepedagogické správy škol. </w:t>
      </w:r>
    </w:p>
    <w:p w14:paraId="5C2AC5E1" w14:textId="77777777" w:rsidR="00140A52" w:rsidRDefault="00140A52" w:rsidP="00140A52">
      <w:pPr>
        <w:numPr>
          <w:ilvl w:val="0"/>
          <w:numId w:val="33"/>
        </w:numPr>
        <w:spacing w:after="50"/>
        <w:jc w:val="both"/>
      </w:pPr>
      <w:r w:rsidRPr="00F473B3">
        <w:t>Uvolnit prostor ředitelům a vedení škol k zaměření se na pedagogické vedení škol tak, že bude alespoň část nepedagogické práce a správy majetku zajištěna zřizovatelem. (</w:t>
      </w:r>
      <w:hyperlink r:id="rId96" w:history="1">
        <w:r w:rsidRPr="00F473B3">
          <w:rPr>
            <w:rStyle w:val="Hypertextovodkaz"/>
          </w:rPr>
          <w:t>Pardubice</w:t>
        </w:r>
      </w:hyperlink>
      <w:r w:rsidRPr="00F473B3">
        <w:t xml:space="preserve">, </w:t>
      </w:r>
      <w:hyperlink r:id="rId97" w:history="1">
        <w:r w:rsidRPr="00F473B3">
          <w:rPr>
            <w:rStyle w:val="Hypertextovodkaz"/>
          </w:rPr>
          <w:t>Dolní Břežany</w:t>
        </w:r>
      </w:hyperlink>
      <w:r w:rsidRPr="00F473B3">
        <w:t xml:space="preserve">)  </w:t>
      </w:r>
    </w:p>
    <w:p w14:paraId="6FF62D24" w14:textId="77777777" w:rsidR="00140A52" w:rsidRPr="0091059F" w:rsidRDefault="00140A52" w:rsidP="00C004F2">
      <w:pPr>
        <w:spacing w:after="0"/>
        <w:ind w:left="397"/>
        <w:jc w:val="both"/>
        <w:rPr>
          <w:u w:val="single"/>
        </w:rPr>
      </w:pPr>
    </w:p>
    <w:p w14:paraId="522EA734" w14:textId="77777777" w:rsidR="00140A52" w:rsidRPr="0091059F" w:rsidRDefault="00140A52" w:rsidP="00140A52">
      <w:pPr>
        <w:numPr>
          <w:ilvl w:val="0"/>
          <w:numId w:val="34"/>
        </w:numPr>
        <w:spacing w:after="50"/>
        <w:ind w:left="284" w:hanging="284"/>
        <w:jc w:val="both"/>
        <w:rPr>
          <w:u w:val="single"/>
        </w:rPr>
      </w:pPr>
      <w:r w:rsidRPr="0091059F">
        <w:rPr>
          <w:b/>
          <w:bCs/>
          <w:u w:val="single"/>
        </w:rPr>
        <w:t>Personální zajištění</w:t>
      </w:r>
    </w:p>
    <w:p w14:paraId="62D149BC" w14:textId="77777777" w:rsidR="00140A52" w:rsidRDefault="00140A52" w:rsidP="00140A52">
      <w:pPr>
        <w:spacing w:after="50"/>
        <w:jc w:val="both"/>
      </w:pPr>
      <w:r w:rsidRPr="00F473B3">
        <w:t>Zajištění podmínek a motivačních nástrojů pro získání kvalifikovaných a aprobovaných pedagogů a podpůrného personálu ve školách ze strany zřizovatele. Zajištění kvalitního uvádění začínajících učitelů do profese. </w:t>
      </w:r>
    </w:p>
    <w:p w14:paraId="120694F4" w14:textId="77777777" w:rsidR="00140A52" w:rsidRDefault="00140A52" w:rsidP="00C004F2">
      <w:pPr>
        <w:spacing w:after="0"/>
        <w:jc w:val="both"/>
      </w:pPr>
    </w:p>
    <w:p w14:paraId="480B153C" w14:textId="77777777" w:rsidR="0001433C" w:rsidRDefault="0001433C" w:rsidP="00140A52">
      <w:pPr>
        <w:spacing w:after="50"/>
        <w:jc w:val="both"/>
        <w:rPr>
          <w:b/>
          <w:bCs/>
          <w:u w:val="single"/>
        </w:rPr>
      </w:pPr>
    </w:p>
    <w:p w14:paraId="17EB5125" w14:textId="77777777" w:rsidR="0001433C" w:rsidRDefault="0001433C" w:rsidP="00140A52">
      <w:pPr>
        <w:spacing w:after="50"/>
        <w:jc w:val="both"/>
        <w:rPr>
          <w:b/>
          <w:bCs/>
          <w:u w:val="single"/>
        </w:rPr>
      </w:pPr>
    </w:p>
    <w:p w14:paraId="1669357F" w14:textId="77777777" w:rsidR="0001433C" w:rsidRDefault="0001433C" w:rsidP="00140A52">
      <w:pPr>
        <w:spacing w:after="50"/>
        <w:jc w:val="both"/>
        <w:rPr>
          <w:b/>
          <w:bCs/>
          <w:u w:val="single"/>
        </w:rPr>
      </w:pPr>
    </w:p>
    <w:p w14:paraId="218D1E72" w14:textId="3994A420" w:rsidR="00140A52" w:rsidRPr="0091059F" w:rsidRDefault="00140A52" w:rsidP="00140A52">
      <w:pPr>
        <w:spacing w:after="50"/>
        <w:jc w:val="both"/>
        <w:rPr>
          <w:b/>
          <w:bCs/>
          <w:u w:val="single"/>
        </w:rPr>
      </w:pPr>
      <w:r w:rsidRPr="0091059F">
        <w:rPr>
          <w:b/>
          <w:bCs/>
          <w:u w:val="single"/>
        </w:rPr>
        <w:lastRenderedPageBreak/>
        <w:t>Klíčové oblasti, ve kterých je nutné zlepšení:</w:t>
      </w:r>
    </w:p>
    <w:p w14:paraId="3DD5D208" w14:textId="77777777" w:rsidR="00140A52" w:rsidRDefault="00140A52" w:rsidP="00140A52">
      <w:pPr>
        <w:pStyle w:val="Odstavecseseznamem"/>
        <w:numPr>
          <w:ilvl w:val="1"/>
          <w:numId w:val="2"/>
        </w:numPr>
        <w:spacing w:after="50"/>
        <w:ind w:left="284" w:hanging="142"/>
        <w:jc w:val="both"/>
      </w:pPr>
      <w:r w:rsidRPr="00222539">
        <w:rPr>
          <w:u w:val="single"/>
        </w:rPr>
        <w:t>Oblast sociálních problémů:</w:t>
      </w:r>
      <w:r>
        <w:t xml:space="preserve"> exekuce u rodičů (včetně mnohočetných exekucí), děti v bytové nouzi, </w:t>
      </w:r>
    </w:p>
    <w:p w14:paraId="4EE755D8" w14:textId="77777777" w:rsidR="00140A52" w:rsidRDefault="00140A52" w:rsidP="00140A52">
      <w:pPr>
        <w:pStyle w:val="Odstavecseseznamem"/>
        <w:numPr>
          <w:ilvl w:val="1"/>
          <w:numId w:val="2"/>
        </w:numPr>
        <w:spacing w:after="50"/>
        <w:ind w:left="284" w:hanging="142"/>
        <w:jc w:val="both"/>
      </w:pPr>
      <w:r w:rsidRPr="00222539">
        <w:rPr>
          <w:u w:val="single"/>
        </w:rPr>
        <w:t>Oblast vzdělávání:</w:t>
      </w:r>
      <w:r>
        <w:t xml:space="preserve"> nedokončování ZŠ, opakování ročníků v ZŠ, neprospívání, nedokončení 1. třídy ZŠ, absence v ZŠ, zlepšení v čtenářské, matematické, přírodovědné gramotnosti, </w:t>
      </w:r>
    </w:p>
    <w:p w14:paraId="1BD5309D" w14:textId="77777777" w:rsidR="00140A52" w:rsidRPr="00222539" w:rsidRDefault="00140A52" w:rsidP="00140A52">
      <w:pPr>
        <w:pStyle w:val="Odstavecseseznamem"/>
        <w:numPr>
          <w:ilvl w:val="1"/>
          <w:numId w:val="2"/>
        </w:numPr>
        <w:spacing w:after="50"/>
        <w:ind w:left="284" w:hanging="142"/>
        <w:jc w:val="both"/>
        <w:rPr>
          <w:vanish/>
        </w:rPr>
      </w:pPr>
      <w:r>
        <w:rPr>
          <w:u w:val="single"/>
        </w:rPr>
        <w:t>Faktory zaostávání vzdělávání za sociální situací:</w:t>
      </w:r>
      <w:r>
        <w:t xml:space="preserve"> </w:t>
      </w:r>
      <w:r w:rsidRPr="00222539">
        <w:t>Nejvyšší potenciál pro zlepšení je u ukazatelů</w:t>
      </w:r>
    </w:p>
    <w:p w14:paraId="5CB6B526" w14:textId="77777777" w:rsidR="00140A52" w:rsidRPr="00222539" w:rsidRDefault="00140A52" w:rsidP="00140A52">
      <w:pPr>
        <w:pStyle w:val="Odstavecseseznamem"/>
        <w:numPr>
          <w:ilvl w:val="1"/>
          <w:numId w:val="2"/>
        </w:numPr>
        <w:spacing w:after="50"/>
        <w:ind w:left="284" w:hanging="142"/>
        <w:rPr>
          <w:bCs/>
          <w:vanish/>
        </w:rPr>
      </w:pPr>
      <w:r w:rsidRPr="00222539">
        <w:t xml:space="preserve"> </w:t>
      </w:r>
      <w:r w:rsidRPr="00222539">
        <w:rPr>
          <w:bCs/>
        </w:rPr>
        <w:t>Žáci na 1 asistenta, Finance od zřizovatele, Podpora sociálně znevýhodněných žáků skrze SVP (</w:t>
      </w:r>
      <w:proofErr w:type="spellStart"/>
      <w:r w:rsidRPr="00222539">
        <w:rPr>
          <w:bCs/>
        </w:rPr>
        <w:t>kžv</w:t>
      </w:r>
      <w:proofErr w:type="spellEnd"/>
      <w:r w:rsidRPr="00222539">
        <w:rPr>
          <w:bCs/>
        </w:rPr>
        <w:t>), Podíl žáků s SVP a Finance od státu</w:t>
      </w:r>
    </w:p>
    <w:p w14:paraId="685062E5" w14:textId="77777777" w:rsidR="00140A52" w:rsidRDefault="00140A52" w:rsidP="00680A2C">
      <w:pPr>
        <w:pStyle w:val="Odstavecseseznamem"/>
        <w:numPr>
          <w:ilvl w:val="1"/>
          <w:numId w:val="2"/>
        </w:numPr>
        <w:spacing w:after="0"/>
        <w:ind w:left="284" w:hanging="142"/>
        <w:jc w:val="both"/>
        <w:rPr>
          <w:bCs/>
        </w:rPr>
      </w:pPr>
      <w:r w:rsidRPr="00222539">
        <w:rPr>
          <w:bCs/>
        </w:rPr>
        <w:t>.</w:t>
      </w:r>
      <w:r>
        <w:rPr>
          <w:bCs/>
        </w:rPr>
        <w:t xml:space="preserve"> ORP Ostrava by mělo: zlepšit identifikaci žáků se SVP, více a lépe podporovat žáky prostřednictvím SVP, snížit podíl žáků ve speciálních třídách, snížit podíl žáků odcházejících na víceletá gymnázia, snížit podíl nekvalifikovaných pedagogů, snížit počet žáků na 1 asistenta, snížit počet škol bez psychologa nebo speciálního pedagoga. V ORP Ostrava by dále měl být kladen důraz na zvýšení podílu úplných škol, zvýšení poskytovaných financí od státu a zvýšit financování škol ze strany zřizovatelů. </w:t>
      </w:r>
    </w:p>
    <w:p w14:paraId="6EEEE133" w14:textId="77777777" w:rsidR="00140A52" w:rsidRDefault="00140A52" w:rsidP="00680A2C">
      <w:pPr>
        <w:spacing w:after="0"/>
        <w:jc w:val="both"/>
        <w:rPr>
          <w:bCs/>
        </w:rPr>
      </w:pPr>
    </w:p>
    <w:p w14:paraId="465B5F27" w14:textId="5D4264F3" w:rsidR="0016443D" w:rsidRDefault="00140A52" w:rsidP="00140A52">
      <w:pPr>
        <w:pStyle w:val="Normlntext"/>
      </w:pPr>
      <w:r>
        <w:rPr>
          <w:bCs/>
        </w:rPr>
        <w:t xml:space="preserve">Podrobné informace jsou k dispozici v analytické zprávě PAQ </w:t>
      </w:r>
      <w:proofErr w:type="spellStart"/>
      <w:r>
        <w:rPr>
          <w:bCs/>
        </w:rPr>
        <w:t>research</w:t>
      </w:r>
      <w:proofErr w:type="spellEnd"/>
      <w:r>
        <w:rPr>
          <w:bCs/>
        </w:rPr>
        <w:t xml:space="preserve"> </w:t>
      </w:r>
      <w:hyperlink r:id="rId98" w:history="1">
        <w:r w:rsidRPr="0063525F">
          <w:rPr>
            <w:rStyle w:val="Hypertextovodkaz"/>
            <w:bCs/>
          </w:rPr>
          <w:t>ZDE.</w:t>
        </w:r>
      </w:hyperlink>
    </w:p>
    <w:p w14:paraId="7348E165" w14:textId="77777777" w:rsidR="004E50AB" w:rsidRPr="00680A2C" w:rsidRDefault="004E50AB" w:rsidP="004E50AB">
      <w:pPr>
        <w:pStyle w:val="Nadpis1"/>
        <w:numPr>
          <w:ilvl w:val="0"/>
          <w:numId w:val="0"/>
        </w:numPr>
        <w:rPr>
          <w:sz w:val="24"/>
          <w:szCs w:val="24"/>
        </w:rPr>
      </w:pPr>
    </w:p>
    <w:p w14:paraId="4496D090" w14:textId="73F0ADCF" w:rsidR="00641BDE" w:rsidRDefault="00641BDE" w:rsidP="00F52FDE">
      <w:pPr>
        <w:pStyle w:val="Nadpis2"/>
      </w:pPr>
      <w:bookmarkStart w:id="488" w:name="_Toc213748700"/>
      <w:r>
        <w:t>SWOT analýza</w:t>
      </w:r>
      <w:bookmarkEnd w:id="488"/>
    </w:p>
    <w:p w14:paraId="05069545" w14:textId="77777777" w:rsidR="0060298F" w:rsidRDefault="0060298F" w:rsidP="0060298F">
      <w:pPr>
        <w:spacing w:after="0"/>
        <w:jc w:val="both"/>
      </w:pPr>
      <w:r>
        <w:t>SWOT analýza je strategický nástroj používaný pro identifikaci a analýzu čtyř klíčových aspektů organizace, projektu nebo situace. Název SWOT je akronym, který vychází z anglických slov:</w:t>
      </w:r>
    </w:p>
    <w:p w14:paraId="1657D61D" w14:textId="77777777" w:rsidR="006D31FD" w:rsidRPr="001B1618" w:rsidRDefault="006D31FD" w:rsidP="0060298F">
      <w:pPr>
        <w:spacing w:after="0"/>
        <w:jc w:val="both"/>
        <w:rPr>
          <w:sz w:val="16"/>
          <w:szCs w:val="16"/>
        </w:rPr>
      </w:pPr>
    </w:p>
    <w:p w14:paraId="49159409" w14:textId="57B6BC8E" w:rsidR="0060298F" w:rsidRDefault="0060298F" w:rsidP="00877C1E">
      <w:pPr>
        <w:pStyle w:val="Odstavecseseznamem"/>
        <w:numPr>
          <w:ilvl w:val="1"/>
          <w:numId w:val="2"/>
        </w:numPr>
        <w:spacing w:after="0"/>
        <w:ind w:left="426" w:hanging="142"/>
        <w:jc w:val="both"/>
      </w:pPr>
      <w:proofErr w:type="spellStart"/>
      <w:r w:rsidRPr="0060298F">
        <w:rPr>
          <w:b/>
          <w:bCs/>
        </w:rPr>
        <w:t>Strengths</w:t>
      </w:r>
      <w:proofErr w:type="spellEnd"/>
      <w:r w:rsidRPr="0060298F">
        <w:rPr>
          <w:b/>
          <w:bCs/>
        </w:rPr>
        <w:t xml:space="preserve"> (Silné stránky):</w:t>
      </w:r>
      <w:r>
        <w:t xml:space="preserve"> Interní pozitivní faktory, které subjekt vlastní nebo vykazuje. </w:t>
      </w:r>
    </w:p>
    <w:p w14:paraId="058DE055" w14:textId="6C3F6947" w:rsidR="0060298F" w:rsidRDefault="0060298F" w:rsidP="00877C1E">
      <w:pPr>
        <w:pStyle w:val="Odstavecseseznamem"/>
        <w:numPr>
          <w:ilvl w:val="1"/>
          <w:numId w:val="2"/>
        </w:numPr>
        <w:spacing w:after="0"/>
        <w:ind w:left="426" w:hanging="142"/>
        <w:jc w:val="both"/>
      </w:pPr>
      <w:proofErr w:type="spellStart"/>
      <w:r w:rsidRPr="006D31FD">
        <w:rPr>
          <w:b/>
          <w:bCs/>
        </w:rPr>
        <w:t>Weaknesses</w:t>
      </w:r>
      <w:proofErr w:type="spellEnd"/>
      <w:r w:rsidRPr="006D31FD">
        <w:rPr>
          <w:b/>
          <w:bCs/>
        </w:rPr>
        <w:t xml:space="preserve"> (Slabé stránky):</w:t>
      </w:r>
      <w:r>
        <w:t xml:space="preserve"> Interní negativní faktory, které mohou brzdit rozvoj organizace nebo projektu. </w:t>
      </w:r>
    </w:p>
    <w:p w14:paraId="2B66CC90" w14:textId="3C322EEF" w:rsidR="0060298F" w:rsidRDefault="0060298F" w:rsidP="00877C1E">
      <w:pPr>
        <w:pStyle w:val="Odstavecseseznamem"/>
        <w:numPr>
          <w:ilvl w:val="1"/>
          <w:numId w:val="2"/>
        </w:numPr>
        <w:spacing w:after="0"/>
        <w:ind w:left="426" w:hanging="142"/>
        <w:jc w:val="both"/>
      </w:pPr>
      <w:proofErr w:type="spellStart"/>
      <w:r w:rsidRPr="006D31FD">
        <w:rPr>
          <w:b/>
          <w:bCs/>
        </w:rPr>
        <w:t>Opportunities</w:t>
      </w:r>
      <w:proofErr w:type="spellEnd"/>
      <w:r w:rsidRPr="006D31FD">
        <w:rPr>
          <w:b/>
          <w:bCs/>
        </w:rPr>
        <w:t xml:space="preserve"> (Příležitosti):</w:t>
      </w:r>
      <w:r>
        <w:t xml:space="preserve"> Externí pozitivní faktory, které </w:t>
      </w:r>
      <w:r w:rsidR="006D31FD">
        <w:t>subjekt</w:t>
      </w:r>
      <w:r>
        <w:t xml:space="preserve"> může využít k růstu nebo zlepšení své situace. </w:t>
      </w:r>
    </w:p>
    <w:p w14:paraId="23D8AFE2" w14:textId="22D8F26F" w:rsidR="0060298F" w:rsidRDefault="0060298F" w:rsidP="00877C1E">
      <w:pPr>
        <w:pStyle w:val="Odstavecseseznamem"/>
        <w:numPr>
          <w:ilvl w:val="1"/>
          <w:numId w:val="2"/>
        </w:numPr>
        <w:spacing w:after="0"/>
        <w:ind w:left="426" w:hanging="142"/>
        <w:jc w:val="both"/>
      </w:pPr>
      <w:proofErr w:type="spellStart"/>
      <w:r w:rsidRPr="006D31FD">
        <w:rPr>
          <w:b/>
          <w:bCs/>
        </w:rPr>
        <w:t>Threats</w:t>
      </w:r>
      <w:proofErr w:type="spellEnd"/>
      <w:r w:rsidRPr="006D31FD">
        <w:rPr>
          <w:b/>
          <w:bCs/>
        </w:rPr>
        <w:t xml:space="preserve"> (Hrozby):</w:t>
      </w:r>
      <w:r>
        <w:t xml:space="preserve"> Externí negativní faktory, které mohou ohrozit fungování nebo růst </w:t>
      </w:r>
      <w:r w:rsidR="006D31FD">
        <w:t>subjektu</w:t>
      </w:r>
      <w:r>
        <w:t xml:space="preserve">. </w:t>
      </w:r>
    </w:p>
    <w:p w14:paraId="4AE027E0" w14:textId="77777777" w:rsidR="0060298F" w:rsidRPr="001B1618" w:rsidRDefault="0060298F" w:rsidP="0060298F">
      <w:pPr>
        <w:spacing w:after="0"/>
        <w:jc w:val="both"/>
        <w:rPr>
          <w:sz w:val="16"/>
          <w:szCs w:val="16"/>
        </w:rPr>
      </w:pPr>
    </w:p>
    <w:p w14:paraId="76773425" w14:textId="162756C4" w:rsidR="001B1618" w:rsidRDefault="0060298F" w:rsidP="0060298F">
      <w:pPr>
        <w:spacing w:after="0"/>
        <w:jc w:val="both"/>
      </w:pPr>
      <w:r>
        <w:t>SWOT analýza pomáhá organizacím pochopit jejich silné a slabé stránky, identifikovat potenciální příležitosti a hrozby a na základě toho přijmout strategická rozhodnutí</w:t>
      </w:r>
      <w:r w:rsidR="001B1618">
        <w:t>.</w:t>
      </w:r>
    </w:p>
    <w:p w14:paraId="5392421C" w14:textId="77777777" w:rsidR="003B36C3" w:rsidRDefault="003B36C3" w:rsidP="0060298F">
      <w:pPr>
        <w:spacing w:after="0"/>
        <w:jc w:val="both"/>
      </w:pPr>
    </w:p>
    <w:p w14:paraId="3F0353C2" w14:textId="23A64815" w:rsidR="00836784" w:rsidRDefault="00822FC2" w:rsidP="0060298F">
      <w:pPr>
        <w:spacing w:after="0"/>
        <w:jc w:val="both"/>
      </w:pPr>
      <w:r>
        <w:t>Níže uvedené SWOT analýzy navazují na SWOT analýzy sestavené v rámci dříve realizovaných projektů MAP ORP Ostrava II a MAP ORP O</w:t>
      </w:r>
      <w:r w:rsidR="00E9600C">
        <w:t>st</w:t>
      </w:r>
      <w:r>
        <w:t xml:space="preserve">rava III. </w:t>
      </w:r>
      <w:r w:rsidR="003B36C3">
        <w:t xml:space="preserve">Na revizi dříve vytvořených SWOT analýz a zpracování SWOT analýz pro nová témata se podíleli členové realizačního týmu MAP a </w:t>
      </w:r>
      <w:r w:rsidR="00836784">
        <w:t>členové pracovních skupin MAP ORP Ostrava IV v období měsíců dubna až června 2024</w:t>
      </w:r>
      <w:r w:rsidR="000D44B3" w:rsidRPr="00F67CBC">
        <w:rPr>
          <w:color w:val="auto"/>
        </w:rPr>
        <w:t>. N</w:t>
      </w:r>
      <w:r w:rsidR="008D2176" w:rsidRPr="00F67CBC">
        <w:rPr>
          <w:color w:val="auto"/>
        </w:rPr>
        <w:t>ásledně</w:t>
      </w:r>
      <w:r w:rsidR="000D44B3" w:rsidRPr="00F67CBC">
        <w:rPr>
          <w:color w:val="auto"/>
        </w:rPr>
        <w:t xml:space="preserve"> došlo v průběhu projektu</w:t>
      </w:r>
      <w:r w:rsidR="008D2176" w:rsidRPr="00F67CBC">
        <w:rPr>
          <w:color w:val="auto"/>
        </w:rPr>
        <w:t xml:space="preserve"> na</w:t>
      </w:r>
      <w:r w:rsidR="000D44B3" w:rsidRPr="00F67CBC">
        <w:rPr>
          <w:color w:val="auto"/>
        </w:rPr>
        <w:t> </w:t>
      </w:r>
      <w:r w:rsidR="008D2176" w:rsidRPr="00F67CBC">
        <w:rPr>
          <w:color w:val="auto"/>
        </w:rPr>
        <w:t xml:space="preserve">základě doplněných informací </w:t>
      </w:r>
      <w:r w:rsidR="000D44B3" w:rsidRPr="00F67CBC">
        <w:rPr>
          <w:color w:val="auto"/>
        </w:rPr>
        <w:t xml:space="preserve">z různých </w:t>
      </w:r>
      <w:r w:rsidR="00893D29" w:rsidRPr="00F67CBC">
        <w:rPr>
          <w:color w:val="auto"/>
        </w:rPr>
        <w:t xml:space="preserve">zdrojů k jejich opětovné revizi, přičemž nebyla </w:t>
      </w:r>
      <w:r w:rsidR="00540374" w:rsidRPr="00F67CBC">
        <w:rPr>
          <w:color w:val="auto"/>
        </w:rPr>
        <w:t>shledána</w:t>
      </w:r>
      <w:r w:rsidR="00893D29" w:rsidRPr="00F67CBC">
        <w:rPr>
          <w:color w:val="auto"/>
        </w:rPr>
        <w:t xml:space="preserve"> potřeba jejich aktualizace. </w:t>
      </w:r>
      <w:r w:rsidR="00A3329B">
        <w:t>V průběhu tohoto období měli členové PS k</w:t>
      </w:r>
      <w:r w:rsidR="000A0C8D">
        <w:t xml:space="preserve"> </w:t>
      </w:r>
      <w:r w:rsidR="00A3329B">
        <w:t xml:space="preserve">dispozici analytické podklady </w:t>
      </w:r>
      <w:r w:rsidR="000A0C8D">
        <w:t>připravené RT MAP.</w:t>
      </w:r>
      <w:r w:rsidR="008162AF">
        <w:t xml:space="preserve"> Členové PS </w:t>
      </w:r>
      <w:r w:rsidR="00C1009D">
        <w:t xml:space="preserve">tak při sestavování SWOT analýz </w:t>
      </w:r>
      <w:r w:rsidR="00242F5F">
        <w:t>vycházeli z</w:t>
      </w:r>
      <w:r w:rsidR="00C1009D">
        <w:t xml:space="preserve"> aktualizovan</w:t>
      </w:r>
      <w:r w:rsidR="00242F5F">
        <w:t>ých</w:t>
      </w:r>
      <w:r w:rsidR="00C1009D">
        <w:t xml:space="preserve"> analytick</w:t>
      </w:r>
      <w:r w:rsidR="00242F5F">
        <w:t>ých</w:t>
      </w:r>
      <w:r w:rsidR="00C1009D">
        <w:t xml:space="preserve"> informac</w:t>
      </w:r>
      <w:r w:rsidR="00242F5F">
        <w:t>í</w:t>
      </w:r>
      <w:r w:rsidR="00C1009D">
        <w:t xml:space="preserve"> o území, škol</w:t>
      </w:r>
      <w:r w:rsidR="00242F5F">
        <w:t>ách, subjektech zájmového a</w:t>
      </w:r>
      <w:r w:rsidR="000A0C8D">
        <w:t> </w:t>
      </w:r>
      <w:r w:rsidR="00242F5F">
        <w:t xml:space="preserve">neformálního vzdělávání, </w:t>
      </w:r>
      <w:r w:rsidR="0009064F">
        <w:t>informací ze zpráv ČŠI</w:t>
      </w:r>
      <w:r w:rsidR="00FB236F">
        <w:t xml:space="preserve"> o aktuálním stavu gramotností a kompetencí</w:t>
      </w:r>
      <w:r w:rsidR="001F5BEA">
        <w:t xml:space="preserve">, stavu </w:t>
      </w:r>
      <w:proofErr w:type="spellStart"/>
      <w:r w:rsidR="001F5BEA">
        <w:t>inkluzivity</w:t>
      </w:r>
      <w:proofErr w:type="spellEnd"/>
      <w:r w:rsidR="001F5BEA">
        <w:t>, indexů vzdělávací neúspěšnosti</w:t>
      </w:r>
      <w:r w:rsidR="002B27AF">
        <w:t>,</w:t>
      </w:r>
      <w:r w:rsidR="0009064F">
        <w:t xml:space="preserve"> průzk</w:t>
      </w:r>
      <w:r w:rsidR="002B27AF">
        <w:t>umů</w:t>
      </w:r>
      <w:r w:rsidR="0009064F">
        <w:t xml:space="preserve"> ČŠI/PISA/TALIS i z informací o stavu investičních potřeb ORP Ostrava</w:t>
      </w:r>
      <w:r w:rsidR="00AB0EA1">
        <w:t xml:space="preserve">. Členové PS </w:t>
      </w:r>
      <w:r w:rsidR="008162AF">
        <w:t xml:space="preserve">měli možnost </w:t>
      </w:r>
      <w:r w:rsidR="00906C77">
        <w:t>podklady průběžně připomínkovat</w:t>
      </w:r>
      <w:r w:rsidR="00BF7214">
        <w:t xml:space="preserve"> nebo vyžadovat jejich doplnění.</w:t>
      </w:r>
      <w:r w:rsidR="00AB0EA1">
        <w:t xml:space="preserve"> N</w:t>
      </w:r>
      <w:r w:rsidR="00906C77">
        <w:t>a jednáních PS byla diskutována a připravena finální podoba SWOT analýzy</w:t>
      </w:r>
      <w:r w:rsidR="007924F6">
        <w:t xml:space="preserve"> a byly aktualizovány hlavní problémy k řešení. </w:t>
      </w:r>
    </w:p>
    <w:p w14:paraId="45A476D0" w14:textId="77777777" w:rsidR="00E0485C" w:rsidRDefault="00E0485C" w:rsidP="0060298F">
      <w:pPr>
        <w:spacing w:after="0"/>
        <w:jc w:val="both"/>
      </w:pPr>
    </w:p>
    <w:p w14:paraId="253C41EC" w14:textId="3A5E3DB3" w:rsidR="00E0485C" w:rsidRDefault="00E0485C" w:rsidP="0060298F">
      <w:pPr>
        <w:spacing w:after="0"/>
        <w:jc w:val="both"/>
      </w:pPr>
      <w:r>
        <w:t xml:space="preserve">Při přípravě SWOT analýz byla reflektována </w:t>
      </w:r>
      <w:r w:rsidR="00746D60">
        <w:t>p</w:t>
      </w:r>
      <w:r>
        <w:t>ovinná témata:</w:t>
      </w:r>
    </w:p>
    <w:p w14:paraId="068A8483" w14:textId="378AE2D3" w:rsidR="00E0485C" w:rsidRDefault="00EC554C" w:rsidP="00C408BA">
      <w:pPr>
        <w:pStyle w:val="Odstavecseseznamem"/>
        <w:numPr>
          <w:ilvl w:val="0"/>
          <w:numId w:val="65"/>
        </w:numPr>
        <w:spacing w:after="0"/>
        <w:jc w:val="both"/>
      </w:pPr>
      <w:r>
        <w:t xml:space="preserve">Podpora </w:t>
      </w:r>
      <w:r w:rsidR="00621C1C">
        <w:t xml:space="preserve">moderních didaktických forem vedoucích k rozvoji klíčových kompetencí, </w:t>
      </w:r>
    </w:p>
    <w:p w14:paraId="57D173E0" w14:textId="268DF142" w:rsidR="00621C1C" w:rsidRDefault="00621C1C" w:rsidP="00C408BA">
      <w:pPr>
        <w:pStyle w:val="Odstavecseseznamem"/>
        <w:numPr>
          <w:ilvl w:val="0"/>
          <w:numId w:val="65"/>
        </w:numPr>
        <w:spacing w:after="0"/>
        <w:jc w:val="both"/>
      </w:pPr>
      <w:r>
        <w:t>Rozvoj potenciálu každého žáka</w:t>
      </w:r>
      <w:r w:rsidR="001F7D92">
        <w:t xml:space="preserve">, zejména žáků se sociálním nebo jiným znevýhodněním, </w:t>
      </w:r>
    </w:p>
    <w:p w14:paraId="2E1BF0CB" w14:textId="3E41187C" w:rsidR="001F7D92" w:rsidRDefault="001F7D92" w:rsidP="00C408BA">
      <w:pPr>
        <w:pStyle w:val="Odstavecseseznamem"/>
        <w:numPr>
          <w:ilvl w:val="0"/>
          <w:numId w:val="65"/>
        </w:numPr>
        <w:spacing w:after="0"/>
        <w:jc w:val="both"/>
      </w:pPr>
      <w:r>
        <w:t xml:space="preserve">Podpora pedagogických a didaktických </w:t>
      </w:r>
      <w:r w:rsidR="00532F0C">
        <w:t>kompetencí pracovníků ve vzdělávání a podpora managementu třídních kolektivů</w:t>
      </w:r>
    </w:p>
    <w:p w14:paraId="74A847D4" w14:textId="37D8C9DD" w:rsidR="00746D60" w:rsidRDefault="00746D60" w:rsidP="00746D60">
      <w:pPr>
        <w:spacing w:after="0"/>
        <w:jc w:val="both"/>
      </w:pPr>
    </w:p>
    <w:p w14:paraId="27EDC04B" w14:textId="50BC89B8" w:rsidR="00746D60" w:rsidRDefault="00746D60" w:rsidP="00746D60">
      <w:pPr>
        <w:spacing w:after="0"/>
        <w:jc w:val="both"/>
      </w:pPr>
      <w:r>
        <w:t>a zohledněna průřezová témata uvedená v</w:t>
      </w:r>
      <w:r w:rsidR="003039D9">
        <w:t>e Specifických pravidel pro žadatele a příjemce pro výzvu Akční plánování v území – MAP (dále také „</w:t>
      </w:r>
      <w:proofErr w:type="spellStart"/>
      <w:r w:rsidR="003039D9">
        <w:t>SPpŽP</w:t>
      </w:r>
      <w:proofErr w:type="spellEnd"/>
      <w:r w:rsidR="003039D9">
        <w:t>“)</w:t>
      </w:r>
    </w:p>
    <w:p w14:paraId="13F65216" w14:textId="77777777" w:rsidR="00FA6FEB" w:rsidRDefault="00FA6FEB" w:rsidP="0060298F">
      <w:pPr>
        <w:spacing w:after="0"/>
        <w:jc w:val="both"/>
      </w:pPr>
    </w:p>
    <w:p w14:paraId="090E785B" w14:textId="7A2A203D" w:rsidR="00F53DC8" w:rsidRDefault="00FA6FEB" w:rsidP="0060298F">
      <w:pPr>
        <w:spacing w:after="0"/>
        <w:jc w:val="both"/>
      </w:pPr>
      <w:r>
        <w:t xml:space="preserve">V rámci revize/přípravy SWOT analýz </w:t>
      </w:r>
      <w:r w:rsidR="00F2037A">
        <w:t xml:space="preserve">vycházeli zapojení aktéři ze SWOT analýz připravených v rámci dřívějších projektů MAP s tím, </w:t>
      </w:r>
      <w:r w:rsidR="00F53DC8">
        <w:t xml:space="preserve">že dle </w:t>
      </w:r>
      <w:proofErr w:type="spellStart"/>
      <w:r w:rsidR="003039D9">
        <w:t>SPpŽP</w:t>
      </w:r>
      <w:proofErr w:type="spellEnd"/>
      <w:r w:rsidR="00F53DC8">
        <w:t xml:space="preserve"> </w:t>
      </w:r>
      <w:r w:rsidR="005D3BB1">
        <w:t>bylo nutné</w:t>
      </w:r>
      <w:r w:rsidR="008657EF">
        <w:t xml:space="preserve"> </w:t>
      </w:r>
      <w:r w:rsidR="005D3BB1">
        <w:t>provést dílčí úpravy:</w:t>
      </w:r>
    </w:p>
    <w:p w14:paraId="3C3F3BC9" w14:textId="64B9C2EF" w:rsidR="005D3BB1" w:rsidRDefault="005D3BB1" w:rsidP="00C408BA">
      <w:pPr>
        <w:pStyle w:val="Odstavecseseznamem"/>
        <w:numPr>
          <w:ilvl w:val="0"/>
          <w:numId w:val="64"/>
        </w:numPr>
        <w:spacing w:after="0"/>
        <w:jc w:val="both"/>
      </w:pPr>
      <w:r>
        <w:t>SWOT analýza oblasti předškolní vzdělávání a péče – zachována k revizi v plném rozsahu</w:t>
      </w:r>
    </w:p>
    <w:p w14:paraId="32CEFE1F" w14:textId="4D3DFDC8" w:rsidR="001E2532" w:rsidRDefault="001E2532" w:rsidP="00C408BA">
      <w:pPr>
        <w:pStyle w:val="Odstavecseseznamem"/>
        <w:numPr>
          <w:ilvl w:val="0"/>
          <w:numId w:val="64"/>
        </w:numPr>
        <w:spacing w:after="0"/>
        <w:jc w:val="both"/>
      </w:pPr>
      <w:r>
        <w:t xml:space="preserve">SWOT analýzy oblasti </w:t>
      </w:r>
      <w:r w:rsidR="00F8265A">
        <w:t>čtenářské a matematické gramotnosti (a rozvoje potenciálu každého žáka) byly sloučeny do jedné SWOT a předloženy k revizi PS pro podporu moderních didaktických forem vedoucích k rozvoji klíčových kompetencí</w:t>
      </w:r>
      <w:r w:rsidR="00146C89">
        <w:t xml:space="preserve">, </w:t>
      </w:r>
    </w:p>
    <w:p w14:paraId="03964E8F" w14:textId="6B935756" w:rsidR="00146C89" w:rsidRDefault="008657EF" w:rsidP="00C408BA">
      <w:pPr>
        <w:pStyle w:val="Odstavecseseznamem"/>
        <w:numPr>
          <w:ilvl w:val="0"/>
          <w:numId w:val="64"/>
        </w:numPr>
        <w:spacing w:after="0"/>
        <w:jc w:val="both"/>
      </w:pPr>
      <w:r>
        <w:t xml:space="preserve">SWOT analýza </w:t>
      </w:r>
      <w:r w:rsidR="00DC0819">
        <w:t xml:space="preserve">oblasti rovného přístupu ke vzdělávání – byla revidována s vazbou na rozvoj potenciálu každého žáka a s ohledem na snižování nerovností v přístupu ke vzdělávání, </w:t>
      </w:r>
    </w:p>
    <w:p w14:paraId="7266AA0E" w14:textId="0CEDCAB3" w:rsidR="00DC0819" w:rsidRDefault="00DC0819" w:rsidP="00C408BA">
      <w:pPr>
        <w:pStyle w:val="Odstavecseseznamem"/>
        <w:numPr>
          <w:ilvl w:val="0"/>
          <w:numId w:val="64"/>
        </w:numPr>
        <w:spacing w:after="0"/>
        <w:jc w:val="both"/>
      </w:pPr>
      <w:r>
        <w:t>SWOT analýza oblasti kariérového poradenství – upravena, doplněna a předložena k revizi PS Kompetence pro život</w:t>
      </w:r>
    </w:p>
    <w:p w14:paraId="41550D1D" w14:textId="53B0ABCE" w:rsidR="00DC0819" w:rsidRDefault="00DC0819" w:rsidP="00C408BA">
      <w:pPr>
        <w:pStyle w:val="Odstavecseseznamem"/>
        <w:numPr>
          <w:ilvl w:val="0"/>
          <w:numId w:val="64"/>
        </w:numPr>
        <w:spacing w:after="0"/>
        <w:jc w:val="both"/>
      </w:pPr>
      <w:r>
        <w:t xml:space="preserve">SWOT analýza oblasti financování – předložena k revizi PS pro financování. </w:t>
      </w:r>
    </w:p>
    <w:p w14:paraId="3975ECC2" w14:textId="77777777" w:rsidR="008116AC" w:rsidRDefault="008116AC" w:rsidP="008116AC">
      <w:pPr>
        <w:spacing w:after="0"/>
        <w:jc w:val="both"/>
      </w:pPr>
    </w:p>
    <w:p w14:paraId="382BF034" w14:textId="754BF4CA" w:rsidR="00817180" w:rsidRDefault="00B90BFB" w:rsidP="0060298F">
      <w:pPr>
        <w:spacing w:after="0"/>
        <w:jc w:val="both"/>
      </w:pPr>
      <w:r>
        <w:t xml:space="preserve">Z takto sestavených SWOT analýz následně RT MAP </w:t>
      </w:r>
      <w:r w:rsidR="006D4176">
        <w:t xml:space="preserve">extrahoval relevantní poznatky do SWOT analýz </w:t>
      </w:r>
      <w:r w:rsidR="00A149B2">
        <w:t>rozvoje potenciálu každého žáka, zejména žáků se sociálním a jiným znevýhodněním, podpory pedagogických a didaktických kompetencí pracovníků ve vzdělávání a podpory managementu třídních kolektivů.</w:t>
      </w:r>
      <w:r>
        <w:t xml:space="preserve"> </w:t>
      </w:r>
      <w:r w:rsidR="008116AC">
        <w:t>Z </w:t>
      </w:r>
      <w:r w:rsidR="00A149B2">
        <w:t>níže</w:t>
      </w:r>
      <w:r w:rsidR="008116AC">
        <w:t xml:space="preserve"> uvedených SWOT analýz vychází </w:t>
      </w:r>
      <w:r w:rsidR="00907C47">
        <w:t>dále určené hlavní problémy k</w:t>
      </w:r>
      <w:r w:rsidR="003B1AA8">
        <w:t> </w:t>
      </w:r>
      <w:r w:rsidR="00907C47">
        <w:t>řešení</w:t>
      </w:r>
      <w:r w:rsidR="003B1AA8">
        <w:t xml:space="preserve">. </w:t>
      </w:r>
    </w:p>
    <w:p w14:paraId="0A987A9F" w14:textId="77777777" w:rsidR="00836784" w:rsidRDefault="00836784" w:rsidP="0060298F">
      <w:pPr>
        <w:spacing w:after="0"/>
        <w:jc w:val="both"/>
      </w:pPr>
    </w:p>
    <w:p w14:paraId="3D7D3FE3" w14:textId="584C18E5" w:rsidR="000E0268" w:rsidRDefault="00DF5CFD" w:rsidP="00F52FDE">
      <w:pPr>
        <w:jc w:val="both"/>
      </w:pPr>
      <w:r>
        <w:rPr>
          <w:b/>
          <w:bCs/>
        </w:rPr>
        <w:t xml:space="preserve">V celém textu SWOT analýzy platí: </w:t>
      </w:r>
      <w:r>
        <w:t xml:space="preserve">rodič= biologický rodič, zákonný zástupce nebo jiná osoba odpovědná za výchovu a vzdělání dítěte/žáka, </w:t>
      </w:r>
      <w:r w:rsidR="00373A81">
        <w:t xml:space="preserve">žák = dítě, žák. </w:t>
      </w:r>
    </w:p>
    <w:p w14:paraId="45F22172" w14:textId="77777777" w:rsidR="00174F4B" w:rsidRDefault="00174F4B" w:rsidP="0001433C">
      <w:pPr>
        <w:pStyle w:val="Nadpis3"/>
      </w:pPr>
      <w:bookmarkStart w:id="489" w:name="_Toc213078835"/>
      <w:bookmarkStart w:id="490" w:name="_Toc213748527"/>
      <w:bookmarkStart w:id="491" w:name="_Toc213748701"/>
      <w:r>
        <w:t>SWOT analýza oblasti podmínek a využívání moderních didaktických forem vedoucích k rozvoji klíčových kompetencí</w:t>
      </w:r>
      <w:bookmarkEnd w:id="489"/>
      <w:bookmarkEnd w:id="490"/>
      <w:bookmarkEnd w:id="491"/>
    </w:p>
    <w:p w14:paraId="2B751E1B" w14:textId="77777777" w:rsidR="007E6643" w:rsidRDefault="007E6643" w:rsidP="00174F4B">
      <w:pPr>
        <w:spacing w:after="0"/>
        <w:contextualSpacing/>
        <w:rPr>
          <w:b/>
          <w:iCs/>
          <w:color w:val="auto"/>
          <w:sz w:val="24"/>
          <w:szCs w:val="24"/>
        </w:rPr>
      </w:pPr>
    </w:p>
    <w:p w14:paraId="74F9ED60" w14:textId="6DF6ADC4" w:rsidR="00174F4B" w:rsidRPr="00090818" w:rsidRDefault="00174F4B" w:rsidP="00174F4B">
      <w:pPr>
        <w:spacing w:after="0"/>
        <w:contextualSpacing/>
        <w:rPr>
          <w:b/>
          <w:iCs/>
          <w:color w:val="auto"/>
          <w:sz w:val="24"/>
          <w:szCs w:val="24"/>
        </w:rPr>
      </w:pPr>
      <w:r w:rsidRPr="00090818">
        <w:rPr>
          <w:b/>
          <w:iCs/>
          <w:color w:val="auto"/>
          <w:sz w:val="24"/>
          <w:szCs w:val="24"/>
        </w:rPr>
        <w:t>Materiální podmínky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4"/>
        <w:gridCol w:w="4528"/>
      </w:tblGrid>
      <w:tr w:rsidR="00174F4B" w:rsidRPr="00090818" w14:paraId="56B033C8" w14:textId="77777777" w:rsidTr="00A67DA8">
        <w:tc>
          <w:tcPr>
            <w:tcW w:w="4606" w:type="dxa"/>
            <w:shd w:val="clear" w:color="auto" w:fill="FFD653"/>
          </w:tcPr>
          <w:p w14:paraId="33146959"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311A3D58"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77320BF6" w14:textId="77777777" w:rsidTr="00A67DA8">
        <w:tc>
          <w:tcPr>
            <w:tcW w:w="4606" w:type="dxa"/>
          </w:tcPr>
          <w:p w14:paraId="40BF5F31" w14:textId="77777777" w:rsidR="00174F4B" w:rsidRPr="00090818" w:rsidRDefault="00174F4B" w:rsidP="00C408BA">
            <w:pPr>
              <w:numPr>
                <w:ilvl w:val="0"/>
                <w:numId w:val="60"/>
              </w:numPr>
              <w:spacing w:after="0"/>
              <w:ind w:left="164" w:hanging="164"/>
              <w:rPr>
                <w:color w:val="auto"/>
              </w:rPr>
            </w:pPr>
            <w:r w:rsidRPr="00090818">
              <w:rPr>
                <w:color w:val="auto"/>
              </w:rPr>
              <w:t>široká nabídka moderních didaktických pomůcek</w:t>
            </w:r>
          </w:p>
          <w:p w14:paraId="08B3A4FC"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jc w:val="both"/>
              <w:rPr>
                <w:color w:val="auto"/>
              </w:rPr>
            </w:pPr>
            <w:r w:rsidRPr="00090818">
              <w:rPr>
                <w:color w:val="auto"/>
              </w:rPr>
              <w:t>materiální vybavení, učebny</w:t>
            </w:r>
            <w:r>
              <w:rPr>
                <w:color w:val="auto"/>
              </w:rPr>
              <w:t xml:space="preserve"> některých škol</w:t>
            </w:r>
          </w:p>
          <w:p w14:paraId="6ECD0447"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možnosti externího financování potřeb škol</w:t>
            </w:r>
          </w:p>
          <w:p w14:paraId="4A2A027E"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nabídka vzdělávacích aktivit externích subjektů (SVČ, DDM, knihovny, </w:t>
            </w:r>
            <w:proofErr w:type="gramStart"/>
            <w:r w:rsidRPr="00090818">
              <w:rPr>
                <w:color w:val="auto"/>
              </w:rPr>
              <w:t>MS!C</w:t>
            </w:r>
            <w:proofErr w:type="gramEnd"/>
            <w:r w:rsidRPr="00090818">
              <w:rPr>
                <w:color w:val="auto"/>
              </w:rPr>
              <w:t>, Ostravské muzeum, DOV, PLATO aj.)</w:t>
            </w:r>
          </w:p>
          <w:p w14:paraId="48AE686D"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mentorské a lidské kapacity části učitelů a ředitelů</w:t>
            </w:r>
          </w:p>
          <w:p w14:paraId="65E8F077"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příklady dobré praxe a sdílení zkušeností</w:t>
            </w:r>
          </w:p>
          <w:p w14:paraId="345E0163"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podpora a důraz na moderní vzdělávání ze strany subjektů veřejné správy, zřizovatelů</w:t>
            </w:r>
          </w:p>
          <w:p w14:paraId="15680BFC" w14:textId="77777777" w:rsidR="00174F4B" w:rsidRPr="002C4C71"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Strategie vzdělávání města Ostravy 2030</w:t>
            </w:r>
            <w:r>
              <w:rPr>
                <w:color w:val="auto"/>
              </w:rPr>
              <w:t xml:space="preserve"> a další strategické dokumenty obcí a měst v území ORP Ostrava </w:t>
            </w:r>
          </w:p>
        </w:tc>
        <w:tc>
          <w:tcPr>
            <w:tcW w:w="4606" w:type="dxa"/>
          </w:tcPr>
          <w:p w14:paraId="53A06DEE"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nevyužívání moderních didaktických forem a pomůcek z důvodu finanční náročnosti</w:t>
            </w:r>
          </w:p>
          <w:p w14:paraId="4CA623D1"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školní knihovny-finančně a personálně, prostorově náročný provoz, vč. udržitelnosti, není to vždy priorita</w:t>
            </w:r>
          </w:p>
          <w:p w14:paraId="1CB8F965"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chybí dostupnost nástrojů pro měření výsledků</w:t>
            </w:r>
          </w:p>
          <w:p w14:paraId="7F4463D1"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zastaralé odborné učebny</w:t>
            </w:r>
            <w:r>
              <w:rPr>
                <w:color w:val="auto"/>
              </w:rPr>
              <w:t xml:space="preserve"> některých škol</w:t>
            </w:r>
          </w:p>
          <w:p w14:paraId="7DB637BE"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vysoké počty žáků ve třídách, kapacita školy</w:t>
            </w:r>
          </w:p>
          <w:p w14:paraId="528566BD"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speciální technické a materiální vybavení pro práci i s handicapovanými dětmi</w:t>
            </w:r>
          </w:p>
          <w:p w14:paraId="62C33E18" w14:textId="77777777" w:rsidR="00174F4B" w:rsidRPr="00090818" w:rsidRDefault="00174F4B" w:rsidP="00C408BA">
            <w:pPr>
              <w:numPr>
                <w:ilvl w:val="0"/>
                <w:numId w:val="60"/>
              </w:numPr>
              <w:spacing w:after="0"/>
              <w:ind w:left="185" w:hanging="185"/>
              <w:rPr>
                <w:color w:val="auto"/>
              </w:rPr>
            </w:pPr>
            <w:r w:rsidRPr="00090818">
              <w:rPr>
                <w:color w:val="auto"/>
              </w:rPr>
              <w:t>nízké využívání nových technologií ve výuce a </w:t>
            </w:r>
            <w:proofErr w:type="spellStart"/>
            <w:r w:rsidRPr="00090818">
              <w:rPr>
                <w:color w:val="auto"/>
              </w:rPr>
              <w:t>volnočasu</w:t>
            </w:r>
            <w:proofErr w:type="spellEnd"/>
          </w:p>
        </w:tc>
      </w:tr>
      <w:tr w:rsidR="00174F4B" w:rsidRPr="00090818" w14:paraId="1C6BD2C8" w14:textId="77777777" w:rsidTr="00A67DA8">
        <w:tc>
          <w:tcPr>
            <w:tcW w:w="4606" w:type="dxa"/>
            <w:shd w:val="clear" w:color="auto" w:fill="FFD653"/>
          </w:tcPr>
          <w:p w14:paraId="5601D620" w14:textId="77777777" w:rsidR="00174F4B" w:rsidRPr="00090818" w:rsidRDefault="00174F4B" w:rsidP="00A67DA8">
            <w:pPr>
              <w:spacing w:after="0" w:line="22" w:lineRule="atLeast"/>
              <w:jc w:val="center"/>
              <w:rPr>
                <w:b/>
                <w:color w:val="auto"/>
              </w:rPr>
            </w:pPr>
            <w:r w:rsidRPr="00090818">
              <w:rPr>
                <w:b/>
                <w:color w:val="auto"/>
              </w:rPr>
              <w:t>PŘÍLEŽITOSTI</w:t>
            </w:r>
          </w:p>
        </w:tc>
        <w:tc>
          <w:tcPr>
            <w:tcW w:w="4606" w:type="dxa"/>
            <w:shd w:val="clear" w:color="auto" w:fill="FFD653"/>
          </w:tcPr>
          <w:p w14:paraId="1F8069E9"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33CB4821" w14:textId="77777777" w:rsidTr="00A67DA8">
        <w:tc>
          <w:tcPr>
            <w:tcW w:w="4606" w:type="dxa"/>
          </w:tcPr>
          <w:p w14:paraId="6F8212E7" w14:textId="2E747F53"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revize RVP </w:t>
            </w:r>
            <w:r w:rsidR="00004D76">
              <w:rPr>
                <w:color w:val="auto"/>
              </w:rPr>
              <w:t>PV/</w:t>
            </w:r>
            <w:r w:rsidRPr="00090818">
              <w:rPr>
                <w:color w:val="auto"/>
              </w:rPr>
              <w:t>ZV</w:t>
            </w:r>
          </w:p>
          <w:p w14:paraId="6C1C165C"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větší podpora ze strany zřizovatele</w:t>
            </w:r>
          </w:p>
          <w:p w14:paraId="0C92BDBD"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tabs>
                <w:tab w:val="left" w:pos="709"/>
              </w:tabs>
              <w:spacing w:after="200" w:line="22" w:lineRule="atLeast"/>
              <w:ind w:left="164" w:hanging="164"/>
              <w:contextualSpacing/>
              <w:rPr>
                <w:color w:val="auto"/>
              </w:rPr>
            </w:pPr>
            <w:r w:rsidRPr="00090818">
              <w:rPr>
                <w:color w:val="auto"/>
              </w:rPr>
              <w:t>mezinárodní mobility učitelů a ředitelů</w:t>
            </w:r>
          </w:p>
          <w:p w14:paraId="7485A7F1"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t>mimoškolní aktivity v CJ</w:t>
            </w:r>
          </w:p>
          <w:p w14:paraId="4688AFCD"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lastRenderedPageBreak/>
              <w:t xml:space="preserve">využití služeb externích organizací působících ve vzdělávání (SVČ, DOV, </w:t>
            </w:r>
            <w:proofErr w:type="gramStart"/>
            <w:r w:rsidRPr="00090818">
              <w:rPr>
                <w:color w:val="auto"/>
              </w:rPr>
              <w:t>MS!C</w:t>
            </w:r>
            <w:proofErr w:type="gramEnd"/>
            <w:r w:rsidRPr="00090818">
              <w:rPr>
                <w:color w:val="auto"/>
              </w:rPr>
              <w:t>, PLATO, knihovny, další)</w:t>
            </w:r>
          </w:p>
          <w:p w14:paraId="04CD3101"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rekonstrukce stávajících školních knihoven, vybudování nových s dostatečnou prostorovou kapacitou /i studovna/, vybudování čtenářských koutků, nástěnek, jiných prostor, zlepšení technického vybavení školní knihovny</w:t>
            </w:r>
          </w:p>
          <w:p w14:paraId="4EDDAB8F" w14:textId="77777777" w:rsidR="00174F4B" w:rsidRPr="009A62B6"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tabs>
                <w:tab w:val="left" w:pos="709"/>
              </w:tabs>
              <w:spacing w:after="0" w:line="22" w:lineRule="atLeast"/>
              <w:ind w:left="164" w:hanging="164"/>
              <w:rPr>
                <w:color w:val="auto"/>
              </w:rPr>
            </w:pPr>
            <w:r w:rsidRPr="00090818">
              <w:rPr>
                <w:color w:val="auto"/>
              </w:rPr>
              <w:t>externí financování potřeb škol</w:t>
            </w:r>
          </w:p>
        </w:tc>
        <w:tc>
          <w:tcPr>
            <w:tcW w:w="4606" w:type="dxa"/>
          </w:tcPr>
          <w:p w14:paraId="290B6FA2"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lastRenderedPageBreak/>
              <w:t>nedostatečné finance proudící do školství, omezené možnosti rozvoje škol</w:t>
            </w:r>
          </w:p>
          <w:p w14:paraId="36C655CC"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nezájem zřizovatele, vedení školy, učitelů, žáků</w:t>
            </w:r>
          </w:p>
          <w:p w14:paraId="71D63292" w14:textId="77777777" w:rsidR="00174F4B" w:rsidRPr="00090818" w:rsidRDefault="00174F4B" w:rsidP="00C408BA">
            <w:pPr>
              <w:numPr>
                <w:ilvl w:val="0"/>
                <w:numId w:val="60"/>
              </w:numPr>
              <w:spacing w:after="0"/>
              <w:ind w:left="159" w:hanging="159"/>
              <w:rPr>
                <w:color w:val="auto"/>
              </w:rPr>
            </w:pPr>
            <w:r w:rsidRPr="00090818">
              <w:rPr>
                <w:color w:val="auto"/>
              </w:rPr>
              <w:lastRenderedPageBreak/>
              <w:t>dostupnost bezpečného a vysokorychlostního připojení k internetu ve školách i rodinách</w:t>
            </w:r>
          </w:p>
          <w:p w14:paraId="415F0579" w14:textId="77777777" w:rsidR="00174F4B" w:rsidRPr="00090818" w:rsidRDefault="00174F4B" w:rsidP="00C408BA">
            <w:pPr>
              <w:numPr>
                <w:ilvl w:val="0"/>
                <w:numId w:val="60"/>
              </w:numPr>
              <w:spacing w:after="0"/>
              <w:ind w:left="159" w:hanging="159"/>
              <w:rPr>
                <w:color w:val="auto"/>
              </w:rPr>
            </w:pPr>
            <w:r w:rsidRPr="00090818">
              <w:rPr>
                <w:color w:val="auto"/>
              </w:rPr>
              <w:t xml:space="preserve">administrativní náročnost projektů zatěžuje pedagogy i vedení škol </w:t>
            </w:r>
          </w:p>
          <w:p w14:paraId="7561C54D" w14:textId="77777777" w:rsidR="00174F4B" w:rsidRPr="00090818" w:rsidRDefault="00174F4B" w:rsidP="00C408BA">
            <w:pPr>
              <w:numPr>
                <w:ilvl w:val="0"/>
                <w:numId w:val="60"/>
              </w:numPr>
              <w:spacing w:after="0"/>
              <w:ind w:left="159" w:hanging="159"/>
              <w:rPr>
                <w:color w:val="auto"/>
              </w:rPr>
            </w:pPr>
            <w:r w:rsidRPr="00090818">
              <w:rPr>
                <w:color w:val="auto"/>
              </w:rPr>
              <w:t>nedostatek IT učeben vzhledem k počtu tříd ve škole pro IT gramotnost</w:t>
            </w:r>
          </w:p>
          <w:p w14:paraId="42DB0CB7"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59" w:hanging="159"/>
              <w:contextualSpacing/>
              <w:rPr>
                <w:color w:val="auto"/>
              </w:rPr>
            </w:pPr>
            <w:r w:rsidRPr="00090818">
              <w:rPr>
                <w:color w:val="auto"/>
              </w:rPr>
              <w:t xml:space="preserve">neschopnost /nechuť/ nezkušenost/získat finance z dotačních programů </w:t>
            </w:r>
            <w:r>
              <w:rPr>
                <w:color w:val="auto"/>
              </w:rPr>
              <w:t>OP JAK</w:t>
            </w:r>
            <w:r w:rsidRPr="00090818">
              <w:rPr>
                <w:color w:val="auto"/>
              </w:rPr>
              <w:t>, IROP</w:t>
            </w:r>
          </w:p>
          <w:p w14:paraId="68839821"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59" w:hanging="159"/>
              <w:contextualSpacing/>
              <w:rPr>
                <w:color w:val="auto"/>
              </w:rPr>
            </w:pPr>
            <w:r w:rsidRPr="00090818">
              <w:rPr>
                <w:color w:val="auto"/>
              </w:rPr>
              <w:t>MŠMT nereflektuje připomínky a podněty pedagogů a ředitelů škol</w:t>
            </w:r>
          </w:p>
          <w:p w14:paraId="1B70070D" w14:textId="77777777" w:rsidR="00174F4B" w:rsidRPr="00090818" w:rsidRDefault="00174F4B" w:rsidP="00C408BA">
            <w:pPr>
              <w:numPr>
                <w:ilvl w:val="0"/>
                <w:numId w:val="60"/>
              </w:numPr>
              <w:spacing w:after="0"/>
              <w:ind w:left="185" w:hanging="185"/>
              <w:rPr>
                <w:color w:val="auto"/>
              </w:rPr>
            </w:pPr>
            <w:r w:rsidRPr="00090818">
              <w:rPr>
                <w:color w:val="auto"/>
              </w:rPr>
              <w:t>nutnost pravidelné obnovy ICT techniky (PC, NB, kopírky, SW)</w:t>
            </w:r>
          </w:p>
        </w:tc>
      </w:tr>
    </w:tbl>
    <w:p w14:paraId="189ADBA1" w14:textId="77777777" w:rsidR="00174F4B" w:rsidRDefault="00174F4B" w:rsidP="00174F4B">
      <w:pPr>
        <w:spacing w:after="0" w:line="22" w:lineRule="atLeast"/>
        <w:contextualSpacing/>
        <w:rPr>
          <w:b/>
          <w:iCs/>
          <w:color w:val="auto"/>
          <w:sz w:val="24"/>
          <w:szCs w:val="24"/>
        </w:rPr>
      </w:pPr>
    </w:p>
    <w:p w14:paraId="07E86777" w14:textId="0929DCB1" w:rsidR="00174F4B" w:rsidRPr="00090818" w:rsidRDefault="00174F4B" w:rsidP="00174F4B">
      <w:pPr>
        <w:spacing w:after="0" w:line="22" w:lineRule="atLeast"/>
        <w:contextualSpacing/>
        <w:rPr>
          <w:b/>
          <w:iCs/>
          <w:color w:val="auto"/>
          <w:sz w:val="24"/>
          <w:szCs w:val="24"/>
        </w:rPr>
      </w:pPr>
      <w:r w:rsidRPr="00090818">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0"/>
        <w:gridCol w:w="4532"/>
      </w:tblGrid>
      <w:tr w:rsidR="00174F4B" w:rsidRPr="00090818" w14:paraId="767FEEAA" w14:textId="77777777" w:rsidTr="00A67DA8">
        <w:tc>
          <w:tcPr>
            <w:tcW w:w="4606" w:type="dxa"/>
            <w:shd w:val="clear" w:color="auto" w:fill="FFD653"/>
          </w:tcPr>
          <w:p w14:paraId="79D5E7A4"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1E246D40"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645192FA" w14:textId="77777777" w:rsidTr="00A67DA8">
        <w:trPr>
          <w:trHeight w:val="1059"/>
        </w:trPr>
        <w:tc>
          <w:tcPr>
            <w:tcW w:w="4606" w:type="dxa"/>
          </w:tcPr>
          <w:p w14:paraId="24F3D55D"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pestrá nabídka vzdělávání pro pedagogy</w:t>
            </w:r>
          </w:p>
          <w:p w14:paraId="394D0FF3"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využití kreativních pedagogů v centrech dobré praxe</w:t>
            </w:r>
          </w:p>
          <w:p w14:paraId="5C69BBD6"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ochota pedagogů vzdělávat se</w:t>
            </w:r>
          </w:p>
          <w:p w14:paraId="5F57E36C"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dovednost žáků vyhledávat online informace z jakýchkoli zdrojů</w:t>
            </w:r>
          </w:p>
          <w:p w14:paraId="49BC888A"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284" w:hanging="284"/>
              <w:contextualSpacing/>
              <w:rPr>
                <w:color w:val="auto"/>
              </w:rPr>
            </w:pPr>
            <w:r w:rsidRPr="00090818">
              <w:rPr>
                <w:color w:val="auto"/>
              </w:rPr>
              <w:t xml:space="preserve">existence MAP a dalších projektů v území ORP Ostrava </w:t>
            </w:r>
          </w:p>
          <w:p w14:paraId="60CEFBF5" w14:textId="77777777" w:rsidR="00174F4B" w:rsidRPr="00090818" w:rsidRDefault="00174F4B" w:rsidP="00A67DA8">
            <w:pPr>
              <w:spacing w:after="200" w:line="22" w:lineRule="atLeast"/>
              <w:ind w:left="720"/>
              <w:contextualSpacing/>
              <w:rPr>
                <w:color w:val="auto"/>
              </w:rPr>
            </w:pPr>
          </w:p>
          <w:p w14:paraId="7FA4E06F" w14:textId="77777777" w:rsidR="00174F4B" w:rsidRPr="00090818" w:rsidRDefault="00174F4B" w:rsidP="00A67DA8">
            <w:pPr>
              <w:spacing w:after="200" w:line="22" w:lineRule="atLeast"/>
              <w:rPr>
                <w:color w:val="auto"/>
              </w:rPr>
            </w:pPr>
          </w:p>
          <w:p w14:paraId="7342FAE2" w14:textId="77777777" w:rsidR="00174F4B" w:rsidRPr="00090818" w:rsidRDefault="00174F4B" w:rsidP="00A67DA8">
            <w:pPr>
              <w:spacing w:after="200" w:line="22" w:lineRule="atLeast"/>
              <w:rPr>
                <w:color w:val="auto"/>
              </w:rPr>
            </w:pPr>
          </w:p>
          <w:p w14:paraId="6B9F93FB" w14:textId="77777777" w:rsidR="00174F4B" w:rsidRPr="00090818" w:rsidRDefault="00174F4B" w:rsidP="00A67DA8">
            <w:pPr>
              <w:spacing w:after="200" w:line="22" w:lineRule="atLeast"/>
              <w:rPr>
                <w:color w:val="auto"/>
              </w:rPr>
            </w:pPr>
          </w:p>
        </w:tc>
        <w:tc>
          <w:tcPr>
            <w:tcW w:w="4606" w:type="dxa"/>
            <w:tcBorders>
              <w:bottom w:val="single" w:sz="12" w:space="0" w:color="auto"/>
            </w:tcBorders>
          </w:tcPr>
          <w:p w14:paraId="63FCE2F7"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zažité stereotypy, nechuť na sobě pracovat</w:t>
            </w:r>
          </w:p>
          <w:p w14:paraId="779C1563"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 xml:space="preserve">nedostatečně praktická příprava budoucích učitelů </w:t>
            </w:r>
          </w:p>
          <w:p w14:paraId="39ED7A3D" w14:textId="77777777" w:rsidR="00174F4B" w:rsidRPr="00090818" w:rsidRDefault="00174F4B" w:rsidP="00C408BA">
            <w:pPr>
              <w:numPr>
                <w:ilvl w:val="0"/>
                <w:numId w:val="60"/>
              </w:numPr>
              <w:spacing w:after="0"/>
              <w:ind w:left="170" w:hanging="170"/>
              <w:rPr>
                <w:color w:val="auto"/>
              </w:rPr>
            </w:pPr>
            <w:r w:rsidRPr="00090818">
              <w:rPr>
                <w:color w:val="auto"/>
              </w:rPr>
              <w:t>nepříznivý vývoj školství směrem k pedagogům, nízká prestiž povolání pedagoga, časté legislativní změny</w:t>
            </w:r>
          </w:p>
          <w:p w14:paraId="667758FD" w14:textId="77777777" w:rsidR="00174F4B" w:rsidRPr="00090818" w:rsidRDefault="00174F4B" w:rsidP="00C408BA">
            <w:pPr>
              <w:numPr>
                <w:ilvl w:val="0"/>
                <w:numId w:val="60"/>
              </w:numPr>
              <w:spacing w:after="0"/>
              <w:ind w:left="170" w:hanging="170"/>
              <w:rPr>
                <w:color w:val="auto"/>
              </w:rPr>
            </w:pPr>
            <w:r w:rsidRPr="00090818">
              <w:rPr>
                <w:color w:val="auto"/>
              </w:rPr>
              <w:t>nedostatečné povědomí pedagogů o nových trendech a vývoji v oblasti využívání moderních vzdělávacích metod a technologií k výuce</w:t>
            </w:r>
          </w:p>
          <w:p w14:paraId="0B9DD228" w14:textId="77777777" w:rsidR="00174F4B" w:rsidRPr="00090818" w:rsidRDefault="00174F4B" w:rsidP="00C408BA">
            <w:pPr>
              <w:numPr>
                <w:ilvl w:val="0"/>
                <w:numId w:val="60"/>
              </w:numPr>
              <w:spacing w:after="0"/>
              <w:ind w:left="170" w:hanging="170"/>
              <w:rPr>
                <w:color w:val="auto"/>
              </w:rPr>
            </w:pPr>
            <w:r w:rsidRPr="00090818">
              <w:rPr>
                <w:color w:val="auto"/>
              </w:rPr>
              <w:t>nedostatečná sebereflexe pedagogů ve výuce</w:t>
            </w:r>
          </w:p>
          <w:p w14:paraId="4093FFC1" w14:textId="77777777" w:rsidR="00174F4B" w:rsidRDefault="00174F4B" w:rsidP="00C408BA">
            <w:pPr>
              <w:numPr>
                <w:ilvl w:val="0"/>
                <w:numId w:val="60"/>
              </w:numPr>
              <w:spacing w:after="0"/>
              <w:ind w:left="170" w:hanging="170"/>
              <w:rPr>
                <w:color w:val="auto"/>
              </w:rPr>
            </w:pPr>
            <w:r w:rsidRPr="00090818">
              <w:rPr>
                <w:color w:val="auto"/>
              </w:rPr>
              <w:t>zažité stereotypy některých pedagogů, nechuť pracovat a přizpůsobovat výuku</w:t>
            </w:r>
          </w:p>
          <w:p w14:paraId="08C763F0" w14:textId="77777777" w:rsidR="00174F4B" w:rsidRPr="00090818" w:rsidRDefault="00174F4B" w:rsidP="00C408BA">
            <w:pPr>
              <w:numPr>
                <w:ilvl w:val="0"/>
                <w:numId w:val="60"/>
              </w:numPr>
              <w:spacing w:after="0"/>
              <w:ind w:left="170" w:hanging="170"/>
              <w:rPr>
                <w:color w:val="auto"/>
              </w:rPr>
            </w:pPr>
            <w:r w:rsidRPr="009A62B6">
              <w:rPr>
                <w:color w:val="auto"/>
              </w:rPr>
              <w:t>finančně náročné vzdělávání pedagogů, nutná prioritizace a šetření ze strany škol</w:t>
            </w:r>
          </w:p>
        </w:tc>
      </w:tr>
      <w:tr w:rsidR="00174F4B" w:rsidRPr="00090818" w14:paraId="42C2CC2E" w14:textId="77777777" w:rsidTr="00A67DA8">
        <w:tc>
          <w:tcPr>
            <w:tcW w:w="4606" w:type="dxa"/>
            <w:shd w:val="clear" w:color="auto" w:fill="FFD653"/>
          </w:tcPr>
          <w:p w14:paraId="288061C7" w14:textId="77777777" w:rsidR="00174F4B" w:rsidRPr="00090818" w:rsidRDefault="00174F4B" w:rsidP="00A67DA8">
            <w:pPr>
              <w:spacing w:after="0" w:line="22" w:lineRule="atLeast"/>
              <w:jc w:val="center"/>
              <w:rPr>
                <w:b/>
                <w:color w:val="auto"/>
              </w:rPr>
            </w:pPr>
            <w:r w:rsidRPr="00090818">
              <w:rPr>
                <w:b/>
                <w:color w:val="auto"/>
              </w:rPr>
              <w:t>PŘÍLEŽITOSTI</w:t>
            </w:r>
          </w:p>
        </w:tc>
        <w:tc>
          <w:tcPr>
            <w:tcW w:w="4606" w:type="dxa"/>
            <w:shd w:val="clear" w:color="auto" w:fill="FFD03B"/>
          </w:tcPr>
          <w:p w14:paraId="6033EAC7"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25307945" w14:textId="77777777" w:rsidTr="00A67DA8">
        <w:tc>
          <w:tcPr>
            <w:tcW w:w="4606" w:type="dxa"/>
          </w:tcPr>
          <w:p w14:paraId="461FCC2A" w14:textId="77777777" w:rsidR="00174F4B" w:rsidRPr="00090818" w:rsidRDefault="00174F4B" w:rsidP="00C408BA">
            <w:pPr>
              <w:numPr>
                <w:ilvl w:val="0"/>
                <w:numId w:val="59"/>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zvyšování odbornosti pedagogů</w:t>
            </w:r>
          </w:p>
          <w:p w14:paraId="4CE83DB9"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spolupráce s odborníky, odborníci ve výuce</w:t>
            </w:r>
          </w:p>
          <w:p w14:paraId="0494D394"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příprava budoucích učitelů – seznámení se se všemi formami a metodami výuky</w:t>
            </w:r>
          </w:p>
          <w:p w14:paraId="5C85816C"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využívání rodilých mluvčí ve výuce a jejich podpora z dotačních titulů</w:t>
            </w:r>
          </w:p>
          <w:p w14:paraId="08C2EFF8" w14:textId="4210B398"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 xml:space="preserve">spolupráce s fakultami VŠ, workshopy, podpora nadaných a talentovaných dětí, oborová soustředění i v rámci zájmového </w:t>
            </w:r>
            <w:r w:rsidR="0094132A" w:rsidRPr="00090818">
              <w:rPr>
                <w:color w:val="auto"/>
              </w:rPr>
              <w:t>vzdělávání – financování</w:t>
            </w:r>
          </w:p>
          <w:p w14:paraId="397CA781"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42"/>
              <w:contextualSpacing/>
              <w:rPr>
                <w:color w:val="auto"/>
              </w:rPr>
            </w:pPr>
            <w:r w:rsidRPr="00090818">
              <w:rPr>
                <w:color w:val="auto"/>
              </w:rPr>
              <w:t xml:space="preserve">využití dotačních programů </w:t>
            </w:r>
          </w:p>
          <w:p w14:paraId="7E32D25B" w14:textId="77777777" w:rsidR="00174F4B" w:rsidRPr="00090818" w:rsidRDefault="00174F4B" w:rsidP="00C408BA">
            <w:pPr>
              <w:numPr>
                <w:ilvl w:val="0"/>
                <w:numId w:val="60"/>
              </w:numPr>
              <w:tabs>
                <w:tab w:val="left" w:pos="3492"/>
              </w:tabs>
              <w:spacing w:after="0"/>
              <w:ind w:left="164" w:hanging="142"/>
              <w:rPr>
                <w:color w:val="auto"/>
              </w:rPr>
            </w:pPr>
            <w:r w:rsidRPr="00090818">
              <w:rPr>
                <w:color w:val="auto"/>
              </w:rPr>
              <w:t>rozšíření počtu pedagogů, kteří se chtějí vzdělávat, předávat zkušenosti a dovednosti, využívat portfolia a mentoring</w:t>
            </w:r>
          </w:p>
          <w:p w14:paraId="7EBCECBC" w14:textId="77777777" w:rsidR="00174F4B" w:rsidRPr="00090818" w:rsidRDefault="00174F4B" w:rsidP="00C408BA">
            <w:pPr>
              <w:numPr>
                <w:ilvl w:val="0"/>
                <w:numId w:val="60"/>
              </w:numPr>
              <w:tabs>
                <w:tab w:val="left" w:pos="3492"/>
              </w:tabs>
              <w:spacing w:after="0"/>
              <w:ind w:left="164" w:hanging="142"/>
              <w:rPr>
                <w:color w:val="auto"/>
              </w:rPr>
            </w:pPr>
            <w:r w:rsidRPr="00090818">
              <w:rPr>
                <w:color w:val="auto"/>
              </w:rPr>
              <w:t>rozvoj poradenství, mentoringu, spolupráce a přenos příkladů dobré praxe (MAP)</w:t>
            </w:r>
          </w:p>
          <w:p w14:paraId="30D2D5EB" w14:textId="77777777" w:rsidR="00174F4B" w:rsidRPr="00090818" w:rsidRDefault="00174F4B" w:rsidP="00C408BA">
            <w:pPr>
              <w:numPr>
                <w:ilvl w:val="0"/>
                <w:numId w:val="60"/>
              </w:numPr>
              <w:spacing w:after="0"/>
              <w:ind w:left="164" w:hanging="142"/>
              <w:rPr>
                <w:color w:val="auto"/>
              </w:rPr>
            </w:pPr>
            <w:r w:rsidRPr="00090818">
              <w:rPr>
                <w:color w:val="auto"/>
              </w:rPr>
              <w:lastRenderedPageBreak/>
              <w:t xml:space="preserve">motivace a podpora tvůrčích pedagogů k tvorbě a sdílení inovativních výukových materiálů (za honorář) v tištěné a převážně elektronické podobě, včetně materiálů pro on-line výuku </w:t>
            </w:r>
          </w:p>
          <w:p w14:paraId="23656852" w14:textId="77777777" w:rsidR="00174F4B" w:rsidRPr="00090818" w:rsidRDefault="00174F4B" w:rsidP="00C408BA">
            <w:pPr>
              <w:numPr>
                <w:ilvl w:val="0"/>
                <w:numId w:val="60"/>
              </w:numPr>
              <w:tabs>
                <w:tab w:val="left" w:pos="709"/>
              </w:tabs>
              <w:spacing w:after="0"/>
              <w:ind w:left="164" w:hanging="142"/>
              <w:rPr>
                <w:color w:val="auto"/>
              </w:rPr>
            </w:pPr>
            <w:r w:rsidRPr="00090818">
              <w:rPr>
                <w:color w:val="auto"/>
              </w:rPr>
              <w:t>motivace pedagogů k dalšímu vzdělávání s využitím DVPP a digitálních nástrojů v oblasti matematické a digitální gramotnosti</w:t>
            </w:r>
          </w:p>
          <w:p w14:paraId="045FE45D" w14:textId="77777777" w:rsidR="00174F4B" w:rsidRPr="00090818" w:rsidRDefault="00174F4B" w:rsidP="00C408BA">
            <w:pPr>
              <w:numPr>
                <w:ilvl w:val="0"/>
                <w:numId w:val="60"/>
              </w:numPr>
              <w:spacing w:after="0"/>
              <w:ind w:left="164" w:hanging="142"/>
              <w:rPr>
                <w:color w:val="auto"/>
              </w:rPr>
            </w:pPr>
            <w:r w:rsidRPr="00090818">
              <w:rPr>
                <w:color w:val="auto"/>
              </w:rPr>
              <w:t>schopnost pedagogů přizpůsobit se novinkám a změnám</w:t>
            </w:r>
          </w:p>
          <w:p w14:paraId="6DC87DB4" w14:textId="77777777" w:rsidR="00174F4B" w:rsidRPr="00090818" w:rsidRDefault="00174F4B" w:rsidP="00C408BA">
            <w:pPr>
              <w:numPr>
                <w:ilvl w:val="0"/>
                <w:numId w:val="60"/>
              </w:numPr>
              <w:spacing w:after="0"/>
              <w:ind w:left="164" w:hanging="142"/>
              <w:rPr>
                <w:color w:val="auto"/>
              </w:rPr>
            </w:pPr>
            <w:r w:rsidRPr="00090818">
              <w:rPr>
                <w:color w:val="auto"/>
              </w:rPr>
              <w:t>schopnost pedagoga individualizovat, dávat formativní zpětnou vazbu, individuální srovnávání u jednotlivého dítěte a jeho posun během vzdělávání</w:t>
            </w:r>
          </w:p>
        </w:tc>
        <w:tc>
          <w:tcPr>
            <w:tcW w:w="4606" w:type="dxa"/>
          </w:tcPr>
          <w:p w14:paraId="3F8B4BE4"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lastRenderedPageBreak/>
              <w:t xml:space="preserve">nadměrná zátěž pedagogů, vyhoření, pozornost pedagoga zaměřená na jiné než pedagogické činnosti (administrativa, dohledy, </w:t>
            </w:r>
            <w:proofErr w:type="spellStart"/>
            <w:r w:rsidRPr="00090818">
              <w:rPr>
                <w:color w:val="auto"/>
              </w:rPr>
              <w:t>org</w:t>
            </w:r>
            <w:proofErr w:type="spellEnd"/>
            <w:r w:rsidRPr="00090818">
              <w:rPr>
                <w:color w:val="auto"/>
              </w:rPr>
              <w:t>. záležitosti)</w:t>
            </w:r>
          </w:p>
          <w:p w14:paraId="5DEB3A13" w14:textId="77777777" w:rsidR="00174F4B" w:rsidRPr="00090818" w:rsidRDefault="00174F4B" w:rsidP="00C408BA">
            <w:pPr>
              <w:numPr>
                <w:ilvl w:val="0"/>
                <w:numId w:val="60"/>
              </w:numPr>
              <w:pBdr>
                <w:top w:val="none" w:sz="0" w:space="0" w:color="auto"/>
                <w:left w:val="none" w:sz="0" w:space="0" w:color="auto"/>
                <w:bottom w:val="none" w:sz="0" w:space="0" w:color="auto"/>
                <w:right w:val="none" w:sz="0" w:space="0" w:color="auto"/>
                <w:between w:val="none" w:sz="0" w:space="0" w:color="auto"/>
              </w:pBdr>
              <w:spacing w:after="0" w:line="22" w:lineRule="atLeast"/>
              <w:ind w:left="185" w:hanging="185"/>
              <w:contextualSpacing/>
              <w:rPr>
                <w:color w:val="auto"/>
              </w:rPr>
            </w:pPr>
            <w:r w:rsidRPr="00090818">
              <w:rPr>
                <w:color w:val="auto"/>
              </w:rPr>
              <w:t>nechuť ke spolupráci (pedagog – rodič nebo rodič – pedagog), neochota sdílet vlastní nápady a materiály do výuky, nezájem pedagogů o vlastní rozvoj a vzdělávání</w:t>
            </w:r>
          </w:p>
          <w:p w14:paraId="241FD959" w14:textId="77777777" w:rsidR="00174F4B" w:rsidRPr="00090818" w:rsidRDefault="00174F4B" w:rsidP="00C408BA">
            <w:pPr>
              <w:numPr>
                <w:ilvl w:val="0"/>
                <w:numId w:val="60"/>
              </w:numPr>
              <w:spacing w:after="0"/>
              <w:ind w:left="185" w:hanging="185"/>
              <w:rPr>
                <w:color w:val="auto"/>
              </w:rPr>
            </w:pPr>
            <w:r w:rsidRPr="00090818">
              <w:rPr>
                <w:color w:val="auto"/>
              </w:rPr>
              <w:t>neochota pedagogů měnit obsah a cíl výuky, využívat moderní technologie a metody výuky</w:t>
            </w:r>
          </w:p>
          <w:p w14:paraId="74E1FB21" w14:textId="77777777" w:rsidR="00174F4B" w:rsidRPr="00090818" w:rsidRDefault="00174F4B" w:rsidP="00C408BA">
            <w:pPr>
              <w:numPr>
                <w:ilvl w:val="0"/>
                <w:numId w:val="60"/>
              </w:numPr>
              <w:spacing w:after="0"/>
              <w:ind w:left="185" w:hanging="185"/>
              <w:rPr>
                <w:color w:val="auto"/>
              </w:rPr>
            </w:pPr>
            <w:r w:rsidRPr="00090818">
              <w:rPr>
                <w:color w:val="auto"/>
              </w:rPr>
              <w:t>neschopnost/neochota pedagoga pracovat individuálně a kvalitně se žáky se SVP (včetně žáků nadprůměrných a talentovaných)</w:t>
            </w:r>
          </w:p>
          <w:p w14:paraId="1C6C0BFD" w14:textId="77777777" w:rsidR="00174F4B" w:rsidRPr="00090818" w:rsidRDefault="00174F4B" w:rsidP="00C408BA">
            <w:pPr>
              <w:numPr>
                <w:ilvl w:val="0"/>
                <w:numId w:val="60"/>
              </w:numPr>
              <w:spacing w:after="0"/>
              <w:ind w:left="185" w:hanging="185"/>
              <w:rPr>
                <w:color w:val="auto"/>
              </w:rPr>
            </w:pPr>
            <w:r w:rsidRPr="00090818">
              <w:rPr>
                <w:color w:val="auto"/>
              </w:rPr>
              <w:t xml:space="preserve">nadměrné zadávání domácích úkolů </w:t>
            </w:r>
          </w:p>
          <w:p w14:paraId="7814AB12" w14:textId="77777777" w:rsidR="00174F4B" w:rsidRPr="00090818" w:rsidRDefault="00174F4B" w:rsidP="00C408BA">
            <w:pPr>
              <w:numPr>
                <w:ilvl w:val="0"/>
                <w:numId w:val="60"/>
              </w:numPr>
              <w:spacing w:after="0"/>
              <w:ind w:left="185" w:hanging="185"/>
              <w:rPr>
                <w:color w:val="auto"/>
              </w:rPr>
            </w:pPr>
            <w:r w:rsidRPr="00090818">
              <w:rPr>
                <w:color w:val="auto"/>
              </w:rPr>
              <w:t>nerespektující přístup pedagoga k žákům</w:t>
            </w:r>
          </w:p>
          <w:p w14:paraId="4BF3BA4A" w14:textId="77777777" w:rsidR="00174F4B" w:rsidRPr="00090818" w:rsidRDefault="00174F4B" w:rsidP="00C408BA">
            <w:pPr>
              <w:numPr>
                <w:ilvl w:val="0"/>
                <w:numId w:val="60"/>
              </w:numPr>
              <w:spacing w:after="0"/>
              <w:ind w:left="185" w:hanging="185"/>
              <w:rPr>
                <w:color w:val="auto"/>
              </w:rPr>
            </w:pPr>
            <w:r w:rsidRPr="00090818">
              <w:rPr>
                <w:color w:val="auto"/>
              </w:rPr>
              <w:t>neschopnost/neochota pedagoga pracovat se studenty VŠ na odborné praxi.</w:t>
            </w:r>
          </w:p>
          <w:p w14:paraId="603E8053" w14:textId="77777777" w:rsidR="00174F4B" w:rsidRPr="00090818" w:rsidRDefault="00174F4B" w:rsidP="00C408BA">
            <w:pPr>
              <w:numPr>
                <w:ilvl w:val="0"/>
                <w:numId w:val="60"/>
              </w:numPr>
              <w:spacing w:after="0"/>
              <w:ind w:left="185" w:hanging="185"/>
              <w:rPr>
                <w:color w:val="auto"/>
              </w:rPr>
            </w:pPr>
            <w:r w:rsidRPr="00090818">
              <w:rPr>
                <w:color w:val="auto"/>
              </w:rPr>
              <w:lastRenderedPageBreak/>
              <w:t>neschopnost/neochota být mentorem kolegovi nebo začínajícímu pedagogovi.</w:t>
            </w:r>
          </w:p>
          <w:p w14:paraId="58CDC904" w14:textId="77777777" w:rsidR="00174F4B" w:rsidRPr="00090818" w:rsidRDefault="00174F4B" w:rsidP="00C408BA">
            <w:pPr>
              <w:numPr>
                <w:ilvl w:val="0"/>
                <w:numId w:val="60"/>
              </w:numPr>
              <w:spacing w:after="0"/>
              <w:ind w:left="185" w:hanging="185"/>
              <w:rPr>
                <w:color w:val="auto"/>
              </w:rPr>
            </w:pPr>
            <w:r w:rsidRPr="00090818">
              <w:rPr>
                <w:color w:val="auto"/>
              </w:rPr>
              <w:t>stárnutí pedagogického sboru</w:t>
            </w:r>
          </w:p>
          <w:p w14:paraId="69A588A0" w14:textId="77777777" w:rsidR="00174F4B" w:rsidRPr="00090818" w:rsidRDefault="00174F4B" w:rsidP="00C408BA">
            <w:pPr>
              <w:numPr>
                <w:ilvl w:val="0"/>
                <w:numId w:val="60"/>
              </w:numPr>
              <w:spacing w:after="0"/>
              <w:ind w:left="185" w:hanging="185"/>
              <w:rPr>
                <w:color w:val="auto"/>
              </w:rPr>
            </w:pPr>
            <w:r w:rsidRPr="00090818">
              <w:rPr>
                <w:color w:val="auto"/>
              </w:rPr>
              <w:t xml:space="preserve">nedostatečné ocenění pedagogické práce </w:t>
            </w:r>
          </w:p>
          <w:p w14:paraId="0E774ABA" w14:textId="77777777" w:rsidR="00174F4B" w:rsidRPr="00090818" w:rsidRDefault="00174F4B" w:rsidP="00C408BA">
            <w:pPr>
              <w:numPr>
                <w:ilvl w:val="0"/>
                <w:numId w:val="60"/>
              </w:numPr>
              <w:spacing w:after="0"/>
              <w:ind w:left="185" w:hanging="185"/>
              <w:rPr>
                <w:color w:val="auto"/>
              </w:rPr>
            </w:pPr>
            <w:r w:rsidRPr="00090818">
              <w:rPr>
                <w:color w:val="auto"/>
              </w:rPr>
              <w:t>slabá vnitřní motivace žáků</w:t>
            </w:r>
          </w:p>
          <w:p w14:paraId="117A8AEE"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nezájem ze strany žáků o vzdělávání, nepodnětné prostředí v rodinách</w:t>
            </w:r>
          </w:p>
        </w:tc>
      </w:tr>
    </w:tbl>
    <w:p w14:paraId="4FA9175E" w14:textId="77777777" w:rsidR="00174F4B" w:rsidRDefault="00174F4B" w:rsidP="00174F4B">
      <w:pPr>
        <w:spacing w:before="240" w:after="0" w:line="22" w:lineRule="atLeast"/>
        <w:contextualSpacing/>
        <w:rPr>
          <w:b/>
          <w:iCs/>
          <w:color w:val="auto"/>
          <w:sz w:val="24"/>
          <w:szCs w:val="24"/>
        </w:rPr>
      </w:pPr>
    </w:p>
    <w:p w14:paraId="24F2600B" w14:textId="77777777" w:rsidR="00174F4B" w:rsidRPr="00090818" w:rsidRDefault="00174F4B" w:rsidP="00174F4B">
      <w:pPr>
        <w:spacing w:before="240" w:after="0" w:line="22" w:lineRule="atLeast"/>
        <w:contextualSpacing/>
        <w:rPr>
          <w:b/>
          <w:iCs/>
          <w:color w:val="auto"/>
          <w:sz w:val="24"/>
          <w:szCs w:val="24"/>
        </w:rPr>
      </w:pPr>
      <w:r w:rsidRPr="00090818">
        <w:rPr>
          <w:b/>
          <w:iCs/>
          <w:color w:val="auto"/>
          <w:sz w:val="24"/>
          <w:szCs w:val="24"/>
        </w:rPr>
        <w:t>Vzdělávací proces (průběh a výsledky vzdělávání)</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19"/>
        <w:gridCol w:w="4523"/>
      </w:tblGrid>
      <w:tr w:rsidR="00174F4B" w:rsidRPr="00090818" w14:paraId="22C96386" w14:textId="77777777" w:rsidTr="00A67DA8">
        <w:tc>
          <w:tcPr>
            <w:tcW w:w="4606" w:type="dxa"/>
            <w:shd w:val="clear" w:color="auto" w:fill="FFD653"/>
          </w:tcPr>
          <w:p w14:paraId="015B593F"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606" w:type="dxa"/>
            <w:shd w:val="clear" w:color="auto" w:fill="FFD653"/>
          </w:tcPr>
          <w:p w14:paraId="287B71CC"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1C7B1F10" w14:textId="77777777" w:rsidTr="00A67DA8">
        <w:tc>
          <w:tcPr>
            <w:tcW w:w="4606" w:type="dxa"/>
          </w:tcPr>
          <w:p w14:paraId="22FBC471" w14:textId="77777777" w:rsidR="00174F4B"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A41188">
              <w:rPr>
                <w:color w:val="auto"/>
              </w:rPr>
              <w:t xml:space="preserve">využití moderních didaktických metod a forem vedoucích k rozvoji kompetencí </w:t>
            </w:r>
            <w:r>
              <w:rPr>
                <w:color w:val="auto"/>
              </w:rPr>
              <w:t xml:space="preserve">dětí a </w:t>
            </w:r>
            <w:r w:rsidRPr="00A41188">
              <w:rPr>
                <w:color w:val="auto"/>
              </w:rPr>
              <w:t>žáků</w:t>
            </w:r>
            <w:r w:rsidRPr="00090818">
              <w:rPr>
                <w:color w:val="auto"/>
              </w:rPr>
              <w:t xml:space="preserve"> </w:t>
            </w:r>
          </w:p>
          <w:p w14:paraId="2FABDA16"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spolupráce s externími subjekty (DOV, PLATO, MSIC, SVČ, knihovny aj.)</w:t>
            </w:r>
          </w:p>
          <w:p w14:paraId="6EDA5492" w14:textId="260EC5FD" w:rsidR="00174F4B" w:rsidRPr="00090818" w:rsidRDefault="00174F4B" w:rsidP="00C408BA">
            <w:pPr>
              <w:numPr>
                <w:ilvl w:val="0"/>
                <w:numId w:val="60"/>
              </w:numPr>
              <w:spacing w:after="0"/>
              <w:ind w:left="164" w:hanging="164"/>
              <w:rPr>
                <w:color w:val="auto"/>
              </w:rPr>
            </w:pPr>
            <w:r w:rsidRPr="00090818">
              <w:rPr>
                <w:color w:val="auto"/>
              </w:rPr>
              <w:t>široká dostupnost aktuálních výsledků výzkumu v oblasti pedagogiky, psychologie, didaktiky s aplikací do výuky MŠ a ZŠ</w:t>
            </w:r>
          </w:p>
          <w:p w14:paraId="48EB4DAD"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sidRPr="00090818">
              <w:rPr>
                <w:color w:val="auto"/>
              </w:rPr>
              <w:t xml:space="preserve">existence MAP a dalších projektů v území ORP Ostrava </w:t>
            </w:r>
          </w:p>
          <w:p w14:paraId="060FC5FC" w14:textId="77777777" w:rsidR="00174F4B" w:rsidRPr="00090818" w:rsidRDefault="00174F4B"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sidRPr="00090818">
              <w:rPr>
                <w:color w:val="auto"/>
              </w:rPr>
              <w:t>spolupráce s pedagogicko-psychologickou poradnou a dalšími poradenskými zařízeními (zejména dobrá komunikace a znalost aktuální metodiky).</w:t>
            </w:r>
          </w:p>
          <w:p w14:paraId="262B09BF" w14:textId="7AC7B165" w:rsidR="00174F4B" w:rsidRPr="00090818" w:rsidRDefault="003C3F34"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Pr>
                <w:color w:val="auto"/>
              </w:rPr>
              <w:t>n</w:t>
            </w:r>
            <w:r w:rsidR="00174F4B" w:rsidRPr="00090818">
              <w:rPr>
                <w:color w:val="auto"/>
              </w:rPr>
              <w:t>astavená spolupráce a partnerství v území ORP Ostrava</w:t>
            </w:r>
          </w:p>
          <w:p w14:paraId="5C21BCE0" w14:textId="0191DC7B" w:rsidR="00174F4B" w:rsidRPr="009A62B6" w:rsidRDefault="003C3F34"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200" w:line="22" w:lineRule="atLeast"/>
              <w:ind w:left="162" w:hanging="162"/>
              <w:contextualSpacing/>
              <w:rPr>
                <w:color w:val="auto"/>
              </w:rPr>
            </w:pPr>
            <w:r>
              <w:rPr>
                <w:color w:val="auto"/>
              </w:rPr>
              <w:t>p</w:t>
            </w:r>
            <w:r w:rsidR="00174F4B" w:rsidRPr="00090818">
              <w:rPr>
                <w:color w:val="auto"/>
              </w:rPr>
              <w:t>estrá nabídka různých subjektů v oblasti vzdělávání, vč. zájmového a neformálního</w:t>
            </w:r>
          </w:p>
        </w:tc>
        <w:tc>
          <w:tcPr>
            <w:tcW w:w="4606" w:type="dxa"/>
          </w:tcPr>
          <w:p w14:paraId="1557CB13"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nízká motivace žáků k tomu, aby využívali při vyhledávání informací více typů informačních zdrojů, než jen internet</w:t>
            </w:r>
          </w:p>
          <w:p w14:paraId="64164861"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klesající úroveň porozumění čtenému textu, neschopnost dětí se soustředit, dlouhý text je odradí – vliv na úspěšnost v ostatních oborech</w:t>
            </w:r>
          </w:p>
          <w:p w14:paraId="45E39F15"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slabá vnitřní motivace žáků</w:t>
            </w:r>
          </w:p>
          <w:p w14:paraId="485ACD68"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42"/>
              <w:contextualSpacing/>
              <w:rPr>
                <w:color w:val="auto"/>
              </w:rPr>
            </w:pPr>
            <w:r w:rsidRPr="00090818">
              <w:rPr>
                <w:color w:val="auto"/>
              </w:rPr>
              <w:t>malé propojení mezi předměty</w:t>
            </w:r>
          </w:p>
          <w:p w14:paraId="5E86F462" w14:textId="77777777" w:rsidR="00174F4B" w:rsidRPr="00090818" w:rsidRDefault="00174F4B" w:rsidP="00C408BA">
            <w:pPr>
              <w:numPr>
                <w:ilvl w:val="0"/>
                <w:numId w:val="60"/>
              </w:numPr>
              <w:spacing w:after="0"/>
              <w:ind w:left="185" w:hanging="142"/>
              <w:rPr>
                <w:color w:val="auto"/>
              </w:rPr>
            </w:pPr>
            <w:r w:rsidRPr="00090818">
              <w:rPr>
                <w:color w:val="auto"/>
              </w:rPr>
              <w:t>vysoké počty žáků ve třídách, obtížná individualizace výuky</w:t>
            </w:r>
          </w:p>
          <w:p w14:paraId="7A5A3920" w14:textId="77777777" w:rsidR="00174F4B" w:rsidRPr="00090818" w:rsidRDefault="00174F4B" w:rsidP="00C408BA">
            <w:pPr>
              <w:numPr>
                <w:ilvl w:val="0"/>
                <w:numId w:val="60"/>
              </w:numPr>
              <w:spacing w:after="0"/>
              <w:ind w:left="185" w:hanging="142"/>
              <w:rPr>
                <w:color w:val="auto"/>
              </w:rPr>
            </w:pPr>
            <w:r w:rsidRPr="00090818">
              <w:rPr>
                <w:color w:val="auto"/>
              </w:rPr>
              <w:t>přenášení zodpovědnosti za výchovu a vzdělávání z rodiny na školu</w:t>
            </w:r>
          </w:p>
          <w:p w14:paraId="724E858C" w14:textId="77777777" w:rsidR="00174F4B" w:rsidRPr="00090818" w:rsidRDefault="00174F4B" w:rsidP="00C408BA">
            <w:pPr>
              <w:numPr>
                <w:ilvl w:val="0"/>
                <w:numId w:val="60"/>
              </w:numPr>
              <w:spacing w:after="0"/>
              <w:ind w:left="185" w:hanging="142"/>
              <w:rPr>
                <w:color w:val="auto"/>
              </w:rPr>
            </w:pPr>
            <w:r w:rsidRPr="00090818">
              <w:rPr>
                <w:color w:val="auto"/>
              </w:rPr>
              <w:t>nedostatečná praktická příprava budoucích pedagogů</w:t>
            </w:r>
          </w:p>
          <w:p w14:paraId="49662EB1" w14:textId="77777777" w:rsidR="00174F4B" w:rsidRPr="00090818" w:rsidRDefault="00174F4B" w:rsidP="00C408BA">
            <w:pPr>
              <w:numPr>
                <w:ilvl w:val="0"/>
                <w:numId w:val="60"/>
              </w:numPr>
              <w:spacing w:after="0"/>
              <w:ind w:left="185" w:hanging="142"/>
              <w:rPr>
                <w:color w:val="auto"/>
              </w:rPr>
            </w:pPr>
            <w:r w:rsidRPr="00090818">
              <w:rPr>
                <w:color w:val="auto"/>
              </w:rPr>
              <w:t xml:space="preserve">nízká podpora praxe studentů – budoucích učitelů MŠ a ZŠ ze strany státu a VŠ </w:t>
            </w:r>
          </w:p>
          <w:p w14:paraId="701A0641" w14:textId="77777777" w:rsidR="00174F4B" w:rsidRPr="00090818" w:rsidRDefault="00174F4B" w:rsidP="00C408BA">
            <w:pPr>
              <w:numPr>
                <w:ilvl w:val="0"/>
                <w:numId w:val="60"/>
              </w:numPr>
              <w:spacing w:after="0"/>
              <w:ind w:left="185" w:hanging="142"/>
              <w:rPr>
                <w:color w:val="auto"/>
              </w:rPr>
            </w:pPr>
            <w:r w:rsidRPr="00090818">
              <w:rPr>
                <w:color w:val="auto"/>
              </w:rPr>
              <w:t>malá propojenost školy s praxí (u učitelů i žáků) a se životem</w:t>
            </w:r>
          </w:p>
          <w:p w14:paraId="316ED02B" w14:textId="77777777" w:rsidR="00174F4B" w:rsidRDefault="00174F4B" w:rsidP="00C408BA">
            <w:pPr>
              <w:numPr>
                <w:ilvl w:val="0"/>
                <w:numId w:val="60"/>
              </w:numPr>
              <w:spacing w:after="0"/>
              <w:ind w:left="185" w:hanging="142"/>
              <w:rPr>
                <w:color w:val="auto"/>
              </w:rPr>
            </w:pPr>
            <w:r w:rsidRPr="00090818">
              <w:rPr>
                <w:color w:val="auto"/>
              </w:rPr>
              <w:t>opomenutí 2. cizího jazyka</w:t>
            </w:r>
          </w:p>
          <w:p w14:paraId="0334D279" w14:textId="77777777" w:rsidR="00174F4B" w:rsidRPr="00090818" w:rsidRDefault="00174F4B" w:rsidP="00C408BA">
            <w:pPr>
              <w:numPr>
                <w:ilvl w:val="0"/>
                <w:numId w:val="60"/>
              </w:numPr>
              <w:spacing w:after="0"/>
              <w:ind w:left="185" w:hanging="142"/>
              <w:rPr>
                <w:color w:val="auto"/>
              </w:rPr>
            </w:pPr>
            <w:r>
              <w:rPr>
                <w:color w:val="auto"/>
              </w:rPr>
              <w:t>klesající úroveň gramotností a kompetencí u dětí a žáků</w:t>
            </w:r>
          </w:p>
        </w:tc>
      </w:tr>
      <w:tr w:rsidR="00174F4B" w:rsidRPr="00090818" w14:paraId="2495780E" w14:textId="77777777" w:rsidTr="00A67DA8">
        <w:tc>
          <w:tcPr>
            <w:tcW w:w="4606" w:type="dxa"/>
            <w:shd w:val="clear" w:color="auto" w:fill="FFD653"/>
          </w:tcPr>
          <w:p w14:paraId="3A6357A5" w14:textId="77777777" w:rsidR="00174F4B" w:rsidRPr="00090818" w:rsidRDefault="00174F4B" w:rsidP="00A67DA8">
            <w:pPr>
              <w:spacing w:after="0" w:line="22" w:lineRule="atLeast"/>
              <w:jc w:val="center"/>
              <w:rPr>
                <w:b/>
                <w:color w:val="auto"/>
              </w:rPr>
            </w:pPr>
            <w:r w:rsidRPr="00090818">
              <w:rPr>
                <w:b/>
                <w:color w:val="auto"/>
              </w:rPr>
              <w:t>PŘÍLEŽITOSTI</w:t>
            </w:r>
          </w:p>
        </w:tc>
        <w:tc>
          <w:tcPr>
            <w:tcW w:w="4606" w:type="dxa"/>
            <w:shd w:val="clear" w:color="auto" w:fill="FFD653"/>
          </w:tcPr>
          <w:p w14:paraId="10263394" w14:textId="77777777" w:rsidR="00174F4B" w:rsidRPr="00090818" w:rsidRDefault="00174F4B" w:rsidP="00A67DA8">
            <w:pPr>
              <w:spacing w:after="0" w:line="22" w:lineRule="atLeast"/>
              <w:jc w:val="center"/>
              <w:rPr>
                <w:b/>
                <w:color w:val="auto"/>
              </w:rPr>
            </w:pPr>
            <w:r w:rsidRPr="00090818">
              <w:rPr>
                <w:b/>
                <w:color w:val="auto"/>
              </w:rPr>
              <w:t>OHROŽENÍ</w:t>
            </w:r>
          </w:p>
        </w:tc>
      </w:tr>
      <w:tr w:rsidR="00174F4B" w:rsidRPr="00090818" w14:paraId="0074A393" w14:textId="77777777" w:rsidTr="00A67DA8">
        <w:tc>
          <w:tcPr>
            <w:tcW w:w="4606" w:type="dxa"/>
          </w:tcPr>
          <w:p w14:paraId="152B68E9"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přirozené využívání naučených dovedností v běžném životě </w:t>
            </w:r>
          </w:p>
          <w:p w14:paraId="3D64727C"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výuka v odborných učebnách, školních knihovnách</w:t>
            </w:r>
          </w:p>
          <w:p w14:paraId="5188CF98"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přístup žáků do školní knihovny nejen ve výuce, ale i během přestávek </w:t>
            </w:r>
          </w:p>
          <w:p w14:paraId="0890DE2D"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výměnné pobyty pedagogických pracovníků – příklady dobré praxe</w:t>
            </w:r>
          </w:p>
          <w:p w14:paraId="38A823AA"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lastRenderedPageBreak/>
              <w:t>zapojení žáků do chodu školní knihovny</w:t>
            </w:r>
          </w:p>
          <w:p w14:paraId="256CF6E5"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zapojení žáků do soutěží, olympiád</w:t>
            </w:r>
          </w:p>
          <w:p w14:paraId="60486344"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změna priorit v cizojazyčné výuce, důraz na komunikaci</w:t>
            </w:r>
          </w:p>
          <w:p w14:paraId="54150AC2" w14:textId="77777777" w:rsidR="00174F4B" w:rsidRPr="00090818" w:rsidRDefault="00174F4B" w:rsidP="00C408BA">
            <w:pPr>
              <w:numPr>
                <w:ilvl w:val="0"/>
                <w:numId w:val="60"/>
              </w:numPr>
              <w:spacing w:after="0" w:line="240" w:lineRule="auto"/>
              <w:ind w:left="164" w:hanging="164"/>
              <w:rPr>
                <w:color w:val="auto"/>
              </w:rPr>
            </w:pPr>
            <w:r w:rsidRPr="00090818">
              <w:rPr>
                <w:color w:val="auto"/>
              </w:rPr>
              <w:t>dělení hodin, projektová výuka</w:t>
            </w:r>
          </w:p>
          <w:p w14:paraId="464A9343" w14:textId="77777777" w:rsidR="00174F4B" w:rsidRPr="00090818" w:rsidRDefault="00174F4B" w:rsidP="00C408BA">
            <w:pPr>
              <w:numPr>
                <w:ilvl w:val="0"/>
                <w:numId w:val="60"/>
              </w:numPr>
              <w:spacing w:after="0" w:line="240" w:lineRule="auto"/>
              <w:ind w:left="164" w:hanging="164"/>
              <w:rPr>
                <w:color w:val="auto"/>
              </w:rPr>
            </w:pPr>
            <w:r w:rsidRPr="00090818">
              <w:rPr>
                <w:color w:val="auto"/>
              </w:rPr>
              <w:t>změna priorit ve výuce, důraz na logické myšlení a práci s informacemi</w:t>
            </w:r>
          </w:p>
          <w:p w14:paraId="36004290"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individuální přístup díky nutnosti využívat IT ve všech hodinách</w:t>
            </w:r>
          </w:p>
          <w:p w14:paraId="43066441" w14:textId="510AC951" w:rsidR="00174F4B"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 xml:space="preserve">revize RVP </w:t>
            </w:r>
            <w:r w:rsidR="00004D76">
              <w:rPr>
                <w:color w:val="auto"/>
              </w:rPr>
              <w:t>PV/</w:t>
            </w:r>
            <w:r w:rsidRPr="00090818">
              <w:rPr>
                <w:color w:val="auto"/>
              </w:rPr>
              <w:t>ZV</w:t>
            </w:r>
          </w:p>
          <w:p w14:paraId="6740F890"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Pr>
                <w:color w:val="auto"/>
              </w:rPr>
              <w:t>podpora rozvoje gramotností a kompetencí u dětí a žáků s využitím moderních didaktických forem a metod, atraktivní výuka</w:t>
            </w:r>
          </w:p>
        </w:tc>
        <w:tc>
          <w:tcPr>
            <w:tcW w:w="4606" w:type="dxa"/>
          </w:tcPr>
          <w:p w14:paraId="428C9C2E"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lastRenderedPageBreak/>
              <w:t>přetechnizovaný svět dětí</w:t>
            </w:r>
          </w:p>
          <w:p w14:paraId="275071D2"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 xml:space="preserve">malý zájem o četbu ze strany dětí </w:t>
            </w:r>
          </w:p>
          <w:p w14:paraId="542B4859"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klesající úroveň vědomostí žáků</w:t>
            </w:r>
          </w:p>
          <w:p w14:paraId="1B836DFA"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malý zájem rodičů o školní výsledky</w:t>
            </w:r>
          </w:p>
          <w:p w14:paraId="1C1EDC06"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kritéria přijímacího řízení na SŠ</w:t>
            </w:r>
          </w:p>
          <w:p w14:paraId="66EBA19A"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85" w:hanging="185"/>
              <w:contextualSpacing/>
              <w:rPr>
                <w:color w:val="auto"/>
              </w:rPr>
            </w:pPr>
            <w:r w:rsidRPr="00090818">
              <w:rPr>
                <w:color w:val="auto"/>
              </w:rPr>
              <w:t>vzdělání není prioritou</w:t>
            </w:r>
          </w:p>
          <w:p w14:paraId="78A37F76" w14:textId="77777777" w:rsidR="00174F4B" w:rsidRPr="00090818" w:rsidRDefault="00174F4B" w:rsidP="00C408BA">
            <w:pPr>
              <w:numPr>
                <w:ilvl w:val="0"/>
                <w:numId w:val="60"/>
              </w:numPr>
              <w:spacing w:after="0" w:line="240" w:lineRule="auto"/>
              <w:ind w:left="185" w:hanging="185"/>
              <w:rPr>
                <w:color w:val="auto"/>
              </w:rPr>
            </w:pPr>
            <w:r w:rsidRPr="00090818">
              <w:rPr>
                <w:color w:val="auto"/>
              </w:rPr>
              <w:t>vzdělávání není prioritou státu, rodičů a žáků.</w:t>
            </w:r>
          </w:p>
          <w:p w14:paraId="335DCF00" w14:textId="77777777" w:rsidR="00174F4B" w:rsidRPr="00090818" w:rsidRDefault="00174F4B" w:rsidP="00C408BA">
            <w:pPr>
              <w:numPr>
                <w:ilvl w:val="0"/>
                <w:numId w:val="60"/>
              </w:numPr>
              <w:spacing w:after="0" w:line="240" w:lineRule="auto"/>
              <w:ind w:left="185" w:hanging="185"/>
              <w:rPr>
                <w:color w:val="auto"/>
              </w:rPr>
            </w:pPr>
            <w:r w:rsidRPr="00090818">
              <w:rPr>
                <w:color w:val="auto"/>
              </w:rPr>
              <w:lastRenderedPageBreak/>
              <w:t>časté změny výukových priorit (čtenářská gramotnost, jazykové vzdělávání, ICT)</w:t>
            </w:r>
          </w:p>
          <w:p w14:paraId="30DAF3AA" w14:textId="77777777" w:rsidR="00174F4B" w:rsidRPr="00090818" w:rsidRDefault="00174F4B" w:rsidP="00C408BA">
            <w:pPr>
              <w:numPr>
                <w:ilvl w:val="0"/>
                <w:numId w:val="60"/>
              </w:numPr>
              <w:spacing w:after="0" w:line="240" w:lineRule="auto"/>
              <w:ind w:left="185" w:hanging="185"/>
              <w:rPr>
                <w:color w:val="auto"/>
              </w:rPr>
            </w:pPr>
            <w:r w:rsidRPr="00090818">
              <w:rPr>
                <w:color w:val="auto"/>
              </w:rPr>
              <w:t>odkládání kariérního řádu</w:t>
            </w:r>
          </w:p>
          <w:p w14:paraId="5AC2913B" w14:textId="77777777" w:rsidR="00174F4B" w:rsidRPr="00090818" w:rsidRDefault="00174F4B" w:rsidP="00C408BA">
            <w:pPr>
              <w:numPr>
                <w:ilvl w:val="0"/>
                <w:numId w:val="60"/>
              </w:numPr>
              <w:spacing w:after="0" w:line="240" w:lineRule="auto"/>
              <w:ind w:left="185" w:hanging="185"/>
              <w:rPr>
                <w:color w:val="auto"/>
              </w:rPr>
            </w:pPr>
            <w:r w:rsidRPr="00090818">
              <w:rPr>
                <w:color w:val="auto"/>
              </w:rPr>
              <w:t>přijímání žáků na střední školy, kteří mají neodpovídající výsledky a školu nedokončí</w:t>
            </w:r>
          </w:p>
          <w:p w14:paraId="754A616B" w14:textId="77777777" w:rsidR="00174F4B" w:rsidRPr="00090818" w:rsidRDefault="00174F4B" w:rsidP="00C408BA">
            <w:pPr>
              <w:numPr>
                <w:ilvl w:val="0"/>
                <w:numId w:val="60"/>
              </w:numPr>
              <w:spacing w:after="0" w:line="240" w:lineRule="auto"/>
              <w:ind w:left="185" w:hanging="185"/>
              <w:rPr>
                <w:color w:val="auto"/>
              </w:rPr>
            </w:pPr>
            <w:r w:rsidRPr="00090818">
              <w:rPr>
                <w:color w:val="auto"/>
              </w:rPr>
              <w:t>snaha udělat ze všech žáků, bez ohledu na schopnosti, maturanty a vysokoškoláky</w:t>
            </w:r>
          </w:p>
          <w:p w14:paraId="41882FAC" w14:textId="77777777" w:rsidR="00174F4B" w:rsidRPr="00090818" w:rsidRDefault="00174F4B" w:rsidP="00C408BA">
            <w:pPr>
              <w:numPr>
                <w:ilvl w:val="0"/>
                <w:numId w:val="60"/>
              </w:numPr>
              <w:spacing w:after="0" w:line="240" w:lineRule="auto"/>
              <w:ind w:left="185" w:hanging="185"/>
              <w:rPr>
                <w:color w:val="auto"/>
              </w:rPr>
            </w:pPr>
            <w:r w:rsidRPr="00090818">
              <w:rPr>
                <w:color w:val="auto"/>
              </w:rPr>
              <w:t>nedostatečně vybudována znalost základních početních úkonů</w:t>
            </w:r>
          </w:p>
          <w:p w14:paraId="20999F3F" w14:textId="77777777" w:rsidR="00174F4B" w:rsidRDefault="00174F4B" w:rsidP="00C408BA">
            <w:pPr>
              <w:numPr>
                <w:ilvl w:val="0"/>
                <w:numId w:val="60"/>
              </w:numPr>
              <w:spacing w:after="0" w:line="240" w:lineRule="auto"/>
              <w:ind w:left="185" w:hanging="185"/>
              <w:rPr>
                <w:color w:val="auto"/>
              </w:rPr>
            </w:pPr>
            <w:r w:rsidRPr="00090818">
              <w:rPr>
                <w:color w:val="auto"/>
              </w:rPr>
              <w:t>nedostatečné logické uvažování žáků</w:t>
            </w:r>
          </w:p>
          <w:p w14:paraId="407EEB7C" w14:textId="77777777" w:rsidR="00174F4B" w:rsidRPr="00090818" w:rsidRDefault="00174F4B" w:rsidP="00C408BA">
            <w:pPr>
              <w:numPr>
                <w:ilvl w:val="0"/>
                <w:numId w:val="60"/>
              </w:numPr>
              <w:spacing w:after="0" w:line="240" w:lineRule="auto"/>
              <w:ind w:left="185" w:hanging="185"/>
              <w:rPr>
                <w:color w:val="auto"/>
              </w:rPr>
            </w:pPr>
            <w:r>
              <w:rPr>
                <w:color w:val="auto"/>
              </w:rPr>
              <w:t xml:space="preserve">rostoucí podíl dětí v nižších </w:t>
            </w:r>
            <w:proofErr w:type="spellStart"/>
            <w:r>
              <w:rPr>
                <w:color w:val="auto"/>
              </w:rPr>
              <w:t>gramotnostních</w:t>
            </w:r>
            <w:proofErr w:type="spellEnd"/>
            <w:r>
              <w:rPr>
                <w:color w:val="auto"/>
              </w:rPr>
              <w:t xml:space="preserve"> stupních </w:t>
            </w:r>
            <w:r w:rsidRPr="000C7F52">
              <w:rPr>
                <w:color w:val="auto"/>
              </w:rPr>
              <w:t>dle PISA</w:t>
            </w:r>
          </w:p>
          <w:p w14:paraId="601CC558" w14:textId="77777777" w:rsidR="00174F4B" w:rsidRPr="00090818" w:rsidRDefault="00174F4B" w:rsidP="00C408BA">
            <w:pPr>
              <w:numPr>
                <w:ilvl w:val="0"/>
                <w:numId w:val="60"/>
              </w:numPr>
              <w:spacing w:after="0" w:line="240" w:lineRule="auto"/>
              <w:ind w:left="185" w:hanging="185"/>
              <w:rPr>
                <w:color w:val="auto"/>
              </w:rPr>
            </w:pPr>
            <w:r w:rsidRPr="00090818">
              <w:rPr>
                <w:color w:val="auto"/>
              </w:rPr>
              <w:t>nárůst výchovných problémů, nedostatek prostoru na řešení problematiky</w:t>
            </w:r>
          </w:p>
          <w:p w14:paraId="4ACB9DE1" w14:textId="77777777" w:rsidR="00174F4B" w:rsidRPr="00090818" w:rsidRDefault="00174F4B" w:rsidP="00C408BA">
            <w:pPr>
              <w:numPr>
                <w:ilvl w:val="0"/>
                <w:numId w:val="60"/>
              </w:numPr>
              <w:spacing w:after="0" w:line="240" w:lineRule="auto"/>
              <w:ind w:left="185" w:hanging="185"/>
              <w:rPr>
                <w:color w:val="auto"/>
              </w:rPr>
            </w:pPr>
            <w:r w:rsidRPr="00090818">
              <w:rPr>
                <w:color w:val="auto"/>
              </w:rPr>
              <w:t>klesající úroveň vzdělávání</w:t>
            </w:r>
          </w:p>
        </w:tc>
      </w:tr>
    </w:tbl>
    <w:p w14:paraId="15B3E1EC" w14:textId="77777777" w:rsidR="00174F4B" w:rsidRPr="00090818" w:rsidRDefault="00174F4B" w:rsidP="00174F4B">
      <w:pPr>
        <w:spacing w:before="240" w:after="0" w:line="22" w:lineRule="atLeast"/>
        <w:contextualSpacing/>
        <w:rPr>
          <w:b/>
          <w:iCs/>
          <w:color w:val="auto"/>
          <w:sz w:val="24"/>
          <w:szCs w:val="24"/>
        </w:rPr>
      </w:pPr>
    </w:p>
    <w:p w14:paraId="30EED1F5" w14:textId="7CEF1C7F" w:rsidR="00174F4B" w:rsidRPr="00090818" w:rsidRDefault="00174F4B" w:rsidP="00174F4B">
      <w:pPr>
        <w:spacing w:before="240" w:after="0" w:line="22" w:lineRule="atLeast"/>
        <w:contextualSpacing/>
        <w:rPr>
          <w:b/>
          <w:iCs/>
          <w:color w:val="auto"/>
          <w:sz w:val="24"/>
          <w:szCs w:val="24"/>
        </w:rPr>
      </w:pPr>
      <w:r w:rsidRPr="00090818">
        <w:rPr>
          <w:b/>
          <w:iCs/>
          <w:color w:val="auto"/>
          <w:sz w:val="24"/>
          <w:szCs w:val="24"/>
        </w:rPr>
        <w:t>Spolupráce školy a rodiny</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21"/>
      </w:tblGrid>
      <w:tr w:rsidR="00174F4B" w:rsidRPr="00090818" w14:paraId="1E939B0D" w14:textId="77777777" w:rsidTr="00A67DA8">
        <w:tc>
          <w:tcPr>
            <w:tcW w:w="4521" w:type="dxa"/>
            <w:shd w:val="clear" w:color="auto" w:fill="FFD653"/>
          </w:tcPr>
          <w:p w14:paraId="54F98453" w14:textId="77777777" w:rsidR="00174F4B" w:rsidRPr="00090818" w:rsidRDefault="00174F4B" w:rsidP="00A67DA8">
            <w:pPr>
              <w:spacing w:after="0" w:line="22" w:lineRule="atLeast"/>
              <w:jc w:val="center"/>
              <w:rPr>
                <w:b/>
                <w:color w:val="auto"/>
              </w:rPr>
            </w:pPr>
            <w:r w:rsidRPr="00090818">
              <w:rPr>
                <w:b/>
                <w:color w:val="auto"/>
              </w:rPr>
              <w:t>SILNÉ STRÁNKY</w:t>
            </w:r>
          </w:p>
        </w:tc>
        <w:tc>
          <w:tcPr>
            <w:tcW w:w="4521" w:type="dxa"/>
            <w:shd w:val="clear" w:color="auto" w:fill="FFD653"/>
          </w:tcPr>
          <w:p w14:paraId="03563DF5" w14:textId="77777777" w:rsidR="00174F4B" w:rsidRPr="00090818" w:rsidRDefault="00174F4B" w:rsidP="00A67DA8">
            <w:pPr>
              <w:spacing w:after="0" w:line="22" w:lineRule="atLeast"/>
              <w:jc w:val="center"/>
              <w:rPr>
                <w:b/>
                <w:color w:val="auto"/>
              </w:rPr>
            </w:pPr>
            <w:r w:rsidRPr="00090818">
              <w:rPr>
                <w:b/>
                <w:color w:val="auto"/>
              </w:rPr>
              <w:t>SLABÉ STRÁNKY</w:t>
            </w:r>
          </w:p>
        </w:tc>
      </w:tr>
      <w:tr w:rsidR="00174F4B" w:rsidRPr="00090818" w14:paraId="743D74BA" w14:textId="77777777" w:rsidTr="00A67DA8">
        <w:tc>
          <w:tcPr>
            <w:tcW w:w="4521" w:type="dxa"/>
          </w:tcPr>
          <w:p w14:paraId="1FAFFA4C"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spolupráce s rodiči v rámci projektů, akcí podporujících gramotnosti</w:t>
            </w:r>
          </w:p>
          <w:p w14:paraId="3D21EE68"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otevřená škola</w:t>
            </w:r>
          </w:p>
          <w:p w14:paraId="59C3D97B"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část rodičů je aktivních</w:t>
            </w:r>
          </w:p>
        </w:tc>
        <w:tc>
          <w:tcPr>
            <w:tcW w:w="4521" w:type="dxa"/>
          </w:tcPr>
          <w:p w14:paraId="497B2B62" w14:textId="01501FB8" w:rsidR="00174F4B" w:rsidRPr="00090818" w:rsidRDefault="00523A46"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Pr>
                <w:color w:val="auto"/>
              </w:rPr>
              <w:t>r</w:t>
            </w:r>
            <w:r w:rsidR="00174F4B" w:rsidRPr="00090818">
              <w:rPr>
                <w:color w:val="auto"/>
              </w:rPr>
              <w:t>odiče neznají cíle vzdělávání v jednotlivých ročnících a předmětech</w:t>
            </w:r>
          </w:p>
          <w:p w14:paraId="153C376E" w14:textId="40E7579D" w:rsidR="00174F4B" w:rsidRPr="00090818" w:rsidRDefault="00523A46"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Pr>
                <w:color w:val="auto"/>
              </w:rPr>
              <w:t>p</w:t>
            </w:r>
            <w:r w:rsidR="00174F4B" w:rsidRPr="00090818">
              <w:rPr>
                <w:color w:val="auto"/>
              </w:rPr>
              <w:t xml:space="preserve">řenechávání zodpovědnosti za výchovu a vzdělávání na škole </w:t>
            </w:r>
          </w:p>
          <w:p w14:paraId="42272EDC" w14:textId="77777777" w:rsidR="00174F4B" w:rsidRPr="00090818" w:rsidRDefault="00174F4B" w:rsidP="00C408BA">
            <w:pPr>
              <w:numPr>
                <w:ilvl w:val="0"/>
                <w:numId w:val="56"/>
              </w:numPr>
              <w:pBdr>
                <w:top w:val="none" w:sz="0" w:space="0" w:color="auto"/>
                <w:left w:val="none" w:sz="0" w:space="0" w:color="auto"/>
                <w:bottom w:val="none" w:sz="0" w:space="0" w:color="auto"/>
                <w:right w:val="none" w:sz="0" w:space="0" w:color="auto"/>
                <w:between w:val="none" w:sz="0" w:space="0" w:color="auto"/>
              </w:pBdr>
              <w:spacing w:after="200" w:line="22" w:lineRule="atLeast"/>
              <w:ind w:left="356" w:hanging="284"/>
              <w:contextualSpacing/>
              <w:rPr>
                <w:color w:val="auto"/>
              </w:rPr>
            </w:pPr>
            <w:r w:rsidRPr="00090818">
              <w:rPr>
                <w:color w:val="auto"/>
              </w:rPr>
              <w:t>neochota mnoha rodičů podílet se na životě školy</w:t>
            </w:r>
          </w:p>
        </w:tc>
      </w:tr>
      <w:tr w:rsidR="00174F4B" w:rsidRPr="00090818" w14:paraId="7172A6FA" w14:textId="77777777" w:rsidTr="00A67DA8">
        <w:tc>
          <w:tcPr>
            <w:tcW w:w="4521" w:type="dxa"/>
            <w:shd w:val="clear" w:color="auto" w:fill="FFD653"/>
          </w:tcPr>
          <w:p w14:paraId="74B3F65C" w14:textId="77777777" w:rsidR="00174F4B" w:rsidRPr="00090818" w:rsidRDefault="00174F4B" w:rsidP="00A67DA8">
            <w:pPr>
              <w:spacing w:after="0" w:line="22" w:lineRule="atLeast"/>
              <w:ind w:left="426" w:hanging="426"/>
              <w:jc w:val="center"/>
              <w:rPr>
                <w:b/>
                <w:color w:val="auto"/>
              </w:rPr>
            </w:pPr>
            <w:r w:rsidRPr="00090818">
              <w:rPr>
                <w:b/>
                <w:color w:val="auto"/>
              </w:rPr>
              <w:t>PŘÍLEŽITOSTI</w:t>
            </w:r>
          </w:p>
        </w:tc>
        <w:tc>
          <w:tcPr>
            <w:tcW w:w="4521" w:type="dxa"/>
            <w:shd w:val="clear" w:color="auto" w:fill="FFD653"/>
          </w:tcPr>
          <w:p w14:paraId="36FF0BC0" w14:textId="77777777" w:rsidR="00174F4B" w:rsidRPr="00090818" w:rsidRDefault="00174F4B" w:rsidP="00A67DA8">
            <w:pPr>
              <w:spacing w:after="0" w:line="22" w:lineRule="atLeast"/>
              <w:ind w:left="356" w:hanging="284"/>
              <w:jc w:val="center"/>
              <w:rPr>
                <w:b/>
                <w:color w:val="auto"/>
              </w:rPr>
            </w:pPr>
            <w:r w:rsidRPr="00090818">
              <w:rPr>
                <w:b/>
                <w:color w:val="auto"/>
              </w:rPr>
              <w:t>OHROŽENÍ</w:t>
            </w:r>
          </w:p>
        </w:tc>
      </w:tr>
      <w:tr w:rsidR="00174F4B" w:rsidRPr="00090818" w14:paraId="0E9F9EC3" w14:textId="77777777" w:rsidTr="00A67DA8">
        <w:tc>
          <w:tcPr>
            <w:tcW w:w="4521" w:type="dxa"/>
          </w:tcPr>
          <w:p w14:paraId="567CCA0B" w14:textId="1FCE47CA"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zapojení rodinných příslušníků do akcí na podporu gramotnosti (společné čtení i v cizím jazyce aj.)</w:t>
            </w:r>
          </w:p>
          <w:p w14:paraId="0C5FE057"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poradenství pro rodiče ve všech oblastech</w:t>
            </w:r>
          </w:p>
          <w:p w14:paraId="552E2300" w14:textId="77777777" w:rsidR="00174F4B" w:rsidRPr="00090818" w:rsidRDefault="00174F4B" w:rsidP="00C408BA">
            <w:pPr>
              <w:numPr>
                <w:ilvl w:val="0"/>
                <w:numId w:val="60"/>
              </w:numPr>
              <w:spacing w:after="0" w:line="240" w:lineRule="auto"/>
              <w:ind w:left="164" w:hanging="164"/>
              <w:rPr>
                <w:color w:val="auto"/>
              </w:rPr>
            </w:pPr>
            <w:r w:rsidRPr="00090818">
              <w:rPr>
                <w:color w:val="auto"/>
              </w:rPr>
              <w:t>spolupráce s rodiči v rámci projektů a akcí podporujících gramotnosti během výuky</w:t>
            </w:r>
          </w:p>
          <w:p w14:paraId="66019615" w14:textId="77777777" w:rsidR="00174F4B" w:rsidRPr="00090818" w:rsidRDefault="00174F4B" w:rsidP="00C408BA">
            <w:pPr>
              <w:numPr>
                <w:ilvl w:val="0"/>
                <w:numId w:val="60"/>
              </w:numPr>
              <w:spacing w:after="0" w:line="240" w:lineRule="auto"/>
              <w:ind w:left="164" w:hanging="164"/>
              <w:rPr>
                <w:color w:val="auto"/>
              </w:rPr>
            </w:pPr>
            <w:r w:rsidRPr="00090818">
              <w:rPr>
                <w:color w:val="auto"/>
              </w:rPr>
              <w:t>škola otevřená rodičům, zejména ve výuce, při objasňování cílů a metod výuky (zveřejnění tematických plánů, domácích úkolů apod.)</w:t>
            </w:r>
          </w:p>
          <w:p w14:paraId="65E790B9" w14:textId="77777777" w:rsidR="00174F4B" w:rsidRPr="00090818" w:rsidRDefault="00174F4B" w:rsidP="00C408BA">
            <w:pPr>
              <w:numPr>
                <w:ilvl w:val="0"/>
                <w:numId w:val="60"/>
              </w:numPr>
              <w:spacing w:after="0" w:line="240" w:lineRule="auto"/>
              <w:ind w:left="164" w:hanging="164"/>
              <w:rPr>
                <w:color w:val="auto"/>
              </w:rPr>
            </w:pPr>
            <w:r w:rsidRPr="00090818">
              <w:rPr>
                <w:color w:val="auto"/>
              </w:rPr>
              <w:t>využití výuky k rozšíření možností spolupráce rodičů, žáků a školy</w:t>
            </w:r>
          </w:p>
          <w:p w14:paraId="7FA7F506"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64" w:hanging="164"/>
              <w:contextualSpacing/>
              <w:rPr>
                <w:color w:val="auto"/>
              </w:rPr>
            </w:pPr>
            <w:r w:rsidRPr="00090818">
              <w:rPr>
                <w:color w:val="auto"/>
              </w:rPr>
              <w:t>podpora a motivace dětí a rodičů společně v rámci školy i zájmového vzdělávání (workshopy, soutěže, mimoškolní aktivity aj.)</w:t>
            </w:r>
          </w:p>
        </w:tc>
        <w:tc>
          <w:tcPr>
            <w:tcW w:w="4521" w:type="dxa"/>
          </w:tcPr>
          <w:p w14:paraId="696FF5FE"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rozvodovost, stěhování žáků</w:t>
            </w:r>
          </w:p>
          <w:p w14:paraId="073CF335"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malá návštěvnost veřejných institucí (vzor rodičů)</w:t>
            </w:r>
          </w:p>
          <w:p w14:paraId="484AFB3D"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nezájem rodičů o vzdělávací výsledky dětí/žáků</w:t>
            </w:r>
          </w:p>
          <w:p w14:paraId="7F953BD5" w14:textId="77777777" w:rsidR="00174F4B" w:rsidRPr="00090818" w:rsidRDefault="00174F4B" w:rsidP="00C408BA">
            <w:pPr>
              <w:numPr>
                <w:ilvl w:val="0"/>
                <w:numId w:val="60"/>
              </w:numPr>
              <w:spacing w:after="0" w:line="240" w:lineRule="auto"/>
              <w:ind w:left="170" w:hanging="170"/>
              <w:rPr>
                <w:color w:val="auto"/>
              </w:rPr>
            </w:pPr>
            <w:r w:rsidRPr="00090818">
              <w:rPr>
                <w:color w:val="auto"/>
              </w:rPr>
              <w:t>malý zájem rodičů navštěvovat se svými dětmi veřejné vzdělávací instituce</w:t>
            </w:r>
          </w:p>
          <w:p w14:paraId="1B255111" w14:textId="77777777" w:rsidR="00174F4B" w:rsidRPr="00090818" w:rsidRDefault="00174F4B" w:rsidP="00C408BA">
            <w:pPr>
              <w:numPr>
                <w:ilvl w:val="0"/>
                <w:numId w:val="60"/>
              </w:numPr>
              <w:spacing w:after="0" w:line="240" w:lineRule="auto"/>
              <w:ind w:left="170" w:hanging="170"/>
              <w:rPr>
                <w:color w:val="auto"/>
              </w:rPr>
            </w:pPr>
            <w:r w:rsidRPr="00090818">
              <w:rPr>
                <w:color w:val="auto"/>
              </w:rPr>
              <w:t>nepodnětné prostředí v rodinách</w:t>
            </w:r>
          </w:p>
          <w:p w14:paraId="01A3C83B"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kolize hodnot reprezentovaných školou s hodnotami vyznávanými rodinou včetně preferovaných výchovných a vzdělávacích stylů</w:t>
            </w:r>
          </w:p>
          <w:p w14:paraId="034524C0" w14:textId="77777777" w:rsidR="00174F4B" w:rsidRPr="00090818" w:rsidRDefault="00174F4B" w:rsidP="00C408BA">
            <w:pPr>
              <w:numPr>
                <w:ilvl w:val="0"/>
                <w:numId w:val="57"/>
              </w:numPr>
              <w:pBdr>
                <w:top w:val="none" w:sz="0" w:space="0" w:color="auto"/>
                <w:left w:val="none" w:sz="0" w:space="0" w:color="auto"/>
                <w:bottom w:val="none" w:sz="0" w:space="0" w:color="auto"/>
                <w:right w:val="none" w:sz="0" w:space="0" w:color="auto"/>
                <w:between w:val="none" w:sz="0" w:space="0" w:color="auto"/>
              </w:pBdr>
              <w:spacing w:after="200" w:line="22" w:lineRule="atLeast"/>
              <w:ind w:left="170" w:hanging="170"/>
              <w:contextualSpacing/>
              <w:rPr>
                <w:color w:val="auto"/>
              </w:rPr>
            </w:pPr>
            <w:r w:rsidRPr="00090818">
              <w:rPr>
                <w:color w:val="auto"/>
              </w:rPr>
              <w:t>rostoucí vliv dezinformací</w:t>
            </w:r>
          </w:p>
        </w:tc>
      </w:tr>
    </w:tbl>
    <w:p w14:paraId="7C5B5EAD" w14:textId="77777777" w:rsidR="0060298F" w:rsidRDefault="0060298F" w:rsidP="00373A81"/>
    <w:p w14:paraId="36B41B93" w14:textId="2F31E917" w:rsidR="00DF581D" w:rsidRDefault="00DF581D" w:rsidP="0001433C">
      <w:pPr>
        <w:pStyle w:val="Nadpis3"/>
      </w:pPr>
      <w:bookmarkStart w:id="492" w:name="_Toc213078836"/>
      <w:bookmarkStart w:id="493" w:name="_Toc213748528"/>
      <w:bookmarkStart w:id="494" w:name="_Toc213748702"/>
      <w:r>
        <w:t>SWOT analýza oblasti rozvoj potenciálu každého žáka</w:t>
      </w:r>
      <w:r w:rsidR="00BE6AEA">
        <w:t>, zejména žáků se sociálním a</w:t>
      </w:r>
      <w:r w:rsidR="007E6643">
        <w:t> </w:t>
      </w:r>
      <w:r w:rsidR="00BE6AEA">
        <w:t>jiným znevýhodněním</w:t>
      </w:r>
      <w:bookmarkEnd w:id="492"/>
      <w:bookmarkEnd w:id="493"/>
      <w:bookmarkEnd w:id="494"/>
    </w:p>
    <w:p w14:paraId="6A8F6EE8" w14:textId="77777777" w:rsidR="007E6643" w:rsidRDefault="007E6643" w:rsidP="00242078">
      <w:pPr>
        <w:spacing w:after="0"/>
        <w:rPr>
          <w:b/>
          <w:iCs/>
          <w:color w:val="auto"/>
          <w:sz w:val="24"/>
          <w:szCs w:val="24"/>
        </w:rPr>
      </w:pPr>
    </w:p>
    <w:p w14:paraId="0308F1A9" w14:textId="4710CCD9" w:rsidR="00242078" w:rsidRPr="00DF137E" w:rsidRDefault="00242078" w:rsidP="00242078">
      <w:pPr>
        <w:spacing w:after="0"/>
        <w:rPr>
          <w:b/>
          <w:iCs/>
          <w:color w:val="auto"/>
          <w:sz w:val="24"/>
          <w:szCs w:val="24"/>
        </w:rPr>
      </w:pPr>
      <w:r w:rsidRPr="00DF137E">
        <w:rPr>
          <w:b/>
          <w:iCs/>
          <w:color w:val="auto"/>
          <w:sz w:val="24"/>
          <w:szCs w:val="24"/>
        </w:rPr>
        <w:t xml:space="preserve">Materiální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3"/>
        <w:gridCol w:w="4519"/>
      </w:tblGrid>
      <w:tr w:rsidR="00DF137E" w:rsidRPr="00DF137E" w14:paraId="4B8E8D1F" w14:textId="77777777" w:rsidTr="00A67DA8">
        <w:tc>
          <w:tcPr>
            <w:tcW w:w="4606" w:type="dxa"/>
            <w:shd w:val="clear" w:color="auto" w:fill="FFD653"/>
          </w:tcPr>
          <w:p w14:paraId="092BA435" w14:textId="77777777" w:rsidR="00242078" w:rsidRPr="00DF137E" w:rsidRDefault="00242078" w:rsidP="00A67DA8">
            <w:pPr>
              <w:spacing w:after="0"/>
              <w:jc w:val="center"/>
              <w:rPr>
                <w:b/>
                <w:color w:val="auto"/>
              </w:rPr>
            </w:pPr>
            <w:r w:rsidRPr="00DF137E">
              <w:rPr>
                <w:b/>
                <w:color w:val="auto"/>
              </w:rPr>
              <w:t>SILNÉ STRÁNKY</w:t>
            </w:r>
          </w:p>
        </w:tc>
        <w:tc>
          <w:tcPr>
            <w:tcW w:w="4606" w:type="dxa"/>
            <w:shd w:val="clear" w:color="auto" w:fill="FFD653"/>
          </w:tcPr>
          <w:p w14:paraId="6A47477E" w14:textId="77777777" w:rsidR="00242078" w:rsidRPr="00DF137E" w:rsidRDefault="00242078" w:rsidP="00A67DA8">
            <w:pPr>
              <w:spacing w:after="0"/>
              <w:jc w:val="center"/>
              <w:rPr>
                <w:b/>
                <w:color w:val="auto"/>
              </w:rPr>
            </w:pPr>
            <w:r w:rsidRPr="00DF137E">
              <w:rPr>
                <w:b/>
                <w:color w:val="auto"/>
              </w:rPr>
              <w:t>SLABÉ STRÁNKY</w:t>
            </w:r>
          </w:p>
        </w:tc>
      </w:tr>
      <w:tr w:rsidR="00DF137E" w:rsidRPr="00DF137E" w14:paraId="3B82C52B" w14:textId="77777777" w:rsidTr="00A67DA8">
        <w:tc>
          <w:tcPr>
            <w:tcW w:w="4606" w:type="dxa"/>
          </w:tcPr>
          <w:p w14:paraId="36C8BF72"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zvyšující se počet škol s bezbariérovým přístupem k učebnám </w:t>
            </w:r>
          </w:p>
          <w:p w14:paraId="4E654271"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lastRenderedPageBreak/>
              <w:t xml:space="preserve">vybavení škol moderními výukovými pomůckami a speciálními vzdělávacími pomůckami prostřednictvím podpůrných opatření, šablon a dalších vhodných titulů </w:t>
            </w:r>
          </w:p>
          <w:p w14:paraId="1DB2D493"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d</w:t>
            </w:r>
            <w:sdt>
              <w:sdtPr>
                <w:rPr>
                  <w:color w:val="auto"/>
                </w:rPr>
                <w:tag w:val="goog_rdk_6"/>
                <w:id w:val="-592161445"/>
              </w:sdtPr>
              <w:sdtEndPr/>
              <w:sdtContent/>
            </w:sdt>
            <w:sdt>
              <w:sdtPr>
                <w:rPr>
                  <w:color w:val="auto"/>
                </w:rPr>
                <w:tag w:val="goog_rdk_20"/>
                <w:id w:val="-747108977"/>
              </w:sdtPr>
              <w:sdtEndPr/>
              <w:sdtContent/>
            </w:sdt>
            <w:sdt>
              <w:sdtPr>
                <w:rPr>
                  <w:color w:val="auto"/>
                </w:rPr>
                <w:tag w:val="goog_rdk_38"/>
                <w:id w:val="-2019923077"/>
              </w:sdtPr>
              <w:sdtEndPr/>
              <w:sdtContent/>
            </w:sdt>
            <w:sdt>
              <w:sdtPr>
                <w:rPr>
                  <w:color w:val="auto"/>
                </w:rPr>
                <w:tag w:val="goog_rdk_57"/>
                <w:id w:val="-1463187635"/>
              </w:sdtPr>
              <w:sdtEndPr/>
              <w:sdtContent/>
            </w:sdt>
            <w:sdt>
              <w:sdtPr>
                <w:rPr>
                  <w:color w:val="auto"/>
                </w:rPr>
                <w:tag w:val="goog_rdk_58"/>
                <w:id w:val="-276405663"/>
              </w:sdtPr>
              <w:sdtEndPr/>
              <w:sdtContent/>
            </w:sdt>
            <w:sdt>
              <w:sdtPr>
                <w:rPr>
                  <w:color w:val="auto"/>
                </w:rPr>
                <w:tag w:val="goog_rdk_78"/>
                <w:id w:val="1902479836"/>
              </w:sdtPr>
              <w:sdtEndPr/>
              <w:sdtContent/>
            </w:sdt>
            <w:sdt>
              <w:sdtPr>
                <w:rPr>
                  <w:color w:val="auto"/>
                </w:rPr>
                <w:tag w:val="goog_rdk_79"/>
                <w:id w:val="376832096"/>
              </w:sdtPr>
              <w:sdtEndPr/>
              <w:sdtContent/>
            </w:sdt>
            <w:sdt>
              <w:sdtPr>
                <w:rPr>
                  <w:color w:val="auto"/>
                </w:rPr>
                <w:tag w:val="goog_rdk_101"/>
                <w:id w:val="-1616979049"/>
              </w:sdtPr>
              <w:sdtEndPr/>
              <w:sdtContent/>
            </w:sdt>
            <w:sdt>
              <w:sdtPr>
                <w:rPr>
                  <w:color w:val="auto"/>
                </w:rPr>
                <w:tag w:val="goog_rdk_102"/>
                <w:id w:val="-1525710030"/>
              </w:sdtPr>
              <w:sdtEndPr/>
              <w:sdtContent/>
            </w:sdt>
            <w:sdt>
              <w:sdtPr>
                <w:rPr>
                  <w:color w:val="auto"/>
                </w:rPr>
                <w:tag w:val="goog_rdk_124"/>
                <w:id w:val="1719164299"/>
              </w:sdtPr>
              <w:sdtEndPr/>
              <w:sdtContent/>
            </w:sdt>
            <w:sdt>
              <w:sdtPr>
                <w:rPr>
                  <w:color w:val="auto"/>
                </w:rPr>
                <w:tag w:val="goog_rdk_125"/>
                <w:id w:val="-229229220"/>
              </w:sdtPr>
              <w:sdtEndPr/>
              <w:sdtContent/>
            </w:sdt>
            <w:sdt>
              <w:sdtPr>
                <w:rPr>
                  <w:color w:val="auto"/>
                </w:rPr>
                <w:tag w:val="goog_rdk_148"/>
                <w:id w:val="1328858959"/>
              </w:sdtPr>
              <w:sdtEndPr/>
              <w:sdtContent/>
            </w:sdt>
            <w:sdt>
              <w:sdtPr>
                <w:rPr>
                  <w:color w:val="auto"/>
                </w:rPr>
                <w:tag w:val="goog_rdk_149"/>
                <w:id w:val="-2145568407"/>
              </w:sdtPr>
              <w:sdtEndPr/>
              <w:sdtContent/>
            </w:sdt>
            <w:sdt>
              <w:sdtPr>
                <w:rPr>
                  <w:color w:val="auto"/>
                </w:rPr>
                <w:tag w:val="goog_rdk_173"/>
                <w:id w:val="-826439925"/>
              </w:sdtPr>
              <w:sdtEndPr/>
              <w:sdtContent/>
            </w:sdt>
            <w:sdt>
              <w:sdtPr>
                <w:rPr>
                  <w:color w:val="auto"/>
                </w:rPr>
                <w:tag w:val="goog_rdk_174"/>
                <w:id w:val="290636897"/>
              </w:sdtPr>
              <w:sdtEndPr/>
              <w:sdtContent/>
            </w:sdt>
            <w:sdt>
              <w:sdtPr>
                <w:rPr>
                  <w:color w:val="auto"/>
                </w:rPr>
                <w:tag w:val="goog_rdk_209"/>
                <w:id w:val="357548651"/>
              </w:sdtPr>
              <w:sdtEndPr/>
              <w:sdtContent/>
            </w:sdt>
            <w:sdt>
              <w:sdtPr>
                <w:rPr>
                  <w:color w:val="auto"/>
                </w:rPr>
                <w:tag w:val="goog_rdk_210"/>
                <w:id w:val="-198785581"/>
              </w:sdtPr>
              <w:sdtEndPr/>
              <w:sdtContent/>
            </w:sdt>
            <w:sdt>
              <w:sdtPr>
                <w:rPr>
                  <w:color w:val="auto"/>
                </w:rPr>
                <w:tag w:val="goog_rdk_236"/>
                <w:id w:val="-1611725699"/>
              </w:sdtPr>
              <w:sdtEndPr/>
              <w:sdtContent/>
            </w:sdt>
            <w:sdt>
              <w:sdtPr>
                <w:rPr>
                  <w:color w:val="auto"/>
                </w:rPr>
                <w:tag w:val="goog_rdk_237"/>
                <w:id w:val="2099911637"/>
              </w:sdtPr>
              <w:sdtEndPr/>
              <w:sdtContent/>
            </w:sdt>
            <w:sdt>
              <w:sdtPr>
                <w:rPr>
                  <w:color w:val="auto"/>
                </w:rPr>
                <w:tag w:val="goog_rdk_265"/>
                <w:id w:val="124668956"/>
              </w:sdtPr>
              <w:sdtEndPr/>
              <w:sdtContent/>
            </w:sdt>
            <w:sdt>
              <w:sdtPr>
                <w:rPr>
                  <w:color w:val="auto"/>
                </w:rPr>
                <w:tag w:val="goog_rdk_266"/>
                <w:id w:val="-1989999926"/>
              </w:sdtPr>
              <w:sdtEndPr/>
              <w:sdtContent/>
            </w:sdt>
            <w:sdt>
              <w:sdtPr>
                <w:rPr>
                  <w:color w:val="auto"/>
                </w:rPr>
                <w:tag w:val="goog_rdk_295"/>
                <w:id w:val="1512869552"/>
              </w:sdtPr>
              <w:sdtEndPr/>
              <w:sdtContent/>
            </w:sdt>
            <w:sdt>
              <w:sdtPr>
                <w:rPr>
                  <w:color w:val="auto"/>
                </w:rPr>
                <w:tag w:val="goog_rdk_296"/>
                <w:id w:val="1556659057"/>
              </w:sdtPr>
              <w:sdtEndPr/>
              <w:sdtContent/>
            </w:sdt>
            <w:sdt>
              <w:sdtPr>
                <w:rPr>
                  <w:color w:val="auto"/>
                </w:rPr>
                <w:tag w:val="goog_rdk_326"/>
                <w:id w:val="1084879501"/>
              </w:sdtPr>
              <w:sdtEndPr/>
              <w:sdtContent/>
            </w:sdt>
            <w:sdt>
              <w:sdtPr>
                <w:rPr>
                  <w:color w:val="auto"/>
                </w:rPr>
                <w:tag w:val="goog_rdk_327"/>
                <w:id w:val="-1984067696"/>
              </w:sdtPr>
              <w:sdtEndPr/>
              <w:sdtContent/>
            </w:sdt>
            <w:sdt>
              <w:sdtPr>
                <w:rPr>
                  <w:color w:val="auto"/>
                </w:rPr>
                <w:tag w:val="goog_rdk_358"/>
                <w:id w:val="9270121"/>
              </w:sdtPr>
              <w:sdtEndPr/>
              <w:sdtContent/>
            </w:sdt>
            <w:sdt>
              <w:sdtPr>
                <w:rPr>
                  <w:color w:val="auto"/>
                </w:rPr>
                <w:tag w:val="goog_rdk_359"/>
                <w:id w:val="-514006159"/>
              </w:sdtPr>
              <w:sdtEndPr/>
              <w:sdtContent/>
            </w:sdt>
            <w:sdt>
              <w:sdtPr>
                <w:rPr>
                  <w:color w:val="auto"/>
                </w:rPr>
                <w:tag w:val="goog_rdk_391"/>
                <w:id w:val="-972906280"/>
              </w:sdtPr>
              <w:sdtEndPr/>
              <w:sdtContent/>
            </w:sdt>
            <w:sdt>
              <w:sdtPr>
                <w:rPr>
                  <w:color w:val="auto"/>
                </w:rPr>
                <w:tag w:val="goog_rdk_392"/>
                <w:id w:val="-605115934"/>
              </w:sdtPr>
              <w:sdtEndPr/>
              <w:sdtContent/>
            </w:sdt>
            <w:sdt>
              <w:sdtPr>
                <w:rPr>
                  <w:color w:val="auto"/>
                </w:rPr>
                <w:tag w:val="goog_rdk_424"/>
                <w:id w:val="-1796210837"/>
              </w:sdtPr>
              <w:sdtEndPr/>
              <w:sdtContent/>
            </w:sdt>
            <w:sdt>
              <w:sdtPr>
                <w:rPr>
                  <w:color w:val="auto"/>
                </w:rPr>
                <w:tag w:val="goog_rdk_425"/>
                <w:id w:val="476570035"/>
              </w:sdtPr>
              <w:sdtEndPr/>
              <w:sdtContent/>
            </w:sdt>
            <w:r w:rsidRPr="00DF137E">
              <w:rPr>
                <w:color w:val="auto"/>
              </w:rPr>
              <w:t>ostatečné kapacity základních škol</w:t>
            </w:r>
          </w:p>
          <w:p w14:paraId="549F6B87" w14:textId="543B0E68" w:rsidR="00B0018C" w:rsidRPr="00DF137E" w:rsidRDefault="00B0018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e</w:t>
            </w:r>
            <w:r w:rsidR="006445D3" w:rsidRPr="00DF137E">
              <w:rPr>
                <w:color w:val="auto"/>
              </w:rPr>
              <w:t xml:space="preserve">xistence školních koordinátorů podpory nadání a </w:t>
            </w:r>
            <w:r w:rsidR="00E42541" w:rsidRPr="00DF137E">
              <w:rPr>
                <w:color w:val="auto"/>
              </w:rPr>
              <w:t>v rámci MAP financování pozice Oblastní koordinátor podpory nadání</w:t>
            </w:r>
          </w:p>
          <w:p w14:paraId="7091D7FA" w14:textId="09074F0B"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možnost pořídit vybavení škol (pomůcky) z programů podpory statutárního města Ostravy</w:t>
            </w:r>
          </w:p>
        </w:tc>
        <w:tc>
          <w:tcPr>
            <w:tcW w:w="4606" w:type="dxa"/>
          </w:tcPr>
          <w:p w14:paraId="26178416"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lastRenderedPageBreak/>
              <w:t>chybí vnitřní i venkovní prostory pro odpočinek a relaxaci</w:t>
            </w:r>
          </w:p>
          <w:p w14:paraId="6F3319FA"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lastRenderedPageBreak/>
              <w:t>chybějící zázemí a nedostatečné pracovní podmínky pro školní poradenské pracoviště v některých školách</w:t>
            </w:r>
          </w:p>
          <w:p w14:paraId="167891CC"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nevyhovující další prostory v některých školách (jídelna, družina, školní kuchyně)</w:t>
            </w:r>
          </w:p>
          <w:p w14:paraId="4A74C637"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vysoký počet žáků ve třídách</w:t>
            </w:r>
          </w:p>
          <w:p w14:paraId="2A7DE9E5" w14:textId="34ED0C12" w:rsidR="00820072" w:rsidRPr="00DF137E" w:rsidRDefault="003A116D"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nedostatek logopedických tříd</w:t>
            </w:r>
          </w:p>
        </w:tc>
      </w:tr>
      <w:tr w:rsidR="00DF137E" w:rsidRPr="00DF137E" w14:paraId="2AA01E5B" w14:textId="77777777" w:rsidTr="00A67DA8">
        <w:tc>
          <w:tcPr>
            <w:tcW w:w="4606" w:type="dxa"/>
            <w:shd w:val="clear" w:color="auto" w:fill="FFD653"/>
          </w:tcPr>
          <w:p w14:paraId="22D2C755" w14:textId="77777777" w:rsidR="00242078" w:rsidRPr="00DF137E" w:rsidRDefault="00242078" w:rsidP="00A67DA8">
            <w:pPr>
              <w:spacing w:after="0"/>
              <w:jc w:val="center"/>
              <w:rPr>
                <w:b/>
                <w:color w:val="auto"/>
              </w:rPr>
            </w:pPr>
            <w:r w:rsidRPr="00DF137E">
              <w:rPr>
                <w:b/>
                <w:color w:val="auto"/>
              </w:rPr>
              <w:lastRenderedPageBreak/>
              <w:t>PŘÍLEŽITOSTI</w:t>
            </w:r>
          </w:p>
        </w:tc>
        <w:tc>
          <w:tcPr>
            <w:tcW w:w="4606" w:type="dxa"/>
            <w:shd w:val="clear" w:color="auto" w:fill="FFD653"/>
          </w:tcPr>
          <w:p w14:paraId="0B35D103" w14:textId="77777777" w:rsidR="00242078" w:rsidRPr="00DF137E" w:rsidRDefault="00242078" w:rsidP="00A67DA8">
            <w:pPr>
              <w:spacing w:after="0"/>
              <w:jc w:val="center"/>
              <w:rPr>
                <w:b/>
                <w:color w:val="auto"/>
              </w:rPr>
            </w:pPr>
            <w:r w:rsidRPr="00DF137E">
              <w:rPr>
                <w:b/>
                <w:color w:val="auto"/>
              </w:rPr>
              <w:t>OHROŽENÍ</w:t>
            </w:r>
          </w:p>
        </w:tc>
      </w:tr>
      <w:tr w:rsidR="00DF137E" w:rsidRPr="00DF137E" w14:paraId="70C229F4" w14:textId="77777777" w:rsidTr="00A67DA8">
        <w:tc>
          <w:tcPr>
            <w:tcW w:w="4606" w:type="dxa"/>
          </w:tcPr>
          <w:p w14:paraId="5BB960B9"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vybudování nových tříd pro dělení výuky či snížení počtu žáků ve třídách</w:t>
            </w:r>
          </w:p>
          <w:p w14:paraId="71C086F9"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zřízení přípravných tříd v ZŠ</w:t>
            </w:r>
            <w:sdt>
              <w:sdtPr>
                <w:rPr>
                  <w:color w:val="auto"/>
                </w:rPr>
                <w:tag w:val="goog_rdk_12"/>
                <w:id w:val="-288516268"/>
              </w:sdtPr>
              <w:sdtEndPr/>
              <w:sdtContent/>
            </w:sdt>
            <w:r w:rsidRPr="00DF137E">
              <w:rPr>
                <w:color w:val="auto"/>
              </w:rPr>
              <w:t xml:space="preserve"> </w:t>
            </w:r>
          </w:p>
          <w:p w14:paraId="020702A2"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pořizování moderního technického vybavení škol, včetně ICT a virtuální reality </w:t>
            </w:r>
          </w:p>
          <w:p w14:paraId="61FCC436"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zvyšování počtu škol s bezbariérovým přístupem k učebnám</w:t>
            </w:r>
          </w:p>
          <w:p w14:paraId="390030C6"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úpravy venkovních prostor, hřišť a relaxačních zón</w:t>
            </w:r>
          </w:p>
          <w:p w14:paraId="7CDF4485" w14:textId="14FF6823" w:rsidR="00820072" w:rsidRPr="00DF137E" w:rsidRDefault="008A4270"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podpora financování zřízení a provozu nových logopedických tříd z externích zdrojů</w:t>
            </w:r>
          </w:p>
        </w:tc>
        <w:tc>
          <w:tcPr>
            <w:tcW w:w="4606" w:type="dxa"/>
          </w:tcPr>
          <w:p w14:paraId="1C54A9F0"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rychlé stárnutí technického vybavení a pomůcek a nákladné zajišťování jejich udržitelnosti </w:t>
            </w:r>
          </w:p>
          <w:p w14:paraId="77082D55"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nedostatečné používání již získaných pomůcek </w:t>
            </w:r>
          </w:p>
          <w:p w14:paraId="0FECD3AA" w14:textId="77777777" w:rsidR="00242078" w:rsidRPr="00DF137E"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nedostatek kapacit v MŠ, z důvodu odpočtu dětí (při přijatých 2letých dětech, při individuálním vzdělávání a vyšších stupních podpůrných opaření)</w:t>
            </w:r>
          </w:p>
          <w:p w14:paraId="557B2834" w14:textId="082A8407" w:rsidR="004E7AED" w:rsidRPr="00DF137E" w:rsidRDefault="004E7AED"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F137E">
              <w:rPr>
                <w:color w:val="auto"/>
              </w:rPr>
              <w:t xml:space="preserve">nedostatek kapacit </w:t>
            </w:r>
            <w:r w:rsidR="00DF137E" w:rsidRPr="00DF137E">
              <w:rPr>
                <w:color w:val="auto"/>
              </w:rPr>
              <w:t>škol/tříd zřízených dle § 16/9 školského zákona</w:t>
            </w:r>
          </w:p>
        </w:tc>
      </w:tr>
    </w:tbl>
    <w:p w14:paraId="63D07863" w14:textId="033EE390" w:rsidR="004E7AED" w:rsidRDefault="004E7AED" w:rsidP="00242078">
      <w:pPr>
        <w:spacing w:after="0"/>
        <w:rPr>
          <w:b/>
          <w:iCs/>
          <w:color w:val="FF0000"/>
          <w:sz w:val="24"/>
          <w:szCs w:val="24"/>
        </w:rPr>
      </w:pPr>
    </w:p>
    <w:p w14:paraId="4FA76CD1" w14:textId="77777777" w:rsidR="00242078" w:rsidRPr="00C51FE7" w:rsidRDefault="00242078" w:rsidP="00242078">
      <w:pPr>
        <w:spacing w:after="0"/>
        <w:rPr>
          <w:b/>
          <w:iCs/>
          <w:color w:val="auto"/>
          <w:sz w:val="24"/>
          <w:szCs w:val="24"/>
        </w:rPr>
      </w:pPr>
      <w:r w:rsidRPr="00C51FE7">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2"/>
        <w:gridCol w:w="4520"/>
      </w:tblGrid>
      <w:tr w:rsidR="00C51FE7" w:rsidRPr="00C51FE7" w14:paraId="489756CA" w14:textId="77777777" w:rsidTr="00A67DA8">
        <w:tc>
          <w:tcPr>
            <w:tcW w:w="4606" w:type="dxa"/>
            <w:shd w:val="clear" w:color="auto" w:fill="FFD653"/>
          </w:tcPr>
          <w:p w14:paraId="65067B9E" w14:textId="77777777" w:rsidR="00242078" w:rsidRPr="00C51FE7" w:rsidRDefault="00242078" w:rsidP="00A67DA8">
            <w:pPr>
              <w:spacing w:after="0"/>
              <w:jc w:val="center"/>
              <w:rPr>
                <w:b/>
                <w:color w:val="auto"/>
              </w:rPr>
            </w:pPr>
            <w:r w:rsidRPr="00C51FE7">
              <w:rPr>
                <w:b/>
                <w:color w:val="auto"/>
              </w:rPr>
              <w:t>SILNÉ STRÁNKY</w:t>
            </w:r>
          </w:p>
        </w:tc>
        <w:tc>
          <w:tcPr>
            <w:tcW w:w="4606" w:type="dxa"/>
            <w:shd w:val="clear" w:color="auto" w:fill="FFD653"/>
          </w:tcPr>
          <w:p w14:paraId="44C1599B" w14:textId="77777777" w:rsidR="00242078" w:rsidRPr="00C51FE7" w:rsidRDefault="00242078" w:rsidP="00A67DA8">
            <w:pPr>
              <w:spacing w:after="0"/>
              <w:jc w:val="center"/>
              <w:rPr>
                <w:b/>
                <w:color w:val="auto"/>
              </w:rPr>
            </w:pPr>
            <w:r w:rsidRPr="00C51FE7">
              <w:rPr>
                <w:b/>
                <w:color w:val="auto"/>
              </w:rPr>
              <w:t>SLABÉ STRÁNKY</w:t>
            </w:r>
          </w:p>
        </w:tc>
      </w:tr>
      <w:tr w:rsidR="00C51FE7" w:rsidRPr="00C51FE7" w14:paraId="0B4BD7FD" w14:textId="77777777" w:rsidTr="00A67DA8">
        <w:trPr>
          <w:trHeight w:val="326"/>
        </w:trPr>
        <w:tc>
          <w:tcPr>
            <w:tcW w:w="4606" w:type="dxa"/>
          </w:tcPr>
          <w:p w14:paraId="70E96829" w14:textId="77777777" w:rsidR="00242078" w:rsidRPr="00C51FE7"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zkušenosti s prací odborných pozic na školách</w:t>
            </w:r>
          </w:p>
          <w:p w14:paraId="63389681" w14:textId="15565F85" w:rsidR="008960AD"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spolufinancování pozic ŠPP ze strany SMO a městských obvodů SMO</w:t>
            </w:r>
          </w:p>
          <w:p w14:paraId="559137AA"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metodická podpora školních poradenských pracovišť ze strany města Ostravy </w:t>
            </w:r>
          </w:p>
          <w:p w14:paraId="16B62D1C"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pozice kariérních poradců v ZŠ</w:t>
            </w:r>
          </w:p>
          <w:p w14:paraId="4CD5C2F7"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pozice sociálních pedagogů na ZŠ</w:t>
            </w:r>
          </w:p>
          <w:p w14:paraId="4F4F9446" w14:textId="77777777" w:rsidR="00554A0B" w:rsidRPr="00C51FE7" w:rsidRDefault="004E4D4A"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dlouhodobá realizace projektů na podporu </w:t>
            </w:r>
            <w:r w:rsidR="00A54F67" w:rsidRPr="00C51FE7">
              <w:rPr>
                <w:color w:val="auto"/>
              </w:rPr>
              <w:t xml:space="preserve">dětí/žáků </w:t>
            </w:r>
            <w:r w:rsidR="007B5931" w:rsidRPr="00C51FE7">
              <w:rPr>
                <w:color w:val="auto"/>
              </w:rPr>
              <w:t>se sociálním nebo jiným znevýhodněním</w:t>
            </w:r>
          </w:p>
          <w:p w14:paraId="65ED471D" w14:textId="1873E16D" w:rsidR="00483344" w:rsidRPr="00C51FE7" w:rsidRDefault="007B5931"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zkušenost ředitelů s problematikou rozvoje potenciálu každého žáka</w:t>
            </w:r>
            <w:r w:rsidR="00483344" w:rsidRPr="00C51FE7">
              <w:rPr>
                <w:color w:val="auto"/>
              </w:rPr>
              <w:t>, zejm. dětí a žáků se sociálním nebo jiným znevýhodněním</w:t>
            </w:r>
          </w:p>
        </w:tc>
        <w:tc>
          <w:tcPr>
            <w:tcW w:w="4606" w:type="dxa"/>
            <w:tcBorders>
              <w:bottom w:val="single" w:sz="12" w:space="0" w:color="auto"/>
            </w:tcBorders>
          </w:tcPr>
          <w:p w14:paraId="5ACE095D"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nesystémové financování odborných pozic ŠPP hrazených z projektů (vyjma asistentů pedagoga)</w:t>
            </w:r>
          </w:p>
          <w:p w14:paraId="2D4A08DB" w14:textId="2ABA4F65"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 kvalifikovaných pedagogů v obl</w:t>
            </w:r>
            <w:sdt>
              <w:sdtPr>
                <w:rPr>
                  <w:color w:val="auto"/>
                </w:rPr>
                <w:tag w:val="goog_rdk_7"/>
                <w:id w:val="-755516863"/>
              </w:sdtPr>
              <w:sdtEndPr/>
              <w:sdtContent/>
            </w:sdt>
            <w:sdt>
              <w:sdtPr>
                <w:rPr>
                  <w:color w:val="auto"/>
                </w:rPr>
                <w:tag w:val="goog_rdk_23"/>
                <w:id w:val="-1146044971"/>
              </w:sdtPr>
              <w:sdtEndPr/>
              <w:sdtContent/>
            </w:sdt>
            <w:sdt>
              <w:sdtPr>
                <w:rPr>
                  <w:color w:val="auto"/>
                </w:rPr>
                <w:tag w:val="goog_rdk_41"/>
                <w:id w:val="-194388749"/>
              </w:sdtPr>
              <w:sdtEndPr/>
              <w:sdtContent/>
            </w:sdt>
            <w:sdt>
              <w:sdtPr>
                <w:rPr>
                  <w:color w:val="auto"/>
                </w:rPr>
                <w:tag w:val="goog_rdk_61"/>
                <w:id w:val="-1160466801"/>
              </w:sdtPr>
              <w:sdtEndPr/>
              <w:sdtContent/>
            </w:sdt>
            <w:sdt>
              <w:sdtPr>
                <w:rPr>
                  <w:color w:val="auto"/>
                </w:rPr>
                <w:tag w:val="goog_rdk_82"/>
                <w:id w:val="-50159156"/>
              </w:sdtPr>
              <w:sdtEndPr/>
              <w:sdtContent/>
            </w:sdt>
            <w:sdt>
              <w:sdtPr>
                <w:rPr>
                  <w:color w:val="auto"/>
                </w:rPr>
                <w:tag w:val="goog_rdk_105"/>
                <w:id w:val="1879111515"/>
              </w:sdtPr>
              <w:sdtEndPr/>
              <w:sdtContent/>
            </w:sdt>
            <w:sdt>
              <w:sdtPr>
                <w:rPr>
                  <w:color w:val="auto"/>
                </w:rPr>
                <w:tag w:val="goog_rdk_129"/>
                <w:id w:val="-910391354"/>
              </w:sdtPr>
              <w:sdtEndPr/>
              <w:sdtContent/>
            </w:sdt>
            <w:sdt>
              <w:sdtPr>
                <w:rPr>
                  <w:color w:val="auto"/>
                </w:rPr>
                <w:tag w:val="goog_rdk_153"/>
                <w:id w:val="160520197"/>
              </w:sdtPr>
              <w:sdtEndPr/>
              <w:sdtContent/>
            </w:sdt>
            <w:sdt>
              <w:sdtPr>
                <w:rPr>
                  <w:color w:val="auto"/>
                </w:rPr>
                <w:tag w:val="goog_rdk_178"/>
                <w:id w:val="43730439"/>
              </w:sdtPr>
              <w:sdtEndPr/>
              <w:sdtContent/>
            </w:sdt>
            <w:sdt>
              <w:sdtPr>
                <w:rPr>
                  <w:color w:val="auto"/>
                </w:rPr>
                <w:tag w:val="goog_rdk_200"/>
                <w:id w:val="-776640680"/>
              </w:sdtPr>
              <w:sdtEndPr/>
              <w:sdtContent/>
            </w:sdt>
            <w:sdt>
              <w:sdtPr>
                <w:rPr>
                  <w:color w:val="auto"/>
                </w:rPr>
                <w:tag w:val="goog_rdk_227"/>
                <w:id w:val="-79758924"/>
              </w:sdtPr>
              <w:sdtEndPr/>
              <w:sdtContent/>
            </w:sdt>
            <w:sdt>
              <w:sdtPr>
                <w:rPr>
                  <w:color w:val="auto"/>
                </w:rPr>
                <w:tag w:val="goog_rdk_255"/>
                <w:id w:val="-378556113"/>
              </w:sdtPr>
              <w:sdtEndPr/>
              <w:sdtContent/>
            </w:sdt>
            <w:sdt>
              <w:sdtPr>
                <w:rPr>
                  <w:color w:val="auto"/>
                </w:rPr>
                <w:tag w:val="goog_rdk_285"/>
                <w:id w:val="-1390794207"/>
              </w:sdtPr>
              <w:sdtEndPr/>
              <w:sdtContent/>
            </w:sdt>
            <w:sdt>
              <w:sdtPr>
                <w:rPr>
                  <w:color w:val="auto"/>
                </w:rPr>
                <w:tag w:val="goog_rdk_315"/>
                <w:id w:val="-1800682564"/>
              </w:sdtPr>
              <w:sdtEndPr/>
              <w:sdtContent/>
            </w:sdt>
            <w:sdt>
              <w:sdtPr>
                <w:rPr>
                  <w:color w:val="auto"/>
                </w:rPr>
                <w:tag w:val="goog_rdk_346"/>
                <w:id w:val="1934161414"/>
              </w:sdtPr>
              <w:sdtEndPr/>
              <w:sdtContent/>
            </w:sdt>
            <w:sdt>
              <w:sdtPr>
                <w:rPr>
                  <w:color w:val="auto"/>
                </w:rPr>
                <w:tag w:val="goog_rdk_378"/>
                <w:id w:val="-1392027617"/>
              </w:sdtPr>
              <w:sdtEndPr/>
              <w:sdtContent/>
            </w:sdt>
            <w:sdt>
              <w:sdtPr>
                <w:rPr>
                  <w:color w:val="auto"/>
                </w:rPr>
                <w:tag w:val="goog_rdk_411"/>
                <w:id w:val="-362664469"/>
              </w:sdtPr>
              <w:sdtEndPr/>
              <w:sdtContent/>
            </w:sdt>
            <w:r w:rsidRPr="00C51FE7">
              <w:rPr>
                <w:color w:val="auto"/>
              </w:rPr>
              <w:t>asti speciálního školství</w:t>
            </w:r>
            <w:r w:rsidR="00F83DA3" w:rsidRPr="00C51FE7">
              <w:rPr>
                <w:color w:val="auto"/>
              </w:rPr>
              <w:t>, práce s nadanými</w:t>
            </w:r>
          </w:p>
          <w:p w14:paraId="0C428BC2"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různá míra odborné zdatnosti pedagogů v oblasti identifikace a podpory nadání</w:t>
            </w:r>
          </w:p>
          <w:p w14:paraId="361B57AF"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nedostatečná připravenost nastupujících pedagogů pro inkluzivní vzdělávání</w:t>
            </w:r>
          </w:p>
          <w:p w14:paraId="5207253F" w14:textId="7BBFEDCD" w:rsidR="008960AD" w:rsidRPr="00C51FE7" w:rsidRDefault="00F83DA3"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w:t>
            </w:r>
            <w:r w:rsidR="00114D56" w:rsidRPr="00C51FE7">
              <w:rPr>
                <w:color w:val="auto"/>
              </w:rPr>
              <w:t xml:space="preserve"> kvalifikovaných</w:t>
            </w:r>
            <w:r w:rsidRPr="00C51FE7">
              <w:rPr>
                <w:color w:val="auto"/>
              </w:rPr>
              <w:t xml:space="preserve"> </w:t>
            </w:r>
            <w:r w:rsidR="00363004" w:rsidRPr="00C51FE7">
              <w:rPr>
                <w:color w:val="auto"/>
              </w:rPr>
              <w:t>odborníků – školní psychologové</w:t>
            </w:r>
            <w:r w:rsidR="00114D56" w:rsidRPr="00C51FE7">
              <w:rPr>
                <w:color w:val="auto"/>
              </w:rPr>
              <w:t>, asistenti pedagoga</w:t>
            </w:r>
          </w:p>
          <w:p w14:paraId="4CA255F3" w14:textId="77777777" w:rsidR="00114D56" w:rsidRPr="00C51FE7" w:rsidRDefault="00BD09EA"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přetíženost pedagogů – </w:t>
            </w:r>
            <w:r w:rsidR="00AD5752" w:rsidRPr="00C51FE7">
              <w:rPr>
                <w:color w:val="auto"/>
              </w:rPr>
              <w:t>omezená schopnost věnovat se individuálním potřebám žáků</w:t>
            </w:r>
          </w:p>
          <w:p w14:paraId="05F57136" w14:textId="77777777" w:rsidR="00AD5752" w:rsidRPr="00C51FE7" w:rsidRDefault="004F3E35"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nízké povědomí pedagogů o specifických potřebách znevýhodněných žáků</w:t>
            </w:r>
          </w:p>
          <w:p w14:paraId="23F8651D" w14:textId="38C19C0A" w:rsidR="005B3F1C" w:rsidRPr="00C51FE7" w:rsidRDefault="005B3F1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nedostatek času na individualizovaný přístup k dětem/žákům</w:t>
            </w:r>
          </w:p>
        </w:tc>
      </w:tr>
      <w:tr w:rsidR="00C51FE7" w:rsidRPr="00C51FE7" w14:paraId="4B1C0DBB" w14:textId="77777777" w:rsidTr="00A67DA8">
        <w:tc>
          <w:tcPr>
            <w:tcW w:w="4606" w:type="dxa"/>
            <w:shd w:val="clear" w:color="auto" w:fill="FFD653"/>
          </w:tcPr>
          <w:p w14:paraId="77A9BF34" w14:textId="77777777" w:rsidR="00242078" w:rsidRPr="00C51FE7" w:rsidRDefault="00242078" w:rsidP="00A67DA8">
            <w:pPr>
              <w:spacing w:after="0"/>
              <w:jc w:val="center"/>
              <w:rPr>
                <w:b/>
                <w:color w:val="auto"/>
              </w:rPr>
            </w:pPr>
            <w:r w:rsidRPr="00C51FE7">
              <w:rPr>
                <w:b/>
                <w:color w:val="auto"/>
              </w:rPr>
              <w:t>PŘÍLEŽITOSTI</w:t>
            </w:r>
          </w:p>
        </w:tc>
        <w:tc>
          <w:tcPr>
            <w:tcW w:w="4606" w:type="dxa"/>
            <w:shd w:val="clear" w:color="auto" w:fill="FFD03B"/>
          </w:tcPr>
          <w:p w14:paraId="461913DE" w14:textId="77777777" w:rsidR="00242078" w:rsidRPr="00C51FE7" w:rsidRDefault="00242078" w:rsidP="00A67DA8">
            <w:pPr>
              <w:spacing w:after="0"/>
              <w:jc w:val="center"/>
              <w:rPr>
                <w:b/>
                <w:color w:val="auto"/>
              </w:rPr>
            </w:pPr>
            <w:r w:rsidRPr="00C51FE7">
              <w:rPr>
                <w:b/>
                <w:color w:val="auto"/>
              </w:rPr>
              <w:t>OHROŽENÍ</w:t>
            </w:r>
          </w:p>
        </w:tc>
      </w:tr>
      <w:tr w:rsidR="00C51FE7" w:rsidRPr="00C51FE7" w14:paraId="46E52EA4" w14:textId="77777777" w:rsidTr="00A67DA8">
        <w:tc>
          <w:tcPr>
            <w:tcW w:w="4606" w:type="dxa"/>
          </w:tcPr>
          <w:p w14:paraId="0E478FDC" w14:textId="1A6AC8B2"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DVPP v oblasti rovných příležitost</w:t>
            </w:r>
            <w:r w:rsidR="005B3F1C" w:rsidRPr="00C51FE7">
              <w:rPr>
                <w:color w:val="auto"/>
              </w:rPr>
              <w:t>í</w:t>
            </w:r>
            <w:r w:rsidRPr="00C51FE7">
              <w:rPr>
                <w:color w:val="auto"/>
              </w:rPr>
              <w:t>, osobnostního rozvoje a rozvoje potenciálu každého žáka</w:t>
            </w:r>
          </w:p>
          <w:p w14:paraId="3E6DBC6B" w14:textId="04C071DD" w:rsidR="00EA2FD0" w:rsidRPr="00C51FE7" w:rsidRDefault="00523A46"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z</w:t>
            </w:r>
            <w:r w:rsidR="00EA2FD0" w:rsidRPr="00C51FE7">
              <w:rPr>
                <w:color w:val="auto"/>
              </w:rPr>
              <w:t xml:space="preserve">výšení povědomí pedagogů o </w:t>
            </w:r>
            <w:r w:rsidR="00A53702" w:rsidRPr="00C51FE7">
              <w:rPr>
                <w:color w:val="auto"/>
              </w:rPr>
              <w:t xml:space="preserve">specifických potřebách </w:t>
            </w:r>
            <w:r w:rsidR="006C5E26" w:rsidRPr="00C51FE7">
              <w:rPr>
                <w:color w:val="auto"/>
              </w:rPr>
              <w:t>znevýhodněných dětí/žáků, o specificích různých komunit</w:t>
            </w:r>
          </w:p>
          <w:p w14:paraId="6A66A4FD" w14:textId="77777777" w:rsidR="00242078" w:rsidRPr="00C51FE7"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C51FE7">
              <w:rPr>
                <w:color w:val="auto"/>
              </w:rPr>
              <w:lastRenderedPageBreak/>
              <w:t>snaha města o zvyšování kompetencí pedagogických a nepedagogických pracovníků formou i neakreditovaného vzdělávání</w:t>
            </w:r>
          </w:p>
          <w:p w14:paraId="7ED47558"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možnosti zajištění externího financování odborných pozic na školách a jejich podpora</w:t>
            </w:r>
          </w:p>
          <w:p w14:paraId="37A69F57"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zapojení odborníků z Ostravské univerzity Pedagogické fakulty na školách</w:t>
            </w:r>
          </w:p>
          <w:p w14:paraId="0E3B9584"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práce s nadanými žáky, spolupráce s organizacemi podporujícími rozvoj nadání</w:t>
            </w:r>
          </w:p>
          <w:p w14:paraId="1EE39251"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podpora ředitelů a pedagogů ze strany středního článku  </w:t>
            </w:r>
          </w:p>
          <w:p w14:paraId="6BCCEBC0"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vzdělávací aktivity pro pedagogy i žáky na podporu identifikace nadání a práce s nadanými dětmi/žáky</w:t>
            </w:r>
          </w:p>
          <w:p w14:paraId="2D06DF15" w14:textId="521C67C7" w:rsidR="00171F1A" w:rsidRPr="00C51FE7" w:rsidRDefault="00171F1A"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využívání moderních didaktických forem a metod vzdělávání, </w:t>
            </w:r>
            <w:r w:rsidR="000C532D" w:rsidRPr="00C51FE7">
              <w:rPr>
                <w:color w:val="auto"/>
              </w:rPr>
              <w:t>inovativní výukové metody</w:t>
            </w:r>
            <w:r w:rsidR="005B6CCC" w:rsidRPr="00C51FE7">
              <w:rPr>
                <w:color w:val="auto"/>
              </w:rPr>
              <w:t>, vzdělávání pedagogů v této oblasti</w:t>
            </w:r>
          </w:p>
          <w:p w14:paraId="588816AD" w14:textId="77777777" w:rsidR="007F0C66" w:rsidRPr="00C51FE7" w:rsidRDefault="007F0C66"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kariérní poradenství a mentoring pro </w:t>
            </w:r>
            <w:r w:rsidR="00B33AEE" w:rsidRPr="00C51FE7">
              <w:rPr>
                <w:color w:val="auto"/>
              </w:rPr>
              <w:t>všechny žáky, specializované KP a mentoring pro žáky se sociálním nebo jiným znevýhodněním</w:t>
            </w:r>
          </w:p>
          <w:p w14:paraId="1B70EB18" w14:textId="10065901" w:rsidR="005B6CCC" w:rsidRPr="00C51FE7" w:rsidRDefault="004C7A7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vzdělávání pedagogů v oblasti rozvoje potenciálu každého žáka, zejm. žáků se soc. nebo jiným znevýhodněním</w:t>
            </w:r>
          </w:p>
        </w:tc>
        <w:tc>
          <w:tcPr>
            <w:tcW w:w="4606" w:type="dxa"/>
          </w:tcPr>
          <w:p w14:paraId="55F7BE00"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lastRenderedPageBreak/>
              <w:t>vysoké nároky na pedagogy při práci s dětmi a žáky se speciálními vzdělávacími potřebami, syndrom vyhoření</w:t>
            </w:r>
          </w:p>
          <w:p w14:paraId="1C40EE61"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chybí absolventi některých oborů</w:t>
            </w:r>
          </w:p>
          <w:p w14:paraId="0205B3B1"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obsazení a udržitelnost odborných pozic (školní psycholog, školní speciální pedagog, </w:t>
            </w:r>
            <w:r w:rsidRPr="00C51FE7">
              <w:rPr>
                <w:color w:val="auto"/>
              </w:rPr>
              <w:lastRenderedPageBreak/>
              <w:t xml:space="preserve">sociální pedagog, sociální asistent) – nejistota, nesystémové financování </w:t>
            </w:r>
          </w:p>
          <w:p w14:paraId="2FCB4679"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úbytek kvalitních pedagogických pracovníků kvůli neúměrně rostoucí zátěži a odchodům do důchodu</w:t>
            </w:r>
          </w:p>
          <w:p w14:paraId="245B5A24"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 xml:space="preserve">přetíženost škol vysokou administrativní zátěží  </w:t>
            </w:r>
          </w:p>
          <w:p w14:paraId="5F9DDAD0"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časté legislativní změny</w:t>
            </w:r>
          </w:p>
          <w:p w14:paraId="116CB318" w14:textId="77777777" w:rsidR="00242078" w:rsidRPr="00C51FE7"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změna způsobu přidělování a financování asistentů pedagoga</w:t>
            </w:r>
          </w:p>
          <w:p w14:paraId="73F42421" w14:textId="77777777" w:rsidR="00B1714F" w:rsidRPr="00C51FE7" w:rsidRDefault="00653BF9"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sociální změny ve společnosti</w:t>
            </w:r>
          </w:p>
          <w:p w14:paraId="45E03F32" w14:textId="0C6FB0A0" w:rsidR="00C51FE7" w:rsidRPr="00C51FE7" w:rsidRDefault="00C51FE7"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51FE7">
              <w:rPr>
                <w:color w:val="auto"/>
              </w:rPr>
              <w:t>absence nebo nedostatek vzdělávacích aktivit pro pracovníky ve vzdělávání</w:t>
            </w:r>
          </w:p>
        </w:tc>
      </w:tr>
    </w:tbl>
    <w:p w14:paraId="613B1C5F" w14:textId="77777777" w:rsidR="00242078" w:rsidRPr="00242078" w:rsidRDefault="00242078" w:rsidP="00242078">
      <w:pPr>
        <w:spacing w:after="0"/>
        <w:rPr>
          <w:color w:val="FF0000"/>
        </w:rPr>
      </w:pPr>
    </w:p>
    <w:p w14:paraId="33BC5DB3" w14:textId="77777777" w:rsidR="00242078" w:rsidRPr="002A06C2" w:rsidRDefault="00242078" w:rsidP="00242078">
      <w:pPr>
        <w:spacing w:after="0"/>
        <w:rPr>
          <w:iCs/>
          <w:color w:val="auto"/>
          <w:sz w:val="24"/>
          <w:szCs w:val="24"/>
        </w:rPr>
      </w:pPr>
      <w:r w:rsidRPr="002A06C2">
        <w:rPr>
          <w:b/>
          <w:iCs/>
          <w:color w:val="auto"/>
          <w:sz w:val="24"/>
          <w:szCs w:val="24"/>
        </w:rPr>
        <w:t xml:space="preserve">Ostatní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4"/>
        <w:gridCol w:w="4518"/>
      </w:tblGrid>
      <w:tr w:rsidR="002A06C2" w:rsidRPr="002A06C2" w14:paraId="08AD315F" w14:textId="77777777" w:rsidTr="00A67DA8">
        <w:tc>
          <w:tcPr>
            <w:tcW w:w="4606" w:type="dxa"/>
            <w:shd w:val="clear" w:color="auto" w:fill="FFD653"/>
          </w:tcPr>
          <w:p w14:paraId="5C637929" w14:textId="77777777" w:rsidR="00242078" w:rsidRPr="002A06C2" w:rsidRDefault="00242078" w:rsidP="00A67DA8">
            <w:pPr>
              <w:spacing w:after="0"/>
              <w:jc w:val="center"/>
              <w:rPr>
                <w:b/>
                <w:color w:val="auto"/>
              </w:rPr>
            </w:pPr>
            <w:r w:rsidRPr="002A06C2">
              <w:rPr>
                <w:b/>
                <w:color w:val="auto"/>
              </w:rPr>
              <w:t>SILNÉ STRÁNKY</w:t>
            </w:r>
          </w:p>
        </w:tc>
        <w:tc>
          <w:tcPr>
            <w:tcW w:w="4606" w:type="dxa"/>
            <w:shd w:val="clear" w:color="auto" w:fill="FFD653"/>
          </w:tcPr>
          <w:p w14:paraId="6F2C11A1" w14:textId="77777777" w:rsidR="00242078" w:rsidRPr="002A06C2" w:rsidRDefault="00242078" w:rsidP="00A67DA8">
            <w:pPr>
              <w:spacing w:after="0"/>
              <w:jc w:val="center"/>
              <w:rPr>
                <w:b/>
                <w:color w:val="auto"/>
              </w:rPr>
            </w:pPr>
            <w:r w:rsidRPr="002A06C2">
              <w:rPr>
                <w:b/>
                <w:color w:val="auto"/>
              </w:rPr>
              <w:t>SLABÉ STRÁNKY</w:t>
            </w:r>
          </w:p>
        </w:tc>
      </w:tr>
      <w:tr w:rsidR="00242078" w:rsidRPr="00242078" w14:paraId="41D0E62D" w14:textId="77777777" w:rsidTr="00A67DA8">
        <w:trPr>
          <w:trHeight w:val="51"/>
        </w:trPr>
        <w:tc>
          <w:tcPr>
            <w:tcW w:w="4606" w:type="dxa"/>
          </w:tcPr>
          <w:p w14:paraId="774BC1EE" w14:textId="77777777" w:rsidR="00242078" w:rsidRPr="00FA17C4"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FA17C4">
              <w:rPr>
                <w:color w:val="auto"/>
              </w:rPr>
              <w:t>zkušenosti s integrací dětí a žáků ze sociálně znevýhodněného prostředí i se speciálními vzdělávacími potřebami v mateřských i základních školách</w:t>
            </w:r>
          </w:p>
          <w:p w14:paraId="305BBF0C" w14:textId="7CEEC6DC" w:rsidR="00242078" w:rsidRPr="002A06C2"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dlouhodobá spolupráce subjektů působících ve vzdělávání v rámci ORP Ostrava </w:t>
            </w:r>
          </w:p>
          <w:p w14:paraId="4ABD054D" w14:textId="77777777" w:rsidR="00242078" w:rsidRPr="002A06C2"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koordinované sociální začleňování a řešení koncepčního přístupu ve vzdělávání</w:t>
            </w:r>
          </w:p>
          <w:p w14:paraId="508141EC" w14:textId="77777777" w:rsidR="00242078" w:rsidRPr="002A06C2"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úspěšné zapojení škol do soutěží a projektů (lokální, mezinárodní) </w:t>
            </w:r>
          </w:p>
          <w:p w14:paraId="4896F70D" w14:textId="6F4FE8AB" w:rsidR="00242078" w:rsidRPr="002A06C2" w:rsidRDefault="004E7AED"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dobrá praxe z realizovaných projektů SMO na téma rovného přístupu ke vzdělávání, prevenci předčasných odchodů ze vzdělávání aj. </w:t>
            </w:r>
          </w:p>
          <w:p w14:paraId="62909725" w14:textId="77777777" w:rsidR="00242078" w:rsidRPr="00242078"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2A06C2">
              <w:rPr>
                <w:color w:val="auto"/>
              </w:rPr>
              <w:t>aktivní přístup města ke zvýšení kvality vzdělávání zejména u dětí se speciálními vzdělávacími potřebami, nadaných a dětí ze sociálně znevýhodněného prostředí</w:t>
            </w:r>
          </w:p>
        </w:tc>
        <w:tc>
          <w:tcPr>
            <w:tcW w:w="4606" w:type="dxa"/>
          </w:tcPr>
          <w:p w14:paraId="60035615"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A06C2">
              <w:rPr>
                <w:color w:val="auto"/>
              </w:rPr>
              <w:t xml:space="preserve">velká koncentrace dětí ze sociálně znevýhodněného prostředí v některých </w:t>
            </w:r>
            <w:r w:rsidRPr="00E453E9">
              <w:rPr>
                <w:color w:val="auto"/>
              </w:rPr>
              <w:t>třídách/školách a lokalitách</w:t>
            </w:r>
          </w:p>
          <w:p w14:paraId="7B0A5631"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omezené možnosti v přístupu k žákům, kteří narušují výuku a neplní své školní povinnosti</w:t>
            </w:r>
          </w:p>
          <w:p w14:paraId="56998B96" w14:textId="0A36AEC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nezájem některých rodičů</w:t>
            </w:r>
            <w:r w:rsidR="00E453E9" w:rsidRPr="00E453E9">
              <w:rPr>
                <w:color w:val="auto"/>
              </w:rPr>
              <w:t>/zákonných zástupců</w:t>
            </w:r>
            <w:r w:rsidRPr="00E453E9">
              <w:rPr>
                <w:color w:val="auto"/>
              </w:rPr>
              <w:t xml:space="preserve"> o vzdělávání svých dětí a aktivit</w:t>
            </w:r>
            <w:r w:rsidR="00E453E9" w:rsidRPr="00E453E9">
              <w:rPr>
                <w:color w:val="auto"/>
              </w:rPr>
              <w:t>y</w:t>
            </w:r>
            <w:r w:rsidRPr="00E453E9">
              <w:rPr>
                <w:color w:val="auto"/>
              </w:rPr>
              <w:t xml:space="preserve"> školy, nedostatečná vzájemná komunikace školy a rodiny </w:t>
            </w:r>
          </w:p>
          <w:p w14:paraId="5B8CE803"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legislativou omezené možnosti sdílení informací a spolupráce školy s OSPOD </w:t>
            </w:r>
          </w:p>
          <w:p w14:paraId="47AD91DB"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nastavení působnosti OSPOD dle místa trvalého pobytu dítěte/žáka</w:t>
            </w:r>
          </w:p>
          <w:p w14:paraId="68C1656F"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nedostatečná předškolní příprava dětí ze sociálně znevýhodněného prostředí (vysoká absence) </w:t>
            </w:r>
          </w:p>
          <w:p w14:paraId="5E5D3C39"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nedostatečný prostor vyučujících pro individuální přístup k žákům</w:t>
            </w:r>
          </w:p>
          <w:p w14:paraId="39DC3BF0"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nedostatečná spolupráce rodiny, školy a sociálních služeb u dětí se sociálně slabých rodin</w:t>
            </w:r>
          </w:p>
          <w:p w14:paraId="50F428DF" w14:textId="77777777" w:rsidR="00242078" w:rsidRPr="00242078"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E453E9">
              <w:rPr>
                <w:color w:val="auto"/>
              </w:rPr>
              <w:t xml:space="preserve">rozdíly v přístupu k sociálně vyloučeným lokalitám jednotlivých městských obvodů a </w:t>
            </w:r>
            <w:r w:rsidRPr="00E453E9">
              <w:rPr>
                <w:color w:val="auto"/>
              </w:rPr>
              <w:lastRenderedPageBreak/>
              <w:t>obcí (různé pohledy místních samospráv na řešení problematiky rovných příležitostí</w:t>
            </w:r>
          </w:p>
        </w:tc>
      </w:tr>
      <w:tr w:rsidR="00242078" w:rsidRPr="00242078" w14:paraId="29BB7065" w14:textId="77777777" w:rsidTr="00A67DA8">
        <w:tc>
          <w:tcPr>
            <w:tcW w:w="4606" w:type="dxa"/>
            <w:shd w:val="clear" w:color="auto" w:fill="FFD653"/>
          </w:tcPr>
          <w:p w14:paraId="061B2D29" w14:textId="77777777" w:rsidR="00242078" w:rsidRPr="00C6741D" w:rsidRDefault="00242078" w:rsidP="00A67DA8">
            <w:pPr>
              <w:spacing w:after="0"/>
              <w:jc w:val="center"/>
              <w:rPr>
                <w:b/>
                <w:color w:val="auto"/>
              </w:rPr>
            </w:pPr>
            <w:r w:rsidRPr="00C6741D">
              <w:rPr>
                <w:b/>
                <w:color w:val="auto"/>
              </w:rPr>
              <w:lastRenderedPageBreak/>
              <w:t>PŘÍLEŽITOSTI</w:t>
            </w:r>
          </w:p>
        </w:tc>
        <w:tc>
          <w:tcPr>
            <w:tcW w:w="4606" w:type="dxa"/>
            <w:shd w:val="clear" w:color="auto" w:fill="FFD653"/>
          </w:tcPr>
          <w:p w14:paraId="5BA02515" w14:textId="77777777" w:rsidR="00242078" w:rsidRPr="00C6741D" w:rsidRDefault="00242078" w:rsidP="00A67DA8">
            <w:pPr>
              <w:spacing w:after="0"/>
              <w:jc w:val="center"/>
              <w:rPr>
                <w:b/>
                <w:color w:val="auto"/>
              </w:rPr>
            </w:pPr>
            <w:r w:rsidRPr="00C6741D">
              <w:rPr>
                <w:b/>
                <w:color w:val="auto"/>
              </w:rPr>
              <w:t>OHROŽENÍ</w:t>
            </w:r>
          </w:p>
        </w:tc>
      </w:tr>
      <w:tr w:rsidR="00242078" w:rsidRPr="00242078" w14:paraId="708F7FCF" w14:textId="77777777" w:rsidTr="00A67DA8">
        <w:tc>
          <w:tcPr>
            <w:tcW w:w="4606" w:type="dxa"/>
          </w:tcPr>
          <w:p w14:paraId="16D39D66"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rozšíření povědomí škol o kompetencích a povinnostech odboru SPOD </w:t>
            </w:r>
          </w:p>
          <w:p w14:paraId="4F4A0934"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upevnění pozice ŠPP, jejich etablování v životě školy a další rozvoj </w:t>
            </w:r>
          </w:p>
          <w:p w14:paraId="664FDDBD"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rozšíření sítě školních poradenských zařízení (PPP, SPC)</w:t>
            </w:r>
          </w:p>
          <w:p w14:paraId="20FA914D"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podpora práce s nadanými žáky, spolupráce s organizacemi </w:t>
            </w:r>
          </w:p>
          <w:p w14:paraId="47A4F131"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vyšší intenzita komunikace pedagogů s rodiči a jejich zapojení do života školy </w:t>
            </w:r>
          </w:p>
          <w:p w14:paraId="1DC5C3D0"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osvětové programy pro rodiče</w:t>
            </w:r>
          </w:p>
          <w:p w14:paraId="46F5C254"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posilování motivace žáků k učení </w:t>
            </w:r>
            <w:r w:rsidRPr="00E453E9">
              <w:rPr>
                <w:color w:val="auto"/>
              </w:rPr>
              <w:br/>
              <w:t>– exkurze, besedy, výměnné pobyty žáků, soutěže, tematické soutěže apod.</w:t>
            </w:r>
          </w:p>
          <w:p w14:paraId="5D2CDA18"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 xml:space="preserve">podpora rozvoje vzdělávání žáků ohrožených školním neúspěchem ze strany města Ostravy, Ostravské univerzity a vybraných obvodů </w:t>
            </w:r>
          </w:p>
          <w:p w14:paraId="1CB7B2CC" w14:textId="77777777" w:rsidR="00242078" w:rsidRPr="00E453E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3E9">
              <w:rPr>
                <w:color w:val="auto"/>
              </w:rPr>
              <w:t>sdílení aktivit a výstupů z projektů na podporu nadání (</w:t>
            </w:r>
            <w:proofErr w:type="spellStart"/>
            <w:r w:rsidRPr="00E453E9">
              <w:rPr>
                <w:color w:val="auto"/>
              </w:rPr>
              <w:t>talentmanagement</w:t>
            </w:r>
            <w:proofErr w:type="spellEnd"/>
            <w:r w:rsidRPr="00E453E9">
              <w:rPr>
                <w:color w:val="auto"/>
              </w:rPr>
              <w:t xml:space="preserve">, </w:t>
            </w:r>
            <w:proofErr w:type="spellStart"/>
            <w:r w:rsidRPr="00E453E9">
              <w:rPr>
                <w:color w:val="auto"/>
              </w:rPr>
              <w:t>billingvní</w:t>
            </w:r>
            <w:proofErr w:type="spellEnd"/>
            <w:r w:rsidRPr="00E453E9">
              <w:rPr>
                <w:color w:val="auto"/>
              </w:rPr>
              <w:t xml:space="preserve"> výuka, kariérový poradce, knihovník) realizovaných školami v rámci příkladů dobré praxe </w:t>
            </w:r>
          </w:p>
          <w:p w14:paraId="4E52FB0C" w14:textId="77777777" w:rsidR="00242078" w:rsidRPr="00934979"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 xml:space="preserve">podpora vzniku škol se zaměřením na vzdělávání cizinců  </w:t>
            </w:r>
          </w:p>
          <w:p w14:paraId="6075EB60"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aplikace nových metod a forem výuky, diferenciace výuky</w:t>
            </w:r>
          </w:p>
          <w:p w14:paraId="26D3B0EC"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spolupráce škol se spolky při základních a mateřských školách</w:t>
            </w:r>
          </w:p>
          <w:p w14:paraId="2237088E"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využívání formy jednání učitel – žák – zákonný zástupce</w:t>
            </w:r>
          </w:p>
          <w:p w14:paraId="344FF99E" w14:textId="77777777" w:rsidR="00242078" w:rsidRPr="00934979"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úprava RVP, kterým dojde ke snížení výstupu učiva pro podporu individuálního přístupu pedagogů k žákům ze sociálně znevýhodněného prostředí i dětem nadaným</w:t>
            </w:r>
          </w:p>
          <w:p w14:paraId="7B27E78E"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posílení mimoškolních aktivit z důvodu motivace ke vzdělávání (zřízení školních klubů na školách)</w:t>
            </w:r>
          </w:p>
          <w:p w14:paraId="44EB2587" w14:textId="77777777" w:rsidR="00242078" w:rsidRPr="00934979"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podpora zajišťování volnočasových aktivit na školách externími subjekty na podporu nadání a správného využívání volného času</w:t>
            </w:r>
          </w:p>
          <w:p w14:paraId="0C0B7819"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 xml:space="preserve">zvýšení počtu zájmových útvarů (kroužků) pro nadané žáky v rámci školních klubů </w:t>
            </w:r>
          </w:p>
          <w:p w14:paraId="2F0B1892"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intenzivnější spolupráce aktérů při řešení nadměrné absence žáků</w:t>
            </w:r>
          </w:p>
          <w:p w14:paraId="57BA6970"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větší zapojení škol do komunitního života v obci/lokalitě</w:t>
            </w:r>
          </w:p>
          <w:p w14:paraId="256BC3B5"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užší spolupráce škol v území (nap</w:t>
            </w:r>
            <w:sdt>
              <w:sdtPr>
                <w:rPr>
                  <w:color w:val="auto"/>
                </w:rPr>
                <w:tag w:val="goog_rdk_264"/>
                <w:id w:val="713545303"/>
              </w:sdtPr>
              <w:sdtEndPr/>
              <w:sdtContent/>
            </w:sdt>
            <w:sdt>
              <w:sdtPr>
                <w:rPr>
                  <w:color w:val="auto"/>
                </w:rPr>
                <w:tag w:val="goog_rdk_294"/>
                <w:id w:val="857474686"/>
              </w:sdtPr>
              <w:sdtEndPr/>
              <w:sdtContent/>
            </w:sdt>
            <w:sdt>
              <w:sdtPr>
                <w:rPr>
                  <w:color w:val="auto"/>
                </w:rPr>
                <w:tag w:val="goog_rdk_325"/>
                <w:id w:val="1397712349"/>
              </w:sdtPr>
              <w:sdtEndPr/>
              <w:sdtContent/>
            </w:sdt>
            <w:sdt>
              <w:sdtPr>
                <w:rPr>
                  <w:color w:val="auto"/>
                </w:rPr>
                <w:tag w:val="goog_rdk_357"/>
                <w:id w:val="428554303"/>
              </w:sdtPr>
              <w:sdtEndPr/>
              <w:sdtContent/>
            </w:sdt>
            <w:sdt>
              <w:sdtPr>
                <w:rPr>
                  <w:color w:val="auto"/>
                </w:rPr>
                <w:tag w:val="goog_rdk_390"/>
                <w:id w:val="614329855"/>
              </w:sdtPr>
              <w:sdtEndPr/>
              <w:sdtContent/>
            </w:sdt>
            <w:sdt>
              <w:sdtPr>
                <w:rPr>
                  <w:color w:val="auto"/>
                </w:rPr>
                <w:tag w:val="goog_rdk_423"/>
                <w:id w:val="-995569576"/>
              </w:sdtPr>
              <w:sdtEndPr/>
              <w:sdtContent/>
            </w:sdt>
            <w:r w:rsidRPr="00934979">
              <w:rPr>
                <w:color w:val="auto"/>
              </w:rPr>
              <w:t>ř. stáže pedagogů na různých typech škol)</w:t>
            </w:r>
          </w:p>
          <w:p w14:paraId="323FBE50"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lastRenderedPageBreak/>
              <w:t>možnost participovat na projektech třetích stran (město, VŠ, NNO, NPI apod.</w:t>
            </w:r>
            <w:sdt>
              <w:sdtPr>
                <w:rPr>
                  <w:color w:val="auto"/>
                </w:rPr>
                <w:tag w:val="goog_rdk_49"/>
                <w:id w:val="506411548"/>
              </w:sdtPr>
              <w:sdtEndPr/>
              <w:sdtContent>
                <w:r w:rsidRPr="00934979">
                  <w:rPr>
                    <w:color w:val="auto"/>
                  </w:rPr>
                  <w:t>)</w:t>
                </w:r>
              </w:sdtContent>
            </w:sdt>
            <w:sdt>
              <w:sdtPr>
                <w:rPr>
                  <w:color w:val="auto"/>
                </w:rPr>
                <w:tag w:val="goog_rdk_70"/>
                <w:id w:val="-2000334667"/>
              </w:sdtPr>
              <w:sdtEndPr/>
              <w:sdtContent/>
            </w:sdt>
            <w:sdt>
              <w:sdtPr>
                <w:rPr>
                  <w:color w:val="auto"/>
                </w:rPr>
                <w:tag w:val="goog_rdk_92"/>
                <w:id w:val="-2083671609"/>
              </w:sdtPr>
              <w:sdtEndPr/>
              <w:sdtContent/>
            </w:sdt>
            <w:sdt>
              <w:sdtPr>
                <w:rPr>
                  <w:color w:val="auto"/>
                </w:rPr>
                <w:tag w:val="goog_rdk_115"/>
                <w:id w:val="2080699272"/>
              </w:sdtPr>
              <w:sdtEndPr/>
              <w:sdtContent/>
            </w:sdt>
            <w:sdt>
              <w:sdtPr>
                <w:rPr>
                  <w:color w:val="auto"/>
                </w:rPr>
                <w:tag w:val="goog_rdk_139"/>
                <w:id w:val="69626422"/>
              </w:sdtPr>
              <w:sdtEndPr/>
              <w:sdtContent/>
            </w:sdt>
            <w:sdt>
              <w:sdtPr>
                <w:rPr>
                  <w:color w:val="auto"/>
                </w:rPr>
                <w:tag w:val="goog_rdk_164"/>
                <w:id w:val="-74896249"/>
              </w:sdtPr>
              <w:sdtEndPr/>
              <w:sdtContent/>
            </w:sdt>
            <w:sdt>
              <w:sdtPr>
                <w:rPr>
                  <w:color w:val="auto"/>
                </w:rPr>
                <w:tag w:val="goog_rdk_189"/>
                <w:id w:val="2025581665"/>
              </w:sdtPr>
              <w:sdtEndPr/>
              <w:sdtContent/>
            </w:sdt>
            <w:sdt>
              <w:sdtPr>
                <w:rPr>
                  <w:color w:val="auto"/>
                </w:rPr>
                <w:tag w:val="goog_rdk_219"/>
                <w:id w:val="-1049071131"/>
              </w:sdtPr>
              <w:sdtEndPr/>
              <w:sdtContent/>
            </w:sdt>
            <w:sdt>
              <w:sdtPr>
                <w:rPr>
                  <w:color w:val="auto"/>
                </w:rPr>
                <w:tag w:val="goog_rdk_247"/>
                <w:id w:val="-939066350"/>
              </w:sdtPr>
              <w:sdtEndPr/>
              <w:sdtContent/>
            </w:sdt>
            <w:sdt>
              <w:sdtPr>
                <w:rPr>
                  <w:color w:val="auto"/>
                </w:rPr>
                <w:tag w:val="goog_rdk_276"/>
                <w:id w:val="-1623915746"/>
              </w:sdtPr>
              <w:sdtEndPr/>
              <w:sdtContent/>
            </w:sdt>
            <w:sdt>
              <w:sdtPr>
                <w:rPr>
                  <w:color w:val="auto"/>
                </w:rPr>
                <w:tag w:val="goog_rdk_306"/>
                <w:id w:val="-748960358"/>
              </w:sdtPr>
              <w:sdtEndPr/>
              <w:sdtContent/>
            </w:sdt>
            <w:sdt>
              <w:sdtPr>
                <w:rPr>
                  <w:color w:val="auto"/>
                </w:rPr>
                <w:tag w:val="goog_rdk_337"/>
                <w:id w:val="218104874"/>
              </w:sdtPr>
              <w:sdtEndPr/>
              <w:sdtContent/>
            </w:sdt>
            <w:sdt>
              <w:sdtPr>
                <w:rPr>
                  <w:color w:val="auto"/>
                </w:rPr>
                <w:tag w:val="goog_rdk_369"/>
                <w:id w:val="304199292"/>
              </w:sdtPr>
              <w:sdtEndPr/>
              <w:sdtContent/>
            </w:sdt>
            <w:sdt>
              <w:sdtPr>
                <w:rPr>
                  <w:color w:val="auto"/>
                </w:rPr>
                <w:tag w:val="goog_rdk_402"/>
                <w:id w:val="306829638"/>
              </w:sdtPr>
              <w:sdtEndPr/>
              <w:sdtContent/>
            </w:sdt>
          </w:p>
          <w:p w14:paraId="5274C872" w14:textId="1911488B" w:rsidR="00242078" w:rsidRPr="00934979" w:rsidRDefault="00242078"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934979">
              <w:rPr>
                <w:color w:val="auto"/>
              </w:rPr>
              <w:t xml:space="preserve">bezplatná doprava dětí a žáků v rámci MHD Ostrava v rámci školního vzdělávání (plavání, DOV, </w:t>
            </w:r>
            <w:r w:rsidR="00A6391D" w:rsidRPr="00934979">
              <w:rPr>
                <w:color w:val="auto"/>
              </w:rPr>
              <w:t>kina</w:t>
            </w:r>
            <w:r w:rsidRPr="00934979">
              <w:rPr>
                <w:color w:val="auto"/>
              </w:rPr>
              <w:t xml:space="preserve"> apod.)</w:t>
            </w:r>
          </w:p>
          <w:p w14:paraId="653A9EE5"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možnost vzniku Klinické školy ve spolupráci s MŠMT, města, kraje a Ostravské univerzity (ověření nových přístupů k rovnému vzdělávání)</w:t>
            </w:r>
          </w:p>
          <w:p w14:paraId="14EE9D19"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využívání bezplatných preventivních programů organizacemi finančně podpořenými SMO v oblasti prevence kriminality</w:t>
            </w:r>
          </w:p>
          <w:p w14:paraId="210D7CC2" w14:textId="77777777" w:rsidR="00242078" w:rsidRPr="00242078"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934979">
              <w:rPr>
                <w:color w:val="auto"/>
              </w:rPr>
              <w:t>zřízení přípravných tříd</w:t>
            </w:r>
          </w:p>
        </w:tc>
        <w:tc>
          <w:tcPr>
            <w:tcW w:w="4606" w:type="dxa"/>
          </w:tcPr>
          <w:p w14:paraId="1D77EC8E"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lastRenderedPageBreak/>
              <w:t>nepřipravenost dětí na nástup do 1. ročníku ZŠ v důsledku neúčasti na povinném předškolním vzdělávání (vysoký počet žádostí o individuální vzdělávání v MŠ)</w:t>
            </w:r>
          </w:p>
          <w:p w14:paraId="1CBAC167"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vysoký počet bezdůvodných žádostí o odklad povinné školní docházky</w:t>
            </w:r>
          </w:p>
          <w:p w14:paraId="439A60A3"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zvyšující se počet žáků ze sociálně znevýhodněného prostředí</w:t>
            </w:r>
          </w:p>
          <w:p w14:paraId="147A2D5A"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rostoucí počet dětí se SVP (logopedické a jiné problémy)</w:t>
            </w:r>
          </w:p>
          <w:p w14:paraId="2E2A8AE5"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ohrožení kvality vzdělávání a klimatu třídy žákem s poruchami chování, nárůst výchovných problémů</w:t>
            </w:r>
          </w:p>
          <w:p w14:paraId="18A73FE9"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nízká motivace žáků k učení a rodičů podporovat vzdělávání svých dětí</w:t>
            </w:r>
          </w:p>
          <w:p w14:paraId="634B7E1F"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nízká úroveň spolupráce s rodičem – nízké rodičovské kompetence, přenášení odpovědnosti na školu</w:t>
            </w:r>
          </w:p>
          <w:p w14:paraId="40914596" w14:textId="77777777" w:rsidR="00242078" w:rsidRPr="0093497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934979">
              <w:rPr>
                <w:color w:val="auto"/>
              </w:rPr>
              <w:t>nárůst počtu cizinců ve školách, kteří často neumí dobře komunikovat v češtině</w:t>
            </w:r>
          </w:p>
          <w:p w14:paraId="242A8B40" w14:textId="77777777" w:rsidR="00242078" w:rsidRPr="008325F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ukončení dotačních titulů – nedostatek finančních prostředků na pokračování nastartovaných aktivit a projektů</w:t>
            </w:r>
          </w:p>
          <w:p w14:paraId="44F8CE18" w14:textId="77777777" w:rsidR="00242078" w:rsidRPr="008325F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distanční výuka</w:t>
            </w:r>
          </w:p>
          <w:p w14:paraId="18075107" w14:textId="77777777" w:rsidR="00242078" w:rsidRPr="008325F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 xml:space="preserve">rostoucí záškoláctví včetně skrytého záškoláctví (omlouvání absence rodiči) </w:t>
            </w:r>
          </w:p>
          <w:p w14:paraId="6BBC3901" w14:textId="77777777" w:rsidR="00242078" w:rsidRPr="008325F9"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325F9">
              <w:rPr>
                <w:color w:val="auto"/>
              </w:rPr>
              <w:t>nedostatečná podpora vzdělávání žáků se speciálními vzdělávacími potřebami při odmítnutí jejich vyšetření ze strany rodičů</w:t>
            </w:r>
          </w:p>
          <w:p w14:paraId="2EE3D5CC" w14:textId="77777777" w:rsidR="00242078" w:rsidRPr="00661EF3"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661EF3">
              <w:rPr>
                <w:color w:val="auto"/>
              </w:rPr>
              <w:t>narůstající počet nespolupracujících rodin</w:t>
            </w:r>
          </w:p>
          <w:p w14:paraId="5ADCE4E1" w14:textId="77777777" w:rsidR="00242078" w:rsidRPr="00661EF3"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661EF3">
              <w:rPr>
                <w:color w:val="auto"/>
              </w:rPr>
              <w:t>složité zapojení (menších) neziskových organizací do projektů z důvodu velké administrace</w:t>
            </w:r>
          </w:p>
          <w:p w14:paraId="674581C0" w14:textId="7723EACA" w:rsidR="00242078" w:rsidRPr="00242078" w:rsidRDefault="00242078"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661EF3">
              <w:rPr>
                <w:color w:val="auto"/>
              </w:rPr>
              <w:t xml:space="preserve">nedostatek finančních </w:t>
            </w:r>
            <w:sdt>
              <w:sdtPr>
                <w:rPr>
                  <w:color w:val="auto"/>
                </w:rPr>
                <w:tag w:val="goog_rdk_347"/>
                <w:id w:val="-1379464133"/>
              </w:sdtPr>
              <w:sdtEndPr/>
              <w:sdtContent/>
            </w:sdt>
            <w:sdt>
              <w:sdtPr>
                <w:rPr>
                  <w:color w:val="auto"/>
                </w:rPr>
                <w:tag w:val="goog_rdk_379"/>
                <w:id w:val="1889220883"/>
              </w:sdtPr>
              <w:sdtEndPr/>
              <w:sdtContent/>
            </w:sdt>
            <w:sdt>
              <w:sdtPr>
                <w:rPr>
                  <w:color w:val="auto"/>
                </w:rPr>
                <w:tag w:val="goog_rdk_412"/>
                <w:id w:val="-804158933"/>
              </w:sdtPr>
              <w:sdtEndPr/>
              <w:sdtContent/>
            </w:sdt>
            <w:r w:rsidRPr="00661EF3">
              <w:rPr>
                <w:color w:val="auto"/>
              </w:rPr>
              <w:t>prostředků na realizaci volnočasových aktivit (kroužky) a</w:t>
            </w:r>
            <w:r w:rsidR="007E6643">
              <w:rPr>
                <w:color w:val="auto"/>
              </w:rPr>
              <w:t> </w:t>
            </w:r>
            <w:r w:rsidRPr="00661EF3">
              <w:rPr>
                <w:color w:val="auto"/>
              </w:rPr>
              <w:t>mimo/školních aktivit (lyžařský výcvik, adaptační pobyty, divadla, kina, preventivní programy apod.  k prevenci rizikových forem chování)</w:t>
            </w:r>
          </w:p>
        </w:tc>
      </w:tr>
    </w:tbl>
    <w:p w14:paraId="317DAEDB" w14:textId="77777777" w:rsidR="00DF581D" w:rsidRPr="00DF581D" w:rsidRDefault="00DF581D" w:rsidP="00DF581D"/>
    <w:p w14:paraId="4B79E362" w14:textId="26B6B018" w:rsidR="00906D36" w:rsidRDefault="00906D36" w:rsidP="0001433C">
      <w:pPr>
        <w:pStyle w:val="Nadpis3"/>
      </w:pPr>
      <w:bookmarkStart w:id="495" w:name="_Toc213078837"/>
      <w:bookmarkStart w:id="496" w:name="_Toc213748529"/>
      <w:bookmarkStart w:id="497" w:name="_Toc213748703"/>
      <w:r>
        <w:t xml:space="preserve">SWOT analýza oblasti podpory pedagogických </w:t>
      </w:r>
      <w:r w:rsidR="001B01B5">
        <w:t>a didaktických kompetencí pracovníků ve vzdělávání a podpora managementu třídních kolektivů</w:t>
      </w:r>
      <w:bookmarkEnd w:id="495"/>
      <w:bookmarkEnd w:id="496"/>
      <w:bookmarkEnd w:id="497"/>
    </w:p>
    <w:p w14:paraId="647BA33C" w14:textId="77777777" w:rsidR="00C6741D" w:rsidRPr="007E6643" w:rsidRDefault="00C6741D" w:rsidP="00504342">
      <w:pPr>
        <w:spacing w:after="0"/>
        <w:rPr>
          <w:b/>
          <w:bCs/>
          <w:color w:val="auto"/>
          <w:sz w:val="16"/>
          <w:szCs w:val="16"/>
        </w:rPr>
      </w:pPr>
    </w:p>
    <w:p w14:paraId="54B5B3EC" w14:textId="43105437" w:rsidR="00CE02EA" w:rsidRPr="00504342" w:rsidRDefault="00504342" w:rsidP="00504342">
      <w:pPr>
        <w:spacing w:after="0"/>
        <w:rPr>
          <w:b/>
          <w:bCs/>
          <w:color w:val="auto"/>
          <w:sz w:val="24"/>
          <w:szCs w:val="24"/>
        </w:rPr>
      </w:pPr>
      <w:r>
        <w:rPr>
          <w:b/>
          <w:bCs/>
          <w:color w:val="auto"/>
          <w:sz w:val="24"/>
          <w:szCs w:val="24"/>
        </w:rPr>
        <w:t>P</w:t>
      </w:r>
      <w:r w:rsidRPr="00504342">
        <w:rPr>
          <w:b/>
          <w:bCs/>
          <w:color w:val="auto"/>
          <w:sz w:val="24"/>
          <w:szCs w:val="24"/>
        </w:rPr>
        <w:t>odpor</w:t>
      </w:r>
      <w:r>
        <w:rPr>
          <w:b/>
          <w:bCs/>
          <w:color w:val="auto"/>
          <w:sz w:val="24"/>
          <w:szCs w:val="24"/>
        </w:rPr>
        <w:t>a</w:t>
      </w:r>
      <w:r w:rsidRPr="00504342">
        <w:rPr>
          <w:b/>
          <w:bCs/>
          <w:color w:val="auto"/>
          <w:sz w:val="24"/>
          <w:szCs w:val="24"/>
        </w:rPr>
        <w:t xml:space="preserve"> pedagogických a didaktických kompetencí pracovníků ve vzdělávání</w:t>
      </w:r>
      <w:r w:rsidR="00C6741D">
        <w:rPr>
          <w:b/>
          <w:bCs/>
          <w:color w:val="auto"/>
          <w:sz w:val="24"/>
          <w:szCs w:val="24"/>
        </w:rPr>
        <w:t xml:space="preserve"> a p</w:t>
      </w:r>
      <w:r w:rsidR="00C6741D">
        <w:rPr>
          <w:b/>
          <w:iCs/>
          <w:color w:val="auto"/>
          <w:sz w:val="24"/>
          <w:szCs w:val="24"/>
        </w:rPr>
        <w:t>odpora managementu třídních kolektivů</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2"/>
        <w:gridCol w:w="4520"/>
      </w:tblGrid>
      <w:tr w:rsidR="009F495C" w:rsidRPr="00E45F62" w14:paraId="1170C3EC" w14:textId="77777777" w:rsidTr="00C6741D">
        <w:tc>
          <w:tcPr>
            <w:tcW w:w="4522" w:type="dxa"/>
            <w:shd w:val="clear" w:color="auto" w:fill="FFD653"/>
          </w:tcPr>
          <w:p w14:paraId="32863756" w14:textId="77777777" w:rsidR="009F495C" w:rsidRPr="00E45F62" w:rsidRDefault="009F495C" w:rsidP="00A67DA8">
            <w:pPr>
              <w:spacing w:after="0"/>
              <w:jc w:val="center"/>
              <w:rPr>
                <w:b/>
                <w:color w:val="auto"/>
              </w:rPr>
            </w:pPr>
            <w:r w:rsidRPr="00E45F62">
              <w:rPr>
                <w:b/>
                <w:color w:val="auto"/>
              </w:rPr>
              <w:t>SILNÉ STRÁNKY</w:t>
            </w:r>
          </w:p>
        </w:tc>
        <w:tc>
          <w:tcPr>
            <w:tcW w:w="4520" w:type="dxa"/>
            <w:shd w:val="clear" w:color="auto" w:fill="FFD653"/>
          </w:tcPr>
          <w:p w14:paraId="6205BEAC" w14:textId="77777777" w:rsidR="009F495C" w:rsidRPr="00E45F62" w:rsidRDefault="009F495C" w:rsidP="00A67DA8">
            <w:pPr>
              <w:spacing w:after="0"/>
              <w:jc w:val="center"/>
              <w:rPr>
                <w:b/>
                <w:color w:val="auto"/>
              </w:rPr>
            </w:pPr>
            <w:r w:rsidRPr="00E45F62">
              <w:rPr>
                <w:b/>
                <w:color w:val="auto"/>
              </w:rPr>
              <w:t>SLABÉ STRÁNKY</w:t>
            </w:r>
          </w:p>
        </w:tc>
      </w:tr>
      <w:tr w:rsidR="009F495C" w:rsidRPr="00E45F62" w14:paraId="1532246F" w14:textId="77777777" w:rsidTr="00C6741D">
        <w:tc>
          <w:tcPr>
            <w:tcW w:w="4522" w:type="dxa"/>
          </w:tcPr>
          <w:p w14:paraId="4416BFD1" w14:textId="228DAE66" w:rsidR="00741F2F" w:rsidRPr="009667D0" w:rsidRDefault="00C8159D"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8836F7">
              <w:rPr>
                <w:color w:val="auto"/>
              </w:rPr>
              <w:t xml:space="preserve">nabídka vzdělávacích aktivit subjektů v území ORP Ostrava (NAPŘ. VŠB-TUO, </w:t>
            </w:r>
            <w:proofErr w:type="gramStart"/>
            <w:r w:rsidRPr="008836F7">
              <w:rPr>
                <w:color w:val="auto"/>
              </w:rPr>
              <w:t>MS!C</w:t>
            </w:r>
            <w:proofErr w:type="gramEnd"/>
            <w:r w:rsidRPr="008836F7">
              <w:rPr>
                <w:color w:val="auto"/>
              </w:rPr>
              <w:t>, DOV, PLATO, SVČ/DDM, JUNIOR UNIVERZITA VŠB-TUO, jiné subjekty)</w:t>
            </w:r>
          </w:p>
          <w:p w14:paraId="2E18FCBE" w14:textId="0AF9D04F" w:rsidR="009F495C" w:rsidRPr="00D567A2" w:rsidRDefault="009F495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Pr>
                <w:bCs/>
                <w:color w:val="auto"/>
              </w:rPr>
              <w:t xml:space="preserve">Kvalifikovaní pedagogové, jejich </w:t>
            </w:r>
            <w:r w:rsidRPr="00D567A2">
              <w:rPr>
                <w:bCs/>
                <w:color w:val="auto"/>
              </w:rPr>
              <w:t>schopnost být zároveň pedagog, organizátor, manažer… (realizace projektů atd.)</w:t>
            </w:r>
          </w:p>
          <w:p w14:paraId="0FA4CDDB" w14:textId="77777777" w:rsidR="009F495C" w:rsidRPr="00D567A2" w:rsidRDefault="009F495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podílení se nepedagogických zaměstnanců školy na činnostech (pomoc při akcích, soutěžích apod.)</w:t>
            </w:r>
          </w:p>
          <w:p w14:paraId="407A1350" w14:textId="77777777" w:rsidR="009F495C" w:rsidRPr="00D567A2" w:rsidRDefault="009F495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umění získávat finanční prostředky z různých zdrojů</w:t>
            </w:r>
          </w:p>
          <w:p w14:paraId="2643CC37" w14:textId="77777777" w:rsidR="009F495C" w:rsidRPr="00D567A2" w:rsidRDefault="009F495C"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contextualSpacing/>
              <w:rPr>
                <w:bCs/>
                <w:color w:val="auto"/>
              </w:rPr>
            </w:pPr>
            <w:r w:rsidRPr="00D567A2">
              <w:rPr>
                <w:bCs/>
                <w:color w:val="auto"/>
              </w:rPr>
              <w:t>ochota se stále vzdělávat</w:t>
            </w:r>
          </w:p>
          <w:p w14:paraId="11FE1FE4"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 xml:space="preserve">diagnostické dovednosti </w:t>
            </w:r>
            <w:r>
              <w:rPr>
                <w:bCs/>
                <w:color w:val="auto"/>
              </w:rPr>
              <w:t>p</w:t>
            </w:r>
            <w:r w:rsidRPr="002F7493">
              <w:rPr>
                <w:bCs/>
                <w:color w:val="auto"/>
              </w:rPr>
              <w:t>e</w:t>
            </w:r>
            <w:r>
              <w:rPr>
                <w:bCs/>
                <w:color w:val="auto"/>
              </w:rPr>
              <w:t>dagogů</w:t>
            </w:r>
          </w:p>
          <w:p w14:paraId="5D1A335C" w14:textId="77777777" w:rsidR="009F495C" w:rsidRPr="00200217"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široká nabídka preventivních edukačních programů a aktivit</w:t>
            </w:r>
          </w:p>
          <w:p w14:paraId="51313FD7"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široká nabídka aktivit pro třídní kolektivy ze strany externích subjektů, široká nabídka mimoškolních aktivit</w:t>
            </w:r>
          </w:p>
          <w:p w14:paraId="696AF8C3"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individuální přístup ke každému žákovi</w:t>
            </w:r>
          </w:p>
          <w:p w14:paraId="47D652FD"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aktivní zapojení rodičů do života školy</w:t>
            </w:r>
          </w:p>
          <w:p w14:paraId="14E077D7" w14:textId="77777777" w:rsidR="00705CD3" w:rsidRDefault="009F495C"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ochota sdílet příklady dobré praxe</w:t>
            </w:r>
            <w:r w:rsidR="00AA58B9" w:rsidRPr="00090818">
              <w:rPr>
                <w:color w:val="auto"/>
              </w:rPr>
              <w:t xml:space="preserve"> </w:t>
            </w:r>
          </w:p>
          <w:p w14:paraId="65687A10" w14:textId="77777777" w:rsidR="00AA58B9" w:rsidRDefault="00AA58B9"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sidRPr="00090818">
              <w:rPr>
                <w:color w:val="auto"/>
              </w:rPr>
              <w:t>existence MAP a dalších projektů v území ORP Ostrava</w:t>
            </w:r>
          </w:p>
          <w:p w14:paraId="28773613" w14:textId="77777777" w:rsidR="00EE5598" w:rsidRDefault="000E2E48"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projekty na podporu provázejících/uvádějících učitelů</w:t>
            </w:r>
          </w:p>
          <w:p w14:paraId="01F77440" w14:textId="77777777" w:rsidR="00EE7DB6" w:rsidRDefault="00EE7DB6"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dostatek příkladů dobré praxe</w:t>
            </w:r>
          </w:p>
          <w:p w14:paraId="043AA14F" w14:textId="038DFA72" w:rsidR="00EE7DB6" w:rsidRPr="00C43735" w:rsidRDefault="00400F82" w:rsidP="00C408BA">
            <w:pPr>
              <w:numPr>
                <w:ilvl w:val="0"/>
                <w:numId w:val="58"/>
              </w:numPr>
              <w:pBdr>
                <w:top w:val="none" w:sz="0" w:space="0" w:color="auto"/>
                <w:left w:val="none" w:sz="0" w:space="0" w:color="auto"/>
                <w:bottom w:val="none" w:sz="0" w:space="0" w:color="auto"/>
                <w:right w:val="none" w:sz="0" w:space="0" w:color="auto"/>
                <w:between w:val="none" w:sz="0" w:space="0" w:color="auto"/>
              </w:pBdr>
              <w:spacing w:after="0" w:line="22" w:lineRule="atLeast"/>
              <w:ind w:left="164" w:hanging="144"/>
              <w:contextualSpacing/>
              <w:rPr>
                <w:color w:val="auto"/>
              </w:rPr>
            </w:pPr>
            <w:r>
              <w:rPr>
                <w:color w:val="auto"/>
              </w:rPr>
              <w:t>databáze výstupů OP VVV</w:t>
            </w:r>
          </w:p>
        </w:tc>
        <w:tc>
          <w:tcPr>
            <w:tcW w:w="4520" w:type="dxa"/>
          </w:tcPr>
          <w:p w14:paraId="489B1F37" w14:textId="77C96ACC" w:rsidR="00741F2F" w:rsidRDefault="00741F2F"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finanční náročnost vzdělávacích aktivit</w:t>
            </w:r>
          </w:p>
          <w:p w14:paraId="584B0EAB" w14:textId="5A4250AE"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přetíženost pedagogů</w:t>
            </w:r>
          </w:p>
          <w:p w14:paraId="4589CA7A" w14:textId="01F17D0E" w:rsidR="00A1617F" w:rsidRDefault="00A1617F"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neochota některých pedagogů </w:t>
            </w:r>
            <w:r w:rsidR="002B3265">
              <w:rPr>
                <w:color w:val="auto"/>
              </w:rPr>
              <w:t>měnit zažité stereotypy</w:t>
            </w:r>
          </w:p>
          <w:p w14:paraId="594AA8D1" w14:textId="77E569BE" w:rsidR="00261A99" w:rsidRDefault="00261A99"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nedostatečné povědomí pedagogů o nových trendech a vývoji v oblasti využívání</w:t>
            </w:r>
            <w:r w:rsidR="00BF28A7">
              <w:rPr>
                <w:color w:val="auto"/>
              </w:rPr>
              <w:t xml:space="preserve"> </w:t>
            </w:r>
            <w:r w:rsidR="00BF28A7" w:rsidRPr="00090818">
              <w:rPr>
                <w:color w:val="auto"/>
              </w:rPr>
              <w:t>moderních vzdělávacích metod a technologií k</w:t>
            </w:r>
            <w:r w:rsidR="00573A8D">
              <w:rPr>
                <w:color w:val="auto"/>
              </w:rPr>
              <w:t> </w:t>
            </w:r>
            <w:r w:rsidR="00BF28A7" w:rsidRPr="00090818">
              <w:rPr>
                <w:color w:val="auto"/>
              </w:rPr>
              <w:t>výuce</w:t>
            </w:r>
          </w:p>
          <w:p w14:paraId="4F749A0B" w14:textId="37169935" w:rsidR="00573A8D" w:rsidRPr="00B35182" w:rsidRDefault="00573A8D"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nedostatečná sebereflexe pedagogů ve výuce</w:t>
            </w:r>
          </w:p>
          <w:p w14:paraId="527E8E16" w14:textId="77777777" w:rsidR="009F495C" w:rsidRPr="00E45F6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3F7BC9">
              <w:rPr>
                <w:bCs/>
                <w:color w:val="auto"/>
              </w:rPr>
              <w:t xml:space="preserve">oproti zahraničí poddimenzované personální obsazení </w:t>
            </w:r>
            <w:r>
              <w:rPr>
                <w:bCs/>
                <w:color w:val="auto"/>
              </w:rPr>
              <w:t>škol</w:t>
            </w:r>
            <w:r w:rsidRPr="003F7BC9">
              <w:rPr>
                <w:bCs/>
                <w:color w:val="auto"/>
              </w:rPr>
              <w:t xml:space="preserve">, zkušenost ze zahraničí – 2x více zaměstnanců </w:t>
            </w:r>
            <w:r>
              <w:rPr>
                <w:bCs/>
                <w:color w:val="auto"/>
              </w:rPr>
              <w:t>škol</w:t>
            </w:r>
            <w:r w:rsidRPr="003F7BC9">
              <w:rPr>
                <w:bCs/>
                <w:color w:val="auto"/>
              </w:rPr>
              <w:t xml:space="preserve"> na stejný počet dětí</w:t>
            </w:r>
          </w:p>
          <w:p w14:paraId="5C1DC545"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neexistující pozice speciální pedagog v MŠ, sociální pedagog v MŠ (pouze ze šablon)</w:t>
            </w:r>
          </w:p>
          <w:p w14:paraId="7D25DBC1"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nákladnost preventivních, externích aktivit pro třídní kolektivy ze strany externích subjektů</w:t>
            </w:r>
          </w:p>
          <w:p w14:paraId="306C6656"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 xml:space="preserve">nízká míra </w:t>
            </w:r>
            <w:r w:rsidRPr="00D567A2">
              <w:rPr>
                <w:bCs/>
                <w:color w:val="auto"/>
              </w:rPr>
              <w:t>možnosti úpravy režimu pro děti vyžadující speciální vzdělání</w:t>
            </w:r>
          </w:p>
          <w:p w14:paraId="499EC862"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nepochopení zákonitostí a zvyklostí některých komunit nebo menšin</w:t>
            </w:r>
          </w:p>
          <w:p w14:paraId="6B7A3AF4" w14:textId="77777777" w:rsidR="009F495C" w:rsidRPr="00B87923"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nízká motivace některých dětí/žáků, návyky žáků z nepodnětného sociálního prostředí</w:t>
            </w:r>
          </w:p>
          <w:p w14:paraId="4B349D4C" w14:textId="77777777" w:rsidR="009F495C" w:rsidRPr="00E21BBE"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 xml:space="preserve">nedostatek času na aktivity na podporu </w:t>
            </w:r>
            <w:proofErr w:type="spellStart"/>
            <w:r>
              <w:rPr>
                <w:bCs/>
                <w:color w:val="auto"/>
              </w:rPr>
              <w:t>wellbeingu</w:t>
            </w:r>
            <w:proofErr w:type="spellEnd"/>
            <w:r>
              <w:rPr>
                <w:bCs/>
                <w:color w:val="auto"/>
              </w:rPr>
              <w:t>, rozvoje zdravého klima třídy/školy</w:t>
            </w:r>
          </w:p>
          <w:p w14:paraId="021815E0" w14:textId="77777777" w:rsidR="009F495C" w:rsidRPr="00400F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2F7493">
              <w:rPr>
                <w:bCs/>
                <w:color w:val="auto"/>
              </w:rPr>
              <w:t>nedostatečné znalosti/schopnosti některých pedagogů v oblasti managementu třídních kolektivů</w:t>
            </w:r>
          </w:p>
          <w:p w14:paraId="14AE9431" w14:textId="77777777" w:rsidR="00400F82" w:rsidRPr="007E6643" w:rsidRDefault="00400F82"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bCs/>
                <w:color w:val="auto"/>
              </w:rPr>
              <w:t>obtížná práce s databází OP VVV</w:t>
            </w:r>
          </w:p>
          <w:p w14:paraId="3C8353C9" w14:textId="0CAF925E" w:rsidR="007E6643" w:rsidRPr="00B35182" w:rsidRDefault="007E6643" w:rsidP="007E6643">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159"/>
              <w:jc w:val="both"/>
              <w:rPr>
                <w:color w:val="auto"/>
              </w:rPr>
            </w:pPr>
          </w:p>
        </w:tc>
      </w:tr>
      <w:tr w:rsidR="009F495C" w:rsidRPr="00E45F62" w14:paraId="448ED744" w14:textId="77777777" w:rsidTr="00C6741D">
        <w:tc>
          <w:tcPr>
            <w:tcW w:w="4522" w:type="dxa"/>
            <w:shd w:val="clear" w:color="auto" w:fill="FFD653"/>
          </w:tcPr>
          <w:p w14:paraId="3FAC64B5" w14:textId="77777777" w:rsidR="009F495C" w:rsidRPr="00E45F62" w:rsidRDefault="009F495C" w:rsidP="00A67DA8">
            <w:pPr>
              <w:spacing w:after="0"/>
              <w:jc w:val="center"/>
              <w:rPr>
                <w:b/>
                <w:color w:val="auto"/>
              </w:rPr>
            </w:pPr>
            <w:r w:rsidRPr="00E45F62">
              <w:rPr>
                <w:b/>
                <w:color w:val="auto"/>
              </w:rPr>
              <w:lastRenderedPageBreak/>
              <w:t>PŘÍLEŽITOSTI</w:t>
            </w:r>
          </w:p>
        </w:tc>
        <w:tc>
          <w:tcPr>
            <w:tcW w:w="4520" w:type="dxa"/>
            <w:shd w:val="clear" w:color="auto" w:fill="FFD653"/>
          </w:tcPr>
          <w:p w14:paraId="53A037F0" w14:textId="77777777" w:rsidR="009F495C" w:rsidRPr="00E45F62" w:rsidRDefault="009F495C" w:rsidP="00A67DA8">
            <w:pPr>
              <w:spacing w:after="0"/>
              <w:jc w:val="center"/>
              <w:rPr>
                <w:b/>
                <w:color w:val="auto"/>
              </w:rPr>
            </w:pPr>
            <w:r w:rsidRPr="00E45F62">
              <w:rPr>
                <w:b/>
                <w:color w:val="auto"/>
              </w:rPr>
              <w:t>OHROŽENÍ</w:t>
            </w:r>
          </w:p>
        </w:tc>
      </w:tr>
      <w:tr w:rsidR="009F495C" w:rsidRPr="00E45F62" w14:paraId="61B14A9F" w14:textId="77777777" w:rsidTr="00C6741D">
        <w:tc>
          <w:tcPr>
            <w:tcW w:w="4522" w:type="dxa"/>
          </w:tcPr>
          <w:p w14:paraId="6E7FFF65" w14:textId="1D8FE6B1" w:rsidR="009667D0" w:rsidRDefault="009667D0"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ředitel</w:t>
            </w:r>
            <w:r w:rsidR="00F91F0C">
              <w:rPr>
                <w:color w:val="auto"/>
              </w:rPr>
              <w:t xml:space="preserve"> </w:t>
            </w:r>
            <w:r w:rsidR="00673914">
              <w:rPr>
                <w:color w:val="auto"/>
              </w:rPr>
              <w:t>–</w:t>
            </w:r>
            <w:r w:rsidR="00F91F0C">
              <w:rPr>
                <w:color w:val="auto"/>
              </w:rPr>
              <w:t xml:space="preserve"> lídr</w:t>
            </w:r>
          </w:p>
          <w:p w14:paraId="28697E61"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zvyšování odbornosti pedagogů</w:t>
            </w:r>
          </w:p>
          <w:p w14:paraId="72222255"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spolupráce s odborníky, odborníci ve výuce</w:t>
            </w:r>
          </w:p>
          <w:p w14:paraId="228C0194"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příprava budoucích učitelů – seznámení se se všemi formami a metodami výuky</w:t>
            </w:r>
          </w:p>
          <w:p w14:paraId="7025576A"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využívání rodilých mluvčí ve výuce a jejich podpora z dotačních titulů</w:t>
            </w:r>
          </w:p>
          <w:p w14:paraId="639776BD" w14:textId="468F7446"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 xml:space="preserve">spolupráce s fakultami VŠ, workshopy, podpora nadaných a talentovaných dětí, oborová soustředění i v rámci zájmového vzdělávání </w:t>
            </w:r>
            <w:r w:rsidR="00A6391D">
              <w:rPr>
                <w:color w:val="auto"/>
              </w:rPr>
              <w:t>–</w:t>
            </w:r>
            <w:r w:rsidRPr="00673914">
              <w:rPr>
                <w:color w:val="auto"/>
              </w:rPr>
              <w:t xml:space="preserve"> financování</w:t>
            </w:r>
          </w:p>
          <w:p w14:paraId="44B32CF7" w14:textId="77777777" w:rsidR="00673914" w:rsidRPr="00673914" w:rsidRDefault="00673914" w:rsidP="00C408BA">
            <w:pPr>
              <w:pStyle w:val="Odstavecseseznamem"/>
              <w:numPr>
                <w:ilvl w:val="0"/>
                <w:numId w:val="62"/>
              </w:numPr>
              <w:spacing w:after="0" w:line="240" w:lineRule="auto"/>
              <w:ind w:left="164" w:hanging="144"/>
              <w:jc w:val="both"/>
              <w:rPr>
                <w:color w:val="auto"/>
              </w:rPr>
            </w:pPr>
            <w:r w:rsidRPr="00673914">
              <w:rPr>
                <w:color w:val="auto"/>
              </w:rPr>
              <w:t xml:space="preserve">využití dotačních programů </w:t>
            </w:r>
          </w:p>
          <w:p w14:paraId="28D0E6AF" w14:textId="77777777" w:rsidR="00673914" w:rsidRPr="00673914" w:rsidRDefault="0067391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t>rozšíření počtu pedagogů, kteří se chtějí vzdělávat, předávat zkušenosti a dovednosti, využívat portfolia a mentoring</w:t>
            </w:r>
          </w:p>
          <w:p w14:paraId="712E9114" w14:textId="77777777" w:rsidR="00673914" w:rsidRPr="00673914" w:rsidRDefault="0067391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t>rozvoj poradenství, mentoringu, spolupráce a přenos příkladů dobré praxe (MAP)</w:t>
            </w:r>
          </w:p>
          <w:p w14:paraId="22808D60" w14:textId="7434B167" w:rsidR="00673914" w:rsidRPr="00673914" w:rsidRDefault="0067391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line="240" w:lineRule="auto"/>
              <w:ind w:left="164" w:hanging="144"/>
              <w:jc w:val="both"/>
              <w:rPr>
                <w:color w:val="auto"/>
              </w:rPr>
            </w:pPr>
            <w:r w:rsidRPr="00673914">
              <w:rPr>
                <w:color w:val="auto"/>
              </w:rPr>
              <w:t xml:space="preserve">motivace a podpora tvůrčích </w:t>
            </w:r>
            <w:r w:rsidR="007E6643">
              <w:rPr>
                <w:color w:val="auto"/>
              </w:rPr>
              <w:t>PP</w:t>
            </w:r>
            <w:r w:rsidRPr="00673914">
              <w:rPr>
                <w:color w:val="auto"/>
              </w:rPr>
              <w:t xml:space="preserve"> k tvorbě a sdílení inovativních výukových materiálů (za honorář) v tištěné a převážně elektronické podobě, včetně materiálů pro on-line výuku </w:t>
            </w:r>
          </w:p>
          <w:p w14:paraId="36E526D1" w14:textId="057B83E8"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navýšení počtu pedagogů ve třídách, pomocných pedagogů, asistentů pedagogů</w:t>
            </w:r>
          </w:p>
          <w:p w14:paraId="100EF4F9"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standardně zavedení pozice speciální pedagog, psycholog, sociální pedagog do personální kapacity</w:t>
            </w:r>
            <w:r>
              <w:rPr>
                <w:bCs/>
                <w:color w:val="auto"/>
              </w:rPr>
              <w:t xml:space="preserve"> MŠ</w:t>
            </w:r>
          </w:p>
          <w:p w14:paraId="28D8AE27"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zahraniční stáže v rámci předávání dobré praxe (možnost i dlouhodobých studijních a inspiračních stáží)</w:t>
            </w:r>
          </w:p>
          <w:p w14:paraId="1B9DE2C4" w14:textId="77777777" w:rsidR="009F495C" w:rsidRPr="002251C6"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navýšení počtu třídnických hodin</w:t>
            </w:r>
          </w:p>
          <w:p w14:paraId="13112F74"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relaxační prostory pro pedagogy i děti/žáky, vybavení pro aktivní trávení přestávek (šachy, stolní fotbal, setkávací zóny)</w:t>
            </w:r>
          </w:p>
          <w:p w14:paraId="15563C1A" w14:textId="77777777" w:rsidR="009F495C" w:rsidRPr="00E21BBE"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D567A2">
              <w:rPr>
                <w:bCs/>
                <w:color w:val="auto"/>
              </w:rPr>
              <w:t>neobvyklé a zajímavé metody práce</w:t>
            </w:r>
            <w:r>
              <w:rPr>
                <w:bCs/>
                <w:color w:val="auto"/>
              </w:rPr>
              <w:t xml:space="preserve"> s třídním kolektivem</w:t>
            </w:r>
          </w:p>
          <w:p w14:paraId="284C6573" w14:textId="77777777" w:rsidR="009F495C" w:rsidRPr="002F7493"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sidRPr="002F7493">
              <w:rPr>
                <w:color w:val="auto"/>
              </w:rPr>
              <w:t>podpora vzdělávání pedagogů v oblasti managementu třídních kolektivů</w:t>
            </w:r>
          </w:p>
          <w:p w14:paraId="15DCA281"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společné třídní/školní aktivity, společné třídní/školní projekty</w:t>
            </w:r>
          </w:p>
          <w:p w14:paraId="4C52EB68" w14:textId="77777777" w:rsidR="009F495C" w:rsidRPr="00060F26"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 xml:space="preserve">aktivity na podporu </w:t>
            </w:r>
            <w:proofErr w:type="spellStart"/>
            <w:r>
              <w:rPr>
                <w:bCs/>
                <w:color w:val="auto"/>
              </w:rPr>
              <w:t>wellbeingu</w:t>
            </w:r>
            <w:proofErr w:type="spellEnd"/>
            <w:r>
              <w:rPr>
                <w:bCs/>
                <w:color w:val="auto"/>
              </w:rPr>
              <w:t xml:space="preserve"> a vztahů v třídních kolektivech</w:t>
            </w:r>
          </w:p>
          <w:p w14:paraId="241DC5A2" w14:textId="77777777" w:rsidR="009F495C" w:rsidRPr="00B35182"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 xml:space="preserve">aktivity na podporu </w:t>
            </w:r>
            <w:proofErr w:type="spellStart"/>
            <w:r>
              <w:rPr>
                <w:bCs/>
                <w:color w:val="auto"/>
              </w:rPr>
              <w:t>wellbeingu</w:t>
            </w:r>
            <w:proofErr w:type="spellEnd"/>
            <w:r>
              <w:rPr>
                <w:bCs/>
                <w:color w:val="auto"/>
              </w:rPr>
              <w:t xml:space="preserve"> u pedagogů</w:t>
            </w:r>
          </w:p>
          <w:p w14:paraId="25338AF4" w14:textId="77777777" w:rsidR="009F495C" w:rsidRPr="00200217"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rozvoj ŠPP, programy na podporu slabších/nadaných žáků, individuální přístup k žákům</w:t>
            </w:r>
          </w:p>
          <w:p w14:paraId="456687D6" w14:textId="77777777" w:rsidR="009F495C" w:rsidRPr="00200217"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bCs/>
                <w:color w:val="auto"/>
              </w:rPr>
              <w:t>revize RVP</w:t>
            </w:r>
          </w:p>
          <w:p w14:paraId="6EAA4631"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zapojení žáků do rozhodovacích procesů ve škole (participativní rozpočty aj.)</w:t>
            </w:r>
          </w:p>
          <w:p w14:paraId="0975E461" w14:textId="0798019F" w:rsidR="00400F82" w:rsidRPr="00200217" w:rsidRDefault="00400F82"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64" w:hanging="144"/>
              <w:jc w:val="both"/>
              <w:rPr>
                <w:color w:val="auto"/>
              </w:rPr>
            </w:pPr>
            <w:r>
              <w:rPr>
                <w:color w:val="auto"/>
              </w:rPr>
              <w:t>úprava databáze výstupů OP VVV vedoucí k uživatelské přívětivosti</w:t>
            </w:r>
          </w:p>
        </w:tc>
        <w:tc>
          <w:tcPr>
            <w:tcW w:w="4520" w:type="dxa"/>
          </w:tcPr>
          <w:p w14:paraId="4B6B7C45" w14:textId="771DF8C9" w:rsidR="00F91F0C" w:rsidRPr="00F91F0C" w:rsidRDefault="00F91F0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laxní ředitel</w:t>
            </w:r>
          </w:p>
          <w:p w14:paraId="0AC7033B" w14:textId="5CB94A7D"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stále se zvyšující požadavky na práci ředitelů i učitelů (co do rozsahu i odbornosti), ale nedochází k navyšování počtu zaměstnanců škol</w:t>
            </w:r>
          </w:p>
          <w:p w14:paraId="0FD3A56F" w14:textId="77777777" w:rsidR="009F495C" w:rsidRPr="00F3446A"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ohrožení syndromem vyhoření, psychická vyčerpanost, zdravotní obtíže u kvalitních pedagogů</w:t>
            </w:r>
          </w:p>
          <w:p w14:paraId="457E533D" w14:textId="77777777" w:rsidR="009F495C" w:rsidRPr="008B134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567A2">
              <w:rPr>
                <w:bCs/>
                <w:color w:val="auto"/>
              </w:rPr>
              <w:t>malé pravomoci pedagogů, nepevná pozice pedagogů</w:t>
            </w:r>
            <w:r>
              <w:rPr>
                <w:bCs/>
                <w:color w:val="auto"/>
              </w:rPr>
              <w:t xml:space="preserve"> vůči rodičům</w:t>
            </w:r>
          </w:p>
          <w:p w14:paraId="1A4C22AE"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90818">
              <w:rPr>
                <w:color w:val="auto"/>
              </w:rPr>
              <w:t>nerespektující přístup pedagoga k</w:t>
            </w:r>
            <w:r>
              <w:rPr>
                <w:color w:val="auto"/>
              </w:rPr>
              <w:t> </w:t>
            </w:r>
            <w:r w:rsidRPr="00090818">
              <w:rPr>
                <w:color w:val="auto"/>
              </w:rPr>
              <w:t>žákům</w:t>
            </w:r>
          </w:p>
          <w:p w14:paraId="75DB26AE"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privilegování oblíbených žáků</w:t>
            </w:r>
          </w:p>
          <w:p w14:paraId="7367C743"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nedostatek empatie pedagoga</w:t>
            </w:r>
          </w:p>
          <w:p w14:paraId="6F543E76"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technologický pokrok (kyberšikana apod.)</w:t>
            </w:r>
          </w:p>
          <w:p w14:paraId="0DED2F14"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rostoucí vliv </w:t>
            </w:r>
            <w:proofErr w:type="spellStart"/>
            <w:r>
              <w:rPr>
                <w:color w:val="auto"/>
              </w:rPr>
              <w:t>influencerů</w:t>
            </w:r>
            <w:proofErr w:type="spellEnd"/>
            <w:r>
              <w:rPr>
                <w:color w:val="auto"/>
              </w:rPr>
              <w:t>, sociálních sítí</w:t>
            </w:r>
          </w:p>
          <w:p w14:paraId="1D2EA5AA" w14:textId="77777777" w:rsidR="009F495C" w:rsidRDefault="009F495C"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snižování prestiže profese pedagoga</w:t>
            </w:r>
          </w:p>
          <w:p w14:paraId="5F33CFA1" w14:textId="4FF4DDCB" w:rsidR="009423C5" w:rsidRPr="00200217" w:rsidRDefault="00F47762"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ukončení</w:t>
            </w:r>
            <w:r w:rsidR="00D114F8">
              <w:rPr>
                <w:color w:val="auto"/>
              </w:rPr>
              <w:t xml:space="preserve"> podpory </w:t>
            </w:r>
            <w:r>
              <w:rPr>
                <w:color w:val="auto"/>
              </w:rPr>
              <w:t>projektů nabízejících vzdělávací aktivity pro pracovníky ve vzdělávání</w:t>
            </w:r>
          </w:p>
        </w:tc>
      </w:tr>
    </w:tbl>
    <w:p w14:paraId="7381FC9C" w14:textId="08840329" w:rsidR="0060298F" w:rsidRDefault="006D31FD" w:rsidP="0001433C">
      <w:pPr>
        <w:pStyle w:val="Nadpis3"/>
      </w:pPr>
      <w:bookmarkStart w:id="498" w:name="_Toc213078838"/>
      <w:bookmarkStart w:id="499" w:name="_Toc213748530"/>
      <w:bookmarkStart w:id="500" w:name="_Toc213748704"/>
      <w:r>
        <w:lastRenderedPageBreak/>
        <w:t>SWOT analýza oblasti předškolního vzdělávání a péče</w:t>
      </w:r>
      <w:bookmarkEnd w:id="498"/>
      <w:bookmarkEnd w:id="499"/>
      <w:bookmarkEnd w:id="500"/>
    </w:p>
    <w:p w14:paraId="5EAEA0B7" w14:textId="77777777" w:rsidR="007E6643" w:rsidRDefault="007E6643" w:rsidP="003F7BC9">
      <w:pPr>
        <w:spacing w:after="0"/>
        <w:rPr>
          <w:b/>
          <w:iCs/>
          <w:color w:val="auto"/>
          <w:sz w:val="24"/>
          <w:szCs w:val="24"/>
        </w:rPr>
      </w:pPr>
    </w:p>
    <w:p w14:paraId="0516C8D6" w14:textId="2486B3DB" w:rsidR="003F7BC9" w:rsidRPr="002C4C71" w:rsidRDefault="003F7BC9" w:rsidP="003F7BC9">
      <w:pPr>
        <w:spacing w:after="0"/>
        <w:rPr>
          <w:b/>
          <w:iCs/>
          <w:color w:val="auto"/>
          <w:sz w:val="24"/>
          <w:szCs w:val="24"/>
        </w:rPr>
      </w:pPr>
      <w:r w:rsidRPr="002C4C71">
        <w:rPr>
          <w:b/>
          <w:iCs/>
          <w:color w:val="auto"/>
          <w:sz w:val="24"/>
          <w:szCs w:val="24"/>
        </w:rPr>
        <w:t>Materiální podmínky vzdělávání</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3"/>
        <w:gridCol w:w="4519"/>
      </w:tblGrid>
      <w:tr w:rsidR="003F7BC9" w:rsidRPr="00D567A2" w14:paraId="1EA764B7" w14:textId="77777777" w:rsidTr="00877C1E">
        <w:trPr>
          <w:trHeight w:val="245"/>
        </w:trPr>
        <w:tc>
          <w:tcPr>
            <w:tcW w:w="4606" w:type="dxa"/>
            <w:shd w:val="clear" w:color="auto" w:fill="FFD653"/>
            <w:vAlign w:val="center"/>
          </w:tcPr>
          <w:p w14:paraId="56236307" w14:textId="77777777" w:rsidR="003F7BC9" w:rsidRPr="000E5F7C" w:rsidRDefault="003F7BC9" w:rsidP="00877C1E">
            <w:pPr>
              <w:spacing w:after="0"/>
              <w:jc w:val="center"/>
              <w:rPr>
                <w:b/>
                <w:color w:val="auto"/>
              </w:rPr>
            </w:pPr>
            <w:r w:rsidRPr="000E5F7C">
              <w:rPr>
                <w:b/>
                <w:color w:val="auto"/>
              </w:rPr>
              <w:t>SILNÉ STRÁNKY</w:t>
            </w:r>
          </w:p>
        </w:tc>
        <w:tc>
          <w:tcPr>
            <w:tcW w:w="4606" w:type="dxa"/>
            <w:shd w:val="clear" w:color="auto" w:fill="FFD653"/>
            <w:vAlign w:val="center"/>
          </w:tcPr>
          <w:p w14:paraId="269AE09B"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29EFE5BA" w14:textId="77777777" w:rsidTr="00877C1E">
        <w:tc>
          <w:tcPr>
            <w:tcW w:w="4606" w:type="dxa"/>
          </w:tcPr>
          <w:p w14:paraId="31BF973C" w14:textId="77777777" w:rsidR="003F7BC9" w:rsidRPr="00D567A2" w:rsidRDefault="003F7BC9" w:rsidP="00C408BA">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široká nabídka škol (vznik firemních a soukromých MŠ, různé vzdělávací programy)</w:t>
            </w:r>
          </w:p>
          <w:p w14:paraId="1E19A693" w14:textId="77777777" w:rsidR="003F7BC9" w:rsidRPr="00D567A2" w:rsidRDefault="003F7BC9" w:rsidP="00C408BA">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školy a třídy pro děti se SVP, které vykazují velmi kvalitní práci</w:t>
            </w:r>
          </w:p>
          <w:p w14:paraId="0D388D76" w14:textId="12BAFA40" w:rsidR="003F7BC9" w:rsidRPr="003F7BC9" w:rsidRDefault="003F7BC9" w:rsidP="00C408BA">
            <w:pPr>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investice do škol ze strany zřizovatelů</w:t>
            </w:r>
          </w:p>
          <w:p w14:paraId="4D97A023" w14:textId="77777777" w:rsidR="003F7BC9" w:rsidRPr="00D567A2" w:rsidRDefault="003F7BC9" w:rsidP="00C408BA">
            <w:pPr>
              <w:numPr>
                <w:ilvl w:val="0"/>
                <w:numId w:val="4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vzdělávání jako priorita pro strategický rozvoj města Ostravy – dotační programy, ozdravné programy</w:t>
            </w:r>
          </w:p>
          <w:p w14:paraId="4CE7485D" w14:textId="77777777" w:rsidR="003F7BC9" w:rsidRPr="00D567A2" w:rsidRDefault="003F7BC9" w:rsidP="00C408BA">
            <w:pPr>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možnost zapojení se do rozličných projektů</w:t>
            </w:r>
          </w:p>
          <w:p w14:paraId="5FCFF5F8" w14:textId="77777777" w:rsidR="003F7BC9" w:rsidRPr="00D567A2" w:rsidRDefault="003F7BC9" w:rsidP="00C408BA">
            <w:pPr>
              <w:numPr>
                <w:ilvl w:val="0"/>
                <w:numId w:val="3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kvalitní prezentace škol – webové stránky….</w:t>
            </w:r>
          </w:p>
          <w:p w14:paraId="481C114C" w14:textId="77777777" w:rsidR="003F7BC9" w:rsidRPr="00D567A2" w:rsidRDefault="003F7BC9" w:rsidP="00877C1E">
            <w:pPr>
              <w:rPr>
                <w:bCs/>
                <w:color w:val="auto"/>
              </w:rPr>
            </w:pPr>
          </w:p>
        </w:tc>
        <w:tc>
          <w:tcPr>
            <w:tcW w:w="4606" w:type="dxa"/>
          </w:tcPr>
          <w:p w14:paraId="77D06127" w14:textId="77777777" w:rsidR="003F7BC9" w:rsidRPr="003057B2" w:rsidRDefault="003F7BC9" w:rsidP="00C408BA">
            <w:pPr>
              <w:pStyle w:val="Odstavecseseznamem"/>
              <w:numPr>
                <w:ilvl w:val="0"/>
                <w:numId w:val="35"/>
              </w:numPr>
              <w:spacing w:after="0"/>
              <w:ind w:left="183" w:hanging="183"/>
              <w:rPr>
                <w:bCs/>
                <w:color w:val="auto"/>
              </w:rPr>
            </w:pPr>
            <w:r w:rsidRPr="003057B2">
              <w:rPr>
                <w:bCs/>
                <w:color w:val="auto"/>
              </w:rPr>
              <w:t>chybí bezbariérové vstupy do škol</w:t>
            </w:r>
          </w:p>
          <w:p w14:paraId="102C1F7D" w14:textId="77777777" w:rsidR="003F7BC9" w:rsidRPr="00D567A2" w:rsidRDefault="003F7BC9" w:rsidP="00C408BA">
            <w:pPr>
              <w:numPr>
                <w:ilvl w:val="0"/>
                <w:numId w:val="41"/>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nevyhovující stávající prostory (inkluze, technické a jazykové vzdělávání, gramotnosti…) </w:t>
            </w:r>
          </w:p>
          <w:p w14:paraId="07C0BDE1" w14:textId="77777777" w:rsidR="003F7BC9" w:rsidRPr="00D567A2" w:rsidRDefault="003F7BC9" w:rsidP="00C408B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kapacita MŠ </w:t>
            </w:r>
          </w:p>
          <w:p w14:paraId="08410E73" w14:textId="77777777" w:rsidR="003F7BC9" w:rsidRPr="00D567A2" w:rsidRDefault="003F7BC9" w:rsidP="00C408B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v MŠ chybí odborné učebny či koutky</w:t>
            </w:r>
          </w:p>
          <w:p w14:paraId="42D3FD9C" w14:textId="77777777" w:rsidR="003F7BC9" w:rsidRPr="00D567A2" w:rsidRDefault="003F7BC9" w:rsidP="00C408B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chybí sportoviště (hřiště, tělocvičny)</w:t>
            </w:r>
          </w:p>
          <w:p w14:paraId="59B52D7A" w14:textId="77777777" w:rsidR="003F7BC9" w:rsidRPr="00D567A2" w:rsidRDefault="003F7BC9" w:rsidP="00C408BA">
            <w:pPr>
              <w:numPr>
                <w:ilvl w:val="0"/>
                <w:numId w:val="42"/>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nutná úprava venkovních prostor (zahrady, venkovní učebny)</w:t>
            </w:r>
          </w:p>
          <w:p w14:paraId="169E7910" w14:textId="77777777" w:rsidR="003F7BC9" w:rsidRPr="00D567A2" w:rsidRDefault="003F7BC9" w:rsidP="00C408BA">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nevyhovující zázemí pro pedagogy </w:t>
            </w:r>
          </w:p>
          <w:p w14:paraId="58972930" w14:textId="77777777" w:rsidR="003F7BC9" w:rsidRDefault="003F7BC9" w:rsidP="00C408BA">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D567A2">
              <w:rPr>
                <w:bCs/>
                <w:color w:val="auto"/>
              </w:rPr>
              <w:t xml:space="preserve">chybí prostory a vybavení pro duševní hygienu dětí (sauna, </w:t>
            </w:r>
            <w:proofErr w:type="spellStart"/>
            <w:r w:rsidRPr="00D567A2">
              <w:rPr>
                <w:bCs/>
                <w:color w:val="auto"/>
              </w:rPr>
              <w:t>relax</w:t>
            </w:r>
            <w:proofErr w:type="spellEnd"/>
            <w:r w:rsidRPr="00D567A2">
              <w:rPr>
                <w:bCs/>
                <w:color w:val="auto"/>
              </w:rPr>
              <w:t>. místnosti)</w:t>
            </w:r>
          </w:p>
          <w:p w14:paraId="3A13F021" w14:textId="77777777" w:rsidR="003F7BC9" w:rsidRPr="003057B2" w:rsidRDefault="003F7BC9" w:rsidP="00C408BA">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ind w:left="183" w:hanging="183"/>
              <w:contextualSpacing/>
              <w:rPr>
                <w:bCs/>
                <w:color w:val="auto"/>
              </w:rPr>
            </w:pPr>
            <w:r w:rsidRPr="003057B2">
              <w:rPr>
                <w:bCs/>
                <w:color w:val="auto"/>
              </w:rPr>
              <w:t xml:space="preserve">nedostatečné materiální podmínky pro vzdělávání dětí mladších 3 let </w:t>
            </w:r>
          </w:p>
        </w:tc>
      </w:tr>
      <w:tr w:rsidR="003F7BC9" w:rsidRPr="00D567A2" w14:paraId="57665B13" w14:textId="77777777" w:rsidTr="00877C1E">
        <w:tc>
          <w:tcPr>
            <w:tcW w:w="4606" w:type="dxa"/>
            <w:shd w:val="clear" w:color="auto" w:fill="FFD653"/>
          </w:tcPr>
          <w:p w14:paraId="734CCBD6" w14:textId="77777777" w:rsidR="003F7BC9" w:rsidRPr="000E5F7C" w:rsidRDefault="003F7BC9" w:rsidP="00877C1E">
            <w:pPr>
              <w:spacing w:after="0"/>
              <w:jc w:val="center"/>
              <w:rPr>
                <w:b/>
                <w:color w:val="auto"/>
              </w:rPr>
            </w:pPr>
            <w:r w:rsidRPr="000E5F7C">
              <w:rPr>
                <w:b/>
                <w:color w:val="auto"/>
              </w:rPr>
              <w:t>PŘÍLEŽITOSTI</w:t>
            </w:r>
          </w:p>
        </w:tc>
        <w:tc>
          <w:tcPr>
            <w:tcW w:w="4606" w:type="dxa"/>
            <w:shd w:val="clear" w:color="auto" w:fill="FFD653"/>
          </w:tcPr>
          <w:p w14:paraId="6434C494"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57EF99D3" w14:textId="77777777" w:rsidTr="00877C1E">
        <w:tc>
          <w:tcPr>
            <w:tcW w:w="4606" w:type="dxa"/>
          </w:tcPr>
          <w:p w14:paraId="0CC0C4AB" w14:textId="4648C626" w:rsidR="003F7BC9" w:rsidRPr="00D567A2" w:rsidRDefault="003F7BC9" w:rsidP="00E55163">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možnost čerpání finančních </w:t>
            </w:r>
            <w:r w:rsidR="00A6391D" w:rsidRPr="00D567A2">
              <w:rPr>
                <w:bCs/>
                <w:color w:val="auto"/>
              </w:rPr>
              <w:t>prostředků z</w:t>
            </w:r>
            <w:r w:rsidRPr="00D567A2">
              <w:rPr>
                <w:bCs/>
                <w:color w:val="auto"/>
              </w:rPr>
              <w:t xml:space="preserve"> evropských fondů, SMO, zřizovatelů… i pro MŠ  </w:t>
            </w:r>
          </w:p>
          <w:p w14:paraId="5A4582A6" w14:textId="57032786" w:rsidR="003F7BC9" w:rsidRPr="00D567A2" w:rsidRDefault="003F7BC9" w:rsidP="00E55163">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investice do infrastruktury MŠ bez podmínky zvyšování </w:t>
            </w:r>
            <w:r w:rsidR="00A6391D" w:rsidRPr="00D567A2">
              <w:rPr>
                <w:bCs/>
                <w:color w:val="auto"/>
              </w:rPr>
              <w:t>kapacity – vybudování</w:t>
            </w:r>
            <w:r w:rsidRPr="00D567A2">
              <w:rPr>
                <w:bCs/>
                <w:color w:val="auto"/>
              </w:rPr>
              <w:t xml:space="preserve"> odborných učeben, kabinetů, odpočinkových zón, tělocvičen, leháren, víceúčelové využívání rozšiřovaných prostor MŠ </w:t>
            </w:r>
          </w:p>
        </w:tc>
        <w:tc>
          <w:tcPr>
            <w:tcW w:w="4606" w:type="dxa"/>
          </w:tcPr>
          <w:p w14:paraId="37B212CA" w14:textId="77777777" w:rsidR="003F7BC9" w:rsidRPr="00D567A2" w:rsidRDefault="003F7BC9" w:rsidP="00E55163">
            <w:pPr>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ind w:left="175" w:hanging="142"/>
              <w:contextualSpacing/>
              <w:rPr>
                <w:bCs/>
                <w:color w:val="auto"/>
              </w:rPr>
            </w:pPr>
            <w:r w:rsidRPr="00D567A2">
              <w:rPr>
                <w:bCs/>
                <w:color w:val="auto"/>
              </w:rPr>
              <w:t>rozdílná úroveň materiálních podmínek jednotlivých MŠ</w:t>
            </w:r>
          </w:p>
          <w:p w14:paraId="4587AC38" w14:textId="77777777" w:rsidR="003F7BC9" w:rsidRPr="00D567A2" w:rsidRDefault="003F7BC9" w:rsidP="00E55163">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175" w:hanging="142"/>
              <w:contextualSpacing/>
              <w:rPr>
                <w:bCs/>
                <w:color w:val="auto"/>
              </w:rPr>
            </w:pPr>
            <w:r w:rsidRPr="00D567A2">
              <w:rPr>
                <w:bCs/>
                <w:color w:val="auto"/>
              </w:rPr>
              <w:t xml:space="preserve">normativ je stále vázán na počet dětí u zaměstnanců školních jídelen </w:t>
            </w:r>
          </w:p>
          <w:p w14:paraId="00E6BC36" w14:textId="77777777" w:rsidR="003F7BC9" w:rsidRPr="00D567A2" w:rsidRDefault="003F7BC9" w:rsidP="00E55163">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175" w:hanging="142"/>
              <w:contextualSpacing/>
              <w:rPr>
                <w:bCs/>
                <w:color w:val="auto"/>
              </w:rPr>
            </w:pPr>
            <w:r w:rsidRPr="00D567A2">
              <w:rPr>
                <w:bCs/>
                <w:color w:val="auto"/>
              </w:rPr>
              <w:t>finance na provoz škol stále na počet dětí ne na třídy (snížení při vzdělávání dětí s PO)</w:t>
            </w:r>
          </w:p>
          <w:p w14:paraId="2ECF0B41" w14:textId="77777777" w:rsidR="003F7BC9" w:rsidRPr="00D567A2" w:rsidRDefault="003F7BC9" w:rsidP="00E55163">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175" w:hanging="142"/>
              <w:contextualSpacing/>
              <w:rPr>
                <w:bCs/>
                <w:color w:val="auto"/>
              </w:rPr>
            </w:pPr>
            <w:r w:rsidRPr="00D567A2">
              <w:rPr>
                <w:bCs/>
                <w:color w:val="auto"/>
              </w:rPr>
              <w:t>požadavky na prodloužení pracovní doby MŠ – silný dopad na psychiku dětí, nepřekrývání učitelek = snížení úrovně vzdělávání …</w:t>
            </w:r>
          </w:p>
        </w:tc>
      </w:tr>
    </w:tbl>
    <w:p w14:paraId="1DED177F" w14:textId="77777777" w:rsidR="003F7BC9" w:rsidRPr="00D567A2" w:rsidRDefault="003F7BC9" w:rsidP="003F7BC9">
      <w:pPr>
        <w:spacing w:after="0"/>
        <w:rPr>
          <w:bCs/>
          <w:color w:val="auto"/>
        </w:rPr>
      </w:pPr>
    </w:p>
    <w:p w14:paraId="60A5D324" w14:textId="2D8D9BD1" w:rsidR="003F7BC9" w:rsidRPr="002C4C71" w:rsidRDefault="003F7BC9" w:rsidP="003F7BC9">
      <w:pPr>
        <w:spacing w:after="0"/>
        <w:contextualSpacing/>
        <w:rPr>
          <w:b/>
          <w:iCs/>
          <w:color w:val="auto"/>
          <w:sz w:val="24"/>
          <w:szCs w:val="24"/>
        </w:rPr>
      </w:pPr>
      <w:r w:rsidRPr="002C4C71">
        <w:rPr>
          <w:b/>
          <w:iCs/>
          <w:color w:val="auto"/>
          <w:sz w:val="24"/>
          <w:szCs w:val="24"/>
        </w:rPr>
        <w:t>Lidské zdroje</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6"/>
        <w:gridCol w:w="4516"/>
      </w:tblGrid>
      <w:tr w:rsidR="003F7BC9" w:rsidRPr="00D567A2" w14:paraId="16024A5A" w14:textId="77777777" w:rsidTr="00877C1E">
        <w:tc>
          <w:tcPr>
            <w:tcW w:w="4606" w:type="dxa"/>
            <w:shd w:val="clear" w:color="auto" w:fill="FFD653"/>
          </w:tcPr>
          <w:p w14:paraId="54A1F713" w14:textId="77777777" w:rsidR="003F7BC9" w:rsidRPr="000E5F7C" w:rsidRDefault="003F7BC9" w:rsidP="00877C1E">
            <w:pPr>
              <w:spacing w:after="0"/>
              <w:jc w:val="center"/>
              <w:rPr>
                <w:b/>
                <w:color w:val="auto"/>
              </w:rPr>
            </w:pPr>
            <w:r w:rsidRPr="000E5F7C">
              <w:rPr>
                <w:b/>
                <w:color w:val="auto"/>
              </w:rPr>
              <w:t>SILNÉ STRÁNKY</w:t>
            </w:r>
          </w:p>
        </w:tc>
        <w:tc>
          <w:tcPr>
            <w:tcW w:w="4606" w:type="dxa"/>
            <w:shd w:val="clear" w:color="auto" w:fill="FFD653"/>
          </w:tcPr>
          <w:p w14:paraId="64907C6D"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564EEEDF" w14:textId="77777777" w:rsidTr="0009611A">
        <w:trPr>
          <w:trHeight w:val="955"/>
        </w:trPr>
        <w:tc>
          <w:tcPr>
            <w:tcW w:w="4606" w:type="dxa"/>
          </w:tcPr>
          <w:p w14:paraId="70EB0F9F"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kvalifikovaní pedagogové v MŠ, zvyšující se počet vysokoškolsky vzdělaných pedagogů v MŠ</w:t>
            </w:r>
          </w:p>
          <w:p w14:paraId="04C3380F"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schopnost pedagogů být zároveň pedagog, organizátor, manažer… (realizace projektů atd.)</w:t>
            </w:r>
          </w:p>
          <w:p w14:paraId="504A3D23"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podílení se nepedagogických zaměstnanců školy na činnostech (pomoc při akcích, soutěžích apod.)</w:t>
            </w:r>
          </w:p>
          <w:p w14:paraId="4B184F91"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umění získávat finanční prostředky z různých zdrojů</w:t>
            </w:r>
          </w:p>
          <w:p w14:paraId="7EB13E12"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ochota se stále vzdělávat</w:t>
            </w:r>
          </w:p>
          <w:p w14:paraId="70A734EB"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diagnostické dovednosti učitelek MŠ (velký počet učitelek s vysokoškolským speciálně pedagogickým vzděláním)</w:t>
            </w:r>
          </w:p>
          <w:p w14:paraId="59A6094A" w14:textId="77777777" w:rsidR="003F7BC9" w:rsidRPr="00D567A2" w:rsidRDefault="003F7BC9" w:rsidP="00877C1E">
            <w:pPr>
              <w:rPr>
                <w:bCs/>
                <w:color w:val="auto"/>
              </w:rPr>
            </w:pPr>
          </w:p>
        </w:tc>
        <w:tc>
          <w:tcPr>
            <w:tcW w:w="4606" w:type="dxa"/>
          </w:tcPr>
          <w:p w14:paraId="51BF47B4" w14:textId="77777777" w:rsidR="003F7BC9" w:rsidRPr="003F7BC9"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3F7BC9">
              <w:rPr>
                <w:bCs/>
                <w:color w:val="auto"/>
              </w:rPr>
              <w:t>chybějící pedagogická podpora v běžných třídách (zahraniční zkušenost – AP v každé třídě, včetně běžných tříd bez dětí se SVP)</w:t>
            </w:r>
          </w:p>
          <w:p w14:paraId="322EACD8" w14:textId="77777777" w:rsidR="003F7BC9" w:rsidRPr="003F7BC9"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3F7BC9">
              <w:rPr>
                <w:bCs/>
                <w:color w:val="auto"/>
              </w:rPr>
              <w:t>oproti zahraničí poddimenzované personální obsazení MŠ, zkušenost ze zahraničí – 2x více zaměstnanců MŠ na stejný počet dětí</w:t>
            </w:r>
          </w:p>
          <w:p w14:paraId="43A995E3"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neexistující pozice speciální pedagog v MŠ, sociální pedagog v MŠ (pouze ze šablon)</w:t>
            </w:r>
          </w:p>
          <w:p w14:paraId="5BE800E0" w14:textId="77777777" w:rsidR="003F7BC9" w:rsidRPr="00D567A2" w:rsidRDefault="003F7BC9" w:rsidP="00C408BA">
            <w:pPr>
              <w:numPr>
                <w:ilvl w:val="0"/>
                <w:numId w:val="37"/>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nízká praktická připravenost nově (po     studiu) nastupujících absolventů pedagogů</w:t>
            </w:r>
          </w:p>
          <w:p w14:paraId="6E76824A" w14:textId="77777777" w:rsidR="003F7BC9" w:rsidRPr="00D567A2"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 xml:space="preserve">demotivující finanční ohodnocení učitelek MŠ a s tím souvisí nízká prestiž ve společnosti v porovnání s ostatními učiteli ZŠ, SŠ </w:t>
            </w:r>
          </w:p>
          <w:p w14:paraId="537146D2" w14:textId="77777777" w:rsidR="003F7BC9" w:rsidRPr="00D567A2"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málo příležitostí a financí ke vzdělávání učitelek (chybí finance v ONIV, nutnost zajištění provozu MŠ)</w:t>
            </w:r>
          </w:p>
          <w:p w14:paraId="3BB6BC88" w14:textId="77777777" w:rsidR="003F7BC9" w:rsidRPr="00D567A2"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lastRenderedPageBreak/>
              <w:t>omezené možnosti čerpání samostudia z organizačních důvodů (MŠ otevřeny téměř po celý rok)</w:t>
            </w:r>
          </w:p>
          <w:p w14:paraId="6C6B89DE" w14:textId="77777777" w:rsidR="003F7BC9"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nedůstojné platové podmínky nepedagogických pracovníků škol – problém obsadit tyto pozice kvalifikovanými zaměstnanci</w:t>
            </w:r>
            <w:r w:rsidRPr="008A46AE">
              <w:rPr>
                <w:bCs/>
                <w:color w:val="auto"/>
              </w:rPr>
              <w:t xml:space="preserve"> </w:t>
            </w:r>
            <w:r>
              <w:rPr>
                <w:bCs/>
                <w:color w:val="auto"/>
              </w:rPr>
              <w:t>(</w:t>
            </w:r>
            <w:r w:rsidRPr="008A46AE">
              <w:rPr>
                <w:bCs/>
                <w:color w:val="auto"/>
              </w:rPr>
              <w:t>platové tabulky nepedagogických zaměstnanců MŠ z velké části pod minimální a zaručenou mzdou</w:t>
            </w:r>
            <w:r>
              <w:rPr>
                <w:bCs/>
                <w:color w:val="auto"/>
              </w:rPr>
              <w:t>)</w:t>
            </w:r>
          </w:p>
          <w:p w14:paraId="0FBCBA97" w14:textId="188A4B2A" w:rsidR="003F7BC9" w:rsidRPr="00DF3067" w:rsidRDefault="003F7BC9" w:rsidP="00C408BA">
            <w:pPr>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8A46AE">
              <w:rPr>
                <w:bCs/>
                <w:color w:val="auto"/>
              </w:rPr>
              <w:t xml:space="preserve">nevhodné a nesprávné legislativní zařazení pedagogů, platové tarify – uč. MŠ </w:t>
            </w:r>
            <w:r w:rsidR="00A6391D" w:rsidRPr="008A46AE">
              <w:rPr>
                <w:bCs/>
                <w:color w:val="auto"/>
              </w:rPr>
              <w:t>8–9</w:t>
            </w:r>
            <w:r w:rsidRPr="008A46AE">
              <w:rPr>
                <w:bCs/>
                <w:color w:val="auto"/>
              </w:rPr>
              <w:t xml:space="preserve"> p. t., na ZŠ od 12. p. t.</w:t>
            </w:r>
          </w:p>
        </w:tc>
      </w:tr>
      <w:tr w:rsidR="003F7BC9" w:rsidRPr="00D567A2" w14:paraId="75B4DA5F" w14:textId="77777777" w:rsidTr="00877C1E">
        <w:tc>
          <w:tcPr>
            <w:tcW w:w="4606" w:type="dxa"/>
            <w:shd w:val="clear" w:color="auto" w:fill="FFD653"/>
          </w:tcPr>
          <w:p w14:paraId="2D2ECDCF" w14:textId="77777777" w:rsidR="003F7BC9" w:rsidRPr="000E5F7C" w:rsidRDefault="003F7BC9" w:rsidP="00877C1E">
            <w:pPr>
              <w:spacing w:after="0"/>
              <w:jc w:val="center"/>
              <w:rPr>
                <w:b/>
                <w:color w:val="auto"/>
              </w:rPr>
            </w:pPr>
            <w:r w:rsidRPr="000E5F7C">
              <w:rPr>
                <w:b/>
                <w:color w:val="auto"/>
              </w:rPr>
              <w:lastRenderedPageBreak/>
              <w:t>PŘÍLEŽITOSTI</w:t>
            </w:r>
          </w:p>
        </w:tc>
        <w:tc>
          <w:tcPr>
            <w:tcW w:w="4606" w:type="dxa"/>
            <w:shd w:val="clear" w:color="auto" w:fill="FFD653"/>
          </w:tcPr>
          <w:p w14:paraId="779A4E25"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5016F5AE" w14:textId="77777777" w:rsidTr="00877C1E">
        <w:tc>
          <w:tcPr>
            <w:tcW w:w="4606" w:type="dxa"/>
          </w:tcPr>
          <w:p w14:paraId="362A754F" w14:textId="77777777" w:rsidR="003F7BC9" w:rsidRPr="00DF3067"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 xml:space="preserve">„putující“ pedagog jako rezerva za pedagogy na nemocenské apod., </w:t>
            </w:r>
          </w:p>
          <w:p w14:paraId="15E328D9" w14:textId="77777777" w:rsidR="003F7BC9" w:rsidRPr="00DF3067"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 xml:space="preserve">Rozšíření podporovaných oblastí v dotačních programech/výzvách SMO </w:t>
            </w:r>
          </w:p>
          <w:p w14:paraId="46A2DBCE"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navýšení počtu pedagogů ve třídách, pomocných pedagogů, asistentů pedagogů, </w:t>
            </w:r>
          </w:p>
          <w:p w14:paraId="70D758E8"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standardně zavedení pozice speciální pedagog, psycholog, sociální pedagog do personální kapacity školy</w:t>
            </w:r>
          </w:p>
          <w:p w14:paraId="107AABC7"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vzdělávání pedagogů (speciální pedagogika, nadané děti …)</w:t>
            </w:r>
          </w:p>
          <w:p w14:paraId="4D1CAF8F"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spolupráce se SŠ</w:t>
            </w:r>
            <w:r>
              <w:rPr>
                <w:bCs/>
                <w:color w:val="auto"/>
              </w:rPr>
              <w:t>, VOŠ, VŠ</w:t>
            </w:r>
            <w:r w:rsidRPr="00D567A2">
              <w:rPr>
                <w:bCs/>
                <w:color w:val="auto"/>
              </w:rPr>
              <w:t xml:space="preserve"> s pedagogickým zaměřením, OU</w:t>
            </w:r>
          </w:p>
          <w:p w14:paraId="6087D89D" w14:textId="77777777" w:rsidR="003F7BC9" w:rsidRPr="00D567A2" w:rsidRDefault="003F7BC9" w:rsidP="00C408BA">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zahraniční stáže v rámci předávání dobré praxe (možnost i dlouhodobých studijních a inspiračních stáží)</w:t>
            </w:r>
          </w:p>
          <w:p w14:paraId="568DECCE" w14:textId="77777777" w:rsidR="003F7BC9" w:rsidRPr="00D567A2"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komunikace mezi školami – MAP, přenos dobré praxe, společné projekty spolupráce s DOV</w:t>
            </w:r>
          </w:p>
          <w:p w14:paraId="1DC278A6" w14:textId="77777777" w:rsidR="003F7BC9"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sdílení metodik a pomůcek mezi MŠ </w:t>
            </w:r>
          </w:p>
          <w:p w14:paraId="489B3BAA" w14:textId="77777777" w:rsidR="003F7BC9" w:rsidRPr="00DF3067"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F3067">
              <w:rPr>
                <w:bCs/>
                <w:color w:val="auto"/>
              </w:rPr>
              <w:t>zkušenost ze zahraničí – AP i k dětem bez SVP</w:t>
            </w:r>
          </w:p>
          <w:p w14:paraId="064CCDEA" w14:textId="77777777" w:rsidR="003F7BC9" w:rsidRPr="00D567A2"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vytváření komunikačních platforem mezi všemi složkami ovlivňujícími úroveň vzdělávání a chod škol</w:t>
            </w:r>
          </w:p>
          <w:p w14:paraId="4B8445BA" w14:textId="77777777" w:rsidR="003F7BC9" w:rsidRPr="00D567A2" w:rsidRDefault="003F7BC9" w:rsidP="00C408BA">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stabilní pozice administrativního pracovníka školy pro snížení administrativní zátěže ředitelky školy </w:t>
            </w:r>
          </w:p>
        </w:tc>
        <w:tc>
          <w:tcPr>
            <w:tcW w:w="4606" w:type="dxa"/>
          </w:tcPr>
          <w:p w14:paraId="2C73C17F"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 xml:space="preserve">stále se zvyšující požadavky na práci ředitelů i učitelů (co do rozsahu i odbornosti), ale nedochází k navyšování počtu zaměstnanců škol </w:t>
            </w:r>
          </w:p>
          <w:p w14:paraId="6FD2DF34"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zatížení vedení MŠ administrací místo vedení MŠ</w:t>
            </w:r>
          </w:p>
          <w:p w14:paraId="07C9C555"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z důvodu nevyhovujícího finančního ohodnocení malý zájem o práci pedagoga, odchod mladých pedagogů po krátké praxi z povolání</w:t>
            </w:r>
          </w:p>
          <w:p w14:paraId="62A3EFAB"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ohrožení syndromem vyhoření, psychická vyčerpanost, zdravotní obtíže u kvalitních pedagogů</w:t>
            </w:r>
          </w:p>
          <w:p w14:paraId="462E7040"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malé pravomoci pedagogů, nepevná pozice pedagogů</w:t>
            </w:r>
            <w:r>
              <w:rPr>
                <w:bCs/>
                <w:color w:val="auto"/>
              </w:rPr>
              <w:t xml:space="preserve"> vůči rodičům, </w:t>
            </w:r>
            <w:r w:rsidRPr="00D567A2">
              <w:rPr>
                <w:bCs/>
                <w:color w:val="auto"/>
              </w:rPr>
              <w:t>odchod kvalitních ředitelů a učitelů</w:t>
            </w:r>
          </w:p>
          <w:p w14:paraId="7E952E20"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odliv vzdělaných lidí z regionu</w:t>
            </w:r>
          </w:p>
          <w:p w14:paraId="3C176A86" w14:textId="77777777" w:rsidR="003F7BC9" w:rsidRPr="00D567A2"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stále se měnící legislativní podmínky nabourávají plynulý chod škol</w:t>
            </w:r>
          </w:p>
          <w:p w14:paraId="695E7BE8" w14:textId="77777777" w:rsidR="003F7BC9"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Pr>
                <w:bCs/>
                <w:color w:val="auto"/>
              </w:rPr>
              <w:t>nesystémové financování pozic ze Šablon</w:t>
            </w:r>
          </w:p>
          <w:p w14:paraId="68C45C54" w14:textId="77777777" w:rsidR="003F7BC9" w:rsidRPr="008A46AE" w:rsidRDefault="003F7BC9" w:rsidP="00C408BA">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ind w:left="325" w:hanging="284"/>
              <w:contextualSpacing/>
              <w:rPr>
                <w:bCs/>
                <w:color w:val="auto"/>
              </w:rPr>
            </w:pPr>
            <w:r w:rsidRPr="00D567A2">
              <w:rPr>
                <w:bCs/>
                <w:color w:val="auto"/>
              </w:rPr>
              <w:t>vyhoření pedagogů – pozdní odchod do důchodu</w:t>
            </w:r>
          </w:p>
        </w:tc>
      </w:tr>
    </w:tbl>
    <w:p w14:paraId="1BDBF505" w14:textId="77777777" w:rsidR="003F7BC9" w:rsidRPr="00D567A2" w:rsidRDefault="003F7BC9" w:rsidP="003F7BC9">
      <w:pPr>
        <w:spacing w:after="0"/>
        <w:rPr>
          <w:bCs/>
          <w:color w:val="auto"/>
        </w:rPr>
      </w:pPr>
    </w:p>
    <w:p w14:paraId="60538E5E" w14:textId="77777777" w:rsidR="003F7BC9" w:rsidRPr="00DF3067" w:rsidRDefault="003F7BC9" w:rsidP="003F7BC9">
      <w:pPr>
        <w:spacing w:after="0"/>
        <w:contextualSpacing/>
        <w:rPr>
          <w:b/>
          <w:iCs/>
          <w:color w:val="auto"/>
          <w:sz w:val="24"/>
          <w:szCs w:val="24"/>
        </w:rPr>
      </w:pPr>
      <w:r w:rsidRPr="00DF3067">
        <w:rPr>
          <w:b/>
          <w:iCs/>
          <w:color w:val="auto"/>
          <w:sz w:val="24"/>
          <w:szCs w:val="24"/>
        </w:rPr>
        <w:t>Podmínky pro inkluzi a integraci žáků se speciálními vzdělávacími potřebami</w:t>
      </w:r>
    </w:p>
    <w:tbl>
      <w:tblPr>
        <w:tblStyle w:val="Mkatabulky1"/>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06"/>
        <w:gridCol w:w="4451"/>
      </w:tblGrid>
      <w:tr w:rsidR="003F7BC9" w:rsidRPr="00D567A2" w14:paraId="44371FA1" w14:textId="77777777" w:rsidTr="00A502E1">
        <w:tc>
          <w:tcPr>
            <w:tcW w:w="4606" w:type="dxa"/>
            <w:shd w:val="clear" w:color="auto" w:fill="FFD653"/>
          </w:tcPr>
          <w:p w14:paraId="008985EB" w14:textId="77777777" w:rsidR="003F7BC9" w:rsidRPr="00145D7A" w:rsidRDefault="003F7BC9" w:rsidP="00877C1E">
            <w:pPr>
              <w:spacing w:after="0"/>
              <w:jc w:val="center"/>
              <w:rPr>
                <w:b/>
                <w:color w:val="auto"/>
              </w:rPr>
            </w:pPr>
            <w:r w:rsidRPr="00145D7A">
              <w:rPr>
                <w:b/>
                <w:color w:val="auto"/>
              </w:rPr>
              <w:t>SILNÉ STRÁNKY</w:t>
            </w:r>
          </w:p>
        </w:tc>
        <w:tc>
          <w:tcPr>
            <w:tcW w:w="4451" w:type="dxa"/>
            <w:shd w:val="clear" w:color="auto" w:fill="FFD653"/>
          </w:tcPr>
          <w:p w14:paraId="36E32CB6" w14:textId="77777777" w:rsidR="003F7BC9" w:rsidRPr="00145D7A" w:rsidRDefault="003F7BC9" w:rsidP="00877C1E">
            <w:pPr>
              <w:spacing w:after="0"/>
              <w:jc w:val="center"/>
              <w:rPr>
                <w:b/>
                <w:color w:val="auto"/>
              </w:rPr>
            </w:pPr>
            <w:r w:rsidRPr="00145D7A">
              <w:rPr>
                <w:b/>
                <w:color w:val="auto"/>
              </w:rPr>
              <w:t>SLABÉ STRÁNKY</w:t>
            </w:r>
          </w:p>
        </w:tc>
      </w:tr>
      <w:tr w:rsidR="003F7BC9" w:rsidRPr="00D567A2" w14:paraId="21881F51" w14:textId="77777777" w:rsidTr="00A502E1">
        <w:tc>
          <w:tcPr>
            <w:tcW w:w="4606" w:type="dxa"/>
          </w:tcPr>
          <w:p w14:paraId="56BA7217" w14:textId="77777777" w:rsidR="003F7BC9" w:rsidRPr="003057B2" w:rsidRDefault="003F7BC9" w:rsidP="00C408BA">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3057B2">
              <w:rPr>
                <w:bCs/>
                <w:color w:val="auto"/>
              </w:rPr>
              <w:t xml:space="preserve">různorodost </w:t>
            </w:r>
            <w:r>
              <w:rPr>
                <w:bCs/>
                <w:color w:val="auto"/>
              </w:rPr>
              <w:t xml:space="preserve">a </w:t>
            </w:r>
            <w:r w:rsidRPr="003057B2">
              <w:rPr>
                <w:bCs/>
                <w:color w:val="auto"/>
              </w:rPr>
              <w:t xml:space="preserve">rozvoj nabídky doplňkového, zájmového a rozšiřujícího vzdělávání poskytovaného institucemi a školskými zařízeními neformální vzdělávání </w:t>
            </w:r>
          </w:p>
          <w:p w14:paraId="2C16DCD3" w14:textId="5E8B8184" w:rsidR="003F7BC9" w:rsidRPr="00DF3067" w:rsidRDefault="003F7BC9" w:rsidP="00C408BA">
            <w:pPr>
              <w:numPr>
                <w:ilvl w:val="0"/>
                <w:numId w:val="47"/>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lastRenderedPageBreak/>
              <w:t>již nyní jsou zařízení, která úspěšně vzdělávají děti se SVP a vykazují velmi dobré výsledky práce</w:t>
            </w:r>
          </w:p>
        </w:tc>
        <w:tc>
          <w:tcPr>
            <w:tcW w:w="4451" w:type="dxa"/>
          </w:tcPr>
          <w:p w14:paraId="042248B2"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lastRenderedPageBreak/>
              <w:t xml:space="preserve">nepřipravenost škol na inkluzi – nedostatečné vzdělání pedagogů ve speciální pedagogice a práci s dětmi se SVP, nedostačující prostory, vybavení </w:t>
            </w:r>
            <w:proofErr w:type="spellStart"/>
            <w:r w:rsidRPr="00D567A2">
              <w:rPr>
                <w:bCs/>
                <w:color w:val="auto"/>
              </w:rPr>
              <w:t>spec</w:t>
            </w:r>
            <w:proofErr w:type="spellEnd"/>
            <w:r w:rsidRPr="00D567A2">
              <w:rPr>
                <w:bCs/>
                <w:color w:val="auto"/>
              </w:rPr>
              <w:t>. a kompenzačními pomůckami</w:t>
            </w:r>
          </w:p>
          <w:p w14:paraId="324B976D"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lastRenderedPageBreak/>
              <w:t xml:space="preserve">nedostatečná kapacita PPP a SPC – dlouhé čekací lhůty, formální odborné zprávy z vyšetření a podpůrná doporučení </w:t>
            </w:r>
          </w:p>
          <w:p w14:paraId="18FD045F"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567A2">
              <w:rPr>
                <w:bCs/>
                <w:color w:val="auto"/>
              </w:rPr>
              <w:t>chybějící speciální pedagogové na školách</w:t>
            </w:r>
          </w:p>
          <w:p w14:paraId="3D9D66D6" w14:textId="77777777" w:rsidR="003F7BC9"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školy nemají bezbariérové přístupy</w:t>
            </w:r>
          </w:p>
          <w:p w14:paraId="5A7EEDAB" w14:textId="77777777" w:rsidR="003F7BC9"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neexistence centra odborné krizové intervence v oblasti vzdělávání (předškolní aj.)</w:t>
            </w:r>
          </w:p>
          <w:p w14:paraId="52708F5D" w14:textId="77777777" w:rsidR="003F7BC9"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CE3CBA">
              <w:rPr>
                <w:bCs/>
                <w:color w:val="auto"/>
              </w:rPr>
              <w:t>nepropojení školního a sociálního prostředí</w:t>
            </w:r>
          </w:p>
          <w:p w14:paraId="4338BF3F" w14:textId="77777777" w:rsidR="003F7BC9" w:rsidRPr="00DF3067"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jednotlivá SPC dostávají pokynem kolik smí přidělit podpůrných opatření, </w:t>
            </w:r>
          </w:p>
          <w:p w14:paraId="730DB345" w14:textId="77777777" w:rsidR="003F7BC9" w:rsidRPr="00DF3067"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přidělované stupně podpory jsou řádově o jeden stupeň níž, než odpovídají potřebám dítěte, </w:t>
            </w:r>
          </w:p>
          <w:p w14:paraId="6FA340AB" w14:textId="77777777" w:rsidR="003F7BC9" w:rsidRPr="00DF3067"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sidRPr="00DF3067">
              <w:rPr>
                <w:bCs/>
                <w:color w:val="auto"/>
              </w:rPr>
              <w:t xml:space="preserve">MŠ nezískávají normovanou finanční </w:t>
            </w:r>
            <w:proofErr w:type="spellStart"/>
            <w:r w:rsidRPr="00DF3067">
              <w:rPr>
                <w:bCs/>
                <w:color w:val="auto"/>
              </w:rPr>
              <w:t>nárokovost</w:t>
            </w:r>
            <w:proofErr w:type="spellEnd"/>
            <w:r w:rsidRPr="00DF3067">
              <w:rPr>
                <w:bCs/>
                <w:color w:val="auto"/>
              </w:rPr>
              <w:t xml:space="preserve"> na AP </w:t>
            </w:r>
          </w:p>
          <w:p w14:paraId="64F4E1D2" w14:textId="77777777" w:rsidR="003F7BC9" w:rsidRPr="00CE3CBA"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32" w:hanging="232"/>
              <w:contextualSpacing/>
              <w:rPr>
                <w:bCs/>
                <w:color w:val="auto"/>
              </w:rPr>
            </w:pPr>
            <w:r>
              <w:rPr>
                <w:bCs/>
                <w:color w:val="auto"/>
              </w:rPr>
              <w:t>velký počet dětí ve třídě</w:t>
            </w:r>
          </w:p>
        </w:tc>
      </w:tr>
      <w:tr w:rsidR="003F7BC9" w:rsidRPr="00D567A2" w14:paraId="163DFB1F" w14:textId="77777777" w:rsidTr="00A502E1">
        <w:tc>
          <w:tcPr>
            <w:tcW w:w="4606" w:type="dxa"/>
            <w:shd w:val="clear" w:color="auto" w:fill="FFD653"/>
          </w:tcPr>
          <w:p w14:paraId="7E261AB9" w14:textId="77777777" w:rsidR="003F7BC9" w:rsidRPr="00145D7A" w:rsidRDefault="003F7BC9" w:rsidP="00877C1E">
            <w:pPr>
              <w:spacing w:after="0"/>
              <w:jc w:val="center"/>
              <w:rPr>
                <w:b/>
                <w:color w:val="auto"/>
              </w:rPr>
            </w:pPr>
            <w:r w:rsidRPr="00145D7A">
              <w:rPr>
                <w:b/>
                <w:color w:val="auto"/>
              </w:rPr>
              <w:lastRenderedPageBreak/>
              <w:t>PŘÍLEŽITOSTI</w:t>
            </w:r>
          </w:p>
        </w:tc>
        <w:tc>
          <w:tcPr>
            <w:tcW w:w="4451" w:type="dxa"/>
            <w:shd w:val="clear" w:color="auto" w:fill="FFD653"/>
          </w:tcPr>
          <w:p w14:paraId="16DC232C" w14:textId="77777777" w:rsidR="003F7BC9" w:rsidRPr="00145D7A" w:rsidRDefault="003F7BC9" w:rsidP="00877C1E">
            <w:pPr>
              <w:spacing w:after="0"/>
              <w:jc w:val="center"/>
              <w:rPr>
                <w:b/>
                <w:color w:val="auto"/>
              </w:rPr>
            </w:pPr>
            <w:r w:rsidRPr="00145D7A">
              <w:rPr>
                <w:b/>
                <w:color w:val="auto"/>
              </w:rPr>
              <w:t>OHROŽENÍ</w:t>
            </w:r>
          </w:p>
        </w:tc>
      </w:tr>
      <w:tr w:rsidR="003F7BC9" w:rsidRPr="00D567A2" w14:paraId="6992E6EC" w14:textId="77777777" w:rsidTr="00A502E1">
        <w:tc>
          <w:tcPr>
            <w:tcW w:w="4606" w:type="dxa"/>
          </w:tcPr>
          <w:p w14:paraId="62D78736"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Pr>
                <w:bCs/>
                <w:color w:val="auto"/>
              </w:rPr>
              <w:t>dotační výzvy</w:t>
            </w:r>
            <w:r w:rsidRPr="00D567A2">
              <w:rPr>
                <w:bCs/>
                <w:color w:val="auto"/>
              </w:rPr>
              <w:t xml:space="preserve"> na speciální pomůcky, výměnné stáže, vytvoření bezbariérových vstupů, vzdělávání pedagogů a ředitelů </w:t>
            </w:r>
          </w:p>
          <w:p w14:paraId="016B103E"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zřízení sdíleného mobiliáře kompenzačních pomůcek pro školy a školská zařízení</w:t>
            </w:r>
          </w:p>
          <w:p w14:paraId="035AC40A"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rozšíření spolupráce s PPP a SPC</w:t>
            </w:r>
          </w:p>
          <w:p w14:paraId="4C1F58DF" w14:textId="699D9752"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zvýšení kompetencí pro učitelky MŠ s magisterským speciálně pedagogickým vzděláním – diagnostika, podklady pro podpůrná </w:t>
            </w:r>
            <w:r w:rsidR="00A6391D" w:rsidRPr="00D567A2">
              <w:rPr>
                <w:bCs/>
                <w:color w:val="auto"/>
              </w:rPr>
              <w:t>opatření – pozice</w:t>
            </w:r>
            <w:r w:rsidRPr="00D567A2">
              <w:rPr>
                <w:bCs/>
                <w:color w:val="auto"/>
              </w:rPr>
              <w:t xml:space="preserve"> specialista krizové intervence</w:t>
            </w:r>
          </w:p>
          <w:p w14:paraId="69A152E9" w14:textId="77777777" w:rsidR="003F7BC9" w:rsidRPr="00D567A2" w:rsidRDefault="003F7BC9" w:rsidP="00C408BA">
            <w:pPr>
              <w:numPr>
                <w:ilvl w:val="0"/>
                <w:numId w:val="48"/>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učení se jeden od druhého – příklady dobré praxe, stáže pro ředitele, pedagogy</w:t>
            </w:r>
          </w:p>
        </w:tc>
        <w:tc>
          <w:tcPr>
            <w:tcW w:w="4451" w:type="dxa"/>
          </w:tcPr>
          <w:p w14:paraId="6CF6A4CF" w14:textId="77777777" w:rsidR="003F7BC9" w:rsidRPr="00D567A2" w:rsidRDefault="003F7BC9" w:rsidP="00F52FDE">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237" w:hanging="237"/>
              <w:contextualSpacing/>
              <w:rPr>
                <w:bCs/>
                <w:color w:val="auto"/>
              </w:rPr>
            </w:pPr>
            <w:r w:rsidRPr="00D567A2">
              <w:rPr>
                <w:bCs/>
                <w:color w:val="auto"/>
              </w:rPr>
              <w:t>předsudky a neinformovanost společnosti vedoucí k negativním postojům vůči inkluzi</w:t>
            </w:r>
          </w:p>
          <w:p w14:paraId="4D1D962E" w14:textId="77777777" w:rsidR="003F7BC9" w:rsidRPr="00D567A2" w:rsidRDefault="003F7BC9" w:rsidP="00F52FDE">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237" w:hanging="237"/>
              <w:contextualSpacing/>
              <w:rPr>
                <w:bCs/>
                <w:color w:val="auto"/>
              </w:rPr>
            </w:pPr>
            <w:r w:rsidRPr="00D567A2">
              <w:rPr>
                <w:bCs/>
                <w:color w:val="auto"/>
              </w:rPr>
              <w:t>špatné podmínky pro inkluzi – chybí odborníci přímo v pedagogickém sboru</w:t>
            </w:r>
          </w:p>
          <w:p w14:paraId="03173BA8" w14:textId="77777777" w:rsidR="003F7BC9" w:rsidRDefault="003F7BC9" w:rsidP="00F52FDE">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237" w:hanging="237"/>
              <w:contextualSpacing/>
              <w:rPr>
                <w:bCs/>
                <w:color w:val="auto"/>
              </w:rPr>
            </w:pPr>
            <w:r w:rsidRPr="00D567A2">
              <w:rPr>
                <w:bCs/>
                <w:color w:val="auto"/>
              </w:rPr>
              <w:t>distanční vzdělávání pro děti předškolního věku a děti se SVP</w:t>
            </w:r>
          </w:p>
          <w:p w14:paraId="5A5370BD" w14:textId="080E9E43" w:rsidR="00745424" w:rsidRDefault="00745424" w:rsidP="00F52FDE">
            <w:pPr>
              <w:numPr>
                <w:ilvl w:val="0"/>
                <w:numId w:val="49"/>
              </w:numPr>
              <w:pBdr>
                <w:top w:val="none" w:sz="0" w:space="0" w:color="auto"/>
                <w:left w:val="none" w:sz="0" w:space="0" w:color="auto"/>
                <w:bottom w:val="none" w:sz="0" w:space="0" w:color="auto"/>
                <w:right w:val="none" w:sz="0" w:space="0" w:color="auto"/>
                <w:between w:val="none" w:sz="0" w:space="0" w:color="auto"/>
              </w:pBdr>
              <w:spacing w:after="0" w:line="240" w:lineRule="auto"/>
              <w:ind w:left="237" w:hanging="237"/>
              <w:contextualSpacing/>
              <w:rPr>
                <w:bCs/>
                <w:color w:val="auto"/>
              </w:rPr>
            </w:pPr>
            <w:r>
              <w:rPr>
                <w:bCs/>
                <w:color w:val="auto"/>
              </w:rPr>
              <w:t>rostoucí počet dětí s</w:t>
            </w:r>
            <w:r w:rsidR="00C02360">
              <w:rPr>
                <w:bCs/>
                <w:color w:val="auto"/>
              </w:rPr>
              <w:t>e SVP (</w:t>
            </w:r>
            <w:r>
              <w:rPr>
                <w:bCs/>
                <w:color w:val="auto"/>
              </w:rPr>
              <w:t>logopedick</w:t>
            </w:r>
            <w:r w:rsidR="00C02360">
              <w:rPr>
                <w:bCs/>
                <w:color w:val="auto"/>
              </w:rPr>
              <w:t>é</w:t>
            </w:r>
            <w:r w:rsidR="00C12A73">
              <w:rPr>
                <w:bCs/>
                <w:color w:val="auto"/>
              </w:rPr>
              <w:t xml:space="preserve"> a jiné </w:t>
            </w:r>
            <w:r>
              <w:rPr>
                <w:bCs/>
                <w:color w:val="auto"/>
              </w:rPr>
              <w:t>problémy</w:t>
            </w:r>
            <w:r w:rsidR="00C12A73">
              <w:rPr>
                <w:bCs/>
                <w:color w:val="auto"/>
              </w:rPr>
              <w:t xml:space="preserve"> nebo naopak nadané děti)</w:t>
            </w:r>
          </w:p>
          <w:p w14:paraId="2D584073" w14:textId="77777777" w:rsidR="003F7BC9" w:rsidRPr="00D567A2" w:rsidRDefault="003F7BC9" w:rsidP="00877C1E">
            <w:pPr>
              <w:ind w:left="360"/>
              <w:contextualSpacing/>
              <w:rPr>
                <w:bCs/>
                <w:color w:val="auto"/>
              </w:rPr>
            </w:pPr>
          </w:p>
          <w:p w14:paraId="2DAD39E6" w14:textId="77777777" w:rsidR="003F7BC9" w:rsidRPr="00D567A2" w:rsidRDefault="003F7BC9" w:rsidP="00877C1E">
            <w:pPr>
              <w:rPr>
                <w:bCs/>
                <w:color w:val="auto"/>
              </w:rPr>
            </w:pPr>
          </w:p>
        </w:tc>
      </w:tr>
    </w:tbl>
    <w:p w14:paraId="65129F3A" w14:textId="77777777" w:rsidR="00E603BB" w:rsidRDefault="00E603BB" w:rsidP="003F7BC9">
      <w:pPr>
        <w:spacing w:after="0"/>
        <w:contextualSpacing/>
        <w:rPr>
          <w:b/>
          <w:iCs/>
          <w:color w:val="auto"/>
          <w:sz w:val="24"/>
          <w:szCs w:val="24"/>
        </w:rPr>
      </w:pPr>
    </w:p>
    <w:p w14:paraId="18D26919" w14:textId="7F57C44C" w:rsidR="003F7BC9" w:rsidRPr="002C4C71" w:rsidRDefault="003F7BC9" w:rsidP="003F7BC9">
      <w:pPr>
        <w:spacing w:after="0"/>
        <w:contextualSpacing/>
        <w:rPr>
          <w:b/>
          <w:iCs/>
          <w:color w:val="auto"/>
          <w:sz w:val="24"/>
          <w:szCs w:val="24"/>
        </w:rPr>
      </w:pPr>
      <w:r w:rsidRPr="002C4C71">
        <w:rPr>
          <w:b/>
          <w:iCs/>
          <w:color w:val="auto"/>
          <w:sz w:val="24"/>
          <w:szCs w:val="24"/>
        </w:rPr>
        <w:t>Spolupráce školy a rodiny</w:t>
      </w:r>
    </w:p>
    <w:tbl>
      <w:tblPr>
        <w:tblStyle w:val="Mkatabulk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2"/>
        <w:gridCol w:w="4520"/>
      </w:tblGrid>
      <w:tr w:rsidR="003F7BC9" w:rsidRPr="00D567A2" w14:paraId="490B47CE" w14:textId="77777777" w:rsidTr="00877C1E">
        <w:tc>
          <w:tcPr>
            <w:tcW w:w="4606" w:type="dxa"/>
            <w:shd w:val="clear" w:color="auto" w:fill="FFD653"/>
          </w:tcPr>
          <w:p w14:paraId="5B16AE69" w14:textId="77777777" w:rsidR="003F7BC9" w:rsidRPr="00145D7A" w:rsidRDefault="003F7BC9" w:rsidP="00877C1E">
            <w:pPr>
              <w:spacing w:after="0"/>
              <w:jc w:val="center"/>
              <w:rPr>
                <w:b/>
                <w:color w:val="auto"/>
              </w:rPr>
            </w:pPr>
            <w:r w:rsidRPr="00145D7A">
              <w:rPr>
                <w:b/>
                <w:color w:val="auto"/>
              </w:rPr>
              <w:t>SILNÉ STRÁNKY</w:t>
            </w:r>
          </w:p>
        </w:tc>
        <w:tc>
          <w:tcPr>
            <w:tcW w:w="4606" w:type="dxa"/>
            <w:shd w:val="clear" w:color="auto" w:fill="FFD653"/>
          </w:tcPr>
          <w:p w14:paraId="102DD32E" w14:textId="77777777" w:rsidR="003F7BC9" w:rsidRPr="00145D7A" w:rsidRDefault="003F7BC9" w:rsidP="00877C1E">
            <w:pPr>
              <w:spacing w:after="0"/>
              <w:jc w:val="center"/>
              <w:rPr>
                <w:b/>
                <w:color w:val="auto"/>
              </w:rPr>
            </w:pPr>
            <w:r w:rsidRPr="00145D7A">
              <w:rPr>
                <w:b/>
                <w:color w:val="auto"/>
              </w:rPr>
              <w:t>SLABÉ STRÁNKY</w:t>
            </w:r>
          </w:p>
        </w:tc>
      </w:tr>
      <w:tr w:rsidR="003F7BC9" w:rsidRPr="00D567A2" w14:paraId="76C0CCC5" w14:textId="77777777" w:rsidTr="00877C1E">
        <w:tc>
          <w:tcPr>
            <w:tcW w:w="4606" w:type="dxa"/>
          </w:tcPr>
          <w:p w14:paraId="50CE773C"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možnosti škol ovlivnit názory a hodnoty rodin a potažmo i široké veřejnosti</w:t>
            </w:r>
          </w:p>
          <w:p w14:paraId="1BC12AFD"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zájmové aktivity pro děti i pro rodiče a prarodiče</w:t>
            </w:r>
          </w:p>
          <w:p w14:paraId="5C9AFEDB"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individuální přístup a konzultace s rodiči</w:t>
            </w:r>
          </w:p>
          <w:p w14:paraId="412FF452"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školy a školská zařízení jsou komunitními centry pro život v obci</w:t>
            </w:r>
          </w:p>
          <w:p w14:paraId="67BCC2AE" w14:textId="77777777" w:rsidR="003F7BC9" w:rsidRPr="00D567A2" w:rsidRDefault="003F7BC9" w:rsidP="00C408BA">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MŠ mají plán spolupráce s rodinou</w:t>
            </w:r>
          </w:p>
        </w:tc>
        <w:tc>
          <w:tcPr>
            <w:tcW w:w="4606" w:type="dxa"/>
          </w:tcPr>
          <w:p w14:paraId="4F8585B2" w14:textId="77777777" w:rsidR="003F7BC9" w:rsidRPr="00D567A2" w:rsidRDefault="003F7BC9" w:rsidP="00F52FDE">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malá informovanost rodin s intaktními dětmi</w:t>
            </w:r>
          </w:p>
          <w:p w14:paraId="5066DA80" w14:textId="77777777" w:rsidR="003F7BC9" w:rsidRPr="00D567A2" w:rsidRDefault="003F7BC9" w:rsidP="00F52FDE">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rodiče dětí s postižením požadují zpravidla náročnější přístup – nejsou v MŠ kompetentní pracovnice</w:t>
            </w:r>
          </w:p>
          <w:p w14:paraId="14D93C5D" w14:textId="77777777" w:rsidR="003F7BC9" w:rsidRPr="00D567A2" w:rsidRDefault="003F7BC9" w:rsidP="00F52FDE">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rozdílné představy o možnostech spolupráce školy s rodiči</w:t>
            </w:r>
          </w:p>
          <w:p w14:paraId="6CED89C8" w14:textId="77777777" w:rsidR="003F7BC9" w:rsidRPr="00D567A2" w:rsidRDefault="003F7BC9" w:rsidP="00F52FDE">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 xml:space="preserve">negativní působení rodičů na pedagogy MŠ </w:t>
            </w:r>
          </w:p>
          <w:p w14:paraId="6FCBC13A" w14:textId="77777777" w:rsidR="003F7BC9" w:rsidRPr="00D567A2" w:rsidRDefault="003F7BC9" w:rsidP="00F52FDE">
            <w:pPr>
              <w:numPr>
                <w:ilvl w:val="0"/>
                <w:numId w:val="53"/>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omezené možnosti budov MŠ pro vzájemné setkávání učitelek a rodičů</w:t>
            </w:r>
          </w:p>
        </w:tc>
      </w:tr>
      <w:tr w:rsidR="003F7BC9" w:rsidRPr="00D567A2" w14:paraId="411CF8AC" w14:textId="77777777" w:rsidTr="00877C1E">
        <w:tc>
          <w:tcPr>
            <w:tcW w:w="4606" w:type="dxa"/>
            <w:shd w:val="clear" w:color="auto" w:fill="FFD653"/>
          </w:tcPr>
          <w:p w14:paraId="5D7CA7C3" w14:textId="77777777" w:rsidR="003F7BC9" w:rsidRPr="00145D7A" w:rsidRDefault="003F7BC9" w:rsidP="00877C1E">
            <w:pPr>
              <w:spacing w:after="0"/>
              <w:jc w:val="center"/>
              <w:rPr>
                <w:b/>
                <w:color w:val="auto"/>
              </w:rPr>
            </w:pPr>
            <w:r w:rsidRPr="00145D7A">
              <w:rPr>
                <w:b/>
                <w:color w:val="auto"/>
              </w:rPr>
              <w:t>PŘÍLEŽITOSTI</w:t>
            </w:r>
          </w:p>
        </w:tc>
        <w:tc>
          <w:tcPr>
            <w:tcW w:w="4606" w:type="dxa"/>
            <w:shd w:val="clear" w:color="auto" w:fill="FFD653"/>
          </w:tcPr>
          <w:p w14:paraId="123CC9F8" w14:textId="77777777" w:rsidR="003F7BC9" w:rsidRPr="00145D7A" w:rsidRDefault="003F7BC9" w:rsidP="00877C1E">
            <w:pPr>
              <w:spacing w:after="0"/>
              <w:jc w:val="center"/>
              <w:rPr>
                <w:b/>
                <w:color w:val="auto"/>
              </w:rPr>
            </w:pPr>
            <w:r w:rsidRPr="00145D7A">
              <w:rPr>
                <w:b/>
                <w:color w:val="auto"/>
              </w:rPr>
              <w:t>OHROŽENÍ</w:t>
            </w:r>
          </w:p>
        </w:tc>
      </w:tr>
      <w:tr w:rsidR="003F7BC9" w:rsidRPr="00D567A2" w14:paraId="462F409B" w14:textId="77777777" w:rsidTr="00877C1E">
        <w:tc>
          <w:tcPr>
            <w:tcW w:w="4606" w:type="dxa"/>
          </w:tcPr>
          <w:p w14:paraId="0F7CC690"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organizování akcí, které umožní potřebnou osvětu v rámci potřeb dětí, inkluzivního vzdělávání, společenských hodnot …  </w:t>
            </w:r>
          </w:p>
          <w:p w14:paraId="40DA4141"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akce na základě potřeb rodičů</w:t>
            </w:r>
          </w:p>
          <w:p w14:paraId="10062445" w14:textId="77777777" w:rsidR="003F7BC9" w:rsidRPr="00D567A2" w:rsidRDefault="003F7BC9" w:rsidP="00877C1E">
            <w:pPr>
              <w:rPr>
                <w:bCs/>
                <w:color w:val="auto"/>
              </w:rPr>
            </w:pPr>
          </w:p>
        </w:tc>
        <w:tc>
          <w:tcPr>
            <w:tcW w:w="4606" w:type="dxa"/>
          </w:tcPr>
          <w:p w14:paraId="56AA33BF"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nedostatek kompetencí k některým situacím, které musí MŠ řešit</w:t>
            </w:r>
          </w:p>
          <w:p w14:paraId="5A900791"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nedostatek času rodičů</w:t>
            </w:r>
          </w:p>
          <w:p w14:paraId="627F3611"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odkládání dětí do zájmových útvarů (hlídání za relativně nízkou finanční částku)</w:t>
            </w:r>
          </w:p>
          <w:p w14:paraId="454A15B3" w14:textId="77777777" w:rsidR="003F7BC9" w:rsidRPr="00D567A2" w:rsidRDefault="003F7BC9" w:rsidP="00C408BA">
            <w:pPr>
              <w:numPr>
                <w:ilvl w:val="0"/>
                <w:numId w:val="54"/>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4"/>
              <w:contextualSpacing/>
              <w:rPr>
                <w:bCs/>
                <w:color w:val="auto"/>
              </w:rPr>
            </w:pPr>
            <w:r w:rsidRPr="00D567A2">
              <w:rPr>
                <w:bCs/>
                <w:color w:val="auto"/>
              </w:rPr>
              <w:t>nezájem rodičů o aktivity školy, komunikaci</w:t>
            </w:r>
          </w:p>
        </w:tc>
      </w:tr>
    </w:tbl>
    <w:p w14:paraId="1DCE4637" w14:textId="1787CFED" w:rsidR="003F7BC9" w:rsidRPr="002C4C71" w:rsidRDefault="003F7BC9" w:rsidP="003F7BC9">
      <w:pPr>
        <w:spacing w:after="0"/>
        <w:contextualSpacing/>
        <w:rPr>
          <w:b/>
          <w:iCs/>
          <w:color w:val="auto"/>
          <w:sz w:val="24"/>
          <w:szCs w:val="24"/>
        </w:rPr>
      </w:pPr>
      <w:r w:rsidRPr="002C4C71">
        <w:rPr>
          <w:b/>
          <w:iCs/>
          <w:color w:val="auto"/>
          <w:sz w:val="24"/>
          <w:szCs w:val="24"/>
        </w:rPr>
        <w:lastRenderedPageBreak/>
        <w:t>Průběh a výsledky vzdělávání</w:t>
      </w:r>
    </w:p>
    <w:tbl>
      <w:tblPr>
        <w:tblStyle w:val="Mkatabulky1"/>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1"/>
        <w:gridCol w:w="4536"/>
      </w:tblGrid>
      <w:tr w:rsidR="003F7BC9" w:rsidRPr="00D567A2" w14:paraId="5AD24AA0" w14:textId="77777777" w:rsidTr="00A502E1">
        <w:tc>
          <w:tcPr>
            <w:tcW w:w="4521" w:type="dxa"/>
            <w:shd w:val="clear" w:color="auto" w:fill="FFD653"/>
          </w:tcPr>
          <w:p w14:paraId="0D685F89" w14:textId="77777777" w:rsidR="003F7BC9" w:rsidRPr="000E5F7C" w:rsidRDefault="003F7BC9" w:rsidP="00877C1E">
            <w:pPr>
              <w:spacing w:after="0"/>
              <w:jc w:val="center"/>
              <w:rPr>
                <w:b/>
                <w:color w:val="auto"/>
              </w:rPr>
            </w:pPr>
            <w:r w:rsidRPr="000E5F7C">
              <w:rPr>
                <w:b/>
                <w:color w:val="auto"/>
              </w:rPr>
              <w:t>SILNÉ STRÁNKY</w:t>
            </w:r>
          </w:p>
        </w:tc>
        <w:tc>
          <w:tcPr>
            <w:tcW w:w="4536" w:type="dxa"/>
            <w:shd w:val="clear" w:color="auto" w:fill="FFD653"/>
          </w:tcPr>
          <w:p w14:paraId="7825BD0B" w14:textId="77777777" w:rsidR="003F7BC9" w:rsidRPr="000E5F7C" w:rsidRDefault="003F7BC9" w:rsidP="00877C1E">
            <w:pPr>
              <w:spacing w:after="0"/>
              <w:jc w:val="center"/>
              <w:rPr>
                <w:b/>
                <w:color w:val="auto"/>
              </w:rPr>
            </w:pPr>
            <w:r w:rsidRPr="000E5F7C">
              <w:rPr>
                <w:b/>
                <w:color w:val="auto"/>
              </w:rPr>
              <w:t>SLABÉ STRÁNKY</w:t>
            </w:r>
          </w:p>
        </w:tc>
      </w:tr>
      <w:tr w:rsidR="003F7BC9" w:rsidRPr="00D567A2" w14:paraId="65CDF4D7" w14:textId="77777777" w:rsidTr="00A502E1">
        <w:tc>
          <w:tcPr>
            <w:tcW w:w="4521" w:type="dxa"/>
          </w:tcPr>
          <w:p w14:paraId="5085D13D" w14:textId="77777777" w:rsidR="003F7BC9" w:rsidRPr="003057B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3057B2">
              <w:rPr>
                <w:bCs/>
                <w:color w:val="auto"/>
              </w:rPr>
              <w:t>pestrá nabídka vzdělávání – každá MŠ se profiluje jinak, má vlastní ŠVP, do vzdělávací práce jsou zařazovány moderní trendy, nové metody a přístupy</w:t>
            </w:r>
          </w:p>
          <w:p w14:paraId="38B8E754" w14:textId="77777777" w:rsidR="003F7BC9" w:rsidRPr="003057B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3057B2">
              <w:rPr>
                <w:bCs/>
                <w:color w:val="auto"/>
              </w:rPr>
              <w:t>zájmové vzdělávání, které následně může vést k výběru povolání nebo které umožňuje vyrovnat případnou neúspěšnost ve formálním vzdělávání</w:t>
            </w:r>
          </w:p>
          <w:p w14:paraId="288F5703" w14:textId="77777777" w:rsidR="003F7BC9" w:rsidRPr="00D567A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v zájmovém vzdělávání se vyskytuje šikana velmi zřídka</w:t>
            </w:r>
          </w:p>
          <w:p w14:paraId="1E09CB3C" w14:textId="77777777" w:rsidR="003F7BC9" w:rsidRPr="00D567A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neobvyklé a zajímavé metody práce</w:t>
            </w:r>
          </w:p>
          <w:p w14:paraId="78C678A9" w14:textId="77777777" w:rsidR="003F7BC9" w:rsidRPr="00D567A2"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možnosti realizace doplňkového neformálního vzdělávání</w:t>
            </w:r>
          </w:p>
        </w:tc>
        <w:tc>
          <w:tcPr>
            <w:tcW w:w="4536" w:type="dxa"/>
          </w:tcPr>
          <w:p w14:paraId="710FF09D" w14:textId="77777777" w:rsidR="003F7BC9" w:rsidRDefault="003F7BC9"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 xml:space="preserve">možnosti úpravy režimu pro děti vyžadující speciální vzdělání </w:t>
            </w:r>
          </w:p>
          <w:p w14:paraId="69A238A2" w14:textId="66B2D020" w:rsidR="00832031" w:rsidRPr="00D567A2" w:rsidRDefault="00741EC7" w:rsidP="00C408BA">
            <w:pPr>
              <w:numPr>
                <w:ilvl w:val="0"/>
                <w:numId w:val="50"/>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Pr>
                <w:bCs/>
                <w:color w:val="auto"/>
              </w:rPr>
              <w:t>nedostatečná podpora vyhledávání a práce s nadanými dětmi</w:t>
            </w:r>
          </w:p>
          <w:p w14:paraId="0B8EB5BE" w14:textId="77777777" w:rsidR="003F7BC9" w:rsidRPr="00D567A2" w:rsidRDefault="003F7BC9" w:rsidP="00C408B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nedostatek terapeutické pomoci pro děti se SVP</w:t>
            </w:r>
          </w:p>
          <w:p w14:paraId="7CDEF37D" w14:textId="77777777" w:rsidR="003F7BC9" w:rsidRPr="00D567A2" w:rsidRDefault="003F7BC9" w:rsidP="00C408B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chybí krizová intervence na MŠ</w:t>
            </w:r>
          </w:p>
          <w:p w14:paraId="10300ED4" w14:textId="2163A1FA" w:rsidR="003F7BC9" w:rsidRPr="00D567A2" w:rsidRDefault="003F7BC9" w:rsidP="00C408B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 xml:space="preserve">zájmové vzdělávání je poskytováno za </w:t>
            </w:r>
            <w:r w:rsidR="00A6391D" w:rsidRPr="00D567A2">
              <w:rPr>
                <w:bCs/>
                <w:color w:val="auto"/>
              </w:rPr>
              <w:t>poplatek – některé</w:t>
            </w:r>
            <w:r w:rsidRPr="00D567A2">
              <w:rPr>
                <w:bCs/>
                <w:color w:val="auto"/>
              </w:rPr>
              <w:t xml:space="preserve"> děti jsou z něj vyloučeny</w:t>
            </w:r>
          </w:p>
          <w:p w14:paraId="1EB59DC7" w14:textId="77777777" w:rsidR="003F7BC9" w:rsidRDefault="003F7BC9" w:rsidP="00C408BA">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vysoké požadavky na odbornost učitelky (zajištění širokého spektra vzdělávací nabídky, široké věkové spektrum dětí, široké spektrum dětí se SVP, které MŠ jako první identifikují)</w:t>
            </w:r>
          </w:p>
          <w:p w14:paraId="3872AF10" w14:textId="77777777" w:rsidR="003F7BC9" w:rsidRPr="00D567A2" w:rsidRDefault="003F7BC9"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slučování MŠ a ZŠ</w:t>
            </w:r>
          </w:p>
          <w:p w14:paraId="22B2D580" w14:textId="77777777" w:rsidR="003F7BC9" w:rsidRPr="00D567A2" w:rsidRDefault="003F7BC9"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MŠ sloučeny do větších subjektů – odloučená pracoviště</w:t>
            </w:r>
          </w:p>
          <w:p w14:paraId="64F3021A" w14:textId="77777777" w:rsidR="003F7BC9" w:rsidRDefault="003F7BC9"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D567A2">
              <w:rPr>
                <w:bCs/>
                <w:color w:val="auto"/>
              </w:rPr>
              <w:t>chybí podpora škol ze strany KÚ, zřizovatelů</w:t>
            </w:r>
          </w:p>
          <w:p w14:paraId="63EBFDD4" w14:textId="516F3E03" w:rsidR="00C50A98" w:rsidRPr="003D60F9" w:rsidRDefault="00E57C3C"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134290">
              <w:rPr>
                <w:bCs/>
                <w:color w:val="auto"/>
              </w:rPr>
              <w:t xml:space="preserve">klesající úroveň </w:t>
            </w:r>
            <w:proofErr w:type="spellStart"/>
            <w:r w:rsidRPr="00134290">
              <w:rPr>
                <w:bCs/>
                <w:color w:val="auto"/>
              </w:rPr>
              <w:t>pregramotností</w:t>
            </w:r>
            <w:proofErr w:type="spellEnd"/>
            <w:r w:rsidRPr="00134290">
              <w:rPr>
                <w:bCs/>
                <w:color w:val="auto"/>
              </w:rPr>
              <w:t xml:space="preserve"> u dětí předškolního věk</w:t>
            </w:r>
            <w:r w:rsidR="003D60F9">
              <w:rPr>
                <w:bCs/>
                <w:color w:val="auto"/>
              </w:rPr>
              <w:t>u</w:t>
            </w:r>
          </w:p>
          <w:p w14:paraId="15080926" w14:textId="77777777" w:rsidR="003D60F9" w:rsidRDefault="00A72448"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Pr>
                <w:bCs/>
                <w:color w:val="auto"/>
              </w:rPr>
              <w:t>nárůst počtu dětí s výchovnými/vzdělávacími problémy</w:t>
            </w:r>
            <w:r w:rsidR="00C379C1">
              <w:rPr>
                <w:bCs/>
                <w:color w:val="auto"/>
              </w:rPr>
              <w:t xml:space="preserve">, zhoršování třídního klimatu </w:t>
            </w:r>
          </w:p>
          <w:p w14:paraId="217C4038" w14:textId="77777777" w:rsidR="002E212E" w:rsidRPr="00B37EA0" w:rsidRDefault="002E212E"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B37EA0">
              <w:rPr>
                <w:bCs/>
                <w:color w:val="auto"/>
              </w:rPr>
              <w:t>časově i finančně náročné učení se novým metodám, přístupům a trendům</w:t>
            </w:r>
          </w:p>
          <w:p w14:paraId="41B55D6D" w14:textId="6C284B89" w:rsidR="002E212E" w:rsidRPr="00C379C1" w:rsidRDefault="002E212E" w:rsidP="00C408BA">
            <w:pPr>
              <w:numPr>
                <w:ilvl w:val="0"/>
                <w:numId w:val="55"/>
              </w:numPr>
              <w:pBdr>
                <w:top w:val="none" w:sz="0" w:space="0" w:color="auto"/>
                <w:left w:val="none" w:sz="0" w:space="0" w:color="auto"/>
                <w:bottom w:val="none" w:sz="0" w:space="0" w:color="auto"/>
                <w:right w:val="none" w:sz="0" w:space="0" w:color="auto"/>
                <w:between w:val="none" w:sz="0" w:space="0" w:color="auto"/>
              </w:pBdr>
              <w:spacing w:after="0" w:line="240" w:lineRule="auto"/>
              <w:ind w:left="177" w:hanging="177"/>
              <w:contextualSpacing/>
              <w:rPr>
                <w:bCs/>
                <w:color w:val="auto"/>
              </w:rPr>
            </w:pPr>
            <w:r w:rsidRPr="00B37EA0">
              <w:rPr>
                <w:bCs/>
                <w:color w:val="auto"/>
              </w:rPr>
              <w:t>neochota některých pedagogů a jejich nízká motivace přizpůsobit se potřebám moderní doby</w:t>
            </w:r>
            <w:r w:rsidR="00217F3E" w:rsidRPr="00B37EA0">
              <w:rPr>
                <w:bCs/>
                <w:color w:val="auto"/>
              </w:rPr>
              <w:t>/moderního vzdělávání</w:t>
            </w:r>
            <w:r w:rsidRPr="00B37EA0">
              <w:rPr>
                <w:bCs/>
                <w:color w:val="auto"/>
              </w:rPr>
              <w:t xml:space="preserve"> – novým metodám, přístupům a trendům</w:t>
            </w:r>
          </w:p>
        </w:tc>
      </w:tr>
      <w:tr w:rsidR="003F7BC9" w:rsidRPr="00D567A2" w14:paraId="234B8C0F" w14:textId="77777777" w:rsidTr="00A502E1">
        <w:tc>
          <w:tcPr>
            <w:tcW w:w="4521" w:type="dxa"/>
            <w:shd w:val="clear" w:color="auto" w:fill="FFD653"/>
          </w:tcPr>
          <w:p w14:paraId="2936B892" w14:textId="77777777" w:rsidR="003F7BC9" w:rsidRPr="000E5F7C" w:rsidRDefault="003F7BC9" w:rsidP="00877C1E">
            <w:pPr>
              <w:spacing w:after="0"/>
              <w:jc w:val="center"/>
              <w:rPr>
                <w:b/>
                <w:color w:val="auto"/>
              </w:rPr>
            </w:pPr>
            <w:r w:rsidRPr="000E5F7C">
              <w:rPr>
                <w:b/>
                <w:color w:val="auto"/>
              </w:rPr>
              <w:t>PŘÍLEŽITOSTI</w:t>
            </w:r>
          </w:p>
        </w:tc>
        <w:tc>
          <w:tcPr>
            <w:tcW w:w="4536" w:type="dxa"/>
            <w:shd w:val="clear" w:color="auto" w:fill="FFD653"/>
          </w:tcPr>
          <w:p w14:paraId="33537210" w14:textId="77777777" w:rsidR="003F7BC9" w:rsidRPr="000E5F7C" w:rsidRDefault="003F7BC9" w:rsidP="00877C1E">
            <w:pPr>
              <w:spacing w:after="0"/>
              <w:jc w:val="center"/>
              <w:rPr>
                <w:b/>
                <w:color w:val="auto"/>
              </w:rPr>
            </w:pPr>
            <w:r w:rsidRPr="000E5F7C">
              <w:rPr>
                <w:b/>
                <w:color w:val="auto"/>
              </w:rPr>
              <w:t>OHROŽENÍ</w:t>
            </w:r>
          </w:p>
        </w:tc>
      </w:tr>
      <w:tr w:rsidR="003F7BC9" w:rsidRPr="00D567A2" w14:paraId="32A6152B" w14:textId="77777777" w:rsidTr="00A502E1">
        <w:tc>
          <w:tcPr>
            <w:tcW w:w="4521" w:type="dxa"/>
          </w:tcPr>
          <w:p w14:paraId="2448D06D"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individuální přístup k dětem – vyžadující větší počet pedagogických pracovnic</w:t>
            </w:r>
          </w:p>
          <w:p w14:paraId="1870A930"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i/>
                <w:color w:val="auto"/>
                <w:u w:val="single"/>
              </w:rPr>
            </w:pPr>
            <w:r w:rsidRPr="00D567A2">
              <w:rPr>
                <w:bCs/>
                <w:color w:val="auto"/>
              </w:rPr>
              <w:t>týmová práce ve všech oblastech vzdělávání</w:t>
            </w:r>
          </w:p>
          <w:p w14:paraId="351743C5"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navýšení personální kapacity škol</w:t>
            </w:r>
          </w:p>
          <w:p w14:paraId="588FB248" w14:textId="528441B4"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 xml:space="preserve">standardizace </w:t>
            </w:r>
            <w:r w:rsidR="00A6391D" w:rsidRPr="00D567A2">
              <w:rPr>
                <w:bCs/>
                <w:color w:val="auto"/>
              </w:rPr>
              <w:t>pozic – speciální</w:t>
            </w:r>
            <w:r w:rsidRPr="00D567A2">
              <w:rPr>
                <w:bCs/>
                <w:color w:val="auto"/>
              </w:rPr>
              <w:t xml:space="preserve"> pedagog, logoped, psycholog, sociální pedagog zařazených do běžného provozu škol </w:t>
            </w:r>
          </w:p>
          <w:p w14:paraId="7C96D53E" w14:textId="77777777" w:rsidR="003F7BC9" w:rsidRPr="00B37EA0"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D567A2">
              <w:rPr>
                <w:bCs/>
                <w:color w:val="auto"/>
              </w:rPr>
              <w:t>finanční podpora projektů v rámci prevence rizikov</w:t>
            </w:r>
            <w:r w:rsidRPr="00B37EA0">
              <w:rPr>
                <w:bCs/>
                <w:color w:val="auto"/>
              </w:rPr>
              <w:t>ého chování pro MŠ</w:t>
            </w:r>
          </w:p>
          <w:p w14:paraId="310BF734" w14:textId="2E715442" w:rsidR="00E57C3C" w:rsidRPr="00B37EA0" w:rsidRDefault="00F351DA"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 xml:space="preserve">podpora </w:t>
            </w:r>
            <w:proofErr w:type="spellStart"/>
            <w:r w:rsidRPr="00B37EA0">
              <w:rPr>
                <w:bCs/>
                <w:color w:val="auto"/>
              </w:rPr>
              <w:t>pregramotností</w:t>
            </w:r>
            <w:proofErr w:type="spellEnd"/>
            <w:r w:rsidRPr="00B37EA0">
              <w:rPr>
                <w:bCs/>
                <w:color w:val="auto"/>
              </w:rPr>
              <w:t xml:space="preserve"> u dětí předškolního věku ze strany MAP ORP Ostrava</w:t>
            </w:r>
            <w:r w:rsidR="002E212E" w:rsidRPr="00B37EA0">
              <w:rPr>
                <w:bCs/>
                <w:color w:val="auto"/>
              </w:rPr>
              <w:t xml:space="preserve"> i s pomocí zavádění nových metod, přístupů a trendů ve vzdělávání</w:t>
            </w:r>
          </w:p>
          <w:p w14:paraId="18DF6687" w14:textId="3F0CFEEC" w:rsidR="00825E2E" w:rsidRPr="00B37EA0" w:rsidRDefault="00825E2E"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atraktivní vý</w:t>
            </w:r>
            <w:r w:rsidR="00522C34" w:rsidRPr="00B37EA0">
              <w:rPr>
                <w:bCs/>
                <w:color w:val="auto"/>
              </w:rPr>
              <w:t>ukové aktivity pro děti</w:t>
            </w:r>
          </w:p>
          <w:p w14:paraId="7E6B2B61" w14:textId="77777777" w:rsidR="001A21DF" w:rsidRPr="00B37EA0" w:rsidRDefault="00760D7C"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neustálá podpora pedagogických a didaktických kompetencí pedagogů</w:t>
            </w:r>
          </w:p>
          <w:p w14:paraId="1BB76C92" w14:textId="48CA4FA3" w:rsidR="002E212E" w:rsidRPr="00D567A2" w:rsidRDefault="002E212E"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4"/>
              <w:contextualSpacing/>
              <w:rPr>
                <w:bCs/>
                <w:color w:val="auto"/>
              </w:rPr>
            </w:pPr>
            <w:r w:rsidRPr="00B37EA0">
              <w:rPr>
                <w:bCs/>
                <w:color w:val="auto"/>
              </w:rPr>
              <w:t xml:space="preserve">aktivní motivace a podpora pedagogů v jejich dalším vzdělávání </w:t>
            </w:r>
          </w:p>
        </w:tc>
        <w:tc>
          <w:tcPr>
            <w:tcW w:w="4536" w:type="dxa"/>
          </w:tcPr>
          <w:p w14:paraId="66CCCC8B"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bez zajištěných potřebných podmínek dochází k narušování běžného vzdělávání intaktních dětí</w:t>
            </w:r>
          </w:p>
          <w:p w14:paraId="59CFD07A"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pozdní diagnostika a pozdní intervence – poškození či znehodnocení dítěte i vzdělávacího systému MŠ</w:t>
            </w:r>
          </w:p>
          <w:p w14:paraId="147DCC50"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i/>
                <w:color w:val="auto"/>
                <w:u w:val="single"/>
              </w:rPr>
            </w:pPr>
            <w:r w:rsidRPr="00D567A2">
              <w:rPr>
                <w:bCs/>
                <w:color w:val="auto"/>
              </w:rPr>
              <w:t>obsáhlá administrativa</w:t>
            </w:r>
          </w:p>
          <w:p w14:paraId="3913D36F" w14:textId="77777777" w:rsidR="003F7BC9"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neutěšená ekonomická, hodnotová a morální situace ve společnosti</w:t>
            </w:r>
          </w:p>
          <w:p w14:paraId="48A30FE8" w14:textId="77777777" w:rsidR="003F7BC9" w:rsidRPr="00D567A2" w:rsidRDefault="003F7BC9" w:rsidP="00C408BA">
            <w:pPr>
              <w:numPr>
                <w:ilvl w:val="0"/>
                <w:numId w:val="52"/>
              </w:numPr>
              <w:pBdr>
                <w:top w:val="none" w:sz="0" w:space="0" w:color="auto"/>
                <w:left w:val="none" w:sz="0" w:space="0" w:color="auto"/>
                <w:bottom w:val="none" w:sz="0" w:space="0" w:color="auto"/>
                <w:right w:val="none" w:sz="0" w:space="0" w:color="auto"/>
                <w:between w:val="none" w:sz="0" w:space="0" w:color="auto"/>
              </w:pBdr>
              <w:spacing w:after="0" w:line="240" w:lineRule="auto"/>
              <w:ind w:left="170" w:hanging="170"/>
              <w:contextualSpacing/>
              <w:rPr>
                <w:bCs/>
                <w:color w:val="auto"/>
              </w:rPr>
            </w:pPr>
            <w:r w:rsidRPr="00D567A2">
              <w:rPr>
                <w:bCs/>
                <w:color w:val="auto"/>
              </w:rPr>
              <w:t>nerespektování duševní hygieny dětí (děti po 12 měsíců až 10 a více hod v zařízení, velký počet dětí ve třídách – odhlížení od alarmujícího duševního i zdravotního stavu JIŽ předškolních dětí</w:t>
            </w:r>
          </w:p>
        </w:tc>
      </w:tr>
    </w:tbl>
    <w:p w14:paraId="16509493" w14:textId="77777777" w:rsidR="00D1431F" w:rsidRDefault="00D1431F" w:rsidP="00D1431F">
      <w:pPr>
        <w:spacing w:after="0"/>
        <w:jc w:val="both"/>
        <w:rPr>
          <w:rFonts w:cstheme="minorHAnsi"/>
          <w:bCs/>
          <w:color w:val="auto"/>
        </w:rPr>
      </w:pPr>
    </w:p>
    <w:p w14:paraId="642A23ED" w14:textId="00620C91" w:rsidR="004A3504" w:rsidRDefault="000B540C" w:rsidP="0001433C">
      <w:pPr>
        <w:pStyle w:val="Nadpis3"/>
      </w:pPr>
      <w:bookmarkStart w:id="501" w:name="_Toc213078839"/>
      <w:bookmarkStart w:id="502" w:name="_Toc213748531"/>
      <w:bookmarkStart w:id="503" w:name="_Toc213748705"/>
      <w:r>
        <w:lastRenderedPageBreak/>
        <w:t xml:space="preserve">SWOT analýza oblasti </w:t>
      </w:r>
      <w:r w:rsidR="00AD7558">
        <w:t>podpory kompetencí důležitých pro život ve 21. století</w:t>
      </w:r>
      <w:bookmarkEnd w:id="501"/>
      <w:bookmarkEnd w:id="502"/>
      <w:bookmarkEnd w:id="503"/>
    </w:p>
    <w:p w14:paraId="49D95D5F" w14:textId="61BB99CC" w:rsidR="00AD7558" w:rsidRDefault="00AD7558" w:rsidP="00595BD9">
      <w:pPr>
        <w:jc w:val="both"/>
      </w:pPr>
      <w:r>
        <w:t xml:space="preserve">Abychom mohli v rámci projektu </w:t>
      </w:r>
      <w:r w:rsidR="009365B6">
        <w:t xml:space="preserve">začít s přípravou SWOT analýzy v oblasti „kompetence pro život“, bylo nutné </w:t>
      </w:r>
      <w:r w:rsidR="00F816EE">
        <w:t xml:space="preserve">tuto oblast definovat. Pracovní skupina kompetence pro život definovala svůj okruh zájmu takto: </w:t>
      </w:r>
    </w:p>
    <w:p w14:paraId="5EEFFACA" w14:textId="52BAF4D4" w:rsidR="00595BD9" w:rsidRPr="00595BD9" w:rsidRDefault="00595BD9" w:rsidP="00595BD9">
      <w:pPr>
        <w:rPr>
          <w:b/>
          <w:bCs/>
        </w:rPr>
      </w:pPr>
      <w:r w:rsidRPr="00595BD9">
        <w:rPr>
          <w:b/>
          <w:bCs/>
        </w:rPr>
        <w:t>Pro úspěšný život by měl mladý člověk rozvíjet následující kompetence:</w:t>
      </w:r>
    </w:p>
    <w:p w14:paraId="1D06417E" w14:textId="15E44EC4" w:rsidR="00595BD9" w:rsidRDefault="00595BD9" w:rsidP="00C408BA">
      <w:pPr>
        <w:pStyle w:val="Odstavecseseznamem"/>
        <w:numPr>
          <w:ilvl w:val="0"/>
          <w:numId w:val="61"/>
        </w:numPr>
        <w:ind w:left="426" w:hanging="426"/>
        <w:jc w:val="both"/>
      </w:pPr>
      <w:r w:rsidRPr="006F1C13">
        <w:rPr>
          <w:b/>
          <w:bCs/>
        </w:rPr>
        <w:t>Komunikační dovednosti:</w:t>
      </w:r>
      <w:r>
        <w:t xml:space="preserve"> Schopnost efektivně komunikovat, a to jak písemně, tak ústně, v</w:t>
      </w:r>
      <w:r w:rsidR="007E6643">
        <w:t> </w:t>
      </w:r>
      <w:r>
        <w:t>různých kontextech a s různými lidmi.</w:t>
      </w:r>
    </w:p>
    <w:p w14:paraId="0F149616" w14:textId="2A3752C3" w:rsidR="00595BD9" w:rsidRDefault="00595BD9" w:rsidP="00C408BA">
      <w:pPr>
        <w:pStyle w:val="Odstavecseseznamem"/>
        <w:numPr>
          <w:ilvl w:val="0"/>
          <w:numId w:val="61"/>
        </w:numPr>
        <w:ind w:left="426" w:hanging="426"/>
        <w:jc w:val="both"/>
      </w:pPr>
      <w:r w:rsidRPr="006F1C13">
        <w:rPr>
          <w:b/>
          <w:bCs/>
        </w:rPr>
        <w:t>Kritické myšlení a řešení problémů:</w:t>
      </w:r>
      <w:r>
        <w:t xml:space="preserve"> Schopnost analyzovat situace, identifikovat problémy a</w:t>
      </w:r>
      <w:r w:rsidR="007E6643">
        <w:t> </w:t>
      </w:r>
      <w:r>
        <w:t>navrhovat efektivní řešení.</w:t>
      </w:r>
    </w:p>
    <w:p w14:paraId="43E11411" w14:textId="7B86DC61" w:rsidR="00595BD9" w:rsidRDefault="00595BD9" w:rsidP="00C408BA">
      <w:pPr>
        <w:pStyle w:val="Odstavecseseznamem"/>
        <w:numPr>
          <w:ilvl w:val="0"/>
          <w:numId w:val="61"/>
        </w:numPr>
        <w:ind w:left="426" w:hanging="426"/>
        <w:jc w:val="both"/>
      </w:pPr>
      <w:r w:rsidRPr="006F1C13">
        <w:rPr>
          <w:b/>
          <w:bCs/>
        </w:rPr>
        <w:t>Digitální gramotnost:</w:t>
      </w:r>
      <w:r>
        <w:t xml:space="preserve"> Dovednost pracovat s moderními technologiemi, vyhledávat a kriticky </w:t>
      </w:r>
      <w:r w:rsidR="009A4009">
        <w:t>h</w:t>
      </w:r>
      <w:r>
        <w:t>odnotit informace na internetu a využívat digitální nástroje k práci a učení.</w:t>
      </w:r>
    </w:p>
    <w:p w14:paraId="1D34C265" w14:textId="707445A9" w:rsidR="00595BD9" w:rsidRDefault="00595BD9" w:rsidP="00C408BA">
      <w:pPr>
        <w:pStyle w:val="Odstavecseseznamem"/>
        <w:numPr>
          <w:ilvl w:val="0"/>
          <w:numId w:val="61"/>
        </w:numPr>
        <w:ind w:left="426" w:hanging="426"/>
        <w:jc w:val="both"/>
      </w:pPr>
      <w:r w:rsidRPr="006F1C13">
        <w:rPr>
          <w:b/>
          <w:bCs/>
        </w:rPr>
        <w:t>Emocionální inteligence:</w:t>
      </w:r>
      <w:r>
        <w:t xml:space="preserve"> Schopnost rozpoznat, pochopit a regulovat vlastní emoce, stejně jako empatie a interakce s emocemi druhých.</w:t>
      </w:r>
    </w:p>
    <w:p w14:paraId="3604AE82" w14:textId="5FFFE1E7" w:rsidR="00595BD9" w:rsidRDefault="00595BD9" w:rsidP="00C408BA">
      <w:pPr>
        <w:pStyle w:val="Odstavecseseznamem"/>
        <w:numPr>
          <w:ilvl w:val="0"/>
          <w:numId w:val="61"/>
        </w:numPr>
        <w:ind w:left="426" w:hanging="426"/>
        <w:jc w:val="both"/>
      </w:pPr>
      <w:r w:rsidRPr="006F1C13">
        <w:rPr>
          <w:b/>
          <w:bCs/>
        </w:rPr>
        <w:t xml:space="preserve">Kreativita a inovace, podnikavost: </w:t>
      </w:r>
      <w:r>
        <w:t>Schopnost přicházet s novými nápady, přizpůsobit se změnám a uplatňovat kreativní přístup k řešení problémů.</w:t>
      </w:r>
    </w:p>
    <w:p w14:paraId="72A2FBF1" w14:textId="5EFE7FF5" w:rsidR="00595BD9" w:rsidRDefault="00595BD9" w:rsidP="00C408BA">
      <w:pPr>
        <w:pStyle w:val="Odstavecseseznamem"/>
        <w:numPr>
          <w:ilvl w:val="0"/>
          <w:numId w:val="61"/>
        </w:numPr>
        <w:ind w:left="426" w:hanging="426"/>
        <w:jc w:val="both"/>
      </w:pPr>
      <w:r w:rsidRPr="006F1C13">
        <w:rPr>
          <w:b/>
          <w:bCs/>
        </w:rPr>
        <w:t>Týmová práce a spolupráce:</w:t>
      </w:r>
      <w:r>
        <w:t xml:space="preserve"> Schopnost efektivně pracovat v týmu, spolupracovat s ostatními a</w:t>
      </w:r>
      <w:r w:rsidR="007E6643">
        <w:t> </w:t>
      </w:r>
      <w:r>
        <w:t>přispívat k dosažení společných cílů.</w:t>
      </w:r>
    </w:p>
    <w:p w14:paraId="5C344C4C" w14:textId="577AAAE1" w:rsidR="00595BD9" w:rsidRDefault="00595BD9" w:rsidP="00C408BA">
      <w:pPr>
        <w:pStyle w:val="Odstavecseseznamem"/>
        <w:numPr>
          <w:ilvl w:val="0"/>
          <w:numId w:val="61"/>
        </w:numPr>
        <w:ind w:left="426" w:hanging="426"/>
        <w:jc w:val="both"/>
      </w:pPr>
      <w:r w:rsidRPr="006F1C13">
        <w:rPr>
          <w:b/>
          <w:bCs/>
        </w:rPr>
        <w:t>Finanční gramotnost:</w:t>
      </w:r>
      <w:r>
        <w:t xml:space="preserve"> Znalosti a dovednosti týkající se správy osobních financí, plánování rozpočtu, investic a hospodaření s penězi.</w:t>
      </w:r>
    </w:p>
    <w:p w14:paraId="41879E0D" w14:textId="77AC1B26" w:rsidR="00595BD9" w:rsidRDefault="00595BD9" w:rsidP="00C408BA">
      <w:pPr>
        <w:pStyle w:val="Odstavecseseznamem"/>
        <w:numPr>
          <w:ilvl w:val="0"/>
          <w:numId w:val="61"/>
        </w:numPr>
        <w:ind w:left="426" w:hanging="426"/>
        <w:jc w:val="both"/>
      </w:pPr>
      <w:r w:rsidRPr="006F1C13">
        <w:rPr>
          <w:b/>
          <w:bCs/>
        </w:rPr>
        <w:t>Sebereflexe a sebeřízení, adaptabilita, flexibilita:</w:t>
      </w:r>
      <w:r>
        <w:t xml:space="preserve"> Schopnost sebereflexe, stanovení osobních cílů a efektivní řízení svého času a zdrojů. Schopnost přizpůsobit se změnám a novým situacím, učit se nové dovednosti a být otevřený novým příležitostem.</w:t>
      </w:r>
    </w:p>
    <w:p w14:paraId="18D9F9BE" w14:textId="12A77132" w:rsidR="00595BD9" w:rsidRDefault="00595BD9" w:rsidP="00C408BA">
      <w:pPr>
        <w:pStyle w:val="Odstavecseseznamem"/>
        <w:numPr>
          <w:ilvl w:val="0"/>
          <w:numId w:val="61"/>
        </w:numPr>
        <w:ind w:left="426" w:hanging="426"/>
        <w:jc w:val="both"/>
      </w:pPr>
      <w:r w:rsidRPr="006F1C13">
        <w:rPr>
          <w:b/>
          <w:bCs/>
        </w:rPr>
        <w:t>Etické a sociální povědomí</w:t>
      </w:r>
      <w:r w:rsidR="006F1C13">
        <w:t>:</w:t>
      </w:r>
      <w:r>
        <w:t xml:space="preserve"> Schopnost jednat eticky, respektovat rozmanitost a přispívat k</w:t>
      </w:r>
      <w:r w:rsidR="007E6643">
        <w:t> </w:t>
      </w:r>
      <w:r>
        <w:t>pozitivním změnám ve společnosti.</w:t>
      </w:r>
    </w:p>
    <w:p w14:paraId="7738D1B0" w14:textId="33B58033" w:rsidR="00107245" w:rsidRDefault="00595BD9" w:rsidP="00C408BA">
      <w:pPr>
        <w:pStyle w:val="Odstavecseseznamem"/>
        <w:numPr>
          <w:ilvl w:val="0"/>
          <w:numId w:val="61"/>
        </w:numPr>
        <w:ind w:left="426" w:hanging="426"/>
        <w:jc w:val="both"/>
        <w:rPr>
          <w:b/>
          <w:bCs/>
        </w:rPr>
      </w:pPr>
      <w:r w:rsidRPr="006F1C13">
        <w:rPr>
          <w:b/>
          <w:bCs/>
        </w:rPr>
        <w:t xml:space="preserve">Kompetence ke zdravému životnímu stylu, </w:t>
      </w:r>
      <w:proofErr w:type="spellStart"/>
      <w:r w:rsidRPr="006F1C13">
        <w:rPr>
          <w:b/>
          <w:bCs/>
        </w:rPr>
        <w:t>wellbeing</w:t>
      </w:r>
      <w:proofErr w:type="spellEnd"/>
      <w:r w:rsidRPr="006F1C13">
        <w:rPr>
          <w:b/>
          <w:bCs/>
        </w:rPr>
        <w:t>.</w:t>
      </w:r>
    </w:p>
    <w:tbl>
      <w:tblPr>
        <w:tblW w:w="90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517"/>
        <w:gridCol w:w="4525"/>
      </w:tblGrid>
      <w:tr w:rsidR="008836F7" w:rsidRPr="008836F7" w14:paraId="322378AE" w14:textId="77777777" w:rsidTr="00704C78">
        <w:tc>
          <w:tcPr>
            <w:tcW w:w="4517" w:type="dxa"/>
            <w:shd w:val="clear" w:color="auto" w:fill="FFD653"/>
          </w:tcPr>
          <w:p w14:paraId="0F547F09" w14:textId="436CD49F" w:rsidR="008836F7" w:rsidRPr="008836F7" w:rsidRDefault="008836F7" w:rsidP="008836F7">
            <w:pPr>
              <w:spacing w:after="0"/>
              <w:jc w:val="center"/>
              <w:rPr>
                <w:rFonts w:asciiTheme="minorHAnsi" w:hAnsiTheme="minorHAnsi" w:cstheme="minorHAnsi"/>
                <w:b/>
              </w:rPr>
            </w:pPr>
            <w:r w:rsidRPr="00090818">
              <w:rPr>
                <w:b/>
                <w:color w:val="auto"/>
              </w:rPr>
              <w:t>SILNÉ STRÁNKY</w:t>
            </w:r>
          </w:p>
        </w:tc>
        <w:tc>
          <w:tcPr>
            <w:tcW w:w="4525" w:type="dxa"/>
            <w:shd w:val="clear" w:color="auto" w:fill="FFD653"/>
          </w:tcPr>
          <w:p w14:paraId="379A3657" w14:textId="5D1B6C83" w:rsidR="008836F7" w:rsidRPr="008836F7" w:rsidRDefault="008836F7" w:rsidP="008836F7">
            <w:pPr>
              <w:spacing w:after="0"/>
              <w:jc w:val="center"/>
              <w:rPr>
                <w:rFonts w:asciiTheme="minorHAnsi" w:hAnsiTheme="minorHAnsi" w:cstheme="minorHAnsi"/>
                <w:b/>
              </w:rPr>
            </w:pPr>
            <w:r w:rsidRPr="00090818">
              <w:rPr>
                <w:b/>
                <w:color w:val="auto"/>
              </w:rPr>
              <w:t>SLABÉ STRÁNKY</w:t>
            </w:r>
          </w:p>
        </w:tc>
      </w:tr>
      <w:tr w:rsidR="008836F7" w:rsidRPr="008836F7" w14:paraId="03C23027" w14:textId="77777777" w:rsidTr="00704C78">
        <w:trPr>
          <w:trHeight w:val="51"/>
        </w:trPr>
        <w:tc>
          <w:tcPr>
            <w:tcW w:w="4517" w:type="dxa"/>
          </w:tcPr>
          <w:p w14:paraId="15D97338"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nové odborné učebny v některých školách</w:t>
            </w:r>
          </w:p>
          <w:p w14:paraId="5225F42C"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nabídka vzdělávacích aktivit subjektů v území ORP Ostrava (NAPŘ. VŠB-TUO, </w:t>
            </w:r>
            <w:proofErr w:type="gramStart"/>
            <w:r w:rsidRPr="008836F7">
              <w:rPr>
                <w:color w:val="auto"/>
              </w:rPr>
              <w:t>MS!C</w:t>
            </w:r>
            <w:proofErr w:type="gramEnd"/>
            <w:r w:rsidRPr="008836F7">
              <w:rPr>
                <w:color w:val="auto"/>
              </w:rPr>
              <w:t>, DOV, PLATO, SVČ/DDM, JUNIOR UNIVERZITA VŠB-TUO, jiné subjekty)</w:t>
            </w:r>
          </w:p>
          <w:p w14:paraId="15152B1B"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široká nabídka zájmového a neformálního vzdělávání </w:t>
            </w:r>
          </w:p>
          <w:p w14:paraId="68236C98" w14:textId="77777777" w:rsidR="008836F7" w:rsidRPr="008836F7" w:rsidRDefault="00340A51"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9"/>
                <w:id w:val="-1807313623"/>
              </w:sdtPr>
              <w:sdtEndPr/>
              <w:sdtContent/>
            </w:sdt>
            <w:sdt>
              <w:sdtPr>
                <w:rPr>
                  <w:color w:val="auto"/>
                </w:rPr>
                <w:tag w:val="goog_rdk_28"/>
                <w:id w:val="-1373773009"/>
              </w:sdtPr>
              <w:sdtEndPr/>
              <w:sdtContent/>
            </w:sdt>
            <w:sdt>
              <w:sdtPr>
                <w:rPr>
                  <w:color w:val="auto"/>
                </w:rPr>
                <w:tag w:val="goog_rdk_49"/>
                <w:id w:val="-509064856"/>
              </w:sdtPr>
              <w:sdtEndPr/>
              <w:sdtContent/>
            </w:sdt>
            <w:sdt>
              <w:sdtPr>
                <w:rPr>
                  <w:color w:val="auto"/>
                </w:rPr>
                <w:tag w:val="goog_rdk_71"/>
                <w:id w:val="-2117047528"/>
              </w:sdtPr>
              <w:sdtEndPr/>
              <w:sdtContent/>
            </w:sdt>
            <w:sdt>
              <w:sdtPr>
                <w:rPr>
                  <w:color w:val="auto"/>
                </w:rPr>
                <w:tag w:val="goog_rdk_94"/>
                <w:id w:val="-471752405"/>
              </w:sdtPr>
              <w:sdtEndPr/>
              <w:sdtContent/>
            </w:sdt>
            <w:sdt>
              <w:sdtPr>
                <w:rPr>
                  <w:color w:val="auto"/>
                </w:rPr>
                <w:tag w:val="goog_rdk_118"/>
                <w:id w:val="1235364346"/>
              </w:sdtPr>
              <w:sdtEndPr/>
              <w:sdtContent/>
            </w:sdt>
            <w:sdt>
              <w:sdtPr>
                <w:rPr>
                  <w:color w:val="auto"/>
                </w:rPr>
                <w:tag w:val="goog_rdk_143"/>
                <w:id w:val="-1528091998"/>
              </w:sdtPr>
              <w:sdtEndPr/>
              <w:sdtContent/>
            </w:sdt>
            <w:r w:rsidR="008836F7" w:rsidRPr="008836F7">
              <w:rPr>
                <w:color w:val="auto"/>
              </w:rPr>
              <w:t>existence Parlamentu dětí a mládeže města Ostravy, zapojování aktivních žáků do školních a obvodních parlamentů</w:t>
            </w:r>
          </w:p>
          <w:p w14:paraId="3209EF7E"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široká nabídka exkurzí MS PAKT v rámci podpory školních kariérních poradců</w:t>
            </w:r>
          </w:p>
          <w:p w14:paraId="42357A4F"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KARIÉRNÍ PORADCI V ZŠ V ORP OSTRAVA</w:t>
            </w:r>
          </w:p>
          <w:p w14:paraId="18A1F1C2" w14:textId="77777777"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finanční podpora ze strany SMO, šablony</w:t>
            </w:r>
          </w:p>
          <w:p w14:paraId="6241C5B7" w14:textId="35AE951A" w:rsidR="008836F7" w:rsidRPr="008836F7" w:rsidRDefault="008836F7"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přenos příkladů dobré praxe, síťování, spolupráce škol  </w:t>
            </w:r>
          </w:p>
        </w:tc>
        <w:tc>
          <w:tcPr>
            <w:tcW w:w="4525" w:type="dxa"/>
          </w:tcPr>
          <w:p w14:paraId="104AEAE1" w14:textId="77777777" w:rsidR="008836F7" w:rsidRPr="008836F7" w:rsidRDefault="00340A51"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0"/>
                <w:id w:val="-1391030743"/>
              </w:sdtPr>
              <w:sdtEndPr/>
              <w:sdtContent/>
            </w:sdt>
            <w:sdt>
              <w:sdtPr>
                <w:rPr>
                  <w:color w:val="auto"/>
                </w:rPr>
                <w:tag w:val="goog_rdk_27"/>
                <w:id w:val="334729133"/>
              </w:sdtPr>
              <w:sdtEndPr/>
              <w:sdtContent/>
            </w:sdt>
            <w:sdt>
              <w:sdtPr>
                <w:rPr>
                  <w:color w:val="auto"/>
                </w:rPr>
                <w:tag w:val="goog_rdk_48"/>
                <w:id w:val="1266814743"/>
              </w:sdtPr>
              <w:sdtEndPr/>
              <w:sdtContent/>
            </w:sdt>
            <w:sdt>
              <w:sdtPr>
                <w:rPr>
                  <w:color w:val="auto"/>
                </w:rPr>
                <w:tag w:val="goog_rdk_70"/>
                <w:id w:val="1084877227"/>
              </w:sdtPr>
              <w:sdtEndPr/>
              <w:sdtContent/>
            </w:sdt>
            <w:sdt>
              <w:sdtPr>
                <w:rPr>
                  <w:color w:val="auto"/>
                </w:rPr>
                <w:tag w:val="goog_rdk_93"/>
                <w:id w:val="-1488315326"/>
              </w:sdtPr>
              <w:sdtEndPr/>
              <w:sdtContent/>
            </w:sdt>
            <w:sdt>
              <w:sdtPr>
                <w:rPr>
                  <w:color w:val="auto"/>
                </w:rPr>
                <w:tag w:val="goog_rdk_117"/>
                <w:id w:val="1749611067"/>
              </w:sdtPr>
              <w:sdtEndPr/>
              <w:sdtContent/>
            </w:sdt>
            <w:sdt>
              <w:sdtPr>
                <w:rPr>
                  <w:color w:val="auto"/>
                </w:rPr>
                <w:tag w:val="goog_rdk_142"/>
                <w:id w:val="998542736"/>
              </w:sdtPr>
              <w:sdtEndPr/>
              <w:sdtContent/>
            </w:sdt>
            <w:r w:rsidR="008836F7" w:rsidRPr="008836F7">
              <w:rPr>
                <w:color w:val="auto"/>
              </w:rPr>
              <w:t>ne všechny školy disponují dostatkem moderních odborných učeben</w:t>
            </w:r>
          </w:p>
          <w:p w14:paraId="252174B5" w14:textId="77777777" w:rsidR="008836F7" w:rsidRPr="008836F7"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slabá vnitřní motivace žáků pro osobní růst, pro získávání znalostí a dovedností</w:t>
            </w:r>
          </w:p>
          <w:p w14:paraId="0F871BB9" w14:textId="77777777" w:rsidR="008836F7" w:rsidRPr="008836F7"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 xml:space="preserve">předčasný odchod dětí ze základních škol </w:t>
            </w:r>
          </w:p>
          <w:p w14:paraId="4D3F4520" w14:textId="77777777" w:rsidR="008836F7" w:rsidRPr="008836F7"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finanční náročnost externích aktivit a finanční možnosti škol pro realizaci mimoškolních forem výuky</w:t>
            </w:r>
          </w:p>
          <w:p w14:paraId="0F4BA9F4" w14:textId="77777777" w:rsidR="008836F7" w:rsidRPr="008836F7"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8836F7">
              <w:rPr>
                <w:color w:val="auto"/>
              </w:rPr>
              <w:t>finanční náročnost výukových pomůcek</w:t>
            </w:r>
          </w:p>
          <w:p w14:paraId="64C3BA7F" w14:textId="24C43A5A" w:rsidR="008836F7" w:rsidRP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k</w:t>
            </w:r>
            <w:r w:rsidR="008836F7" w:rsidRPr="008836F7">
              <w:rPr>
                <w:color w:val="auto"/>
              </w:rPr>
              <w:t>omplikovaná přeprava žáků na mimoškolní aktivity</w:t>
            </w:r>
          </w:p>
          <w:p w14:paraId="43D69791" w14:textId="5B01B37D" w:rsidR="008836F7" w:rsidRP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w:t>
            </w:r>
            <w:r w:rsidR="008836F7" w:rsidRPr="008836F7">
              <w:rPr>
                <w:color w:val="auto"/>
              </w:rPr>
              <w:t>edostatek financí na přepravu žáků na mimoškolní aktivity</w:t>
            </w:r>
          </w:p>
          <w:p w14:paraId="1A817211" w14:textId="6B630FCE" w:rsidR="008836F7" w:rsidRP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w:t>
            </w:r>
            <w:r w:rsidR="008836F7" w:rsidRPr="008836F7">
              <w:rPr>
                <w:color w:val="auto"/>
              </w:rPr>
              <w:t>edostatky v provázanosti reálných potřeb a požadavků na výuku s obsahem a kvalitou vzdělávání pedagogů</w:t>
            </w:r>
          </w:p>
          <w:p w14:paraId="7301A83A" w14:textId="1C1E12FE" w:rsidR="008836F7" w:rsidRP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p</w:t>
            </w:r>
            <w:r w:rsidR="008836F7" w:rsidRPr="008836F7">
              <w:rPr>
                <w:color w:val="auto"/>
              </w:rPr>
              <w:t xml:space="preserve">odfinancování provozu </w:t>
            </w:r>
            <w:sdt>
              <w:sdtPr>
                <w:rPr>
                  <w:color w:val="auto"/>
                </w:rPr>
                <w:tag w:val="goog_rdk_11"/>
                <w:id w:val="1351676176"/>
              </w:sdtPr>
              <w:sdtEndPr/>
              <w:sdtContent/>
            </w:sdt>
            <w:sdt>
              <w:sdtPr>
                <w:rPr>
                  <w:color w:val="auto"/>
                </w:rPr>
                <w:tag w:val="goog_rdk_22"/>
                <w:id w:val="1308517688"/>
              </w:sdtPr>
              <w:sdtEndPr/>
              <w:sdtContent/>
            </w:sdt>
            <w:sdt>
              <w:sdtPr>
                <w:rPr>
                  <w:color w:val="auto"/>
                </w:rPr>
                <w:tag w:val="goog_rdk_42"/>
                <w:id w:val="-2143642319"/>
              </w:sdtPr>
              <w:sdtEndPr/>
              <w:sdtContent/>
            </w:sdt>
            <w:sdt>
              <w:sdtPr>
                <w:rPr>
                  <w:color w:val="auto"/>
                </w:rPr>
                <w:tag w:val="goog_rdk_64"/>
                <w:id w:val="-864516033"/>
              </w:sdtPr>
              <w:sdtEndPr/>
              <w:sdtContent/>
            </w:sdt>
            <w:sdt>
              <w:sdtPr>
                <w:rPr>
                  <w:color w:val="auto"/>
                </w:rPr>
                <w:tag w:val="goog_rdk_87"/>
                <w:id w:val="745535779"/>
              </w:sdtPr>
              <w:sdtEndPr/>
              <w:sdtContent/>
            </w:sdt>
            <w:sdt>
              <w:sdtPr>
                <w:rPr>
                  <w:color w:val="auto"/>
                </w:rPr>
                <w:tag w:val="goog_rdk_111"/>
                <w:id w:val="-258687659"/>
              </w:sdtPr>
              <w:sdtEndPr/>
              <w:sdtContent/>
            </w:sdt>
            <w:sdt>
              <w:sdtPr>
                <w:rPr>
                  <w:color w:val="auto"/>
                </w:rPr>
                <w:tag w:val="goog_rdk_136"/>
                <w:id w:val="-1080056875"/>
              </w:sdtPr>
              <w:sdtEndPr/>
              <w:sdtContent/>
            </w:sdt>
            <w:r w:rsidR="008836F7" w:rsidRPr="008836F7">
              <w:rPr>
                <w:color w:val="auto"/>
              </w:rPr>
              <w:t xml:space="preserve">škol, </w:t>
            </w:r>
            <w:r w:rsidR="008836F7" w:rsidRPr="008836F7">
              <w:rPr>
                <w:color w:val="auto"/>
              </w:rPr>
              <w:br/>
              <w:t>Rozvojové aktivity (investiční i „měkké“) škol jsou téměř výhradně vázané na „externí“ zdroje financování (projekty, granty)</w:t>
            </w:r>
          </w:p>
          <w:p w14:paraId="6F74D49E" w14:textId="77777777" w:rsidR="008836F7" w:rsidRDefault="00A41188"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p</w:t>
            </w:r>
            <w:r w:rsidR="008836F7" w:rsidRPr="008836F7">
              <w:rPr>
                <w:color w:val="auto"/>
              </w:rPr>
              <w:t>rofesní rigidita učitelů, syndrom vyhoření</w:t>
            </w:r>
          </w:p>
          <w:p w14:paraId="219F9FCD" w14:textId="75DDBB85" w:rsidR="00A31B68" w:rsidRPr="008836F7" w:rsidRDefault="00D65866"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lastRenderedPageBreak/>
              <w:t>nesoulad úrovně</w:t>
            </w:r>
            <w:r w:rsidR="00813316">
              <w:rPr>
                <w:color w:val="auto"/>
              </w:rPr>
              <w:t xml:space="preserve"> a </w:t>
            </w:r>
            <w:r w:rsidR="00653992" w:rsidRPr="00A44D86">
              <w:rPr>
                <w:color w:val="auto"/>
              </w:rPr>
              <w:t>typů</w:t>
            </w:r>
            <w:r w:rsidRPr="00A44D86">
              <w:rPr>
                <w:color w:val="auto"/>
              </w:rPr>
              <w:t xml:space="preserve"> gramotností</w:t>
            </w:r>
            <w:r>
              <w:rPr>
                <w:color w:val="auto"/>
              </w:rPr>
              <w:t xml:space="preserve"> a kompetencí </w:t>
            </w:r>
            <w:r w:rsidR="00BF0458">
              <w:rPr>
                <w:color w:val="auto"/>
              </w:rPr>
              <w:t>žáků s</w:t>
            </w:r>
            <w:r w:rsidR="00B55886">
              <w:rPr>
                <w:color w:val="auto"/>
              </w:rPr>
              <w:t> nároky současné doby</w:t>
            </w:r>
          </w:p>
        </w:tc>
      </w:tr>
      <w:tr w:rsidR="008836F7" w:rsidRPr="008836F7" w14:paraId="68B40197" w14:textId="77777777" w:rsidTr="00704C78">
        <w:tc>
          <w:tcPr>
            <w:tcW w:w="4517" w:type="dxa"/>
            <w:shd w:val="clear" w:color="auto" w:fill="FFD653"/>
          </w:tcPr>
          <w:p w14:paraId="4BBDEFE1" w14:textId="2A643EC2" w:rsidR="008836F7" w:rsidRPr="008836F7" w:rsidRDefault="008836F7" w:rsidP="008836F7">
            <w:pPr>
              <w:spacing w:after="0"/>
              <w:jc w:val="center"/>
              <w:rPr>
                <w:rFonts w:asciiTheme="minorHAnsi" w:hAnsiTheme="minorHAnsi" w:cstheme="minorHAnsi"/>
                <w:b/>
              </w:rPr>
            </w:pPr>
            <w:r w:rsidRPr="00090818">
              <w:rPr>
                <w:b/>
                <w:color w:val="auto"/>
              </w:rPr>
              <w:lastRenderedPageBreak/>
              <w:t>PŘÍLEŽITOSTI</w:t>
            </w:r>
          </w:p>
        </w:tc>
        <w:tc>
          <w:tcPr>
            <w:tcW w:w="4525" w:type="dxa"/>
            <w:shd w:val="clear" w:color="auto" w:fill="FFD653"/>
          </w:tcPr>
          <w:p w14:paraId="50A86EEB" w14:textId="3D666FA7" w:rsidR="008836F7" w:rsidRPr="008836F7" w:rsidRDefault="008836F7" w:rsidP="008836F7">
            <w:pPr>
              <w:spacing w:after="0"/>
              <w:jc w:val="center"/>
              <w:rPr>
                <w:rFonts w:asciiTheme="minorHAnsi" w:hAnsiTheme="minorHAnsi" w:cstheme="minorHAnsi"/>
                <w:b/>
              </w:rPr>
            </w:pPr>
            <w:r w:rsidRPr="00090818">
              <w:rPr>
                <w:b/>
                <w:color w:val="auto"/>
              </w:rPr>
              <w:t>OHROŽENÍ</w:t>
            </w:r>
          </w:p>
        </w:tc>
      </w:tr>
      <w:tr w:rsidR="008836F7" w:rsidRPr="008836F7" w14:paraId="0282E071" w14:textId="77777777" w:rsidTr="00704C78">
        <w:tc>
          <w:tcPr>
            <w:tcW w:w="4517" w:type="dxa"/>
          </w:tcPr>
          <w:p w14:paraId="5CADDDFD"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financování investičních aktivit škol z externích zdrojů</w:t>
            </w:r>
          </w:p>
          <w:p w14:paraId="152A0E7A"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financování vzdělávacích aktivit z externích zdrojů (MAP, šablony, dotační výzvy SMO i jiných subjektů)</w:t>
            </w:r>
          </w:p>
          <w:p w14:paraId="097A1073"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nabídka bezplatných vzdělávacích aktivit pro děti, žáky, pedagogy z projektů realizovaných SMO, NPI ČR, KVIC aj.)</w:t>
            </w:r>
          </w:p>
          <w:p w14:paraId="2AD5D31C"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školní participativní rozpočty a jiné aktivity zapojující žáky do rozhodovacích procesů školy</w:t>
            </w:r>
          </w:p>
          <w:p w14:paraId="6810B003"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pozice školních koordinátorů podpory nadání, podnikavosti a oblastních koordinátorů </w:t>
            </w:r>
          </w:p>
          <w:p w14:paraId="4256C59A" w14:textId="70856A33"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revize RVP a ŠVP</w:t>
            </w:r>
            <w:sdt>
              <w:sdtPr>
                <w:rPr>
                  <w:color w:val="auto"/>
                </w:rPr>
                <w:tag w:val="goog_rdk_12"/>
                <w:id w:val="306216560"/>
              </w:sdtPr>
              <w:sdtEndPr/>
              <w:sdtContent/>
            </w:sdt>
            <w:sdt>
              <w:sdtPr>
                <w:rPr>
                  <w:color w:val="auto"/>
                </w:rPr>
                <w:tag w:val="goog_rdk_29"/>
                <w:id w:val="-482091125"/>
              </w:sdtPr>
              <w:sdtEndPr/>
              <w:sdtContent/>
            </w:sdt>
            <w:sdt>
              <w:sdtPr>
                <w:rPr>
                  <w:color w:val="auto"/>
                </w:rPr>
                <w:tag w:val="goog_rdk_50"/>
                <w:id w:val="1310528718"/>
              </w:sdtPr>
              <w:sdtEndPr/>
              <w:sdtContent/>
            </w:sdt>
            <w:sdt>
              <w:sdtPr>
                <w:rPr>
                  <w:color w:val="auto"/>
                </w:rPr>
                <w:tag w:val="goog_rdk_72"/>
                <w:id w:val="1827092842"/>
              </w:sdtPr>
              <w:sdtEndPr/>
              <w:sdtContent/>
            </w:sdt>
            <w:sdt>
              <w:sdtPr>
                <w:rPr>
                  <w:color w:val="auto"/>
                </w:rPr>
                <w:tag w:val="goog_rdk_95"/>
                <w:id w:val="-168944485"/>
              </w:sdtPr>
              <w:sdtEndPr/>
              <w:sdtContent/>
            </w:sdt>
            <w:sdt>
              <w:sdtPr>
                <w:rPr>
                  <w:color w:val="auto"/>
                </w:rPr>
                <w:tag w:val="goog_rdk_119"/>
                <w:id w:val="-1287504137"/>
                <w:showingPlcHdr/>
              </w:sdtPr>
              <w:sdtEndPr/>
              <w:sdtContent>
                <w:r w:rsidR="00A41188" w:rsidRPr="00A41188">
                  <w:rPr>
                    <w:color w:val="auto"/>
                  </w:rPr>
                  <w:t xml:space="preserve">     </w:t>
                </w:r>
              </w:sdtContent>
            </w:sdt>
          </w:p>
          <w:p w14:paraId="15E78A8D"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uspořádání tříd/učeben podporující týmovou spolupráci</w:t>
            </w:r>
          </w:p>
          <w:p w14:paraId="6EBB0262" w14:textId="1ACF9EF6" w:rsidR="008836F7" w:rsidRPr="009A62B6"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9A62B6">
              <w:rPr>
                <w:color w:val="auto"/>
              </w:rPr>
              <w:t>využití moderních didaktických metod a forem vedoucích k</w:t>
            </w:r>
            <w:r w:rsidR="00FF1EEB" w:rsidRPr="009A62B6">
              <w:rPr>
                <w:color w:val="auto"/>
              </w:rPr>
              <w:t> </w:t>
            </w:r>
            <w:r w:rsidRPr="009A62B6">
              <w:rPr>
                <w:color w:val="auto"/>
              </w:rPr>
              <w:t>rozvoji</w:t>
            </w:r>
            <w:r w:rsidR="00FF1EEB" w:rsidRPr="009A62B6">
              <w:rPr>
                <w:color w:val="auto"/>
              </w:rPr>
              <w:t xml:space="preserve"> či osvojení si potřebných</w:t>
            </w:r>
            <w:r w:rsidRPr="009A62B6">
              <w:rPr>
                <w:color w:val="auto"/>
              </w:rPr>
              <w:t xml:space="preserve"> kompetencí </w:t>
            </w:r>
            <w:r w:rsidR="00550680" w:rsidRPr="009A62B6">
              <w:rPr>
                <w:color w:val="auto"/>
              </w:rPr>
              <w:t xml:space="preserve">dětí a </w:t>
            </w:r>
            <w:r w:rsidRPr="009A62B6">
              <w:rPr>
                <w:color w:val="auto"/>
              </w:rPr>
              <w:t>žáků</w:t>
            </w:r>
          </w:p>
          <w:p w14:paraId="32D730C9" w14:textId="68C8EF08" w:rsidR="00AF6C20" w:rsidRPr="009A62B6" w:rsidRDefault="00AF6C20"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9A62B6">
              <w:rPr>
                <w:color w:val="auto"/>
              </w:rPr>
              <w:t>podpora pedagogů v osvojování si moderních didaktických metod a forem vedoucích k rozvoji dětí a žáků</w:t>
            </w:r>
          </w:p>
          <w:p w14:paraId="17576E87" w14:textId="77777777" w:rsidR="008836F7" w:rsidRPr="00A41188" w:rsidRDefault="008836F7" w:rsidP="00C408BA">
            <w:pPr>
              <w:numPr>
                <w:ilvl w:val="0"/>
                <w:numId w:val="57"/>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inspirace v zahraničí (Erasmus+, </w:t>
            </w:r>
            <w:proofErr w:type="spellStart"/>
            <w:r w:rsidRPr="00A41188">
              <w:rPr>
                <w:color w:val="auto"/>
              </w:rPr>
              <w:t>eTwinning</w:t>
            </w:r>
            <w:proofErr w:type="spellEnd"/>
            <w:r w:rsidRPr="00A41188">
              <w:rPr>
                <w:color w:val="auto"/>
              </w:rPr>
              <w:t>)</w:t>
            </w:r>
          </w:p>
          <w:p w14:paraId="1037ED83" w14:textId="77777777" w:rsidR="008836F7" w:rsidRPr="00A41188" w:rsidRDefault="00340A51"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3"/>
                <w:id w:val="928306913"/>
              </w:sdtPr>
              <w:sdtEndPr/>
              <w:sdtContent/>
            </w:sdt>
            <w:sdt>
              <w:sdtPr>
                <w:rPr>
                  <w:color w:val="auto"/>
                </w:rPr>
                <w:tag w:val="goog_rdk_20"/>
                <w:id w:val="-556019011"/>
              </w:sdtPr>
              <w:sdtEndPr/>
              <w:sdtContent/>
            </w:sdt>
            <w:sdt>
              <w:sdtPr>
                <w:rPr>
                  <w:color w:val="auto"/>
                </w:rPr>
                <w:tag w:val="goog_rdk_19"/>
                <w:id w:val="404967819"/>
              </w:sdtPr>
              <w:sdtEndPr/>
              <w:sdtContent/>
            </w:sdt>
            <w:sdt>
              <w:sdtPr>
                <w:rPr>
                  <w:color w:val="auto"/>
                </w:rPr>
                <w:tag w:val="goog_rdk_62"/>
                <w:id w:val="-1711490654"/>
              </w:sdtPr>
              <w:sdtEndPr/>
              <w:sdtContent/>
            </w:sdt>
            <w:sdt>
              <w:sdtPr>
                <w:rPr>
                  <w:color w:val="auto"/>
                </w:rPr>
                <w:tag w:val="goog_rdk_85"/>
                <w:id w:val="-759210318"/>
              </w:sdtPr>
              <w:sdtEndPr/>
              <w:sdtContent/>
            </w:sdt>
            <w:sdt>
              <w:sdtPr>
                <w:rPr>
                  <w:color w:val="auto"/>
                </w:rPr>
                <w:tag w:val="goog_rdk_109"/>
                <w:id w:val="566229420"/>
              </w:sdtPr>
              <w:sdtEndPr/>
              <w:sdtContent/>
            </w:sdt>
            <w:sdt>
              <w:sdtPr>
                <w:rPr>
                  <w:color w:val="auto"/>
                </w:rPr>
                <w:tag w:val="goog_rdk_134"/>
                <w:id w:val="-1602477797"/>
              </w:sdtPr>
              <w:sdtEndPr/>
              <w:sdtContent/>
            </w:sdt>
            <w:r w:rsidR="008836F7" w:rsidRPr="00A41188">
              <w:rPr>
                <w:color w:val="auto"/>
              </w:rPr>
              <w:t>Povinná pozice Informatika na ZŠ (správce ICT)</w:t>
            </w:r>
          </w:p>
          <w:p w14:paraId="4C9F8478" w14:textId="3BB565F4" w:rsidR="008836F7" w:rsidRPr="00A41188" w:rsidRDefault="000355FA"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z</w:t>
            </w:r>
            <w:r w:rsidR="008836F7" w:rsidRPr="00A41188">
              <w:rPr>
                <w:color w:val="auto"/>
              </w:rPr>
              <w:t>řízení pozice KOORDINÁTORA ICT pro ZŠ na úrovni města</w:t>
            </w:r>
          </w:p>
          <w:p w14:paraId="2D75F09D" w14:textId="77174E85" w:rsidR="000E3445" w:rsidRDefault="000355FA"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r</w:t>
            </w:r>
            <w:r w:rsidR="008836F7" w:rsidRPr="00A41188">
              <w:rPr>
                <w:color w:val="auto"/>
              </w:rPr>
              <w:t>ozšíření počtu škol s kariérovým poradcem</w:t>
            </w:r>
          </w:p>
          <w:p w14:paraId="0FEC6FF6" w14:textId="77777777" w:rsidR="000E3445" w:rsidRDefault="000E3445"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0E3445">
              <w:rPr>
                <w:color w:val="auto"/>
              </w:rPr>
              <w:t>atraktivní výukové aktivity pro děti</w:t>
            </w:r>
          </w:p>
          <w:p w14:paraId="1EA9CD2E" w14:textId="65AF44BA" w:rsidR="000E3445" w:rsidRPr="000E3445" w:rsidRDefault="000E3445"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0E3445">
              <w:rPr>
                <w:color w:val="auto"/>
              </w:rPr>
              <w:t>neustálá podpora pedagogických a didaktických kompetencí pedagogů</w:t>
            </w:r>
          </w:p>
        </w:tc>
        <w:tc>
          <w:tcPr>
            <w:tcW w:w="4525" w:type="dxa"/>
          </w:tcPr>
          <w:p w14:paraId="753DCFE3" w14:textId="77777777" w:rsidR="00A41188" w:rsidRPr="00A41188" w:rsidRDefault="00340A51"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4"/>
                <w:id w:val="-98022790"/>
              </w:sdtPr>
              <w:sdtEndPr/>
              <w:sdtContent/>
            </w:sdt>
            <w:sdt>
              <w:sdtPr>
                <w:rPr>
                  <w:color w:val="auto"/>
                </w:rPr>
                <w:tag w:val="goog_rdk_15"/>
                <w:id w:val="-2046514306"/>
              </w:sdtPr>
              <w:sdtEndPr/>
              <w:sdtContent/>
            </w:sdt>
            <w:sdt>
              <w:sdtPr>
                <w:rPr>
                  <w:color w:val="auto"/>
                </w:rPr>
                <w:tag w:val="goog_rdk_36"/>
                <w:id w:val="1680073980"/>
              </w:sdtPr>
              <w:sdtEndPr/>
              <w:sdtContent/>
            </w:sdt>
            <w:sdt>
              <w:sdtPr>
                <w:rPr>
                  <w:color w:val="auto"/>
                </w:rPr>
                <w:tag w:val="goog_rdk_37"/>
                <w:id w:val="24456832"/>
              </w:sdtPr>
              <w:sdtEndPr/>
              <w:sdtContent/>
            </w:sdt>
            <w:sdt>
              <w:sdtPr>
                <w:rPr>
                  <w:color w:val="auto"/>
                </w:rPr>
                <w:tag w:val="goog_rdk_57"/>
                <w:id w:val="768284308"/>
              </w:sdtPr>
              <w:sdtEndPr/>
              <w:sdtContent/>
            </w:sdt>
            <w:sdt>
              <w:sdtPr>
                <w:rPr>
                  <w:color w:val="auto"/>
                </w:rPr>
                <w:tag w:val="goog_rdk_58"/>
                <w:id w:val="1965683870"/>
              </w:sdtPr>
              <w:sdtEndPr/>
              <w:sdtContent/>
            </w:sdt>
            <w:sdt>
              <w:sdtPr>
                <w:rPr>
                  <w:color w:val="auto"/>
                </w:rPr>
                <w:tag w:val="goog_rdk_80"/>
                <w:id w:val="-1183737432"/>
              </w:sdtPr>
              <w:sdtEndPr/>
              <w:sdtContent/>
            </w:sdt>
            <w:sdt>
              <w:sdtPr>
                <w:rPr>
                  <w:color w:val="auto"/>
                </w:rPr>
                <w:tag w:val="goog_rdk_81"/>
                <w:id w:val="363336487"/>
              </w:sdtPr>
              <w:sdtEndPr/>
              <w:sdtContent/>
            </w:sdt>
            <w:r w:rsidR="00A41188" w:rsidRPr="00A41188">
              <w:rPr>
                <w:color w:val="auto"/>
              </w:rPr>
              <w:t>klesající úroveň výsledků vzdělávání, nárůst výchovných problémů, nárůst počtu žáků ze sociálně znevýhodněného prostředí</w:t>
            </w:r>
          </w:p>
          <w:p w14:paraId="5F5D2B87" w14:textId="77777777" w:rsidR="00A41188" w:rsidRPr="00A41188" w:rsidRDefault="00A41188"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změny systému financování škol</w:t>
            </w:r>
          </w:p>
          <w:p w14:paraId="145BC1D2" w14:textId="4FAD6DDA" w:rsidR="00A41188" w:rsidRPr="00A41188" w:rsidRDefault="00A41188"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sidRPr="00A41188">
              <w:rPr>
                <w:color w:val="auto"/>
              </w:rPr>
              <w:t xml:space="preserve">nízká motivace pedagogů k osobnímu rozvoji s ohledem na neplnění vládních slibů v oblasti platů a snížení objemu financí na platy ve </w:t>
            </w:r>
            <w:r w:rsidR="00A6391D" w:rsidRPr="00A41188">
              <w:rPr>
                <w:color w:val="auto"/>
              </w:rPr>
              <w:t>školství na</w:t>
            </w:r>
            <w:r w:rsidRPr="00A41188">
              <w:rPr>
                <w:color w:val="auto"/>
              </w:rPr>
              <w:t xml:space="preserve"> podfinancování resortu </w:t>
            </w:r>
          </w:p>
          <w:p w14:paraId="1F275EB9" w14:textId="77777777" w:rsidR="00A41188" w:rsidRPr="00A41188" w:rsidRDefault="00340A51"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sdt>
              <w:sdtPr>
                <w:rPr>
                  <w:color w:val="auto"/>
                </w:rPr>
                <w:tag w:val="goog_rdk_17"/>
                <w:id w:val="-631021429"/>
              </w:sdtPr>
              <w:sdtEndPr/>
              <w:sdtContent/>
            </w:sdt>
            <w:sdt>
              <w:sdtPr>
                <w:rPr>
                  <w:color w:val="auto"/>
                </w:rPr>
                <w:tag w:val="goog_rdk_18"/>
                <w:id w:val="417531416"/>
              </w:sdtPr>
              <w:sdtEndPr/>
              <w:sdtContent/>
            </w:sdt>
            <w:sdt>
              <w:sdtPr>
                <w:rPr>
                  <w:color w:val="auto"/>
                </w:rPr>
                <w:tag w:val="goog_rdk_38"/>
                <w:id w:val="141473029"/>
              </w:sdtPr>
              <w:sdtEndPr/>
              <w:sdtContent/>
            </w:sdt>
            <w:sdt>
              <w:sdtPr>
                <w:rPr>
                  <w:color w:val="auto"/>
                </w:rPr>
                <w:tag w:val="goog_rdk_39"/>
                <w:id w:val="-676034726"/>
              </w:sdtPr>
              <w:sdtEndPr/>
              <w:sdtContent/>
            </w:sdt>
            <w:sdt>
              <w:sdtPr>
                <w:rPr>
                  <w:color w:val="auto"/>
                </w:rPr>
                <w:tag w:val="goog_rdk_59"/>
                <w:id w:val="-634561081"/>
              </w:sdtPr>
              <w:sdtEndPr/>
              <w:sdtContent/>
            </w:sdt>
            <w:sdt>
              <w:sdtPr>
                <w:rPr>
                  <w:color w:val="auto"/>
                </w:rPr>
                <w:tag w:val="goog_rdk_60"/>
                <w:id w:val="-215351216"/>
              </w:sdtPr>
              <w:sdtEndPr/>
              <w:sdtContent/>
            </w:sdt>
            <w:sdt>
              <w:sdtPr>
                <w:rPr>
                  <w:color w:val="auto"/>
                </w:rPr>
                <w:tag w:val="goog_rdk_82"/>
                <w:id w:val="1166588785"/>
              </w:sdtPr>
              <w:sdtEndPr/>
              <w:sdtContent/>
            </w:sdt>
            <w:sdt>
              <w:sdtPr>
                <w:rPr>
                  <w:color w:val="auto"/>
                </w:rPr>
                <w:tag w:val="goog_rdk_83"/>
                <w:id w:val="816846227"/>
              </w:sdtPr>
              <w:sdtEndPr/>
              <w:sdtContent/>
            </w:sdt>
            <w:sdt>
              <w:sdtPr>
                <w:rPr>
                  <w:color w:val="auto"/>
                </w:rPr>
                <w:tag w:val="goog_rdk_106"/>
                <w:id w:val="-155923712"/>
              </w:sdtPr>
              <w:sdtEndPr/>
              <w:sdtContent/>
            </w:sdt>
            <w:sdt>
              <w:sdtPr>
                <w:rPr>
                  <w:color w:val="auto"/>
                </w:rPr>
                <w:tag w:val="goog_rdk_107"/>
                <w:id w:val="407583127"/>
              </w:sdtPr>
              <w:sdtEndPr/>
              <w:sdtContent/>
            </w:sdt>
            <w:sdt>
              <w:sdtPr>
                <w:rPr>
                  <w:color w:val="auto"/>
                </w:rPr>
                <w:tag w:val="goog_rdk_131"/>
                <w:id w:val="-1243475206"/>
              </w:sdtPr>
              <w:sdtEndPr/>
              <w:sdtContent/>
            </w:sdt>
            <w:sdt>
              <w:sdtPr>
                <w:rPr>
                  <w:color w:val="auto"/>
                </w:rPr>
                <w:tag w:val="goog_rdk_132"/>
                <w:id w:val="1461224014"/>
              </w:sdtPr>
              <w:sdtEndPr/>
              <w:sdtContent/>
            </w:sdt>
            <w:r w:rsidR="00A41188" w:rsidRPr="00A41188">
              <w:rPr>
                <w:color w:val="auto"/>
              </w:rPr>
              <w:t xml:space="preserve">různé vnímání důležitosti vzdělávání zřizovateli </w:t>
            </w:r>
          </w:p>
          <w:p w14:paraId="446992FC" w14:textId="0E49B5DE" w:rsidR="00A41188" w:rsidRPr="00A41188" w:rsidRDefault="00A41188"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proofErr w:type="spellStart"/>
            <w:r>
              <w:rPr>
                <w:color w:val="auto"/>
              </w:rPr>
              <w:t>m</w:t>
            </w:r>
            <w:r w:rsidRPr="00A41188">
              <w:rPr>
                <w:color w:val="auto"/>
              </w:rPr>
              <w:t>indset</w:t>
            </w:r>
            <w:proofErr w:type="spellEnd"/>
            <w:r w:rsidRPr="00A41188">
              <w:rPr>
                <w:color w:val="auto"/>
              </w:rPr>
              <w:t xml:space="preserve"> mladé generace učitelů</w:t>
            </w:r>
          </w:p>
          <w:p w14:paraId="4DC465D1" w14:textId="6E775994" w:rsidR="00254DDB" w:rsidRPr="00550680" w:rsidRDefault="00A41188" w:rsidP="00C408BA">
            <w:pPr>
              <w:numPr>
                <w:ilvl w:val="0"/>
                <w:numId w:val="56"/>
              </w:numPr>
              <w:pBdr>
                <w:top w:val="none" w:sz="0" w:space="0" w:color="000000"/>
                <w:left w:val="none" w:sz="0" w:space="0" w:color="000000"/>
                <w:bottom w:val="none" w:sz="0" w:space="0" w:color="000000"/>
                <w:right w:val="none" w:sz="0" w:space="0" w:color="000000"/>
                <w:between w:val="none" w:sz="0" w:space="0" w:color="000000"/>
              </w:pBdr>
              <w:spacing w:after="200" w:line="22" w:lineRule="atLeast"/>
              <w:ind w:left="164" w:hanging="164"/>
              <w:contextualSpacing/>
              <w:rPr>
                <w:color w:val="auto"/>
              </w:rPr>
            </w:pPr>
            <w:r>
              <w:rPr>
                <w:color w:val="auto"/>
              </w:rPr>
              <w:t>n</w:t>
            </w:r>
            <w:r w:rsidRPr="00A41188">
              <w:rPr>
                <w:color w:val="auto"/>
              </w:rPr>
              <w:t>edostatek pozornosti věnovaný vyhledávání a podpoře nadání, v tom důsledku např. odchod nadaných na víceletá gymnázia a pokles úrovně třídy</w:t>
            </w:r>
          </w:p>
        </w:tc>
      </w:tr>
    </w:tbl>
    <w:p w14:paraId="4152FC8B" w14:textId="26F5D931" w:rsidR="006F1C13" w:rsidRPr="008836F7" w:rsidRDefault="006F1C13" w:rsidP="008836F7">
      <w:pPr>
        <w:spacing w:after="0" w:line="22" w:lineRule="exact"/>
        <w:jc w:val="both"/>
        <w:rPr>
          <w:rFonts w:asciiTheme="minorHAnsi" w:hAnsiTheme="minorHAnsi" w:cstheme="minorHAnsi"/>
          <w:b/>
          <w:bCs/>
        </w:rPr>
      </w:pPr>
    </w:p>
    <w:p w14:paraId="2DD8D6EF" w14:textId="77777777" w:rsidR="0060298F" w:rsidRDefault="0060298F" w:rsidP="0060298F">
      <w:pPr>
        <w:spacing w:after="0"/>
        <w:jc w:val="both"/>
      </w:pPr>
    </w:p>
    <w:p w14:paraId="03CF0DBD" w14:textId="124EF3CE" w:rsidR="009A272F" w:rsidRDefault="009A272F" w:rsidP="0001433C">
      <w:pPr>
        <w:pStyle w:val="Nadpis3"/>
      </w:pPr>
      <w:bookmarkStart w:id="504" w:name="_Toc213078840"/>
      <w:bookmarkStart w:id="505" w:name="_Toc213748532"/>
      <w:bookmarkStart w:id="506" w:name="_Toc213748706"/>
      <w:r>
        <w:t>SWOT analýza oblasti rovné příležitosti ve vzdělávání</w:t>
      </w:r>
      <w:bookmarkEnd w:id="504"/>
      <w:bookmarkEnd w:id="505"/>
      <w:bookmarkEnd w:id="506"/>
    </w:p>
    <w:p w14:paraId="03EAE826" w14:textId="77777777" w:rsidR="007E6643" w:rsidRDefault="007E6643" w:rsidP="00070C64">
      <w:pPr>
        <w:spacing w:after="0"/>
        <w:rPr>
          <w:b/>
          <w:iCs/>
          <w:color w:val="auto"/>
          <w:sz w:val="24"/>
          <w:szCs w:val="24"/>
        </w:rPr>
      </w:pPr>
    </w:p>
    <w:p w14:paraId="60AAB311" w14:textId="3CAE4070" w:rsidR="00070C64" w:rsidRPr="00E45F62" w:rsidRDefault="00070C64" w:rsidP="00070C64">
      <w:pPr>
        <w:spacing w:after="0"/>
        <w:rPr>
          <w:b/>
          <w:iCs/>
          <w:color w:val="auto"/>
          <w:sz w:val="24"/>
          <w:szCs w:val="24"/>
        </w:rPr>
      </w:pPr>
      <w:r w:rsidRPr="00E45F62">
        <w:rPr>
          <w:b/>
          <w:iCs/>
          <w:color w:val="auto"/>
          <w:sz w:val="24"/>
          <w:szCs w:val="24"/>
        </w:rPr>
        <w:t xml:space="preserve">Materiální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31"/>
        <w:gridCol w:w="4511"/>
      </w:tblGrid>
      <w:tr w:rsidR="00070C64" w:rsidRPr="00E45F62" w14:paraId="7F6B01A6" w14:textId="77777777" w:rsidTr="00877C1E">
        <w:tc>
          <w:tcPr>
            <w:tcW w:w="4606" w:type="dxa"/>
            <w:shd w:val="clear" w:color="auto" w:fill="FFD653"/>
          </w:tcPr>
          <w:p w14:paraId="0FA487FE" w14:textId="77777777" w:rsidR="00070C64" w:rsidRPr="00E45F62" w:rsidRDefault="00070C64" w:rsidP="00DA76B6">
            <w:pPr>
              <w:spacing w:after="0"/>
              <w:jc w:val="center"/>
              <w:rPr>
                <w:b/>
                <w:color w:val="auto"/>
              </w:rPr>
            </w:pPr>
            <w:r w:rsidRPr="00E45F62">
              <w:rPr>
                <w:b/>
                <w:color w:val="auto"/>
              </w:rPr>
              <w:t>SILNÉ STRÁNKY</w:t>
            </w:r>
          </w:p>
        </w:tc>
        <w:tc>
          <w:tcPr>
            <w:tcW w:w="4606" w:type="dxa"/>
            <w:shd w:val="clear" w:color="auto" w:fill="FFD653"/>
          </w:tcPr>
          <w:p w14:paraId="3601D592"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2BE1FB26" w14:textId="77777777" w:rsidTr="00877C1E">
        <w:tc>
          <w:tcPr>
            <w:tcW w:w="4606" w:type="dxa"/>
          </w:tcPr>
          <w:p w14:paraId="472B45AD"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zvyšující se počet škol s bezbariérovým přístupem k učebnám </w:t>
            </w:r>
          </w:p>
          <w:p w14:paraId="621CC7CD"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vybavení škol moderními výukovými pomůckami a speciálními vzdělávacími pomůckami prostřednictvím podpůrných opatření, šablon a dalších vhodných titulů </w:t>
            </w:r>
          </w:p>
          <w:p w14:paraId="0529E808"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d</w:t>
            </w:r>
            <w:sdt>
              <w:sdtPr>
                <w:rPr>
                  <w:color w:val="auto"/>
                </w:rPr>
                <w:tag w:val="goog_rdk_6"/>
                <w:id w:val="-1003353403"/>
              </w:sdtPr>
              <w:sdtEndPr/>
              <w:sdtContent/>
            </w:sdt>
            <w:sdt>
              <w:sdtPr>
                <w:rPr>
                  <w:color w:val="auto"/>
                </w:rPr>
                <w:tag w:val="goog_rdk_20"/>
                <w:id w:val="-2111190672"/>
              </w:sdtPr>
              <w:sdtEndPr/>
              <w:sdtContent/>
            </w:sdt>
            <w:sdt>
              <w:sdtPr>
                <w:rPr>
                  <w:color w:val="auto"/>
                </w:rPr>
                <w:tag w:val="goog_rdk_38"/>
                <w:id w:val="944033098"/>
              </w:sdtPr>
              <w:sdtEndPr/>
              <w:sdtContent/>
            </w:sdt>
            <w:sdt>
              <w:sdtPr>
                <w:rPr>
                  <w:color w:val="auto"/>
                </w:rPr>
                <w:tag w:val="goog_rdk_57"/>
                <w:id w:val="-456640891"/>
              </w:sdtPr>
              <w:sdtEndPr/>
              <w:sdtContent/>
            </w:sdt>
            <w:sdt>
              <w:sdtPr>
                <w:rPr>
                  <w:color w:val="auto"/>
                </w:rPr>
                <w:tag w:val="goog_rdk_58"/>
                <w:id w:val="-454103433"/>
              </w:sdtPr>
              <w:sdtEndPr/>
              <w:sdtContent/>
            </w:sdt>
            <w:sdt>
              <w:sdtPr>
                <w:rPr>
                  <w:color w:val="auto"/>
                </w:rPr>
                <w:tag w:val="goog_rdk_78"/>
                <w:id w:val="-1190753164"/>
              </w:sdtPr>
              <w:sdtEndPr/>
              <w:sdtContent/>
            </w:sdt>
            <w:sdt>
              <w:sdtPr>
                <w:rPr>
                  <w:color w:val="auto"/>
                </w:rPr>
                <w:tag w:val="goog_rdk_79"/>
                <w:id w:val="-1669780506"/>
              </w:sdtPr>
              <w:sdtEndPr/>
              <w:sdtContent/>
            </w:sdt>
            <w:sdt>
              <w:sdtPr>
                <w:rPr>
                  <w:color w:val="auto"/>
                </w:rPr>
                <w:tag w:val="goog_rdk_101"/>
                <w:id w:val="1709221160"/>
              </w:sdtPr>
              <w:sdtEndPr/>
              <w:sdtContent/>
            </w:sdt>
            <w:sdt>
              <w:sdtPr>
                <w:rPr>
                  <w:color w:val="auto"/>
                </w:rPr>
                <w:tag w:val="goog_rdk_102"/>
                <w:id w:val="1236199421"/>
              </w:sdtPr>
              <w:sdtEndPr/>
              <w:sdtContent/>
            </w:sdt>
            <w:sdt>
              <w:sdtPr>
                <w:rPr>
                  <w:color w:val="auto"/>
                </w:rPr>
                <w:tag w:val="goog_rdk_124"/>
                <w:id w:val="1366101850"/>
              </w:sdtPr>
              <w:sdtEndPr/>
              <w:sdtContent/>
            </w:sdt>
            <w:sdt>
              <w:sdtPr>
                <w:rPr>
                  <w:color w:val="auto"/>
                </w:rPr>
                <w:tag w:val="goog_rdk_125"/>
                <w:id w:val="740302854"/>
              </w:sdtPr>
              <w:sdtEndPr/>
              <w:sdtContent/>
            </w:sdt>
            <w:sdt>
              <w:sdtPr>
                <w:rPr>
                  <w:color w:val="auto"/>
                </w:rPr>
                <w:tag w:val="goog_rdk_148"/>
                <w:id w:val="-608278728"/>
              </w:sdtPr>
              <w:sdtEndPr/>
              <w:sdtContent/>
            </w:sdt>
            <w:sdt>
              <w:sdtPr>
                <w:rPr>
                  <w:color w:val="auto"/>
                </w:rPr>
                <w:tag w:val="goog_rdk_149"/>
                <w:id w:val="709540121"/>
              </w:sdtPr>
              <w:sdtEndPr/>
              <w:sdtContent/>
            </w:sdt>
            <w:sdt>
              <w:sdtPr>
                <w:rPr>
                  <w:color w:val="auto"/>
                </w:rPr>
                <w:tag w:val="goog_rdk_173"/>
                <w:id w:val="1185952644"/>
              </w:sdtPr>
              <w:sdtEndPr/>
              <w:sdtContent/>
            </w:sdt>
            <w:sdt>
              <w:sdtPr>
                <w:rPr>
                  <w:color w:val="auto"/>
                </w:rPr>
                <w:tag w:val="goog_rdk_174"/>
                <w:id w:val="-1417937584"/>
              </w:sdtPr>
              <w:sdtEndPr/>
              <w:sdtContent/>
            </w:sdt>
            <w:sdt>
              <w:sdtPr>
                <w:rPr>
                  <w:color w:val="auto"/>
                </w:rPr>
                <w:tag w:val="goog_rdk_209"/>
                <w:id w:val="1129908484"/>
              </w:sdtPr>
              <w:sdtEndPr/>
              <w:sdtContent/>
            </w:sdt>
            <w:sdt>
              <w:sdtPr>
                <w:rPr>
                  <w:color w:val="auto"/>
                </w:rPr>
                <w:tag w:val="goog_rdk_210"/>
                <w:id w:val="715789705"/>
              </w:sdtPr>
              <w:sdtEndPr/>
              <w:sdtContent/>
            </w:sdt>
            <w:sdt>
              <w:sdtPr>
                <w:rPr>
                  <w:color w:val="auto"/>
                </w:rPr>
                <w:tag w:val="goog_rdk_236"/>
                <w:id w:val="1744295615"/>
              </w:sdtPr>
              <w:sdtEndPr/>
              <w:sdtContent/>
            </w:sdt>
            <w:sdt>
              <w:sdtPr>
                <w:rPr>
                  <w:color w:val="auto"/>
                </w:rPr>
                <w:tag w:val="goog_rdk_237"/>
                <w:id w:val="-1104338374"/>
              </w:sdtPr>
              <w:sdtEndPr/>
              <w:sdtContent/>
            </w:sdt>
            <w:sdt>
              <w:sdtPr>
                <w:rPr>
                  <w:color w:val="auto"/>
                </w:rPr>
                <w:tag w:val="goog_rdk_265"/>
                <w:id w:val="1421209198"/>
              </w:sdtPr>
              <w:sdtEndPr/>
              <w:sdtContent/>
            </w:sdt>
            <w:sdt>
              <w:sdtPr>
                <w:rPr>
                  <w:color w:val="auto"/>
                </w:rPr>
                <w:tag w:val="goog_rdk_266"/>
                <w:id w:val="1861077970"/>
              </w:sdtPr>
              <w:sdtEndPr/>
              <w:sdtContent/>
            </w:sdt>
            <w:sdt>
              <w:sdtPr>
                <w:rPr>
                  <w:color w:val="auto"/>
                </w:rPr>
                <w:tag w:val="goog_rdk_295"/>
                <w:id w:val="-1525318903"/>
              </w:sdtPr>
              <w:sdtEndPr/>
              <w:sdtContent/>
            </w:sdt>
            <w:sdt>
              <w:sdtPr>
                <w:rPr>
                  <w:color w:val="auto"/>
                </w:rPr>
                <w:tag w:val="goog_rdk_296"/>
                <w:id w:val="1610932228"/>
              </w:sdtPr>
              <w:sdtEndPr/>
              <w:sdtContent/>
            </w:sdt>
            <w:sdt>
              <w:sdtPr>
                <w:rPr>
                  <w:color w:val="auto"/>
                </w:rPr>
                <w:tag w:val="goog_rdk_326"/>
                <w:id w:val="1954679810"/>
              </w:sdtPr>
              <w:sdtEndPr/>
              <w:sdtContent/>
            </w:sdt>
            <w:sdt>
              <w:sdtPr>
                <w:rPr>
                  <w:color w:val="auto"/>
                </w:rPr>
                <w:tag w:val="goog_rdk_327"/>
                <w:id w:val="-75520771"/>
              </w:sdtPr>
              <w:sdtEndPr/>
              <w:sdtContent/>
            </w:sdt>
            <w:sdt>
              <w:sdtPr>
                <w:rPr>
                  <w:color w:val="auto"/>
                </w:rPr>
                <w:tag w:val="goog_rdk_358"/>
                <w:id w:val="-703553910"/>
              </w:sdtPr>
              <w:sdtEndPr/>
              <w:sdtContent/>
            </w:sdt>
            <w:sdt>
              <w:sdtPr>
                <w:rPr>
                  <w:color w:val="auto"/>
                </w:rPr>
                <w:tag w:val="goog_rdk_359"/>
                <w:id w:val="1977178073"/>
              </w:sdtPr>
              <w:sdtEndPr/>
              <w:sdtContent/>
            </w:sdt>
            <w:sdt>
              <w:sdtPr>
                <w:rPr>
                  <w:color w:val="auto"/>
                </w:rPr>
                <w:tag w:val="goog_rdk_391"/>
                <w:id w:val="-2060381157"/>
              </w:sdtPr>
              <w:sdtEndPr/>
              <w:sdtContent/>
            </w:sdt>
            <w:sdt>
              <w:sdtPr>
                <w:rPr>
                  <w:color w:val="auto"/>
                </w:rPr>
                <w:tag w:val="goog_rdk_392"/>
                <w:id w:val="-1893414944"/>
              </w:sdtPr>
              <w:sdtEndPr/>
              <w:sdtContent/>
            </w:sdt>
            <w:sdt>
              <w:sdtPr>
                <w:rPr>
                  <w:color w:val="auto"/>
                </w:rPr>
                <w:tag w:val="goog_rdk_424"/>
                <w:id w:val="1019820277"/>
              </w:sdtPr>
              <w:sdtEndPr/>
              <w:sdtContent/>
            </w:sdt>
            <w:sdt>
              <w:sdtPr>
                <w:rPr>
                  <w:color w:val="auto"/>
                </w:rPr>
                <w:tag w:val="goog_rdk_425"/>
                <w:id w:val="1415522087"/>
              </w:sdtPr>
              <w:sdtEndPr/>
              <w:sdtContent/>
            </w:sdt>
            <w:r w:rsidRPr="00E45F62">
              <w:rPr>
                <w:color w:val="auto"/>
              </w:rPr>
              <w:t>ostatečné kapacity základních škol</w:t>
            </w:r>
          </w:p>
          <w:p w14:paraId="33B7253E"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 xml:space="preserve">možnost </w:t>
            </w:r>
            <w:r w:rsidRPr="00B14E12">
              <w:rPr>
                <w:color w:val="auto"/>
              </w:rPr>
              <w:t>pořídit v</w:t>
            </w:r>
            <w:r>
              <w:rPr>
                <w:color w:val="auto"/>
              </w:rPr>
              <w:t>ybavení škol (pomůcky) z programů podpory statutárního města Ostravy (</w:t>
            </w:r>
            <w:proofErr w:type="spellStart"/>
            <w:r>
              <w:rPr>
                <w:color w:val="auto"/>
              </w:rPr>
              <w:t>talentmanagement</w:t>
            </w:r>
            <w:proofErr w:type="spellEnd"/>
            <w:r>
              <w:rPr>
                <w:color w:val="auto"/>
              </w:rPr>
              <w:t>, bilingvní a cizojazyčná výuka, školství)</w:t>
            </w:r>
          </w:p>
        </w:tc>
        <w:tc>
          <w:tcPr>
            <w:tcW w:w="4606" w:type="dxa"/>
          </w:tcPr>
          <w:p w14:paraId="141C870E"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chybí vnitřní i venkovní prostory pro odpočinek a relaxaci</w:t>
            </w:r>
          </w:p>
          <w:p w14:paraId="2575DB29" w14:textId="77777777" w:rsidR="00070C64" w:rsidRPr="00710D2D"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710D2D">
              <w:rPr>
                <w:color w:val="auto"/>
              </w:rPr>
              <w:t>chybějící zázemí a nedostatečné pracovní podmínky pro školní poradenské pracoviště v některých školách</w:t>
            </w:r>
          </w:p>
          <w:p w14:paraId="35657AC7"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nevyhovující další prostory v některých školách (jídelna, družina</w:t>
            </w:r>
            <w:r>
              <w:rPr>
                <w:color w:val="auto"/>
              </w:rPr>
              <w:t xml:space="preserve">, </w:t>
            </w:r>
            <w:r w:rsidRPr="00710D2D">
              <w:rPr>
                <w:color w:val="auto"/>
              </w:rPr>
              <w:t>školní kuchyně</w:t>
            </w:r>
            <w:r w:rsidRPr="00E45F62">
              <w:rPr>
                <w:color w:val="auto"/>
              </w:rPr>
              <w:t>)</w:t>
            </w:r>
          </w:p>
          <w:p w14:paraId="1123F7B1" w14:textId="63F214C6" w:rsidR="00442AF1" w:rsidRPr="002B784A"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857733">
              <w:rPr>
                <w:color w:val="auto"/>
              </w:rPr>
              <w:t>vysoký počet žáků ve třídách</w:t>
            </w:r>
          </w:p>
        </w:tc>
      </w:tr>
      <w:tr w:rsidR="00070C64" w:rsidRPr="00E45F62" w14:paraId="652E1CB8" w14:textId="77777777" w:rsidTr="00877C1E">
        <w:tc>
          <w:tcPr>
            <w:tcW w:w="4606" w:type="dxa"/>
            <w:shd w:val="clear" w:color="auto" w:fill="FFD653"/>
          </w:tcPr>
          <w:p w14:paraId="176C9CFA" w14:textId="77777777" w:rsidR="00070C64" w:rsidRPr="00E45F62" w:rsidRDefault="00070C64" w:rsidP="00DA76B6">
            <w:pPr>
              <w:spacing w:after="0"/>
              <w:jc w:val="center"/>
              <w:rPr>
                <w:b/>
                <w:color w:val="auto"/>
              </w:rPr>
            </w:pPr>
            <w:r w:rsidRPr="00E45F62">
              <w:rPr>
                <w:b/>
                <w:color w:val="auto"/>
              </w:rPr>
              <w:lastRenderedPageBreak/>
              <w:t>PŘÍLEŽITOSTI</w:t>
            </w:r>
          </w:p>
        </w:tc>
        <w:tc>
          <w:tcPr>
            <w:tcW w:w="4606" w:type="dxa"/>
            <w:shd w:val="clear" w:color="auto" w:fill="FFD653"/>
          </w:tcPr>
          <w:p w14:paraId="3CCED0D4"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3B33D489" w14:textId="77777777" w:rsidTr="00877C1E">
        <w:tc>
          <w:tcPr>
            <w:tcW w:w="4606" w:type="dxa"/>
          </w:tcPr>
          <w:p w14:paraId="3510B887"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vybudování nových tříd pro dělení výuky či snížení počtu žáků ve třídách</w:t>
            </w:r>
          </w:p>
          <w:p w14:paraId="5D83EC48" w14:textId="77777777" w:rsidR="00070C64" w:rsidRPr="00710D2D"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710D2D">
              <w:rPr>
                <w:color w:val="auto"/>
              </w:rPr>
              <w:t>zřízení přípravných tříd v ZŠ</w:t>
            </w:r>
            <w:sdt>
              <w:sdtPr>
                <w:tag w:val="goog_rdk_12"/>
                <w:id w:val="524378518"/>
              </w:sdtPr>
              <w:sdtEndPr/>
              <w:sdtContent/>
            </w:sdt>
            <w:r w:rsidRPr="00710D2D">
              <w:rPr>
                <w:color w:val="auto"/>
              </w:rPr>
              <w:t xml:space="preserve"> </w:t>
            </w:r>
          </w:p>
          <w:p w14:paraId="290C6CCF"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14E12">
              <w:rPr>
                <w:color w:val="auto"/>
              </w:rPr>
              <w:t xml:space="preserve">pořizování moderního </w:t>
            </w:r>
            <w:r w:rsidRPr="00E45F62">
              <w:rPr>
                <w:color w:val="auto"/>
              </w:rPr>
              <w:t xml:space="preserve">technického vybavení škol, včetně ICT a virtuální reality </w:t>
            </w:r>
          </w:p>
          <w:p w14:paraId="5CB71531" w14:textId="77777777" w:rsidR="00070C64" w:rsidRPr="00B615E5"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zvyšování počtu škol s bezbariérovým přístupem k učebnám</w:t>
            </w:r>
          </w:p>
          <w:p w14:paraId="76B4EA64"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úpravy venkovních prostor, hřišť a relax</w:t>
            </w:r>
            <w:r>
              <w:rPr>
                <w:color w:val="auto"/>
              </w:rPr>
              <w:t xml:space="preserve">ačních </w:t>
            </w:r>
            <w:r w:rsidRPr="00E45F62">
              <w:rPr>
                <w:color w:val="auto"/>
              </w:rPr>
              <w:t>zón</w:t>
            </w:r>
          </w:p>
          <w:p w14:paraId="1590E642"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financování rozšíření kapacit mateřských škol a rekonstrukcí škol včetně technického vybavení z projektů IROP a ITI </w:t>
            </w:r>
            <w:proofErr w:type="gramStart"/>
            <w:r w:rsidRPr="00E45F62">
              <w:rPr>
                <w:color w:val="auto"/>
              </w:rPr>
              <w:t>Ostravsko,</w:t>
            </w:r>
            <w:proofErr w:type="gramEnd"/>
            <w:r w:rsidRPr="00E45F62">
              <w:rPr>
                <w:color w:val="auto"/>
              </w:rPr>
              <w:t xml:space="preserve"> apod.</w:t>
            </w:r>
          </w:p>
          <w:p w14:paraId="72DE230D"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změna vyhlášky č. 410/2005 Sb., o hygienických požadavcích na prostory a provoz zařízení a provozoven pro výchovu a vzdělávání dětí a mladistvých od 1. 7. 2024</w:t>
            </w:r>
          </w:p>
        </w:tc>
        <w:tc>
          <w:tcPr>
            <w:tcW w:w="4606" w:type="dxa"/>
          </w:tcPr>
          <w:p w14:paraId="4EF3A8F3"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rychlé </w:t>
            </w:r>
            <w:r w:rsidRPr="00B14E12">
              <w:rPr>
                <w:color w:val="auto"/>
              </w:rPr>
              <w:t xml:space="preserve">stárnutí technického </w:t>
            </w:r>
            <w:r w:rsidRPr="00E45F62">
              <w:rPr>
                <w:color w:val="auto"/>
              </w:rPr>
              <w:t xml:space="preserve">vybavení a pomůcek a nákladné zajišťování jejich udržitelnosti </w:t>
            </w:r>
          </w:p>
          <w:p w14:paraId="74A55C99"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nedostatečné používání již získaných pomůcek</w:t>
            </w:r>
            <w:r>
              <w:rPr>
                <w:color w:val="auto"/>
              </w:rPr>
              <w:t xml:space="preserve"> </w:t>
            </w:r>
          </w:p>
          <w:p w14:paraId="06DE501F"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kapacit v MŠ, z důvodu odpočtu dětí (při přijatých 2letých dětech, při individuálním vzdělávání a vyšších stupních podpůrných opaření)</w:t>
            </w:r>
          </w:p>
          <w:p w14:paraId="19B47687" w14:textId="77777777" w:rsidR="00070C64" w:rsidRPr="00E45F62" w:rsidRDefault="00070C64" w:rsidP="00877C1E">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159"/>
              <w:jc w:val="both"/>
              <w:rPr>
                <w:color w:val="auto"/>
              </w:rPr>
            </w:pPr>
          </w:p>
        </w:tc>
      </w:tr>
    </w:tbl>
    <w:p w14:paraId="4E6D6E26" w14:textId="77777777" w:rsidR="00070C64" w:rsidRPr="00E45F62" w:rsidRDefault="00070C64" w:rsidP="00070C64">
      <w:pPr>
        <w:spacing w:after="0"/>
        <w:rPr>
          <w:b/>
          <w:iCs/>
          <w:color w:val="auto"/>
          <w:sz w:val="24"/>
          <w:szCs w:val="24"/>
        </w:rPr>
      </w:pPr>
    </w:p>
    <w:p w14:paraId="5D41CEC3" w14:textId="17FB52E6" w:rsidR="00070C64" w:rsidRPr="00E45F62" w:rsidRDefault="00070C64" w:rsidP="00070C64">
      <w:pPr>
        <w:spacing w:after="0"/>
        <w:rPr>
          <w:b/>
          <w:iCs/>
          <w:color w:val="auto"/>
          <w:sz w:val="24"/>
          <w:szCs w:val="24"/>
        </w:rPr>
      </w:pPr>
      <w:r w:rsidRPr="00E45F62">
        <w:rPr>
          <w:b/>
          <w:iCs/>
          <w:color w:val="auto"/>
          <w:sz w:val="24"/>
          <w:szCs w:val="24"/>
        </w:rPr>
        <w:t>Lidské zdroje</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5"/>
        <w:gridCol w:w="4517"/>
      </w:tblGrid>
      <w:tr w:rsidR="00070C64" w:rsidRPr="00E45F62" w14:paraId="205A4617" w14:textId="77777777" w:rsidTr="00877C1E">
        <w:tc>
          <w:tcPr>
            <w:tcW w:w="4606" w:type="dxa"/>
            <w:shd w:val="clear" w:color="auto" w:fill="FFD653"/>
          </w:tcPr>
          <w:p w14:paraId="40A5EF1F" w14:textId="77777777" w:rsidR="00070C64" w:rsidRPr="00E45F62" w:rsidRDefault="00070C64" w:rsidP="00DA76B6">
            <w:pPr>
              <w:spacing w:after="0"/>
              <w:jc w:val="center"/>
              <w:rPr>
                <w:b/>
                <w:color w:val="auto"/>
              </w:rPr>
            </w:pPr>
            <w:r w:rsidRPr="00E45F62">
              <w:rPr>
                <w:b/>
                <w:color w:val="auto"/>
              </w:rPr>
              <w:t>SILNÉ STRÁNKY</w:t>
            </w:r>
          </w:p>
        </w:tc>
        <w:tc>
          <w:tcPr>
            <w:tcW w:w="4606" w:type="dxa"/>
            <w:shd w:val="clear" w:color="auto" w:fill="FFD653"/>
          </w:tcPr>
          <w:p w14:paraId="38D361C3"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3B83CA63" w14:textId="77777777" w:rsidTr="00877C1E">
        <w:trPr>
          <w:trHeight w:val="326"/>
        </w:trPr>
        <w:tc>
          <w:tcPr>
            <w:tcW w:w="4606" w:type="dxa"/>
          </w:tcPr>
          <w:p w14:paraId="423FA870"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zkušenosti s prací odborných pozic na školách</w:t>
            </w:r>
          </w:p>
          <w:p w14:paraId="1F2DA07D"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spolufinancování pozic ŠPP ze strany SMO a městských obvodů SMO</w:t>
            </w:r>
          </w:p>
          <w:p w14:paraId="3472A00C"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metodická podpora školních poradenských pracovišť ze strany města Ostravy </w:t>
            </w:r>
          </w:p>
          <w:p w14:paraId="2C72AE86"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ochota řešit problematiku rovných příležitostí v rámci ORP Ostrava</w:t>
            </w:r>
          </w:p>
          <w:p w14:paraId="469E0D11"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pozice kariérních poradců v ZŠ</w:t>
            </w:r>
          </w:p>
          <w:p w14:paraId="0D18F287" w14:textId="6D576363" w:rsidR="00070C64" w:rsidRPr="00704C78"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p</w:t>
            </w:r>
            <w:r w:rsidRPr="00B615E5">
              <w:rPr>
                <w:color w:val="auto"/>
              </w:rPr>
              <w:t>ozice sociálních pedagogů na ZŠ</w:t>
            </w:r>
          </w:p>
        </w:tc>
        <w:tc>
          <w:tcPr>
            <w:tcW w:w="4606" w:type="dxa"/>
            <w:tcBorders>
              <w:bottom w:val="single" w:sz="12" w:space="0" w:color="auto"/>
            </w:tcBorders>
          </w:tcPr>
          <w:p w14:paraId="111CCABC"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nesystémové financování odborných pozic ŠPP hrazených z projektů </w:t>
            </w:r>
            <w:r w:rsidRPr="00B615E5">
              <w:rPr>
                <w:color w:val="auto"/>
              </w:rPr>
              <w:t>(vyjma asistentů pedagoga)</w:t>
            </w:r>
          </w:p>
          <w:p w14:paraId="189A4FC9"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kvalifikovaných pedagogů v obl</w:t>
            </w:r>
            <w:sdt>
              <w:sdtPr>
                <w:rPr>
                  <w:color w:val="auto"/>
                </w:rPr>
                <w:tag w:val="goog_rdk_7"/>
                <w:id w:val="-1072655480"/>
              </w:sdtPr>
              <w:sdtEndPr/>
              <w:sdtContent/>
            </w:sdt>
            <w:sdt>
              <w:sdtPr>
                <w:rPr>
                  <w:color w:val="auto"/>
                </w:rPr>
                <w:tag w:val="goog_rdk_23"/>
                <w:id w:val="756257913"/>
              </w:sdtPr>
              <w:sdtEndPr/>
              <w:sdtContent/>
            </w:sdt>
            <w:sdt>
              <w:sdtPr>
                <w:rPr>
                  <w:color w:val="auto"/>
                </w:rPr>
                <w:tag w:val="goog_rdk_41"/>
                <w:id w:val="879357735"/>
              </w:sdtPr>
              <w:sdtEndPr/>
              <w:sdtContent/>
            </w:sdt>
            <w:sdt>
              <w:sdtPr>
                <w:rPr>
                  <w:color w:val="auto"/>
                </w:rPr>
                <w:tag w:val="goog_rdk_61"/>
                <w:id w:val="610797206"/>
              </w:sdtPr>
              <w:sdtEndPr/>
              <w:sdtContent/>
            </w:sdt>
            <w:sdt>
              <w:sdtPr>
                <w:rPr>
                  <w:color w:val="auto"/>
                </w:rPr>
                <w:tag w:val="goog_rdk_82"/>
                <w:id w:val="-43443303"/>
              </w:sdtPr>
              <w:sdtEndPr/>
              <w:sdtContent/>
            </w:sdt>
            <w:sdt>
              <w:sdtPr>
                <w:rPr>
                  <w:color w:val="auto"/>
                </w:rPr>
                <w:tag w:val="goog_rdk_105"/>
                <w:id w:val="-92481799"/>
              </w:sdtPr>
              <w:sdtEndPr/>
              <w:sdtContent/>
            </w:sdt>
            <w:sdt>
              <w:sdtPr>
                <w:rPr>
                  <w:color w:val="auto"/>
                </w:rPr>
                <w:tag w:val="goog_rdk_129"/>
                <w:id w:val="-1979052274"/>
              </w:sdtPr>
              <w:sdtEndPr/>
              <w:sdtContent/>
            </w:sdt>
            <w:sdt>
              <w:sdtPr>
                <w:rPr>
                  <w:color w:val="auto"/>
                </w:rPr>
                <w:tag w:val="goog_rdk_153"/>
                <w:id w:val="-741804074"/>
              </w:sdtPr>
              <w:sdtEndPr/>
              <w:sdtContent/>
            </w:sdt>
            <w:sdt>
              <w:sdtPr>
                <w:rPr>
                  <w:color w:val="auto"/>
                </w:rPr>
                <w:tag w:val="goog_rdk_178"/>
                <w:id w:val="729652365"/>
              </w:sdtPr>
              <w:sdtEndPr/>
              <w:sdtContent/>
            </w:sdt>
            <w:sdt>
              <w:sdtPr>
                <w:rPr>
                  <w:color w:val="auto"/>
                </w:rPr>
                <w:tag w:val="goog_rdk_200"/>
                <w:id w:val="990683016"/>
              </w:sdtPr>
              <w:sdtEndPr/>
              <w:sdtContent/>
            </w:sdt>
            <w:sdt>
              <w:sdtPr>
                <w:rPr>
                  <w:color w:val="auto"/>
                </w:rPr>
                <w:tag w:val="goog_rdk_227"/>
                <w:id w:val="-2081660067"/>
              </w:sdtPr>
              <w:sdtEndPr/>
              <w:sdtContent/>
            </w:sdt>
            <w:sdt>
              <w:sdtPr>
                <w:rPr>
                  <w:color w:val="auto"/>
                </w:rPr>
                <w:tag w:val="goog_rdk_255"/>
                <w:id w:val="761494599"/>
              </w:sdtPr>
              <w:sdtEndPr/>
              <w:sdtContent/>
            </w:sdt>
            <w:sdt>
              <w:sdtPr>
                <w:rPr>
                  <w:color w:val="auto"/>
                </w:rPr>
                <w:tag w:val="goog_rdk_285"/>
                <w:id w:val="94376415"/>
              </w:sdtPr>
              <w:sdtEndPr/>
              <w:sdtContent/>
            </w:sdt>
            <w:sdt>
              <w:sdtPr>
                <w:rPr>
                  <w:color w:val="auto"/>
                </w:rPr>
                <w:tag w:val="goog_rdk_315"/>
                <w:id w:val="-214742149"/>
              </w:sdtPr>
              <w:sdtEndPr/>
              <w:sdtContent/>
            </w:sdt>
            <w:sdt>
              <w:sdtPr>
                <w:rPr>
                  <w:color w:val="auto"/>
                </w:rPr>
                <w:tag w:val="goog_rdk_346"/>
                <w:id w:val="281466194"/>
              </w:sdtPr>
              <w:sdtEndPr/>
              <w:sdtContent/>
            </w:sdt>
            <w:sdt>
              <w:sdtPr>
                <w:rPr>
                  <w:color w:val="auto"/>
                </w:rPr>
                <w:tag w:val="goog_rdk_378"/>
                <w:id w:val="25073187"/>
              </w:sdtPr>
              <w:sdtEndPr/>
              <w:sdtContent/>
            </w:sdt>
            <w:sdt>
              <w:sdtPr>
                <w:rPr>
                  <w:color w:val="auto"/>
                </w:rPr>
                <w:tag w:val="goog_rdk_411"/>
                <w:id w:val="790640568"/>
              </w:sdtPr>
              <w:sdtEndPr/>
              <w:sdtContent/>
            </w:sdt>
            <w:r w:rsidRPr="00E45F62">
              <w:rPr>
                <w:color w:val="auto"/>
              </w:rPr>
              <w:t>asti speciálního školství</w:t>
            </w:r>
          </w:p>
          <w:p w14:paraId="49457368" w14:textId="0869393F" w:rsidR="002B784A" w:rsidRPr="00E45F62" w:rsidRDefault="002B784A"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různá míra odborné zdatnosti pedagogů v oblasti identifikace a podpory nadání</w:t>
            </w:r>
          </w:p>
          <w:p w14:paraId="72F3A26A"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nedostatek lidských zdrojů pro práci s nadanými žáky</w:t>
            </w:r>
          </w:p>
          <w:p w14:paraId="07AAB8E4" w14:textId="60955408" w:rsidR="002B784A" w:rsidRPr="002B784A"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00B050"/>
              </w:rPr>
            </w:pPr>
            <w:r w:rsidRPr="3CD1D32C">
              <w:rPr>
                <w:color w:val="auto"/>
              </w:rPr>
              <w:t xml:space="preserve">nedostatečná připravenost </w:t>
            </w:r>
            <w:r w:rsidRPr="00D067A4">
              <w:rPr>
                <w:color w:val="auto"/>
              </w:rPr>
              <w:t>nastupujících pedagogů pro inkluzivní vzdělávání</w:t>
            </w:r>
          </w:p>
        </w:tc>
      </w:tr>
      <w:tr w:rsidR="00070C64" w:rsidRPr="00E45F62" w14:paraId="445AB177" w14:textId="77777777" w:rsidTr="00877C1E">
        <w:tc>
          <w:tcPr>
            <w:tcW w:w="4606" w:type="dxa"/>
            <w:shd w:val="clear" w:color="auto" w:fill="FFD653"/>
          </w:tcPr>
          <w:p w14:paraId="49F7FD59" w14:textId="77777777" w:rsidR="00070C64" w:rsidRPr="00E45F62" w:rsidRDefault="00070C64" w:rsidP="00DA76B6">
            <w:pPr>
              <w:spacing w:after="0"/>
              <w:jc w:val="center"/>
              <w:rPr>
                <w:b/>
                <w:color w:val="auto"/>
              </w:rPr>
            </w:pPr>
            <w:r w:rsidRPr="00E45F62">
              <w:rPr>
                <w:b/>
                <w:color w:val="auto"/>
              </w:rPr>
              <w:t>PŘÍLEŽITOSTI</w:t>
            </w:r>
          </w:p>
        </w:tc>
        <w:tc>
          <w:tcPr>
            <w:tcW w:w="4606" w:type="dxa"/>
            <w:shd w:val="clear" w:color="auto" w:fill="FFD03B"/>
          </w:tcPr>
          <w:p w14:paraId="49BF20D0"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6FA899FD" w14:textId="77777777" w:rsidTr="00877C1E">
        <w:tc>
          <w:tcPr>
            <w:tcW w:w="4606" w:type="dxa"/>
          </w:tcPr>
          <w:p w14:paraId="6656FD44" w14:textId="689D731C"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DVPP v oblasti rovných </w:t>
            </w:r>
            <w:r w:rsidR="00E40CAE" w:rsidRPr="00E45F62">
              <w:rPr>
                <w:color w:val="auto"/>
              </w:rPr>
              <w:t>příležitosti</w:t>
            </w:r>
            <w:r w:rsidR="00E40CAE">
              <w:rPr>
                <w:color w:val="auto"/>
              </w:rPr>
              <w:t xml:space="preserve">, </w:t>
            </w:r>
            <w:r w:rsidR="00E40CAE" w:rsidRPr="00E45F62">
              <w:rPr>
                <w:color w:val="auto"/>
              </w:rPr>
              <w:t>osobnostního</w:t>
            </w:r>
            <w:r w:rsidRPr="00E45F62">
              <w:rPr>
                <w:color w:val="auto"/>
              </w:rPr>
              <w:t xml:space="preserve"> rozvoje</w:t>
            </w:r>
            <w:r w:rsidR="00D21AD7">
              <w:rPr>
                <w:color w:val="auto"/>
              </w:rPr>
              <w:t xml:space="preserve"> a rozvoje potenciálu každého žáka</w:t>
            </w:r>
          </w:p>
          <w:p w14:paraId="323F0E25"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t>snaha města o zvyšování kompetencí pedagogických a nepedagogických pracovníků formou i neakreditovaného vzdělávání</w:t>
            </w:r>
          </w:p>
          <w:p w14:paraId="380E5F42"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možnosti zajištění externího financování odborných pozic na školách</w:t>
            </w:r>
            <w:r w:rsidRPr="002A47C7">
              <w:rPr>
                <w:color w:val="FF0000"/>
              </w:rPr>
              <w:t xml:space="preserve"> </w:t>
            </w:r>
            <w:r w:rsidRPr="00B615E5">
              <w:rPr>
                <w:color w:val="auto"/>
              </w:rPr>
              <w:t>a jejich podpora</w:t>
            </w:r>
          </w:p>
          <w:p w14:paraId="1A693B33"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zapojení odborníků z Ostravské univerzity Pedagogické fakulty na školách</w:t>
            </w:r>
          </w:p>
          <w:p w14:paraId="5210CD4C"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práce s nadanými žáky, spolupráce s organizacemi podporujícími rozvoj nadání</w:t>
            </w:r>
          </w:p>
          <w:p w14:paraId="2A4E2345" w14:textId="77777777" w:rsidR="00070C64" w:rsidRPr="00D21AD7"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B14E12">
              <w:rPr>
                <w:color w:val="auto"/>
              </w:rPr>
              <w:t xml:space="preserve">podpora ředitelů a pedagogů ze </w:t>
            </w:r>
            <w:r>
              <w:rPr>
                <w:color w:val="auto"/>
              </w:rPr>
              <w:t xml:space="preserve">strany </w:t>
            </w:r>
            <w:r w:rsidRPr="00B615E5">
              <w:rPr>
                <w:color w:val="auto"/>
              </w:rPr>
              <w:t>střední</w:t>
            </w:r>
            <w:r>
              <w:rPr>
                <w:color w:val="auto"/>
              </w:rPr>
              <w:t>ho</w:t>
            </w:r>
            <w:r w:rsidRPr="00B615E5">
              <w:rPr>
                <w:color w:val="auto"/>
              </w:rPr>
              <w:t xml:space="preserve"> člán</w:t>
            </w:r>
            <w:r>
              <w:rPr>
                <w:color w:val="auto"/>
              </w:rPr>
              <w:t xml:space="preserve">ku </w:t>
            </w:r>
            <w:r w:rsidRPr="00B615E5">
              <w:rPr>
                <w:color w:val="auto"/>
              </w:rPr>
              <w:t xml:space="preserve"> </w:t>
            </w:r>
          </w:p>
          <w:p w14:paraId="69A0B82B" w14:textId="5F08DD20" w:rsidR="00D21AD7" w:rsidRPr="002A47C7" w:rsidRDefault="00D21AD7"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071034">
              <w:rPr>
                <w:color w:val="auto"/>
              </w:rPr>
              <w:t xml:space="preserve">vzdělávací aktivity pro pedagogy i žáky na podporu </w:t>
            </w:r>
            <w:r w:rsidR="00071034" w:rsidRPr="00071034">
              <w:rPr>
                <w:color w:val="auto"/>
              </w:rPr>
              <w:t>identifikace nadání a práce s nadanými dětmi/žáky</w:t>
            </w:r>
          </w:p>
        </w:tc>
        <w:tc>
          <w:tcPr>
            <w:tcW w:w="4606" w:type="dxa"/>
          </w:tcPr>
          <w:p w14:paraId="55C6487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vysoké nároky na pedagogy při práci s dětmi a žáky se speciálními vzdělávacími potřebami, syndrom vyhoření</w:t>
            </w:r>
          </w:p>
          <w:p w14:paraId="32D737A7"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chybí</w:t>
            </w:r>
            <w:r>
              <w:rPr>
                <w:color w:val="auto"/>
              </w:rPr>
              <w:t xml:space="preserve"> absolventi</w:t>
            </w:r>
            <w:r w:rsidRPr="00E45F62">
              <w:rPr>
                <w:color w:val="auto"/>
              </w:rPr>
              <w:t xml:space="preserve"> někter</w:t>
            </w:r>
            <w:r>
              <w:rPr>
                <w:color w:val="auto"/>
              </w:rPr>
              <w:t>ých</w:t>
            </w:r>
            <w:r w:rsidRPr="00E45F62">
              <w:rPr>
                <w:color w:val="auto"/>
              </w:rPr>
              <w:t xml:space="preserve"> obor</w:t>
            </w:r>
            <w:r>
              <w:rPr>
                <w:color w:val="auto"/>
              </w:rPr>
              <w:t>ů</w:t>
            </w:r>
          </w:p>
          <w:p w14:paraId="057ED884" w14:textId="77777777" w:rsidR="00070C64" w:rsidRPr="00213CB3"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B615E5">
              <w:rPr>
                <w:color w:val="auto"/>
              </w:rPr>
              <w:t xml:space="preserve">obsazení a </w:t>
            </w:r>
            <w:r w:rsidRPr="00213CB3">
              <w:rPr>
                <w:color w:val="auto"/>
              </w:rPr>
              <w:t xml:space="preserve">udržitelnost </w:t>
            </w:r>
            <w:r>
              <w:rPr>
                <w:color w:val="auto"/>
              </w:rPr>
              <w:t>odborných</w:t>
            </w:r>
            <w:r w:rsidRPr="00213CB3">
              <w:rPr>
                <w:color w:val="auto"/>
              </w:rPr>
              <w:t xml:space="preserve"> pozic (školní psycholog, školní speciální pedagog, sociální pedagog, sociální asistent)</w:t>
            </w:r>
            <w:r>
              <w:rPr>
                <w:color w:val="auto"/>
              </w:rPr>
              <w:t xml:space="preserve"> – </w:t>
            </w:r>
            <w:r w:rsidRPr="00B615E5">
              <w:rPr>
                <w:color w:val="auto"/>
              </w:rPr>
              <w:t>nejistota, nesystémové financování</w:t>
            </w:r>
            <w:r>
              <w:rPr>
                <w:color w:val="FF0000"/>
              </w:rPr>
              <w:t xml:space="preserve"> </w:t>
            </w:r>
          </w:p>
          <w:p w14:paraId="6E44E112"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úbytek kvalitních pedagogických pracovníků kvůli neúměrně rostoucí zátěži a odchodům do důchodu</w:t>
            </w:r>
          </w:p>
          <w:p w14:paraId="637B545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přetíženost škol vysokou administrativní zátěží  </w:t>
            </w:r>
          </w:p>
          <w:p w14:paraId="0D5E8D1B"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časté legislativní změny</w:t>
            </w:r>
          </w:p>
          <w:p w14:paraId="7F580AF0" w14:textId="77777777" w:rsidR="00070C64" w:rsidRPr="00D067A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změna způsobu přidělování a financování asistentů pedagoga</w:t>
            </w:r>
          </w:p>
        </w:tc>
      </w:tr>
    </w:tbl>
    <w:p w14:paraId="3228620B" w14:textId="77777777" w:rsidR="00070C64" w:rsidRDefault="00070C64" w:rsidP="00070C64">
      <w:pPr>
        <w:spacing w:after="0"/>
        <w:rPr>
          <w:color w:val="auto"/>
        </w:rPr>
      </w:pPr>
    </w:p>
    <w:p w14:paraId="626625EF" w14:textId="1FA7FB8D" w:rsidR="00070C64" w:rsidRPr="00E45F62" w:rsidRDefault="00070C64" w:rsidP="00070C64">
      <w:pPr>
        <w:spacing w:after="0"/>
        <w:rPr>
          <w:iCs/>
          <w:color w:val="auto"/>
          <w:sz w:val="24"/>
          <w:szCs w:val="24"/>
        </w:rPr>
      </w:pPr>
      <w:r w:rsidRPr="00E45F62">
        <w:rPr>
          <w:b/>
          <w:iCs/>
          <w:color w:val="auto"/>
          <w:sz w:val="24"/>
          <w:szCs w:val="24"/>
        </w:rPr>
        <w:lastRenderedPageBreak/>
        <w:t xml:space="preserve">Ostatní podmínky </w:t>
      </w:r>
    </w:p>
    <w:tbl>
      <w:tblPr>
        <w:tblStyle w:val="Mkatabulky"/>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24"/>
        <w:gridCol w:w="4518"/>
      </w:tblGrid>
      <w:tr w:rsidR="00070C64" w:rsidRPr="00E45F62" w14:paraId="188C5E86" w14:textId="77777777" w:rsidTr="00877C1E">
        <w:tc>
          <w:tcPr>
            <w:tcW w:w="4606" w:type="dxa"/>
            <w:shd w:val="clear" w:color="auto" w:fill="FFD653"/>
          </w:tcPr>
          <w:p w14:paraId="03CA3A63" w14:textId="77777777" w:rsidR="00070C64" w:rsidRPr="00E45F62" w:rsidRDefault="00070C64" w:rsidP="00DA76B6">
            <w:pPr>
              <w:spacing w:after="0"/>
              <w:jc w:val="center"/>
              <w:rPr>
                <w:b/>
                <w:color w:val="auto"/>
              </w:rPr>
            </w:pPr>
            <w:bookmarkStart w:id="507" w:name="_Hlk117242836"/>
            <w:r w:rsidRPr="00E45F62">
              <w:rPr>
                <w:b/>
                <w:color w:val="auto"/>
              </w:rPr>
              <w:t>SILNÉ STRÁNKY</w:t>
            </w:r>
          </w:p>
        </w:tc>
        <w:tc>
          <w:tcPr>
            <w:tcW w:w="4606" w:type="dxa"/>
            <w:shd w:val="clear" w:color="auto" w:fill="FFD653"/>
          </w:tcPr>
          <w:p w14:paraId="002EA569" w14:textId="77777777" w:rsidR="00070C64" w:rsidRPr="00E45F62" w:rsidRDefault="00070C64" w:rsidP="00DA76B6">
            <w:pPr>
              <w:spacing w:after="0"/>
              <w:jc w:val="center"/>
              <w:rPr>
                <w:b/>
                <w:color w:val="auto"/>
              </w:rPr>
            </w:pPr>
            <w:r w:rsidRPr="00E45F62">
              <w:rPr>
                <w:b/>
                <w:color w:val="auto"/>
              </w:rPr>
              <w:t>SLABÉ STRÁNKY</w:t>
            </w:r>
          </w:p>
        </w:tc>
      </w:tr>
      <w:tr w:rsidR="00070C64" w:rsidRPr="00E45F62" w14:paraId="6B240F2F" w14:textId="77777777" w:rsidTr="00877C1E">
        <w:trPr>
          <w:trHeight w:val="51"/>
        </w:trPr>
        <w:tc>
          <w:tcPr>
            <w:tcW w:w="4606" w:type="dxa"/>
          </w:tcPr>
          <w:p w14:paraId="5C13090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zkušenosti s integrací dětí a žáků ze sociálně znevýhodněného prostředí i se speciálními vzdělávacími potřebami v mateřských i základních školách</w:t>
            </w:r>
          </w:p>
          <w:p w14:paraId="614F4624"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460A79">
              <w:rPr>
                <w:color w:val="auto"/>
              </w:rPr>
              <w:t xml:space="preserve">dlouhodobá příkladná spolupráce všech subjektů působících ve vzdělávání v rámci ORP Ostrava </w:t>
            </w:r>
            <w:r w:rsidRPr="00B615E5">
              <w:rPr>
                <w:color w:val="auto"/>
              </w:rPr>
              <w:t xml:space="preserve">v oblasti rovného přístupu ke vzdělávání </w:t>
            </w:r>
          </w:p>
          <w:p w14:paraId="3942C040"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koordinované sociální začleňování a řešení koncepčního přístupu ve vzdělávání</w:t>
            </w:r>
          </w:p>
          <w:p w14:paraId="50D623A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úspěšné zapojení škol do soutěží a projektů (lokální, mezinárodní) </w:t>
            </w:r>
          </w:p>
          <w:p w14:paraId="4223882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dlouhodobé zk</w:t>
            </w:r>
            <w:sdt>
              <w:sdtPr>
                <w:rPr>
                  <w:color w:val="auto"/>
                </w:rPr>
                <w:tag w:val="goog_rdk_160"/>
                <w:id w:val="2075857719"/>
              </w:sdtPr>
              <w:sdtEndPr/>
              <w:sdtContent/>
            </w:sdt>
            <w:sdt>
              <w:sdtPr>
                <w:rPr>
                  <w:color w:val="auto"/>
                </w:rPr>
                <w:tag w:val="goog_rdk_185"/>
                <w:id w:val="1831019493"/>
              </w:sdtPr>
              <w:sdtEndPr/>
              <w:sdtContent/>
            </w:sdt>
            <w:sdt>
              <w:sdtPr>
                <w:rPr>
                  <w:color w:val="auto"/>
                </w:rPr>
                <w:tag w:val="goog_rdk_216"/>
                <w:id w:val="1484043666"/>
              </w:sdtPr>
              <w:sdtEndPr/>
              <w:sdtContent/>
            </w:sdt>
            <w:sdt>
              <w:sdtPr>
                <w:rPr>
                  <w:color w:val="auto"/>
                </w:rPr>
                <w:tag w:val="goog_rdk_244"/>
                <w:id w:val="10654149"/>
              </w:sdtPr>
              <w:sdtEndPr/>
              <w:sdtContent/>
            </w:sdt>
            <w:sdt>
              <w:sdtPr>
                <w:rPr>
                  <w:color w:val="auto"/>
                </w:rPr>
                <w:tag w:val="goog_rdk_273"/>
                <w:id w:val="-2138794992"/>
              </w:sdtPr>
              <w:sdtEndPr/>
              <w:sdtContent/>
            </w:sdt>
            <w:sdt>
              <w:sdtPr>
                <w:rPr>
                  <w:color w:val="auto"/>
                </w:rPr>
                <w:tag w:val="goog_rdk_303"/>
                <w:id w:val="2025279919"/>
              </w:sdtPr>
              <w:sdtEndPr/>
              <w:sdtContent/>
            </w:sdt>
            <w:sdt>
              <w:sdtPr>
                <w:rPr>
                  <w:color w:val="auto"/>
                </w:rPr>
                <w:tag w:val="goog_rdk_334"/>
                <w:id w:val="-50771054"/>
              </w:sdtPr>
              <w:sdtEndPr/>
              <w:sdtContent/>
            </w:sdt>
            <w:sdt>
              <w:sdtPr>
                <w:rPr>
                  <w:color w:val="auto"/>
                </w:rPr>
                <w:tag w:val="goog_rdk_366"/>
                <w:id w:val="1851530057"/>
              </w:sdtPr>
              <w:sdtEndPr/>
              <w:sdtContent/>
            </w:sdt>
            <w:sdt>
              <w:sdtPr>
                <w:rPr>
                  <w:color w:val="auto"/>
                </w:rPr>
                <w:tag w:val="goog_rdk_399"/>
                <w:id w:val="54902188"/>
              </w:sdtPr>
              <w:sdtEndPr/>
              <w:sdtContent/>
            </w:sdt>
            <w:sdt>
              <w:sdtPr>
                <w:rPr>
                  <w:color w:val="auto"/>
                </w:rPr>
                <w:tag w:val="goog_rdk_432"/>
                <w:id w:val="-905144632"/>
              </w:sdtPr>
              <w:sdtEndPr/>
              <w:sdtContent/>
            </w:sdt>
            <w:r w:rsidRPr="00E45F62">
              <w:rPr>
                <w:color w:val="auto"/>
              </w:rPr>
              <w:t>ušenosti města s řešením projektů EU – v minulosti a současnosti realizované projekty na podporu dětí a žáků ohrožených školním neúspěchem</w:t>
            </w:r>
          </w:p>
          <w:p w14:paraId="682C0880" w14:textId="77777777" w:rsidR="00070C64" w:rsidRPr="00D067A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 xml:space="preserve">podpora inkluzivního vzdělávání ze strany města Ostravy (efektivní využití vyhlášených dotačních programů) </w:t>
            </w:r>
          </w:p>
          <w:p w14:paraId="00DC0C6E" w14:textId="719DDCFD" w:rsidR="00070C64" w:rsidRPr="00C12A73"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aktivní přístup města ke zvýšení kvality vzdělávání zejména u dětí se speciálními vzdělávacími potřebami, nadaných a dětí ze sociálně znevýhodněného prostředí</w:t>
            </w:r>
          </w:p>
        </w:tc>
        <w:tc>
          <w:tcPr>
            <w:tcW w:w="4606" w:type="dxa"/>
          </w:tcPr>
          <w:p w14:paraId="14D5830C"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velká koncentrace dětí ze sociálně znevýhodněného prostředí v některých třídách/školách a lokalitách</w:t>
            </w:r>
          </w:p>
          <w:p w14:paraId="5E1127D8"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 xml:space="preserve">omezené možnosti </w:t>
            </w:r>
            <w:r w:rsidRPr="00E45F62">
              <w:rPr>
                <w:color w:val="auto"/>
              </w:rPr>
              <w:t>v přístupu k žákům, kteří narušují výuku a neplní své školní povinnosti</w:t>
            </w:r>
          </w:p>
          <w:p w14:paraId="53326F8F"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nezájem některých rodičů</w:t>
            </w:r>
            <w:r>
              <w:rPr>
                <w:color w:val="auto"/>
              </w:rPr>
              <w:t>*</w:t>
            </w:r>
            <w:r w:rsidRPr="00E45F62">
              <w:rPr>
                <w:color w:val="auto"/>
              </w:rPr>
              <w:t xml:space="preserve"> o vzdělávání svých dětí a aktivit školy, nedostatečná vzájemná komunikace školy a rodiny </w:t>
            </w:r>
          </w:p>
          <w:p w14:paraId="50EE9A43"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 xml:space="preserve">legislativou omezené možnosti sdílení informací a spolupráce školy s OSPOD </w:t>
            </w:r>
          </w:p>
          <w:p w14:paraId="6CA0E9F5" w14:textId="77777777" w:rsidR="00070C64" w:rsidRPr="00B615E5"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615E5">
              <w:rPr>
                <w:color w:val="auto"/>
              </w:rPr>
              <w:t>nastavení působnosti OSPOD dle místa trvalého pobytu dítěte/žáka</w:t>
            </w:r>
          </w:p>
          <w:p w14:paraId="743C523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nedostatečná předškolní příprava dětí ze sociálně znevýhodněného prostředí</w:t>
            </w:r>
            <w:r>
              <w:rPr>
                <w:color w:val="auto"/>
              </w:rPr>
              <w:t xml:space="preserve"> (vysoká absence)</w:t>
            </w:r>
            <w:r w:rsidRPr="00E45F62">
              <w:rPr>
                <w:color w:val="auto"/>
              </w:rPr>
              <w:t xml:space="preserve"> </w:t>
            </w:r>
          </w:p>
          <w:p w14:paraId="492BE047"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nedostatečný prostor vyučujících pro individuální přístup k žákům</w:t>
            </w:r>
          </w:p>
          <w:p w14:paraId="3347CFD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nedostatečná spolupráce rodiny, školy a </w:t>
            </w:r>
            <w:r w:rsidRPr="00D067A4">
              <w:rPr>
                <w:color w:val="auto"/>
              </w:rPr>
              <w:t>sociálních služeb</w:t>
            </w:r>
            <w:r w:rsidRPr="00E45F62">
              <w:rPr>
                <w:color w:val="auto"/>
              </w:rPr>
              <w:t xml:space="preserve"> u dětí se sociálně slabých rodin</w:t>
            </w:r>
          </w:p>
          <w:p w14:paraId="64FD7951" w14:textId="308F527D" w:rsidR="00C12A73" w:rsidRPr="00C12A73"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rozdíly v přístupu k sociálně vyloučeným lokalitám jednotlivých městských obvodů a obcí (různé pohledy místních samospráv na řešení problematiky rovných příležitostí</w:t>
            </w:r>
          </w:p>
        </w:tc>
      </w:tr>
      <w:tr w:rsidR="00070C64" w:rsidRPr="00E45F62" w14:paraId="5A430532" w14:textId="77777777" w:rsidTr="00877C1E">
        <w:tc>
          <w:tcPr>
            <w:tcW w:w="4606" w:type="dxa"/>
            <w:shd w:val="clear" w:color="auto" w:fill="FFD653"/>
          </w:tcPr>
          <w:p w14:paraId="61677A74" w14:textId="77777777" w:rsidR="00070C64" w:rsidRPr="00E45F62" w:rsidRDefault="00070C64" w:rsidP="00DA76B6">
            <w:pPr>
              <w:spacing w:after="0"/>
              <w:jc w:val="center"/>
              <w:rPr>
                <w:b/>
                <w:color w:val="auto"/>
              </w:rPr>
            </w:pPr>
            <w:r w:rsidRPr="00E45F62">
              <w:rPr>
                <w:b/>
                <w:color w:val="auto"/>
              </w:rPr>
              <w:t>PŘÍLEŽITOSTI</w:t>
            </w:r>
          </w:p>
        </w:tc>
        <w:tc>
          <w:tcPr>
            <w:tcW w:w="4606" w:type="dxa"/>
            <w:shd w:val="clear" w:color="auto" w:fill="FFD653"/>
          </w:tcPr>
          <w:p w14:paraId="59D1A20F" w14:textId="77777777" w:rsidR="00070C64" w:rsidRPr="00E45F62" w:rsidRDefault="00070C64" w:rsidP="00DA76B6">
            <w:pPr>
              <w:spacing w:after="0"/>
              <w:jc w:val="center"/>
              <w:rPr>
                <w:b/>
                <w:color w:val="auto"/>
              </w:rPr>
            </w:pPr>
            <w:r w:rsidRPr="00E45F62">
              <w:rPr>
                <w:b/>
                <w:color w:val="auto"/>
              </w:rPr>
              <w:t>OHROŽENÍ</w:t>
            </w:r>
          </w:p>
        </w:tc>
      </w:tr>
      <w:tr w:rsidR="00070C64" w:rsidRPr="00E45F62" w14:paraId="6824F9B5" w14:textId="77777777" w:rsidTr="00877C1E">
        <w:tc>
          <w:tcPr>
            <w:tcW w:w="4606" w:type="dxa"/>
          </w:tcPr>
          <w:p w14:paraId="582B30A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rozšíření povědomí škol o kompetencích a povinnostech odboru SPOD </w:t>
            </w:r>
          </w:p>
          <w:p w14:paraId="0BF60FD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upevnění pozice ŠPP, jejich etablování v životě školy a další rozvoj </w:t>
            </w:r>
          </w:p>
          <w:p w14:paraId="79CAAC8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rozšíření sítě školních poradenských zařízení (PPP, SPC)</w:t>
            </w:r>
          </w:p>
          <w:p w14:paraId="6F48C54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podpora práce s nadanými žáky, spolupráce s organizacemi </w:t>
            </w:r>
          </w:p>
          <w:p w14:paraId="55C5FF4D"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vyšší intenzita komunikace pedagogů s rodiči a jejich zapojení do života školy </w:t>
            </w:r>
          </w:p>
          <w:p w14:paraId="27E00F3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osvětové programy pro rodiče</w:t>
            </w:r>
          </w:p>
          <w:p w14:paraId="59B41CC0"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 xml:space="preserve">posilování motivace žáků k učení </w:t>
            </w:r>
            <w:r w:rsidRPr="00E45F62">
              <w:rPr>
                <w:color w:val="auto"/>
              </w:rPr>
              <w:br/>
              <w:t>– exkurze, besedy, výměnné pobyty žáků, soutěže, tematické soutěže apod.</w:t>
            </w:r>
          </w:p>
          <w:p w14:paraId="6DBFC9F0" w14:textId="77777777" w:rsidR="00070C64" w:rsidRPr="00D067A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D067A4">
              <w:rPr>
                <w:color w:val="auto"/>
              </w:rPr>
              <w:t xml:space="preserve">podpora rozvoje vzdělávání žáků ohrožených školním neúspěchem ze strany města Ostravy, Ostravské univerzity a vybraných obvodů </w:t>
            </w:r>
          </w:p>
          <w:p w14:paraId="71B2F45F"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sdílení aktivit a výstupů z projektů na podporu nadání (</w:t>
            </w:r>
            <w:proofErr w:type="spellStart"/>
            <w:r w:rsidRPr="00E45F62">
              <w:rPr>
                <w:color w:val="auto"/>
              </w:rPr>
              <w:t>talentmanagement</w:t>
            </w:r>
            <w:proofErr w:type="spellEnd"/>
            <w:r w:rsidRPr="00E45F62">
              <w:rPr>
                <w:color w:val="auto"/>
              </w:rPr>
              <w:t xml:space="preserve">, </w:t>
            </w:r>
            <w:proofErr w:type="spellStart"/>
            <w:r w:rsidRPr="00E45F62">
              <w:rPr>
                <w:color w:val="auto"/>
              </w:rPr>
              <w:t>billingv</w:t>
            </w:r>
            <w:r>
              <w:rPr>
                <w:color w:val="auto"/>
              </w:rPr>
              <w:t>ní</w:t>
            </w:r>
            <w:proofErr w:type="spellEnd"/>
            <w:r>
              <w:rPr>
                <w:color w:val="auto"/>
              </w:rPr>
              <w:t xml:space="preserve"> výuka,</w:t>
            </w:r>
            <w:r w:rsidRPr="00E45F62">
              <w:rPr>
                <w:color w:val="auto"/>
              </w:rPr>
              <w:t xml:space="preserve"> </w:t>
            </w:r>
            <w:r>
              <w:rPr>
                <w:color w:val="auto"/>
              </w:rPr>
              <w:t>k</w:t>
            </w:r>
            <w:r w:rsidRPr="00E45F62">
              <w:rPr>
                <w:color w:val="auto"/>
              </w:rPr>
              <w:t>ariérový poradce, knihovník</w:t>
            </w:r>
            <w:r>
              <w:rPr>
                <w:color w:val="auto"/>
              </w:rPr>
              <w:t>)</w:t>
            </w:r>
            <w:r w:rsidRPr="00E45F62">
              <w:rPr>
                <w:color w:val="auto"/>
              </w:rPr>
              <w:t xml:space="preserve"> realizovaných školami v rámci příkladů dobré praxe </w:t>
            </w:r>
          </w:p>
          <w:p w14:paraId="7955C7D6" w14:textId="7777777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t xml:space="preserve">podpora vzniku škol se zaměřením na vzdělávání cizinců  </w:t>
            </w:r>
          </w:p>
          <w:p w14:paraId="6AE04929" w14:textId="02AD4B32"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aplikace nových metod a forem výuky</w:t>
            </w:r>
            <w:r w:rsidR="00D94C6B">
              <w:rPr>
                <w:color w:val="auto"/>
              </w:rPr>
              <w:t>, diferenciace výuky</w:t>
            </w:r>
          </w:p>
          <w:p w14:paraId="3963A3C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spolupráce škol se spolky při základních a mateřských školách</w:t>
            </w:r>
          </w:p>
          <w:p w14:paraId="3E8FDDB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využívání formy jednání učitel – žák – zákonný zástupce</w:t>
            </w:r>
          </w:p>
          <w:p w14:paraId="3038B08F" w14:textId="77777777" w:rsidR="00070C64" w:rsidRPr="000D5F96"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0D5F96">
              <w:rPr>
                <w:color w:val="auto"/>
              </w:rPr>
              <w:t>úprava RVP, kterým dojde ke snížení výstupu učiva pro podporu individuálního přístupu pedagogů k žákům ze sociálně znevýhodněného prostředí i dětem nadaným</w:t>
            </w:r>
          </w:p>
          <w:p w14:paraId="09DA2EF3" w14:textId="77777777" w:rsidR="00070C64" w:rsidRPr="00B14E1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 xml:space="preserve">posílení mimoškolních aktivit z důvodu motivace ke vzdělávání </w:t>
            </w:r>
            <w:r w:rsidRPr="00B14E12">
              <w:rPr>
                <w:color w:val="auto"/>
              </w:rPr>
              <w:t>(zřízení školních klubů na školách)</w:t>
            </w:r>
          </w:p>
          <w:p w14:paraId="1247E151" w14:textId="77777777" w:rsidR="00070C64"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0D5F96">
              <w:rPr>
                <w:color w:val="auto"/>
              </w:rPr>
              <w:t>podpora zajišťování volnočasových aktivit na školách externími subjekty na podporu nadání a správného využívání volného času</w:t>
            </w:r>
          </w:p>
          <w:p w14:paraId="6A9BAD60" w14:textId="77777777" w:rsidR="00070C64" w:rsidRPr="000D5F96"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 xml:space="preserve">zvýšení počtu zájmových útvarů (kroužků) pro nadané žáky v rámci školních klubů </w:t>
            </w:r>
          </w:p>
          <w:p w14:paraId="71572A9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intenzivnější spolupráce aktérů při řešení nadměrné absence žáků</w:t>
            </w:r>
          </w:p>
          <w:p w14:paraId="13831C21" w14:textId="3A781A9D" w:rsidR="00070C64" w:rsidRPr="006D356A" w:rsidRDefault="00070C64" w:rsidP="00FB4A16">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6D356A">
              <w:rPr>
                <w:color w:val="auto"/>
              </w:rPr>
              <w:t>větší zapojení škol do komunitního života v obci/lokalitě</w:t>
            </w:r>
            <w:r w:rsidR="006D356A" w:rsidRPr="006D356A">
              <w:rPr>
                <w:color w:val="auto"/>
              </w:rPr>
              <w:t xml:space="preserve">, </w:t>
            </w:r>
            <w:r w:rsidRPr="006D356A">
              <w:rPr>
                <w:color w:val="auto"/>
              </w:rPr>
              <w:t>užší spolupráce škol v území (nap</w:t>
            </w:r>
            <w:sdt>
              <w:sdtPr>
                <w:rPr>
                  <w:color w:val="auto"/>
                </w:rPr>
                <w:tag w:val="goog_rdk_264"/>
                <w:id w:val="1382682248"/>
              </w:sdtPr>
              <w:sdtEndPr/>
              <w:sdtContent/>
            </w:sdt>
            <w:sdt>
              <w:sdtPr>
                <w:rPr>
                  <w:color w:val="auto"/>
                </w:rPr>
                <w:tag w:val="goog_rdk_294"/>
                <w:id w:val="-773479390"/>
              </w:sdtPr>
              <w:sdtEndPr/>
              <w:sdtContent/>
            </w:sdt>
            <w:sdt>
              <w:sdtPr>
                <w:rPr>
                  <w:color w:val="auto"/>
                </w:rPr>
                <w:tag w:val="goog_rdk_325"/>
                <w:id w:val="422615360"/>
              </w:sdtPr>
              <w:sdtEndPr/>
              <w:sdtContent/>
            </w:sdt>
            <w:sdt>
              <w:sdtPr>
                <w:rPr>
                  <w:color w:val="auto"/>
                </w:rPr>
                <w:tag w:val="goog_rdk_357"/>
                <w:id w:val="-2138022004"/>
              </w:sdtPr>
              <w:sdtEndPr/>
              <w:sdtContent/>
            </w:sdt>
            <w:sdt>
              <w:sdtPr>
                <w:rPr>
                  <w:color w:val="auto"/>
                </w:rPr>
                <w:tag w:val="goog_rdk_390"/>
                <w:id w:val="-1000815510"/>
              </w:sdtPr>
              <w:sdtEndPr/>
              <w:sdtContent/>
            </w:sdt>
            <w:sdt>
              <w:sdtPr>
                <w:rPr>
                  <w:color w:val="auto"/>
                </w:rPr>
                <w:tag w:val="goog_rdk_423"/>
                <w:id w:val="1926451372"/>
              </w:sdtPr>
              <w:sdtEndPr/>
              <w:sdtContent/>
            </w:sdt>
            <w:r w:rsidRPr="006D356A">
              <w:rPr>
                <w:color w:val="auto"/>
              </w:rPr>
              <w:t>ř. stáže pedagogů na různých typech škol)</w:t>
            </w:r>
          </w:p>
          <w:p w14:paraId="27DAE89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 participovat na projektech třetích stran (město, VŠ, NNO</w:t>
            </w:r>
            <w:r>
              <w:rPr>
                <w:color w:val="auto"/>
              </w:rPr>
              <w:t xml:space="preserve">, </w:t>
            </w:r>
            <w:r w:rsidRPr="00B14E12">
              <w:rPr>
                <w:color w:val="auto"/>
              </w:rPr>
              <w:t xml:space="preserve">NPI </w:t>
            </w:r>
            <w:r w:rsidRPr="00E45F62">
              <w:rPr>
                <w:color w:val="auto"/>
              </w:rPr>
              <w:t>apod.</w:t>
            </w:r>
            <w:sdt>
              <w:sdtPr>
                <w:rPr>
                  <w:color w:val="auto"/>
                </w:rPr>
                <w:tag w:val="goog_rdk_49"/>
                <w:id w:val="1536314301"/>
              </w:sdtPr>
              <w:sdtEndPr/>
              <w:sdtContent>
                <w:r>
                  <w:rPr>
                    <w:color w:val="auto"/>
                  </w:rPr>
                  <w:t>)</w:t>
                </w:r>
              </w:sdtContent>
            </w:sdt>
            <w:sdt>
              <w:sdtPr>
                <w:rPr>
                  <w:color w:val="auto"/>
                </w:rPr>
                <w:tag w:val="goog_rdk_70"/>
                <w:id w:val="-512762627"/>
              </w:sdtPr>
              <w:sdtEndPr/>
              <w:sdtContent/>
            </w:sdt>
            <w:sdt>
              <w:sdtPr>
                <w:rPr>
                  <w:color w:val="auto"/>
                </w:rPr>
                <w:tag w:val="goog_rdk_92"/>
                <w:id w:val="1176383871"/>
              </w:sdtPr>
              <w:sdtEndPr/>
              <w:sdtContent/>
            </w:sdt>
            <w:sdt>
              <w:sdtPr>
                <w:rPr>
                  <w:color w:val="auto"/>
                </w:rPr>
                <w:tag w:val="goog_rdk_115"/>
                <w:id w:val="442033804"/>
              </w:sdtPr>
              <w:sdtEndPr/>
              <w:sdtContent/>
            </w:sdt>
            <w:sdt>
              <w:sdtPr>
                <w:rPr>
                  <w:color w:val="auto"/>
                </w:rPr>
                <w:tag w:val="goog_rdk_139"/>
                <w:id w:val="-189986085"/>
              </w:sdtPr>
              <w:sdtEndPr/>
              <w:sdtContent/>
            </w:sdt>
            <w:sdt>
              <w:sdtPr>
                <w:rPr>
                  <w:color w:val="auto"/>
                </w:rPr>
                <w:tag w:val="goog_rdk_164"/>
                <w:id w:val="-960112580"/>
              </w:sdtPr>
              <w:sdtEndPr/>
              <w:sdtContent/>
            </w:sdt>
            <w:sdt>
              <w:sdtPr>
                <w:rPr>
                  <w:color w:val="auto"/>
                </w:rPr>
                <w:tag w:val="goog_rdk_189"/>
                <w:id w:val="1144161111"/>
              </w:sdtPr>
              <w:sdtEndPr/>
              <w:sdtContent/>
            </w:sdt>
            <w:sdt>
              <w:sdtPr>
                <w:rPr>
                  <w:color w:val="auto"/>
                </w:rPr>
                <w:tag w:val="goog_rdk_219"/>
                <w:id w:val="-142285761"/>
              </w:sdtPr>
              <w:sdtEndPr/>
              <w:sdtContent/>
            </w:sdt>
            <w:sdt>
              <w:sdtPr>
                <w:rPr>
                  <w:color w:val="auto"/>
                </w:rPr>
                <w:tag w:val="goog_rdk_247"/>
                <w:id w:val="-1492872180"/>
              </w:sdtPr>
              <w:sdtEndPr/>
              <w:sdtContent/>
            </w:sdt>
            <w:sdt>
              <w:sdtPr>
                <w:rPr>
                  <w:color w:val="auto"/>
                </w:rPr>
                <w:tag w:val="goog_rdk_276"/>
                <w:id w:val="-73290882"/>
              </w:sdtPr>
              <w:sdtEndPr/>
              <w:sdtContent/>
            </w:sdt>
            <w:sdt>
              <w:sdtPr>
                <w:rPr>
                  <w:color w:val="auto"/>
                </w:rPr>
                <w:tag w:val="goog_rdk_306"/>
                <w:id w:val="1723873640"/>
              </w:sdtPr>
              <w:sdtEndPr/>
              <w:sdtContent/>
            </w:sdt>
            <w:sdt>
              <w:sdtPr>
                <w:rPr>
                  <w:color w:val="auto"/>
                </w:rPr>
                <w:tag w:val="goog_rdk_337"/>
                <w:id w:val="-1625841862"/>
              </w:sdtPr>
              <w:sdtEndPr/>
              <w:sdtContent/>
            </w:sdt>
            <w:sdt>
              <w:sdtPr>
                <w:rPr>
                  <w:color w:val="auto"/>
                </w:rPr>
                <w:tag w:val="goog_rdk_369"/>
                <w:id w:val="-941375494"/>
              </w:sdtPr>
              <w:sdtEndPr/>
              <w:sdtContent/>
            </w:sdt>
            <w:sdt>
              <w:sdtPr>
                <w:rPr>
                  <w:color w:val="auto"/>
                </w:rPr>
                <w:tag w:val="goog_rdk_402"/>
                <w:id w:val="1201201600"/>
              </w:sdtPr>
              <w:sdtEndPr/>
              <w:sdtContent/>
            </w:sdt>
          </w:p>
          <w:p w14:paraId="141ACBF2" w14:textId="2BB45067" w:rsidR="00070C64" w:rsidRPr="00E45F62" w:rsidRDefault="00070C64" w:rsidP="00C408BA">
            <w:pPr>
              <w:pStyle w:val="Odstavecseseznamem"/>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rPr>
                <w:color w:val="auto"/>
              </w:rPr>
            </w:pPr>
            <w:r w:rsidRPr="00E45F62">
              <w:rPr>
                <w:color w:val="auto"/>
              </w:rPr>
              <w:t xml:space="preserve">bezplatná doprava dětí a žáků v rámci MHD Ostrava v rámci školního vzdělávání (plavání, DOV, </w:t>
            </w:r>
            <w:r w:rsidR="00E40CAE" w:rsidRPr="00E45F62">
              <w:rPr>
                <w:color w:val="auto"/>
              </w:rPr>
              <w:t>kina</w:t>
            </w:r>
            <w:r w:rsidRPr="00E45F62">
              <w:rPr>
                <w:color w:val="auto"/>
              </w:rPr>
              <w:t xml:space="preserve"> apod.)</w:t>
            </w:r>
          </w:p>
          <w:p w14:paraId="630EAE85"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možnost vzniku Klinické školy ve spolupráci s MŠMT, města, kraje a Ostravské univerzity</w:t>
            </w:r>
            <w:r>
              <w:rPr>
                <w:color w:val="auto"/>
              </w:rPr>
              <w:t xml:space="preserve"> (</w:t>
            </w:r>
            <w:r w:rsidRPr="00E45F62">
              <w:rPr>
                <w:color w:val="auto"/>
              </w:rPr>
              <w:t>ověření nových přístupů k rovnému vzdělávání</w:t>
            </w:r>
            <w:r>
              <w:rPr>
                <w:color w:val="auto"/>
              </w:rPr>
              <w:t>)</w:t>
            </w:r>
          </w:p>
          <w:p w14:paraId="454A1994"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Pr>
                <w:color w:val="auto"/>
              </w:rPr>
              <w:t>využívání bezplatných preventivních programů organizacemi finančně podpořenými SMO v oblasti prevence kriminality</w:t>
            </w:r>
          </w:p>
          <w:p w14:paraId="46C426DF"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B14E12">
              <w:rPr>
                <w:color w:val="auto"/>
              </w:rPr>
              <w:t>zřízení přípravných tříd</w:t>
            </w:r>
          </w:p>
        </w:tc>
        <w:tc>
          <w:tcPr>
            <w:tcW w:w="4606" w:type="dxa"/>
          </w:tcPr>
          <w:p w14:paraId="6E140643"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nepřipravenost dětí na nástup do 1. ročníku ZŠ v důsledku neúčasti na povinném předškolním vzdělávání (vysoký počet žádostí o individuální vzdělávání v MŠ)</w:t>
            </w:r>
          </w:p>
          <w:p w14:paraId="11411C9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vysoký počet</w:t>
            </w:r>
            <w:r>
              <w:rPr>
                <w:color w:val="auto"/>
              </w:rPr>
              <w:t xml:space="preserve"> </w:t>
            </w:r>
            <w:r w:rsidRPr="00D067A4">
              <w:rPr>
                <w:color w:val="auto"/>
              </w:rPr>
              <w:t>bezdůvodných</w:t>
            </w:r>
            <w:r w:rsidRPr="00E45F62">
              <w:rPr>
                <w:color w:val="auto"/>
              </w:rPr>
              <w:t xml:space="preserve"> žádostí o odklad povinné školní docházky</w:t>
            </w:r>
          </w:p>
          <w:p w14:paraId="09F2CE8F" w14:textId="77777777" w:rsidR="00070C64"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zvyšující se počet žáků ze sociálně znevýhodněného prostředí</w:t>
            </w:r>
          </w:p>
          <w:p w14:paraId="24121B62" w14:textId="03A63FF9" w:rsidR="00B17800" w:rsidRPr="00E45F62" w:rsidRDefault="00B17800"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C12A73">
              <w:rPr>
                <w:color w:val="auto"/>
              </w:rPr>
              <w:t>rostoucí počet dětí se SVP (logopedické a jiné problémy</w:t>
            </w:r>
            <w:r>
              <w:rPr>
                <w:color w:val="auto"/>
              </w:rPr>
              <w:t>)</w:t>
            </w:r>
          </w:p>
          <w:p w14:paraId="42EB078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ohrožení kvality vzdělávání a klimatu třídy žákem s poruchami chování, nárůst výchovných problémů</w:t>
            </w:r>
          </w:p>
          <w:p w14:paraId="4D8CE677"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nebezpečí poklesu celkové úrovně vzdělání – odchod talentovaných žáků na gymnázia nebo do soukromých škol</w:t>
            </w:r>
          </w:p>
          <w:p w14:paraId="317238F3"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nízká motivace žáků k učení a rodičů podporovat vzdělávání svých dětí</w:t>
            </w:r>
          </w:p>
          <w:p w14:paraId="05FF9454"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nízká úroveň spolupráce s rodičem – nízké rodičovské kompetence, přenášení odpovědnosti na školu</w:t>
            </w:r>
          </w:p>
          <w:p w14:paraId="38EA0A0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vysoká míra migrace obyvatel</w:t>
            </w:r>
          </w:p>
          <w:p w14:paraId="058F41CE"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lastRenderedPageBreak/>
              <w:t>nárůst počtu cizinců ve školách, kteří často neumí dobře komunikovat v češtině</w:t>
            </w:r>
          </w:p>
          <w:p w14:paraId="63DC231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66DED31D">
              <w:rPr>
                <w:color w:val="auto"/>
              </w:rPr>
              <w:t>narůstající počet žáků s</w:t>
            </w:r>
            <w:r w:rsidRPr="007941CF">
              <w:rPr>
                <w:color w:val="FF0000"/>
              </w:rPr>
              <w:t xml:space="preserve"> </w:t>
            </w:r>
            <w:r w:rsidRPr="66DED31D">
              <w:rPr>
                <w:color w:val="auto"/>
              </w:rPr>
              <w:t>neukončen</w:t>
            </w:r>
            <w:r>
              <w:rPr>
                <w:color w:val="auto"/>
              </w:rPr>
              <w:t>ým</w:t>
            </w:r>
            <w:r w:rsidRPr="66DED31D">
              <w:rPr>
                <w:color w:val="auto"/>
              </w:rPr>
              <w:t xml:space="preserve"> základní vzdělávání</w:t>
            </w:r>
            <w:r>
              <w:rPr>
                <w:color w:val="auto"/>
              </w:rPr>
              <w:t>m (bez vzdělání)</w:t>
            </w:r>
            <w:r w:rsidRPr="66DED31D">
              <w:rPr>
                <w:color w:val="auto"/>
              </w:rPr>
              <w:t xml:space="preserve"> </w:t>
            </w:r>
          </w:p>
          <w:p w14:paraId="0F3B56D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66DED31D">
              <w:rPr>
                <w:color w:val="auto"/>
              </w:rPr>
              <w:t>ukončení dotačních titulů – nedostatek finančních prostředků na pokračování nastartovaných aktivit a projektů</w:t>
            </w:r>
          </w:p>
          <w:p w14:paraId="727E5681"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slabá vazba vzdělávání s uplatněním na trhu práce</w:t>
            </w:r>
          </w:p>
          <w:p w14:paraId="73C9971C" w14:textId="77777777" w:rsidR="00070C64" w:rsidRPr="000D5F96"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0D5F96">
              <w:rPr>
                <w:color w:val="auto"/>
              </w:rPr>
              <w:t>distanční výuka</w:t>
            </w:r>
          </w:p>
          <w:p w14:paraId="17B6FDF1" w14:textId="77777777" w:rsidR="00070C64" w:rsidRPr="00460A79"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FF0000"/>
              </w:rPr>
            </w:pPr>
            <w:r w:rsidRPr="00E45F62">
              <w:rPr>
                <w:color w:val="auto"/>
              </w:rPr>
              <w:t xml:space="preserve">rostoucí záškoláctví včetně skrytého záškoláctví (omlouvání absence rodiči) </w:t>
            </w:r>
          </w:p>
          <w:p w14:paraId="6238C843"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nedostatečná podpora vzdělávání žáků se speciálními vzdělávacími potřebami při odmítnutí jejich vyšetření ze strany rodičů</w:t>
            </w:r>
          </w:p>
          <w:p w14:paraId="376797A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narůstající počet nespolupracujících rodin</w:t>
            </w:r>
          </w:p>
          <w:p w14:paraId="1C315E99"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nárust počtu žáků, kteří po ukončení základní školy, resp. po ukončení povinné školní docházky dále nestudují</w:t>
            </w:r>
          </w:p>
          <w:p w14:paraId="2D06DC44"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E45F62">
              <w:rPr>
                <w:color w:val="auto"/>
              </w:rPr>
              <w:t>složité zapojení (menších) neziskových organizací do projektů z důvodu velké administrace</w:t>
            </w:r>
          </w:p>
          <w:p w14:paraId="7B3CD785" w14:textId="77777777" w:rsidR="00070C64" w:rsidRPr="00E45F62" w:rsidRDefault="00070C64" w:rsidP="00C408BA">
            <w:pPr>
              <w:numPr>
                <w:ilvl w:val="0"/>
                <w:numId w:val="62"/>
              </w:numPr>
              <w:pBdr>
                <w:top w:val="none" w:sz="0" w:space="0" w:color="auto"/>
                <w:left w:val="none" w:sz="0" w:space="0" w:color="auto"/>
                <w:bottom w:val="none" w:sz="0" w:space="0" w:color="auto"/>
                <w:right w:val="none" w:sz="0" w:space="0" w:color="auto"/>
                <w:between w:val="none" w:sz="0" w:space="0" w:color="auto"/>
              </w:pBdr>
              <w:spacing w:after="0" w:line="240" w:lineRule="auto"/>
              <w:ind w:left="159" w:hanging="159"/>
              <w:jc w:val="both"/>
              <w:rPr>
                <w:color w:val="auto"/>
              </w:rPr>
            </w:pPr>
            <w:r w:rsidRPr="00164F2F">
              <w:rPr>
                <w:color w:val="auto"/>
              </w:rPr>
              <w:t xml:space="preserve">nedostatek finančních </w:t>
            </w:r>
            <w:sdt>
              <w:sdtPr>
                <w:rPr>
                  <w:color w:val="auto"/>
                </w:rPr>
                <w:tag w:val="goog_rdk_347"/>
                <w:id w:val="-825362542"/>
              </w:sdtPr>
              <w:sdtEndPr/>
              <w:sdtContent/>
            </w:sdt>
            <w:sdt>
              <w:sdtPr>
                <w:rPr>
                  <w:color w:val="auto"/>
                </w:rPr>
                <w:tag w:val="goog_rdk_379"/>
                <w:id w:val="373664136"/>
              </w:sdtPr>
              <w:sdtEndPr/>
              <w:sdtContent/>
            </w:sdt>
            <w:sdt>
              <w:sdtPr>
                <w:rPr>
                  <w:color w:val="auto"/>
                </w:rPr>
                <w:tag w:val="goog_rdk_412"/>
                <w:id w:val="923065117"/>
              </w:sdtPr>
              <w:sdtEndPr/>
              <w:sdtContent/>
            </w:sdt>
            <w:r w:rsidRPr="00164F2F">
              <w:rPr>
                <w:color w:val="auto"/>
              </w:rPr>
              <w:t>prostředků na realizaci volnočasových aktivit (kroužky) a mimo/školních aktivit (lyžařský výcvik, adaptační pobyty, divadla, kina, preventivní programy apod.  k prevenci rizikových forem chování)</w:t>
            </w:r>
          </w:p>
        </w:tc>
      </w:tr>
      <w:bookmarkEnd w:id="507"/>
    </w:tbl>
    <w:p w14:paraId="3F10C4D0" w14:textId="77777777" w:rsidR="00F52FDE" w:rsidRDefault="00F52FDE" w:rsidP="00F52FDE">
      <w:pPr>
        <w:pStyle w:val="Normlntext"/>
      </w:pPr>
    </w:p>
    <w:p w14:paraId="4F126F7E" w14:textId="015B3849" w:rsidR="00373A81" w:rsidRDefault="00373A81" w:rsidP="0001433C">
      <w:pPr>
        <w:pStyle w:val="Nadpis3"/>
      </w:pPr>
      <w:bookmarkStart w:id="508" w:name="_Toc213078841"/>
      <w:bookmarkStart w:id="509" w:name="_Toc213748533"/>
      <w:bookmarkStart w:id="510" w:name="_Toc213748707"/>
      <w:r>
        <w:t>SWOT analýza oblasti financování potřeb škol</w:t>
      </w:r>
      <w:bookmarkEnd w:id="508"/>
      <w:bookmarkEnd w:id="509"/>
      <w:bookmarkEnd w:id="510"/>
      <w:r>
        <w:t xml:space="preserve"> </w:t>
      </w:r>
    </w:p>
    <w:tbl>
      <w:tblPr>
        <w:tblW w:w="90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4511"/>
        <w:gridCol w:w="4531"/>
      </w:tblGrid>
      <w:tr w:rsidR="00DD4E8B" w:rsidRPr="00817783" w14:paraId="3A0E2E2F" w14:textId="77777777" w:rsidTr="00877C1E">
        <w:tc>
          <w:tcPr>
            <w:tcW w:w="4511" w:type="dxa"/>
            <w:shd w:val="clear" w:color="auto" w:fill="FFD653"/>
          </w:tcPr>
          <w:p w14:paraId="032DECC5" w14:textId="77777777" w:rsidR="00DD4E8B" w:rsidRPr="00817783" w:rsidRDefault="00DD4E8B" w:rsidP="00877C1E">
            <w:pPr>
              <w:spacing w:after="0" w:line="240" w:lineRule="auto"/>
              <w:rPr>
                <w:b/>
                <w:bCs/>
                <w:color w:val="auto"/>
              </w:rPr>
            </w:pPr>
            <w:r w:rsidRPr="00817783">
              <w:rPr>
                <w:b/>
                <w:bCs/>
                <w:color w:val="auto"/>
              </w:rPr>
              <w:t>SILNÉ STRÁNKY</w:t>
            </w:r>
          </w:p>
        </w:tc>
        <w:tc>
          <w:tcPr>
            <w:tcW w:w="4531" w:type="dxa"/>
            <w:shd w:val="clear" w:color="auto" w:fill="FFD653"/>
          </w:tcPr>
          <w:p w14:paraId="13E101C9" w14:textId="77777777" w:rsidR="00DD4E8B" w:rsidRPr="00817783" w:rsidRDefault="00DD4E8B" w:rsidP="00877C1E">
            <w:pPr>
              <w:spacing w:after="0" w:line="240" w:lineRule="auto"/>
              <w:rPr>
                <w:b/>
                <w:bCs/>
                <w:color w:val="auto"/>
              </w:rPr>
            </w:pPr>
            <w:r w:rsidRPr="00817783">
              <w:rPr>
                <w:b/>
                <w:bCs/>
                <w:color w:val="auto"/>
              </w:rPr>
              <w:t>SLABÉ STRÁNKY</w:t>
            </w:r>
          </w:p>
        </w:tc>
      </w:tr>
      <w:tr w:rsidR="00DD4E8B" w:rsidRPr="00817783" w14:paraId="06AD730C" w14:textId="77777777" w:rsidTr="00877C1E">
        <w:trPr>
          <w:trHeight w:val="617"/>
        </w:trPr>
        <w:tc>
          <w:tcPr>
            <w:tcW w:w="4511" w:type="dxa"/>
          </w:tcPr>
          <w:p w14:paraId="4D0E8811"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 xml:space="preserve">připravenost projektových </w:t>
            </w:r>
            <w:proofErr w:type="spellStart"/>
            <w:r w:rsidRPr="00817783">
              <w:rPr>
                <w:color w:val="auto"/>
              </w:rPr>
              <w:t>fichí</w:t>
            </w:r>
            <w:proofErr w:type="spellEnd"/>
          </w:p>
          <w:p w14:paraId="4186E52B"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 xml:space="preserve">spolupráce jednotlivých skupin  </w:t>
            </w:r>
          </w:p>
          <w:p w14:paraId="6F127929"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 xml:space="preserve">rychlá reakce na možné nové </w:t>
            </w:r>
            <w:r>
              <w:rPr>
                <w:color w:val="auto"/>
              </w:rPr>
              <w:t xml:space="preserve">projektové </w:t>
            </w:r>
            <w:r w:rsidRPr="00817783">
              <w:rPr>
                <w:color w:val="auto"/>
              </w:rPr>
              <w:t>výzvy</w:t>
            </w:r>
            <w:r>
              <w:rPr>
                <w:color w:val="auto"/>
              </w:rPr>
              <w:t xml:space="preserve"> </w:t>
            </w:r>
          </w:p>
          <w:p w14:paraId="32BF123B"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spolufinancování zřizovatelem</w:t>
            </w:r>
          </w:p>
          <w:p w14:paraId="672B307B"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zkušenost ředitelů s čerpáním dotací (dle zřizovatele)</w:t>
            </w:r>
          </w:p>
          <w:p w14:paraId="7EEFD0B9"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dotace města</w:t>
            </w:r>
          </w:p>
          <w:p w14:paraId="51273494"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 xml:space="preserve">možnost poradenství odborných pracovníků MMO v oblasti využívání finančních zdrojů </w:t>
            </w:r>
            <w:r w:rsidRPr="00817783">
              <w:rPr>
                <w:color w:val="auto"/>
              </w:rPr>
              <w:lastRenderedPageBreak/>
              <w:t>z operačních programů a jiných finančních zdrojů</w:t>
            </w:r>
          </w:p>
          <w:p w14:paraId="6818F6D7"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zkušenosti zřizovatelů s čerpáním dotací</w:t>
            </w:r>
          </w:p>
          <w:p w14:paraId="20C29795"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realizace a koordinace velkých projektů SMO (MAP, Rovné příležitosti…)</w:t>
            </w:r>
          </w:p>
          <w:p w14:paraId="643E042C" w14:textId="77777777" w:rsidR="00DD4E8B" w:rsidRPr="00817783" w:rsidRDefault="00DD4E8B" w:rsidP="00C408BA">
            <w:pPr>
              <w:pStyle w:val="Odstavecseseznamem"/>
              <w:numPr>
                <w:ilvl w:val="0"/>
                <w:numId w:val="63"/>
              </w:numPr>
              <w:spacing w:after="0" w:line="240" w:lineRule="auto"/>
              <w:ind w:left="284" w:hanging="284"/>
              <w:rPr>
                <w:color w:val="auto"/>
              </w:rPr>
            </w:pPr>
            <w:r w:rsidRPr="00817783">
              <w:rPr>
                <w:color w:val="auto"/>
              </w:rPr>
              <w:t>spolufinancování některých projektů ze strany SMO (na území města Ostravy)</w:t>
            </w:r>
          </w:p>
          <w:p w14:paraId="3A32EC0B" w14:textId="77777777" w:rsidR="00DD4E8B" w:rsidRPr="00817783" w:rsidRDefault="00DD4E8B" w:rsidP="00877C1E">
            <w:pPr>
              <w:spacing w:after="0" w:line="240" w:lineRule="auto"/>
              <w:rPr>
                <w:color w:val="auto"/>
              </w:rPr>
            </w:pPr>
          </w:p>
        </w:tc>
        <w:tc>
          <w:tcPr>
            <w:tcW w:w="4531" w:type="dxa"/>
          </w:tcPr>
          <w:p w14:paraId="4E96369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lastRenderedPageBreak/>
              <w:t>přílišná závislost na externích zdrojích</w:t>
            </w:r>
          </w:p>
          <w:p w14:paraId="73B91B7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problematika participace škol</w:t>
            </w:r>
            <w:r>
              <w:rPr>
                <w:color w:val="auto"/>
              </w:rPr>
              <w:t xml:space="preserve"> na financování projektů</w:t>
            </w:r>
          </w:p>
          <w:p w14:paraId="1F5F918E"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 xml:space="preserve">administrativní zátěž </w:t>
            </w:r>
          </w:p>
          <w:p w14:paraId="305FA8AA"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nekomplexnost financování</w:t>
            </w:r>
          </w:p>
          <w:p w14:paraId="60D63E73"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nemožnost finančního ohodnocení práce ŘŠ (zásady zřizovatele) - zásady některých zřizovatelů nedovolují proplácet ředitelům mzdy z projektů. V malých školách nemá ředitel možnost delegovat úkoly spojené s projekty na jiné pracovníky</w:t>
            </w:r>
          </w:p>
          <w:p w14:paraId="1626A09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lastRenderedPageBreak/>
              <w:t>podíl zřizovatelů na spolufinancování</w:t>
            </w:r>
          </w:p>
          <w:p w14:paraId="62EA8588"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ve většině projektů absence možnosti čerpání osobních nákladů na zajištění odborníků a odměny pro realizátory</w:t>
            </w:r>
          </w:p>
          <w:p w14:paraId="5A11AEB6"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nedostatek odborníků pro plynulé zajištění realizace projektů</w:t>
            </w:r>
          </w:p>
          <w:p w14:paraId="7368631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podmínky poskytovatelů dotací (např. omezení dvě žádosti na IČO)</w:t>
            </w:r>
          </w:p>
        </w:tc>
      </w:tr>
      <w:tr w:rsidR="00DD4E8B" w:rsidRPr="00817783" w14:paraId="7A71B22E" w14:textId="77777777" w:rsidTr="00877C1E">
        <w:tc>
          <w:tcPr>
            <w:tcW w:w="4511" w:type="dxa"/>
            <w:shd w:val="clear" w:color="auto" w:fill="FFD653"/>
          </w:tcPr>
          <w:p w14:paraId="47234E2E" w14:textId="77777777" w:rsidR="00DD4E8B" w:rsidRPr="00817783" w:rsidRDefault="00DD4E8B" w:rsidP="00877C1E">
            <w:pPr>
              <w:spacing w:after="0" w:line="240" w:lineRule="auto"/>
              <w:rPr>
                <w:b/>
                <w:bCs/>
                <w:color w:val="auto"/>
              </w:rPr>
            </w:pPr>
            <w:r w:rsidRPr="00817783">
              <w:rPr>
                <w:b/>
                <w:bCs/>
                <w:color w:val="auto"/>
              </w:rPr>
              <w:lastRenderedPageBreak/>
              <w:t>PŘÍLEŽITOSTI</w:t>
            </w:r>
          </w:p>
        </w:tc>
        <w:tc>
          <w:tcPr>
            <w:tcW w:w="4531" w:type="dxa"/>
            <w:shd w:val="clear" w:color="auto" w:fill="FFD653"/>
          </w:tcPr>
          <w:p w14:paraId="307B04BE" w14:textId="77777777" w:rsidR="00DD4E8B" w:rsidRPr="00817783" w:rsidRDefault="00DD4E8B" w:rsidP="00877C1E">
            <w:pPr>
              <w:spacing w:after="0" w:line="240" w:lineRule="auto"/>
              <w:rPr>
                <w:b/>
                <w:bCs/>
                <w:color w:val="auto"/>
              </w:rPr>
            </w:pPr>
            <w:r w:rsidRPr="00817783">
              <w:rPr>
                <w:b/>
                <w:bCs/>
                <w:color w:val="auto"/>
              </w:rPr>
              <w:t>OHROŽENÍ</w:t>
            </w:r>
          </w:p>
        </w:tc>
      </w:tr>
      <w:tr w:rsidR="00DD4E8B" w:rsidRPr="00817783" w14:paraId="1A857706" w14:textId="77777777" w:rsidTr="00877C1E">
        <w:tc>
          <w:tcPr>
            <w:tcW w:w="4511" w:type="dxa"/>
          </w:tcPr>
          <w:p w14:paraId="76CD81A6" w14:textId="45045F99"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 xml:space="preserve">využití externích zdrojů financování (např. národní zdroje, obecní a krajské dotační zdroje, nadační fondy, dotace EU, EHP Norsko, DZS, Erasmus </w:t>
            </w:r>
            <w:r w:rsidR="00E40CAE" w:rsidRPr="00817783">
              <w:rPr>
                <w:color w:val="auto"/>
              </w:rPr>
              <w:t>apod…</w:t>
            </w:r>
            <w:r w:rsidRPr="00817783">
              <w:rPr>
                <w:color w:val="auto"/>
              </w:rPr>
              <w:t>)</w:t>
            </w:r>
          </w:p>
          <w:p w14:paraId="44F3AFB8"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 xml:space="preserve">koordinace žádostí se SMO </w:t>
            </w:r>
          </w:p>
          <w:p w14:paraId="53A90DC5"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realizace seminářů na téma fundraising pro ředitele škol a školských zařízení</w:t>
            </w:r>
          </w:p>
          <w:p w14:paraId="178215F0"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výměny zkušeností z oblasti čerpání a získávání finančních zdrojů mezi řediteli školských organizací</w:t>
            </w:r>
          </w:p>
          <w:p w14:paraId="749043B8" w14:textId="77777777" w:rsidR="00DD4E8B" w:rsidRPr="00817783" w:rsidRDefault="00DD4E8B" w:rsidP="00877C1E">
            <w:pPr>
              <w:pStyle w:val="Odstavecseseznamem"/>
              <w:numPr>
                <w:ilvl w:val="0"/>
                <w:numId w:val="3"/>
              </w:numPr>
              <w:spacing w:after="0" w:line="240" w:lineRule="auto"/>
              <w:ind w:left="306" w:hanging="306"/>
              <w:rPr>
                <w:color w:val="auto"/>
              </w:rPr>
            </w:pPr>
            <w:r w:rsidRPr="00817783">
              <w:rPr>
                <w:color w:val="auto"/>
              </w:rPr>
              <w:t>vytvoření veřejné sítě odborných učeben realizovaných z dotací a projektů v rámci Ostravy (spolupráce se SVČ, DDM</w:t>
            </w:r>
            <w:r>
              <w:rPr>
                <w:color w:val="auto"/>
              </w:rPr>
              <w:t>, DOV aj.</w:t>
            </w:r>
            <w:r w:rsidRPr="00817783">
              <w:rPr>
                <w:color w:val="auto"/>
              </w:rPr>
              <w:t>)</w:t>
            </w:r>
          </w:p>
          <w:p w14:paraId="5D82D823" w14:textId="77777777" w:rsidR="00DD4E8B" w:rsidRDefault="00DD4E8B" w:rsidP="00877C1E">
            <w:pPr>
              <w:pStyle w:val="Odstavecseseznamem"/>
              <w:numPr>
                <w:ilvl w:val="0"/>
                <w:numId w:val="3"/>
              </w:numPr>
              <w:spacing w:after="0" w:line="240" w:lineRule="auto"/>
              <w:ind w:left="306" w:hanging="306"/>
              <w:rPr>
                <w:color w:val="auto"/>
              </w:rPr>
            </w:pPr>
            <w:r w:rsidRPr="00817783">
              <w:rPr>
                <w:color w:val="auto"/>
              </w:rPr>
              <w:t>možnost využití externích dotačních agentur a dotačního poradenství</w:t>
            </w:r>
          </w:p>
          <w:p w14:paraId="7FAA9EF0" w14:textId="77777777" w:rsidR="00DD4E8B" w:rsidRDefault="00DD4E8B" w:rsidP="00877C1E">
            <w:pPr>
              <w:pStyle w:val="Odstavecseseznamem"/>
              <w:numPr>
                <w:ilvl w:val="0"/>
                <w:numId w:val="3"/>
              </w:numPr>
              <w:spacing w:after="0" w:line="240" w:lineRule="auto"/>
              <w:ind w:left="306" w:hanging="306"/>
              <w:rPr>
                <w:color w:val="auto"/>
              </w:rPr>
            </w:pPr>
            <w:r>
              <w:rPr>
                <w:color w:val="auto"/>
              </w:rPr>
              <w:t>zastřešení investičních projektových činností zřizovatelem</w:t>
            </w:r>
          </w:p>
          <w:p w14:paraId="4FA0506D" w14:textId="2B95083E" w:rsidR="00DD4E8B" w:rsidRPr="00817783" w:rsidRDefault="00CF246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a</w:t>
            </w:r>
            <w:r w:rsidR="00DD4E8B" w:rsidRPr="00817783">
              <w:rPr>
                <w:rFonts w:eastAsia="Times New Roman" w:cs="Times New Roman"/>
                <w:bCs/>
                <w:color w:val="auto"/>
              </w:rPr>
              <w:t>utomatické financování asistentů pedagoga v každé třídě MŠ bez nutnosti doporučení PPP</w:t>
            </w:r>
          </w:p>
          <w:p w14:paraId="543A4D86" w14:textId="5D71851E" w:rsidR="00DD4E8B" w:rsidRPr="00817783"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s</w:t>
            </w:r>
            <w:r w:rsidR="00DD4E8B" w:rsidRPr="00817783">
              <w:rPr>
                <w:rFonts w:eastAsia="Times New Roman" w:cs="Times New Roman"/>
                <w:bCs/>
                <w:color w:val="auto"/>
              </w:rPr>
              <w:t>ystémové financování pozic nyní financovaných ze Šablon</w:t>
            </w:r>
          </w:p>
          <w:p w14:paraId="5BBCE50B" w14:textId="709B527F" w:rsidR="00DD4E8B" w:rsidRPr="00817783"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f</w:t>
            </w:r>
            <w:r w:rsidR="00DD4E8B" w:rsidRPr="00817783">
              <w:rPr>
                <w:rFonts w:eastAsia="Times New Roman" w:cs="Times New Roman"/>
                <w:bCs/>
                <w:color w:val="auto"/>
              </w:rPr>
              <w:t>inancování právního poradenství pro ředitele škol</w:t>
            </w:r>
          </w:p>
          <w:p w14:paraId="78ABCF41" w14:textId="77340A56" w:rsidR="00DD4E8B" w:rsidRPr="00817783"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a</w:t>
            </w:r>
            <w:r w:rsidR="00DD4E8B" w:rsidRPr="00817783">
              <w:rPr>
                <w:rFonts w:eastAsia="Times New Roman" w:cs="Times New Roman"/>
                <w:bCs/>
                <w:color w:val="auto"/>
              </w:rPr>
              <w:t>dministrativní pracovník/ekonom pro vedení celé agendy projektů přímo ve škole</w:t>
            </w:r>
          </w:p>
          <w:p w14:paraId="723ADEE8" w14:textId="77777777" w:rsidR="00DD4E8B" w:rsidRPr="00817783" w:rsidRDefault="00DD4E8B"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sidRPr="00817783">
              <w:rPr>
                <w:rFonts w:eastAsia="Times New Roman" w:cs="Times New Roman"/>
                <w:bCs/>
                <w:color w:val="auto"/>
              </w:rPr>
              <w:t>financování „projektových manažerů“ na školách</w:t>
            </w:r>
          </w:p>
          <w:p w14:paraId="57865281" w14:textId="43D71F33" w:rsidR="00DD4E8B" w:rsidRPr="00817783"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k</w:t>
            </w:r>
            <w:r w:rsidR="00DD4E8B" w:rsidRPr="00817783">
              <w:rPr>
                <w:rFonts w:eastAsia="Times New Roman" w:cs="Times New Roman"/>
                <w:bCs/>
                <w:color w:val="auto"/>
              </w:rPr>
              <w:t>omunikace s poskytovali dotací pro nastavení podmínek</w:t>
            </w:r>
          </w:p>
          <w:p w14:paraId="5718122D" w14:textId="3272ABAD" w:rsidR="00DD4E8B" w:rsidRPr="00A10DFB" w:rsidRDefault="00912EB7" w:rsidP="00877C1E">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120" w:line="22" w:lineRule="atLeast"/>
              <w:ind w:left="306" w:hanging="306"/>
              <w:jc w:val="both"/>
              <w:rPr>
                <w:rFonts w:eastAsia="Times New Roman" w:cs="Times New Roman"/>
                <w:bCs/>
                <w:color w:val="auto"/>
              </w:rPr>
            </w:pPr>
            <w:r>
              <w:rPr>
                <w:rFonts w:eastAsia="Times New Roman" w:cs="Times New Roman"/>
                <w:bCs/>
                <w:color w:val="auto"/>
              </w:rPr>
              <w:t>m</w:t>
            </w:r>
            <w:r w:rsidR="00DD4E8B" w:rsidRPr="00817783">
              <w:rPr>
                <w:rFonts w:eastAsia="Times New Roman" w:cs="Times New Roman"/>
                <w:bCs/>
                <w:color w:val="auto"/>
              </w:rPr>
              <w:t>ožné návrhy na úpravu dotačních titulů SMO ze strany PS k financování</w:t>
            </w:r>
          </w:p>
        </w:tc>
        <w:tc>
          <w:tcPr>
            <w:tcW w:w="4531" w:type="dxa"/>
          </w:tcPr>
          <w:p w14:paraId="517E3717"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nezajištěnost finančních prostředků po skončení projektu na jeho pokračování (osobní náklady, náklady na materiál aj.)</w:t>
            </w:r>
          </w:p>
          <w:p w14:paraId="72145906"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přetíženost pedagogických pracovníků a s tím spojena neochota realizace projektů</w:t>
            </w:r>
          </w:p>
          <w:p w14:paraId="11A83C0F"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 xml:space="preserve">dodání finančně nákladných povinných příloh k projektové žádosti </w:t>
            </w:r>
          </w:p>
          <w:p w14:paraId="7E14CF1B"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podmíněnost vydání souladu jedné výzvy pro účast ve výzvě druhé (viz RESTART, ITI – MŠMT OP VVV)</w:t>
            </w:r>
          </w:p>
          <w:p w14:paraId="7F5A3FD5"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nedostatečná kvalita zpracování projektových záměrů žadatelů</w:t>
            </w:r>
          </w:p>
          <w:p w14:paraId="444FC67D"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neochota zřizovatelů k uvolnění veř. financí</w:t>
            </w:r>
          </w:p>
          <w:p w14:paraId="437E89D8"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malá motivace ředitelů k čerpání</w:t>
            </w:r>
          </w:p>
          <w:p w14:paraId="687AF48A"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v některých dotačních titulech příliš mnoho kvalitních projektů, které nekorespondují s finanční alokací dotačního titulu</w:t>
            </w:r>
          </w:p>
          <w:p w14:paraId="50044080"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snížení alokací na dotační tituly a příspěvky z důvodu makroekonomické situace v ČR</w:t>
            </w:r>
          </w:p>
          <w:p w14:paraId="4E2B5DB1"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zvyšování cen</w:t>
            </w:r>
          </w:p>
          <w:p w14:paraId="70B63E6B" w14:textId="77777777" w:rsidR="00DD4E8B" w:rsidRPr="00817783" w:rsidRDefault="00DD4E8B" w:rsidP="00877C1E">
            <w:pPr>
              <w:pStyle w:val="Odstavecseseznamem"/>
              <w:numPr>
                <w:ilvl w:val="0"/>
                <w:numId w:val="2"/>
              </w:numPr>
              <w:spacing w:after="0" w:line="240" w:lineRule="auto"/>
              <w:ind w:left="309" w:hanging="284"/>
              <w:rPr>
                <w:color w:val="auto"/>
              </w:rPr>
            </w:pPr>
            <w:r w:rsidRPr="00817783">
              <w:rPr>
                <w:color w:val="auto"/>
              </w:rPr>
              <w:t>problematika předfinancování projektů</w:t>
            </w:r>
          </w:p>
        </w:tc>
      </w:tr>
    </w:tbl>
    <w:p w14:paraId="5C940B14" w14:textId="77777777" w:rsidR="00373A81" w:rsidRPr="00373A81" w:rsidRDefault="00373A81" w:rsidP="00373A81"/>
    <w:p w14:paraId="4B00154A" w14:textId="67A2F38A" w:rsidR="000F5142" w:rsidRPr="0094154C" w:rsidRDefault="000F5142" w:rsidP="00F52FDE">
      <w:pPr>
        <w:pStyle w:val="Nadpis2"/>
        <w:rPr>
          <w:highlight w:val="white"/>
        </w:rPr>
      </w:pPr>
      <w:bookmarkStart w:id="511" w:name="_Toc213748708"/>
      <w:r w:rsidRPr="0094154C">
        <w:rPr>
          <w:highlight w:val="white"/>
        </w:rPr>
        <w:t>Hlavní problémy k řešení v oblasti vzdělávání v ORP Ostrava</w:t>
      </w:r>
      <w:bookmarkEnd w:id="511"/>
    </w:p>
    <w:p w14:paraId="5D3D941E" w14:textId="1D11EBE5" w:rsidR="000F5142" w:rsidRDefault="000F5142" w:rsidP="000F5142">
      <w:pPr>
        <w:spacing w:after="0"/>
        <w:jc w:val="both"/>
        <w:rPr>
          <w:highlight w:val="white"/>
        </w:rPr>
      </w:pPr>
      <w:r w:rsidRPr="0094154C">
        <w:rPr>
          <w:highlight w:val="white"/>
        </w:rPr>
        <w:t>Aby bylo možné správně nastavit klíčové strategické oblasti k jejich podpoře a dalšímu rozvoji, je nutné nejprve identifikovat problémy v území ORP Ostrava. Hlavní problémy v oblasti školství a vzdělávání v ORP Ostrava vyplývají z jednání pracovníc</w:t>
      </w:r>
      <w:r w:rsidR="000F40AD">
        <w:rPr>
          <w:highlight w:val="white"/>
        </w:rPr>
        <w:t>h</w:t>
      </w:r>
      <w:r w:rsidRPr="0094154C">
        <w:rPr>
          <w:highlight w:val="white"/>
        </w:rPr>
        <w:t xml:space="preserve"> skupin projektů MAP ORP Ostrava III a MAP ORP Ostrava IV a byly definovány na základě analytických podkladů poskytnutých/vypracovaných pracovními skupinami projektu. Vycházejí také z aktualizovaných SWOT analýz</w:t>
      </w:r>
      <w:r>
        <w:rPr>
          <w:highlight w:val="white"/>
        </w:rPr>
        <w:t xml:space="preserve">, </w:t>
      </w:r>
      <w:r w:rsidRPr="00D64079">
        <w:rPr>
          <w:highlight w:val="white"/>
        </w:rPr>
        <w:t xml:space="preserve">z výsledků evaluačních šetření </w:t>
      </w:r>
      <w:r w:rsidRPr="00D64079">
        <w:rPr>
          <w:highlight w:val="white"/>
        </w:rPr>
        <w:lastRenderedPageBreak/>
        <w:t>předchozích MAP</w:t>
      </w:r>
      <w:r>
        <w:rPr>
          <w:highlight w:val="white"/>
        </w:rPr>
        <w:t xml:space="preserve">, </w:t>
      </w:r>
      <w:r w:rsidRPr="00D64079">
        <w:rPr>
          <w:highlight w:val="white"/>
        </w:rPr>
        <w:t xml:space="preserve">vlastních šetření a z </w:t>
      </w:r>
      <w:r>
        <w:rPr>
          <w:highlight w:val="white"/>
        </w:rPr>
        <w:t>identifikovaných</w:t>
      </w:r>
      <w:r w:rsidRPr="00D64079">
        <w:rPr>
          <w:highlight w:val="white"/>
        </w:rPr>
        <w:t xml:space="preserve"> potřeb škol, z</w:t>
      </w:r>
      <w:r>
        <w:rPr>
          <w:highlight w:val="white"/>
        </w:rPr>
        <w:t> </w:t>
      </w:r>
      <w:r w:rsidRPr="00D64079">
        <w:rPr>
          <w:highlight w:val="white"/>
        </w:rPr>
        <w:t>průběžného vyhodnocování naplňování akčních ročních plánů</w:t>
      </w:r>
      <w:r>
        <w:rPr>
          <w:highlight w:val="white"/>
        </w:rPr>
        <w:t xml:space="preserve"> a</w:t>
      </w:r>
      <w:r w:rsidRPr="00D64079">
        <w:rPr>
          <w:highlight w:val="white"/>
        </w:rPr>
        <w:t xml:space="preserve"> výsledků externích šetření (např. ČŠI</w:t>
      </w:r>
      <w:r>
        <w:rPr>
          <w:highlight w:val="white"/>
        </w:rPr>
        <w:t xml:space="preserve">, PAQ </w:t>
      </w:r>
      <w:proofErr w:type="spellStart"/>
      <w:r>
        <w:rPr>
          <w:highlight w:val="white"/>
        </w:rPr>
        <w:t>Research</w:t>
      </w:r>
      <w:proofErr w:type="spellEnd"/>
      <w:r>
        <w:rPr>
          <w:highlight w:val="white"/>
        </w:rPr>
        <w:t xml:space="preserve"> aj.</w:t>
      </w:r>
      <w:r w:rsidRPr="00D64079">
        <w:rPr>
          <w:highlight w:val="white"/>
        </w:rPr>
        <w:t>).</w:t>
      </w:r>
    </w:p>
    <w:p w14:paraId="1E6833BE" w14:textId="77777777" w:rsidR="000F5142" w:rsidRPr="0094154C" w:rsidRDefault="000F5142" w:rsidP="000F5142">
      <w:pPr>
        <w:spacing w:after="0"/>
        <w:jc w:val="both"/>
        <w:rPr>
          <w:highlight w:val="white"/>
        </w:rPr>
      </w:pPr>
    </w:p>
    <w:p w14:paraId="1E95C8A2" w14:textId="77777777" w:rsidR="000F5142" w:rsidRDefault="000F5142" w:rsidP="000F5142">
      <w:pPr>
        <w:spacing w:after="0"/>
        <w:jc w:val="both"/>
        <w:rPr>
          <w:b/>
          <w:bCs/>
          <w:highlight w:val="white"/>
          <w:u w:val="single"/>
        </w:rPr>
      </w:pPr>
      <w:r w:rsidRPr="00BE1E13">
        <w:rPr>
          <w:b/>
          <w:bCs/>
          <w:highlight w:val="white"/>
          <w:u w:val="single"/>
        </w:rPr>
        <w:t>Hlavní obecné problémy ve vzdělávání v ORP Ostrava</w:t>
      </w:r>
      <w:r>
        <w:rPr>
          <w:b/>
          <w:bCs/>
          <w:highlight w:val="white"/>
          <w:u w:val="single"/>
        </w:rPr>
        <w:t xml:space="preserve"> (hlavní oblasti rozvoje)</w:t>
      </w:r>
    </w:p>
    <w:p w14:paraId="733EA2B3"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jc w:val="both"/>
        <w:rPr>
          <w:bCs/>
        </w:rPr>
      </w:pPr>
      <w:r w:rsidRPr="00994A07">
        <w:rPr>
          <w:b/>
          <w:bCs/>
          <w:highlight w:val="white"/>
        </w:rPr>
        <w:t xml:space="preserve">Investiční, materiální potřeby škol: </w:t>
      </w:r>
      <w:r w:rsidRPr="00994A07">
        <w:rPr>
          <w:bCs/>
        </w:rPr>
        <w:t>bezbariérovost, nesoulad vybavení škol s moderními vzdělávacími trendy, zastaralé vybavení učeben, laboratoří, dílen a dalších prostor škol – podpora infrastruktury a materiálního vybavení škol a dalších subjektů podílejících se na vzdělávání, zastaralé vybavení školních kuchyní, absence nebo nedostatečnost pracovních a odpočinkových prostor pro pedagogické pracovníky škol, absence relaxačních prostor pro děti a žáky, kapacity škol (zejména v okrajových městských obvodech města Ostravy a v okolních územně samosprávných celcích), zázemí školních knihoven, zázemí ŠPP, zázemí pro sportovní aktivity – hřiště, tělocvičny, odborné učebny/koutky v MŠ, školní zahrady, podmínky pro vzdělávání dětí mladších 3 let, vybavení škol pomůckami (včetně kompenzačních), prostorové a materiální podmínky školních knihoven</w:t>
      </w:r>
      <w:r>
        <w:rPr>
          <w:bCs/>
        </w:rPr>
        <w:t xml:space="preserve"> a další investiční potřeby škol. </w:t>
      </w:r>
    </w:p>
    <w:p w14:paraId="3F39C5AB" w14:textId="77777777" w:rsidR="00F47089" w:rsidRDefault="00F47089" w:rsidP="00F4708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0094003D" w14:textId="29197C8C" w:rsidR="009C502F" w:rsidRDefault="00F47089"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F47089">
        <w:rPr>
          <w:b/>
        </w:rPr>
        <w:t>Příčiny problému:</w:t>
      </w:r>
      <w:r>
        <w:rPr>
          <w:bCs/>
        </w:rPr>
        <w:t xml:space="preserve"> </w:t>
      </w:r>
      <w:r w:rsidR="00E2091B">
        <w:rPr>
          <w:bCs/>
        </w:rPr>
        <w:t>n</w:t>
      </w:r>
      <w:r w:rsidR="00516E21" w:rsidRPr="009C502F">
        <w:rPr>
          <w:bCs/>
        </w:rPr>
        <w:t>edostate</w:t>
      </w:r>
      <w:r w:rsidR="00EE4BC2" w:rsidRPr="009C502F">
        <w:rPr>
          <w:bCs/>
        </w:rPr>
        <w:t>čné financování investičních a materiálních potřeb škol vyplývající z omezených alokovaných částek v</w:t>
      </w:r>
      <w:r w:rsidR="005C4967" w:rsidRPr="009C502F">
        <w:rPr>
          <w:bCs/>
        </w:rPr>
        <w:t xml:space="preserve">e výzvách EU-IROP/ITI/OP ST a </w:t>
      </w:r>
      <w:r w:rsidR="00F701B9" w:rsidRPr="009C502F">
        <w:rPr>
          <w:bCs/>
        </w:rPr>
        <w:t>omezených rozpočtů měst/obcí/městských obvodů</w:t>
      </w:r>
      <w:r w:rsidR="00726E36">
        <w:rPr>
          <w:b/>
        </w:rPr>
        <w:t>,</w:t>
      </w:r>
      <w:r w:rsidR="00A170D3">
        <w:rPr>
          <w:b/>
        </w:rPr>
        <w:t xml:space="preserve"> </w:t>
      </w:r>
      <w:r w:rsidR="00DB47BB" w:rsidRPr="0048376F">
        <w:rPr>
          <w:bCs/>
        </w:rPr>
        <w:t>z</w:t>
      </w:r>
      <w:r w:rsidR="006441D1">
        <w:rPr>
          <w:bCs/>
        </w:rPr>
        <w:t>astaralost budov a vybavení škol</w:t>
      </w:r>
      <w:r w:rsidR="00933490">
        <w:rPr>
          <w:bCs/>
        </w:rPr>
        <w:t>, rychlý technologický pokrok zvyšující požadavky na vybavení škol</w:t>
      </w:r>
      <w:r w:rsidR="00726E36">
        <w:rPr>
          <w:bCs/>
        </w:rPr>
        <w:t>,</w:t>
      </w:r>
      <w:r w:rsidR="00A170D3">
        <w:rPr>
          <w:bCs/>
        </w:rPr>
        <w:t xml:space="preserve"> </w:t>
      </w:r>
      <w:r w:rsidR="00DD0893">
        <w:rPr>
          <w:bCs/>
        </w:rPr>
        <w:t>legislativní a administrativní překážky</w:t>
      </w:r>
      <w:r w:rsidR="00726E36">
        <w:rPr>
          <w:bCs/>
        </w:rPr>
        <w:t>,</w:t>
      </w:r>
      <w:r w:rsidR="00133D16">
        <w:rPr>
          <w:bCs/>
        </w:rPr>
        <w:t xml:space="preserve"> prioritizace jiných oblastí místními samosprávami. </w:t>
      </w:r>
    </w:p>
    <w:p w14:paraId="0EA0D90B" w14:textId="77777777" w:rsidR="00133D16" w:rsidRDefault="00133D16"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331EF43C" w14:textId="3796715D" w:rsidR="00133D16" w:rsidRPr="00133D16" w:rsidRDefault="00133D16" w:rsidP="00DB47BB">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133D16">
        <w:rPr>
          <w:b/>
        </w:rPr>
        <w:t>Návrh řešení:</w:t>
      </w:r>
      <w:r>
        <w:rPr>
          <w:bCs/>
        </w:rPr>
        <w:t xml:space="preserve"> </w:t>
      </w:r>
      <w:r w:rsidR="008B5BE6">
        <w:rPr>
          <w:bCs/>
        </w:rPr>
        <w:t xml:space="preserve">pokračovat v podpoře </w:t>
      </w:r>
      <w:r w:rsidR="0064150B">
        <w:rPr>
          <w:bCs/>
        </w:rPr>
        <w:t>v oblasti investičních a materiálních potřeb škol,</w:t>
      </w:r>
      <w:r w:rsidR="00317637">
        <w:rPr>
          <w:bCs/>
        </w:rPr>
        <w:t xml:space="preserve"> pravidelná aktualizace SR MAP,</w:t>
      </w:r>
      <w:r w:rsidR="0064150B">
        <w:rPr>
          <w:bCs/>
        </w:rPr>
        <w:t xml:space="preserve"> </w:t>
      </w:r>
      <w:r w:rsidR="003D046F">
        <w:rPr>
          <w:bCs/>
        </w:rPr>
        <w:t xml:space="preserve">poradenství, sdílení příkladů dobré praxe, spolupráce a přenášení informací zřizovatelům, komunikace s různými subjekty </w:t>
      </w:r>
      <w:r w:rsidR="00317637">
        <w:rPr>
          <w:bCs/>
        </w:rPr>
        <w:t>ve snaze omezit administrativní a legislativní překážky</w:t>
      </w:r>
      <w:r w:rsidR="00AA79E5">
        <w:rPr>
          <w:bCs/>
        </w:rPr>
        <w:t xml:space="preserve">, propojovat subjekty v území s cílem jejich vzájemné spolupráce, např. využívání </w:t>
      </w:r>
      <w:r w:rsidR="00B11923">
        <w:rPr>
          <w:bCs/>
        </w:rPr>
        <w:t xml:space="preserve">učeben v jedné škole žáky okolních škol. </w:t>
      </w:r>
    </w:p>
    <w:p w14:paraId="454A175B" w14:textId="77777777" w:rsidR="00F47089" w:rsidRPr="00F47089" w:rsidRDefault="00F47089" w:rsidP="00F4708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4F4A18A" w14:textId="34A4B87C"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A47BA9">
        <w:rPr>
          <w:b/>
          <w:bCs/>
        </w:rPr>
        <w:t>Lidské zdroje:</w:t>
      </w:r>
      <w:r w:rsidRPr="00A47BA9">
        <w:rPr>
          <w:bCs/>
        </w:rPr>
        <w:t xml:space="preserve"> </w:t>
      </w:r>
      <w:r>
        <w:rPr>
          <w:bCs/>
          <w:color w:val="000000" w:themeColor="text1"/>
        </w:rPr>
        <w:t>P</w:t>
      </w:r>
      <w:r w:rsidRPr="00324E1A">
        <w:rPr>
          <w:bCs/>
          <w:color w:val="000000" w:themeColor="text1"/>
        </w:rPr>
        <w:t>odpora pedagogických, didaktických a manažerských kompetencí pracovníků ve vzdělávání (vč. zřizovatelů a jejich zaměstnanců)</w:t>
      </w:r>
      <w:r>
        <w:rPr>
          <w:bCs/>
          <w:color w:val="000000" w:themeColor="text1"/>
        </w:rPr>
        <w:t xml:space="preserve">. </w:t>
      </w:r>
      <w:r w:rsidRPr="00A47BA9">
        <w:rPr>
          <w:bCs/>
        </w:rPr>
        <w:t xml:space="preserve">Nesystémové pojetí některých důležitých pracovních pozic ve školách, nízké finanční ohodnocení nepedagogických pozic (kuchařky, školníci aj.), </w:t>
      </w:r>
      <w:r w:rsidR="00C02286">
        <w:rPr>
          <w:bCs/>
        </w:rPr>
        <w:t>nedostatek AP v některých školách</w:t>
      </w:r>
      <w:r w:rsidRPr="00A47BA9">
        <w:rPr>
          <w:bCs/>
        </w:rPr>
        <w:t xml:space="preserve"> X automatické financování asistentů pedagoga v každé třídě MŠ bez nutnosti doporučení PPP nebo SPC, poddimenzované personální obsazení škol, podpora kvantity i kvality v oblasti lidských zdrojů, podpora rozvoje odbornosti pedagogických i nepedagogických zaměstnanců škol, nákladnost vzdělávacích aktivit pro pedagogy, podpora v oblasti využívání moderních didaktických forem vedoucích k rozvoji klíčových kompetencí,</w:t>
      </w:r>
      <w:r>
        <w:rPr>
          <w:bCs/>
        </w:rPr>
        <w:t xml:space="preserve"> důraz na rozvoj digitálních kompetencí k celoživotnímu učení, </w:t>
      </w:r>
      <w:r w:rsidRPr="00A47BA9">
        <w:rPr>
          <w:bCs/>
        </w:rPr>
        <w:t xml:space="preserve">kvalita přípravy budoucích pedagogických zaměstnanců (OU, VOŠ a střední školy připravující studenty pro tuto profesi), </w:t>
      </w:r>
      <w:r w:rsidRPr="0094154C">
        <w:rPr>
          <w:bCs/>
        </w:rPr>
        <w:t>žádné nebo nízké úvazky školních knihovníků/pedagogů vykonávajících činnost školního knihovníka</w:t>
      </w:r>
      <w:r>
        <w:rPr>
          <w:bCs/>
        </w:rPr>
        <w:t xml:space="preserve">, financování pozic projektových manažerů, ekonomů, nedostatek financí na hrazení některých pozic, ale i nedostatek některých profesí – např. školní psychologové. </w:t>
      </w:r>
    </w:p>
    <w:p w14:paraId="641276F8" w14:textId="77777777" w:rsidR="001B208F" w:rsidRDefault="001B208F" w:rsidP="001B208F">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5FE0527B" w14:textId="723D2153" w:rsidR="001B208F" w:rsidRDefault="000D44E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CC746D">
        <w:rPr>
          <w:b/>
        </w:rPr>
        <w:t xml:space="preserve">Příčiny </w:t>
      </w:r>
      <w:r w:rsidR="00CC746D" w:rsidRPr="00CC746D">
        <w:rPr>
          <w:b/>
        </w:rPr>
        <w:t xml:space="preserve">problému: </w:t>
      </w:r>
      <w:r w:rsidR="003E6760">
        <w:rPr>
          <w:bCs/>
        </w:rPr>
        <w:t xml:space="preserve">nízké finanční ohodnocení některých </w:t>
      </w:r>
      <w:r w:rsidR="00EF69BE">
        <w:rPr>
          <w:bCs/>
        </w:rPr>
        <w:t>pracovníků ve vzdělávání (</w:t>
      </w:r>
      <w:r w:rsidR="00114347">
        <w:rPr>
          <w:bCs/>
        </w:rPr>
        <w:t>pedagogické i nepedagogické pozice</w:t>
      </w:r>
      <w:r w:rsidR="00753FAE">
        <w:rPr>
          <w:bCs/>
        </w:rPr>
        <w:t>) a tím nízká atraktivita těchto profesí</w:t>
      </w:r>
      <w:r w:rsidR="009D411C">
        <w:rPr>
          <w:bCs/>
        </w:rPr>
        <w:t>,</w:t>
      </w:r>
      <w:r w:rsidR="00753FAE">
        <w:rPr>
          <w:bCs/>
        </w:rPr>
        <w:t xml:space="preserve"> nesystémové pojetí některých pozic</w:t>
      </w:r>
      <w:r w:rsidR="00E759A3">
        <w:rPr>
          <w:bCs/>
        </w:rPr>
        <w:t xml:space="preserve"> a jejich financování z projektů – navyšování administrativy</w:t>
      </w:r>
      <w:r w:rsidR="009D411C">
        <w:rPr>
          <w:bCs/>
        </w:rPr>
        <w:t>,</w:t>
      </w:r>
      <w:r w:rsidR="00E759A3">
        <w:rPr>
          <w:bCs/>
        </w:rPr>
        <w:t xml:space="preserve"> </w:t>
      </w:r>
      <w:r w:rsidR="00034B0A">
        <w:rPr>
          <w:bCs/>
        </w:rPr>
        <w:t xml:space="preserve">nedostatečné financování školství – omezené možnosti financování pozic jako asistenti pedagoga, projektoví manažeři, </w:t>
      </w:r>
      <w:r w:rsidR="00AF1BC0">
        <w:rPr>
          <w:bCs/>
        </w:rPr>
        <w:t>ekonomové</w:t>
      </w:r>
      <w:r w:rsidR="009D411C">
        <w:rPr>
          <w:bCs/>
        </w:rPr>
        <w:t>,</w:t>
      </w:r>
      <w:r w:rsidR="00691E31">
        <w:rPr>
          <w:bCs/>
        </w:rPr>
        <w:t xml:space="preserve"> školní knihovníci,</w:t>
      </w:r>
      <w:r w:rsidR="00C02286">
        <w:rPr>
          <w:bCs/>
        </w:rPr>
        <w:t xml:space="preserve"> </w:t>
      </w:r>
      <w:r w:rsidR="009D1223">
        <w:rPr>
          <w:bCs/>
        </w:rPr>
        <w:t>nedostatek některých profesí – např. školní psychologové, pedagogov</w:t>
      </w:r>
      <w:r w:rsidR="00AF65B6">
        <w:rPr>
          <w:bCs/>
        </w:rPr>
        <w:t xml:space="preserve">é přírodovědných předmětů (matematika, fyzika, chemie, </w:t>
      </w:r>
      <w:r w:rsidR="00F044C9">
        <w:rPr>
          <w:bCs/>
        </w:rPr>
        <w:t xml:space="preserve">biologie) – náročnost studia těchto pedagogických oborů </w:t>
      </w:r>
      <w:r w:rsidR="00D53434">
        <w:rPr>
          <w:bCs/>
        </w:rPr>
        <w:t>nekoresponduje s RVP ZV</w:t>
      </w:r>
      <w:r w:rsidR="00E6595B">
        <w:rPr>
          <w:bCs/>
        </w:rPr>
        <w:t xml:space="preserve"> + </w:t>
      </w:r>
      <w:r w:rsidR="005F61BF">
        <w:rPr>
          <w:bCs/>
        </w:rPr>
        <w:t>lepší finanční ohodnocení těchto profesí v</w:t>
      </w:r>
      <w:r w:rsidR="00B035F5">
        <w:rPr>
          <w:bCs/>
        </w:rPr>
        <w:t> </w:t>
      </w:r>
      <w:r w:rsidR="005F61BF">
        <w:rPr>
          <w:bCs/>
        </w:rPr>
        <w:t>SŠ</w:t>
      </w:r>
      <w:r w:rsidR="00B035F5">
        <w:rPr>
          <w:bCs/>
        </w:rPr>
        <w:t xml:space="preserve"> </w:t>
      </w:r>
      <w:r w:rsidR="00B035F5">
        <w:rPr>
          <w:bCs/>
        </w:rPr>
        <w:lastRenderedPageBreak/>
        <w:t>nebo mimo pedagogickou sféru</w:t>
      </w:r>
      <w:r w:rsidR="009D411C">
        <w:rPr>
          <w:bCs/>
        </w:rPr>
        <w:t>,</w:t>
      </w:r>
      <w:r w:rsidR="00AF1BC0">
        <w:rPr>
          <w:bCs/>
        </w:rPr>
        <w:t xml:space="preserve"> </w:t>
      </w:r>
      <w:r w:rsidR="00A21B5A">
        <w:rPr>
          <w:bCs/>
        </w:rPr>
        <w:t>poddimenzované personální obsazení</w:t>
      </w:r>
      <w:r w:rsidR="00955622">
        <w:rPr>
          <w:bCs/>
        </w:rPr>
        <w:t>, které neodpovídá potřebám dětí/žáků</w:t>
      </w:r>
      <w:r w:rsidR="009D411C">
        <w:rPr>
          <w:bCs/>
        </w:rPr>
        <w:t>,</w:t>
      </w:r>
      <w:r w:rsidR="00136D8D">
        <w:rPr>
          <w:bCs/>
        </w:rPr>
        <w:t xml:space="preserve"> různá kvalita přípravy budoucích pedagogů v rámci studia</w:t>
      </w:r>
      <w:r w:rsidR="009D411C">
        <w:rPr>
          <w:bCs/>
        </w:rPr>
        <w:t>,</w:t>
      </w:r>
      <w:r w:rsidR="00136D8D">
        <w:rPr>
          <w:bCs/>
        </w:rPr>
        <w:t xml:space="preserve"> administrativní</w:t>
      </w:r>
      <w:r w:rsidR="00DE4331">
        <w:rPr>
          <w:bCs/>
        </w:rPr>
        <w:t xml:space="preserve"> zátěž při financování potřebných pozic z projektů</w:t>
      </w:r>
      <w:r w:rsidR="009D411C">
        <w:rPr>
          <w:bCs/>
        </w:rPr>
        <w:t>,</w:t>
      </w:r>
      <w:r w:rsidR="00DE4331">
        <w:rPr>
          <w:bCs/>
        </w:rPr>
        <w:t xml:space="preserve"> </w:t>
      </w:r>
      <w:r w:rsidR="00296319">
        <w:rPr>
          <w:bCs/>
        </w:rPr>
        <w:t xml:space="preserve">různá míra podpory a motivace pedagogů ze strany ředitele školy. </w:t>
      </w:r>
    </w:p>
    <w:p w14:paraId="340252D5" w14:textId="77777777" w:rsidR="00296319" w:rsidRDefault="0029631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5F6B6ED" w14:textId="3A9ED2D9" w:rsidR="00296319" w:rsidRPr="00296319" w:rsidRDefault="00296319" w:rsidP="000D44E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EF037D">
        <w:rPr>
          <w:bCs/>
        </w:rPr>
        <w:t>zvýšení finančního ohodnocení pracovníků ve vzdělávání –</w:t>
      </w:r>
      <w:r w:rsidR="00CC45F1">
        <w:rPr>
          <w:bCs/>
        </w:rPr>
        <w:t xml:space="preserve"> přenos informací o aktuálních problémech z území osobám s rozhodovacími pravomocemi, </w:t>
      </w:r>
      <w:r w:rsidR="00E14613">
        <w:rPr>
          <w:bCs/>
        </w:rPr>
        <w:t>dialog o systémovém pojetí pozic, podpora odborného i osobního rozvoje pracovníků ve vzdělávání</w:t>
      </w:r>
      <w:r w:rsidR="003E6245">
        <w:rPr>
          <w:bCs/>
        </w:rPr>
        <w:t>, zajištění kvalitních bezplatných vzdělávacích a motivačních aktivit, podpora moderních didaktických a di</w:t>
      </w:r>
      <w:r w:rsidR="00B07518">
        <w:rPr>
          <w:bCs/>
        </w:rPr>
        <w:t xml:space="preserve">gitálních kompetencí u pracovníků ve vzdělávání, </w:t>
      </w:r>
      <w:r w:rsidR="00A20B43">
        <w:rPr>
          <w:bCs/>
        </w:rPr>
        <w:t xml:space="preserve">spolupráce a </w:t>
      </w:r>
      <w:r w:rsidR="00B07518">
        <w:rPr>
          <w:bCs/>
        </w:rPr>
        <w:t>dialog s</w:t>
      </w:r>
      <w:r w:rsidR="00A90CBC">
        <w:rPr>
          <w:bCs/>
        </w:rPr>
        <w:t>e subjekty připravujícími budoucí pedagogy na téma kvality jejich přípravy, množství praxe, motivace pro výkon profese</w:t>
      </w:r>
      <w:r w:rsidR="00A20B43">
        <w:rPr>
          <w:bCs/>
        </w:rPr>
        <w:t xml:space="preserve">, snížení </w:t>
      </w:r>
      <w:r w:rsidR="004B578A">
        <w:rPr>
          <w:bCs/>
        </w:rPr>
        <w:t>administrativní zátěže, zjednodušení administrativních procesů</w:t>
      </w:r>
      <w:r w:rsidR="00A140BD">
        <w:rPr>
          <w:bCs/>
        </w:rPr>
        <w:t xml:space="preserve">, </w:t>
      </w:r>
      <w:r w:rsidR="00DF067D">
        <w:rPr>
          <w:bCs/>
        </w:rPr>
        <w:t xml:space="preserve">mentoring, </w:t>
      </w:r>
      <w:r w:rsidR="00495CE6">
        <w:rPr>
          <w:bCs/>
        </w:rPr>
        <w:t xml:space="preserve">realizace vzdělávacích aktivit – podpora kontinuálního profesního rozvoje, prevence syndromu vyhoření, motivace, </w:t>
      </w:r>
      <w:proofErr w:type="spellStart"/>
      <w:r w:rsidR="00495CE6">
        <w:rPr>
          <w:bCs/>
        </w:rPr>
        <w:t>wellbeing</w:t>
      </w:r>
      <w:proofErr w:type="spellEnd"/>
      <w:r w:rsidR="001C5A05">
        <w:rPr>
          <w:bCs/>
        </w:rPr>
        <w:t xml:space="preserve">, ocenění práce apod. </w:t>
      </w:r>
    </w:p>
    <w:p w14:paraId="70412229" w14:textId="77777777" w:rsidR="001B208F" w:rsidRPr="001B208F" w:rsidRDefault="001B208F" w:rsidP="001B208F">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77E6165A" w14:textId="47EBB87C" w:rsidR="000F5142" w:rsidRPr="001C5A05"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color w:val="FF0000"/>
        </w:rPr>
      </w:pPr>
      <w:r w:rsidRPr="00AF032C">
        <w:rPr>
          <w:b/>
        </w:rPr>
        <w:t>Podpora rovného přístupu ke vzdělávání, rozvoj potenciálu každého dítěte/žáka,</w:t>
      </w:r>
      <w:r w:rsidR="001C5A05">
        <w:rPr>
          <w:b/>
        </w:rPr>
        <w:t xml:space="preserve"> zejména žáků se sociálním nebo jiným znevýhodněním,</w:t>
      </w:r>
      <w:r w:rsidRPr="00AF032C">
        <w:rPr>
          <w:bCs/>
        </w:rPr>
        <w:t xml:space="preserve"> podp</w:t>
      </w:r>
      <w:r w:rsidRPr="00FE52D0">
        <w:rPr>
          <w:bCs/>
        </w:rPr>
        <w:t xml:space="preserve">ora </w:t>
      </w:r>
      <w:r w:rsidR="001D4FC6">
        <w:rPr>
          <w:bCs/>
        </w:rPr>
        <w:t>(</w:t>
      </w:r>
      <w:r w:rsidRPr="00FE52D0">
        <w:rPr>
          <w:bCs/>
        </w:rPr>
        <w:t>mimoškolních</w:t>
      </w:r>
      <w:r w:rsidR="001D4FC6">
        <w:rPr>
          <w:bCs/>
        </w:rPr>
        <w:t>)</w:t>
      </w:r>
      <w:r w:rsidRPr="00FE52D0">
        <w:rPr>
          <w:bCs/>
        </w:rPr>
        <w:t xml:space="preserve"> aktivit, které podporují</w:t>
      </w:r>
      <w:r>
        <w:rPr>
          <w:bCs/>
        </w:rPr>
        <w:t xml:space="preserve"> aktivizační a</w:t>
      </w:r>
      <w:r w:rsidRPr="00FE52D0">
        <w:rPr>
          <w:bCs/>
        </w:rPr>
        <w:t xml:space="preserve"> společné vzdělávání dětí, žáků a rodinný i</w:t>
      </w:r>
      <w:r>
        <w:rPr>
          <w:bCs/>
        </w:rPr>
        <w:t> </w:t>
      </w:r>
      <w:r w:rsidRPr="00FE52D0">
        <w:rPr>
          <w:bCs/>
        </w:rPr>
        <w:t>komunitní život občanů</w:t>
      </w:r>
      <w:r>
        <w:rPr>
          <w:bCs/>
        </w:rPr>
        <w:t>, p</w:t>
      </w:r>
      <w:r w:rsidRPr="00FE52D0">
        <w:rPr>
          <w:bCs/>
        </w:rPr>
        <w:t>odpora a práce s nadanými dětmi, individuální přístup k rozvoji nadání, rozvoj potenciálu každého žáka</w:t>
      </w:r>
      <w:r>
        <w:rPr>
          <w:bCs/>
        </w:rPr>
        <w:t>, diferenciace výuky.</w:t>
      </w:r>
    </w:p>
    <w:p w14:paraId="292AE480" w14:textId="77777777"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jc w:val="both"/>
        <w:rPr>
          <w:bCs/>
          <w:color w:val="FF0000"/>
        </w:rPr>
      </w:pPr>
    </w:p>
    <w:p w14:paraId="0C117241" w14:textId="6EBDD224"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CC746D">
        <w:rPr>
          <w:b/>
        </w:rPr>
        <w:t xml:space="preserve">Příčiny problému: </w:t>
      </w:r>
      <w:r w:rsidR="001E1DAB">
        <w:rPr>
          <w:bCs/>
        </w:rPr>
        <w:t xml:space="preserve">socioekonomické bariéry (omezený přístup ke vzdělávání, nedostatek financí na </w:t>
      </w:r>
      <w:r w:rsidR="00F30B28">
        <w:rPr>
          <w:bCs/>
        </w:rPr>
        <w:t xml:space="preserve">pomůcky, dopravu a další výdaje spojené se vzděláváním, nedostatek financí na </w:t>
      </w:r>
      <w:r w:rsidR="004434C9">
        <w:rPr>
          <w:bCs/>
        </w:rPr>
        <w:t xml:space="preserve">výukové aktivity mimo školu – muzea, divadla, exkurze aj., z toho pramenící sociální vyloučení z kolektivu aj.), </w:t>
      </w:r>
      <w:r w:rsidR="007C730D">
        <w:rPr>
          <w:bCs/>
        </w:rPr>
        <w:t>omezené kapacity podpůrných služeb</w:t>
      </w:r>
      <w:r w:rsidR="006D62AA">
        <w:rPr>
          <w:bCs/>
        </w:rPr>
        <w:t xml:space="preserve"> (omezená dostupnost asistentů pedagoga, školních psychologů</w:t>
      </w:r>
      <w:r w:rsidR="00C10523">
        <w:rPr>
          <w:bCs/>
        </w:rPr>
        <w:t xml:space="preserve"> a dalších pozic)</w:t>
      </w:r>
      <w:r w:rsidR="007C730D">
        <w:rPr>
          <w:bCs/>
        </w:rPr>
        <w:t xml:space="preserve">, </w:t>
      </w:r>
      <w:r w:rsidR="006D62AA">
        <w:rPr>
          <w:bCs/>
        </w:rPr>
        <w:t xml:space="preserve">nedostatečná </w:t>
      </w:r>
      <w:r w:rsidR="00C10523">
        <w:rPr>
          <w:bCs/>
        </w:rPr>
        <w:t>diferenciace výuky (</w:t>
      </w:r>
      <w:r w:rsidR="00C66326">
        <w:rPr>
          <w:bCs/>
        </w:rPr>
        <w:t>různé potřeb</w:t>
      </w:r>
      <w:r w:rsidR="00DA1AD5">
        <w:rPr>
          <w:bCs/>
        </w:rPr>
        <w:t>y, různý rozvoj potenciálu každého žáka – žák průměrný/žák se SVP/žák nadaný</w:t>
      </w:r>
      <w:r w:rsidR="00CE6D4A">
        <w:rPr>
          <w:bCs/>
        </w:rPr>
        <w:t>), finanční a sociální bariéry</w:t>
      </w:r>
      <w:r w:rsidR="00F278FA">
        <w:rPr>
          <w:bCs/>
        </w:rPr>
        <w:t xml:space="preserve"> bránící účasti některých dětí a žáků na mimoškolních aktivitách, </w:t>
      </w:r>
      <w:r w:rsidR="00EF5CFA">
        <w:rPr>
          <w:bCs/>
        </w:rPr>
        <w:t>rozsah spolupráce škola-rodina-komunita (</w:t>
      </w:r>
      <w:r w:rsidR="00EB1EF4">
        <w:rPr>
          <w:bCs/>
        </w:rPr>
        <w:t>nízká míra zapojení rodičů/komunity do vzdělávacího procesu</w:t>
      </w:r>
      <w:r w:rsidR="00E15890">
        <w:rPr>
          <w:bCs/>
        </w:rPr>
        <w:t xml:space="preserve">, nízká podpora dětí v rodině, nedostatečná komunikace a spolupráce mezi školou a rodinou </w:t>
      </w:r>
      <w:r w:rsidR="00017CB5">
        <w:rPr>
          <w:bCs/>
        </w:rPr>
        <w:t>u dětí se sociálním nebo jiným znevýhodněním)</w:t>
      </w:r>
      <w:r w:rsidR="00140A8B">
        <w:rPr>
          <w:bCs/>
        </w:rPr>
        <w:t>,</w:t>
      </w:r>
      <w:r w:rsidR="007A5EE0">
        <w:rPr>
          <w:bCs/>
        </w:rPr>
        <w:t xml:space="preserve"> omezená dostupnost a nižší atraktivita výuky. </w:t>
      </w:r>
    </w:p>
    <w:p w14:paraId="1458D001" w14:textId="77777777"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4A638288" w14:textId="45BF61C6" w:rsid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ind w:left="284"/>
        <w:jc w:val="both"/>
        <w:rPr>
          <w:bCs/>
          <w:color w:val="FF0000"/>
        </w:rPr>
      </w:pPr>
      <w:r w:rsidRPr="00296319">
        <w:rPr>
          <w:b/>
        </w:rPr>
        <w:t>Návrhy řešení:</w:t>
      </w:r>
      <w:r>
        <w:rPr>
          <w:bCs/>
        </w:rPr>
        <w:t xml:space="preserve"> </w:t>
      </w:r>
      <w:r w:rsidR="0066277E">
        <w:rPr>
          <w:bCs/>
        </w:rPr>
        <w:t xml:space="preserve">finanční </w:t>
      </w:r>
      <w:r w:rsidR="00844BE3">
        <w:rPr>
          <w:bCs/>
        </w:rPr>
        <w:t>podpora sociálně znevýhodněných rodin</w:t>
      </w:r>
      <w:r w:rsidR="00606F7A">
        <w:rPr>
          <w:bCs/>
        </w:rPr>
        <w:t xml:space="preserve"> (</w:t>
      </w:r>
      <w:r w:rsidR="00465306">
        <w:rPr>
          <w:bCs/>
        </w:rPr>
        <w:t>dotace na stravu, dopravu, vstupné, pomůcky aj.)</w:t>
      </w:r>
      <w:r w:rsidR="0066277E">
        <w:rPr>
          <w:bCs/>
        </w:rPr>
        <w:t>, posílení podpůrných služeb a pozic</w:t>
      </w:r>
      <w:r w:rsidR="00224241">
        <w:rPr>
          <w:bCs/>
        </w:rPr>
        <w:t xml:space="preserve"> (</w:t>
      </w:r>
      <w:r w:rsidR="002B4BCA">
        <w:rPr>
          <w:bCs/>
        </w:rPr>
        <w:t xml:space="preserve">počet a </w:t>
      </w:r>
      <w:r w:rsidR="00224241">
        <w:rPr>
          <w:bCs/>
        </w:rPr>
        <w:t>dostupnost asistentů pedagoga, školních psychologů, sociálních pedagogů aj., speciální programy pro děti a žáky se SVP</w:t>
      </w:r>
      <w:r w:rsidR="00DE3716">
        <w:rPr>
          <w:bCs/>
        </w:rPr>
        <w:t xml:space="preserve"> vč. nadaných), individualizace a diferenciace výuky, podpora, vzdělávání </w:t>
      </w:r>
      <w:r w:rsidR="00C06C44">
        <w:rPr>
          <w:bCs/>
        </w:rPr>
        <w:t>pedagogů v používání diferencovaných výukových metod</w:t>
      </w:r>
      <w:r w:rsidR="00140A8B">
        <w:rPr>
          <w:bCs/>
        </w:rPr>
        <w:t xml:space="preserve">, </w:t>
      </w:r>
      <w:r w:rsidR="007A5EE0">
        <w:rPr>
          <w:bCs/>
        </w:rPr>
        <w:t xml:space="preserve">zvýšení dostupnosti a atraktivity výuky </w:t>
      </w:r>
      <w:r w:rsidR="000F42BE">
        <w:rPr>
          <w:bCs/>
        </w:rPr>
        <w:t>(</w:t>
      </w:r>
      <w:r w:rsidR="007A5EE0">
        <w:rPr>
          <w:bCs/>
        </w:rPr>
        <w:t>využívání moderních didaktických metod a forem výuky, bezbariérovost aj</w:t>
      </w:r>
      <w:r w:rsidR="006F320D">
        <w:rPr>
          <w:bCs/>
        </w:rPr>
        <w:t>. – vybavenost škol, erudovanost a ochota pedagogů k využívání moderních didaktických forem a metod a diferencovat výuku</w:t>
      </w:r>
      <w:r w:rsidR="000F42BE">
        <w:rPr>
          <w:bCs/>
        </w:rPr>
        <w:t xml:space="preserve">), podpora </w:t>
      </w:r>
      <w:r w:rsidR="00C33C62">
        <w:rPr>
          <w:bCs/>
        </w:rPr>
        <w:t>(</w:t>
      </w:r>
      <w:r w:rsidR="000F42BE">
        <w:rPr>
          <w:bCs/>
        </w:rPr>
        <w:t>mimoškolních</w:t>
      </w:r>
      <w:r w:rsidR="00C33C62">
        <w:rPr>
          <w:bCs/>
        </w:rPr>
        <w:t>)</w:t>
      </w:r>
      <w:r w:rsidR="000F42BE">
        <w:rPr>
          <w:bCs/>
        </w:rPr>
        <w:t xml:space="preserve"> aktivit</w:t>
      </w:r>
      <w:r w:rsidR="00EA425B">
        <w:rPr>
          <w:bCs/>
        </w:rPr>
        <w:t xml:space="preserve"> (financování a rozvoj </w:t>
      </w:r>
      <w:r w:rsidR="00C33C62">
        <w:rPr>
          <w:bCs/>
        </w:rPr>
        <w:t>(</w:t>
      </w:r>
      <w:r w:rsidR="00EA425B">
        <w:rPr>
          <w:bCs/>
        </w:rPr>
        <w:t>mimoškolních</w:t>
      </w:r>
      <w:r w:rsidR="00C33C62">
        <w:rPr>
          <w:bCs/>
        </w:rPr>
        <w:t>)</w:t>
      </w:r>
      <w:r w:rsidR="00EA425B">
        <w:rPr>
          <w:bCs/>
        </w:rPr>
        <w:t xml:space="preserve"> aktivit – rozvoj </w:t>
      </w:r>
      <w:r w:rsidR="005D40C3">
        <w:rPr>
          <w:bCs/>
        </w:rPr>
        <w:t>gramotností, kompetencí, pohybu aj. – bezplatné kroužky, bezplatné využívání školních hřišť v odpoledních hodinách</w:t>
      </w:r>
      <w:r w:rsidR="00CF2EB8">
        <w:rPr>
          <w:bCs/>
        </w:rPr>
        <w:t xml:space="preserve"> aj.), spolupráce s odborníky a NNO </w:t>
      </w:r>
      <w:r w:rsidR="00E608C9">
        <w:rPr>
          <w:bCs/>
        </w:rPr>
        <w:t>–</w:t>
      </w:r>
      <w:r w:rsidR="00CF2EB8">
        <w:rPr>
          <w:bCs/>
        </w:rPr>
        <w:t xml:space="preserve"> </w:t>
      </w:r>
      <w:r w:rsidR="00E608C9">
        <w:rPr>
          <w:bCs/>
        </w:rPr>
        <w:t xml:space="preserve">doučování, rozvojové mimoškolní aktivity). </w:t>
      </w:r>
    </w:p>
    <w:p w14:paraId="2D260BFF" w14:textId="77777777" w:rsidR="001C5A05" w:rsidRPr="001C5A05" w:rsidRDefault="001C5A05" w:rsidP="001C5A05">
      <w:pPr>
        <w:pBdr>
          <w:top w:val="none" w:sz="0" w:space="0" w:color="auto"/>
          <w:left w:val="none" w:sz="0" w:space="0" w:color="auto"/>
          <w:bottom w:val="none" w:sz="0" w:space="0" w:color="auto"/>
          <w:right w:val="none" w:sz="0" w:space="0" w:color="auto"/>
          <w:between w:val="none" w:sz="0" w:space="0" w:color="auto"/>
        </w:pBdr>
        <w:spacing w:after="0"/>
        <w:jc w:val="both"/>
        <w:rPr>
          <w:bCs/>
          <w:color w:val="FF0000"/>
        </w:rPr>
      </w:pPr>
    </w:p>
    <w:p w14:paraId="50F47820"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002810">
        <w:rPr>
          <w:b/>
          <w:color w:val="000000" w:themeColor="text1"/>
        </w:rPr>
        <w:t>Rozvoj gramotností a kompetencí,</w:t>
      </w:r>
      <w:r w:rsidRPr="00002810">
        <w:rPr>
          <w:bCs/>
          <w:color w:val="000000" w:themeColor="text1"/>
        </w:rPr>
        <w:t xml:space="preserve"> mj. s využitím moderních didaktických forem vzdělávání (projektové vyučování, využití technologií, kooperativní vyučování, využití her a simulací, učení na základě zkušeností, výuka mimo třídu, individualizovaná výuka zaměřená na rozvoj potenciálu každého žáka aj.), </w:t>
      </w:r>
      <w:r>
        <w:rPr>
          <w:bCs/>
          <w:color w:val="000000" w:themeColor="text1"/>
        </w:rPr>
        <w:t>rozvoj gramotností a kompetencí dětí a žáků, digitální kompetence k celoživotnímu učení, z</w:t>
      </w:r>
      <w:r w:rsidRPr="00002810">
        <w:rPr>
          <w:bCs/>
        </w:rPr>
        <w:t xml:space="preserve">výšení povědomí o divergentním myšlení, práce s informacemi, mediální </w:t>
      </w:r>
      <w:r w:rsidRPr="00002810">
        <w:rPr>
          <w:bCs/>
        </w:rPr>
        <w:lastRenderedPageBreak/>
        <w:t>výchova, kritické myšlení (pedagogové i žáci)</w:t>
      </w:r>
      <w:r>
        <w:rPr>
          <w:bCs/>
        </w:rPr>
        <w:t>, p</w:t>
      </w:r>
      <w:r w:rsidRPr="00E53885">
        <w:rPr>
          <w:bCs/>
        </w:rPr>
        <w:t>odpora cizích jazyků,</w:t>
      </w:r>
      <w:r>
        <w:rPr>
          <w:bCs/>
        </w:rPr>
        <w:t xml:space="preserve"> kreativity, podnikavosti, iniciativy,</w:t>
      </w:r>
      <w:r w:rsidRPr="00E53885">
        <w:rPr>
          <w:bCs/>
        </w:rPr>
        <w:t xml:space="preserve"> rodilí mluvčí, kvalifikace</w:t>
      </w:r>
      <w:r>
        <w:rPr>
          <w:bCs/>
        </w:rPr>
        <w:t xml:space="preserve">, diferenciace výuky a další. </w:t>
      </w:r>
    </w:p>
    <w:p w14:paraId="037A5AAA" w14:textId="77777777" w:rsidR="00E608C9" w:rsidRDefault="00E608C9" w:rsidP="00E608C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3B5AF06F" w14:textId="01F8CA01" w:rsidR="007E644A" w:rsidRDefault="007E644A" w:rsidP="005957B6">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A9393F">
        <w:rPr>
          <w:bCs/>
        </w:rPr>
        <w:t>pozůstatky pandemie COVID 19</w:t>
      </w:r>
      <w:r w:rsidR="00A3349D">
        <w:rPr>
          <w:bCs/>
        </w:rPr>
        <w:t xml:space="preserve">, nepřipravenost nebo neochota některých pedagogů měnit zažité stereotypy ve výuce, </w:t>
      </w:r>
      <w:r w:rsidR="007E26B0">
        <w:rPr>
          <w:bCs/>
        </w:rPr>
        <w:t>scházející motivace nebo nedostatek času na další vzdělávání, nákladnost vzdělávacích aktivit</w:t>
      </w:r>
      <w:r w:rsidR="00F03E9F">
        <w:rPr>
          <w:bCs/>
        </w:rPr>
        <w:t>, konzervativní přístup některých pedagogů, ne</w:t>
      </w:r>
      <w:r w:rsidR="00A103A7">
        <w:rPr>
          <w:bCs/>
        </w:rPr>
        <w:t xml:space="preserve">dostatečná technologická vybavenost některých škol, nízká úroveň digitálních kompetencí </w:t>
      </w:r>
      <w:r w:rsidR="00911572">
        <w:rPr>
          <w:bCs/>
        </w:rPr>
        <w:t xml:space="preserve">některých pedagogů a žáků, nedostatečný důraz na kritické myšlení, </w:t>
      </w:r>
      <w:r w:rsidR="004E0511">
        <w:rPr>
          <w:bCs/>
        </w:rPr>
        <w:t xml:space="preserve">práci s informacemi, nedostatečná podpora v oblasti rozvoje kreativity, </w:t>
      </w:r>
      <w:r w:rsidR="00C633E4">
        <w:rPr>
          <w:bCs/>
        </w:rPr>
        <w:t xml:space="preserve">podnikavosti, nízké povědomí o divergentním myšlení, </w:t>
      </w:r>
      <w:r w:rsidR="00DA4104">
        <w:rPr>
          <w:bCs/>
        </w:rPr>
        <w:t>vyšší míra dětí a žáků z nepodnětného prostředí, ze sociálně vyloučených lokalit</w:t>
      </w:r>
      <w:r w:rsidR="00C2252C">
        <w:rPr>
          <w:bCs/>
        </w:rPr>
        <w:t xml:space="preserve">. </w:t>
      </w:r>
    </w:p>
    <w:p w14:paraId="2AC6B29C" w14:textId="77777777" w:rsidR="007E644A" w:rsidRDefault="007E644A" w:rsidP="007E644A">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6B443652" w14:textId="352535F3" w:rsidR="00E608C9" w:rsidRPr="00C31D2B" w:rsidRDefault="007E644A" w:rsidP="007E644A">
      <w:pPr>
        <w:pBdr>
          <w:top w:val="none" w:sz="0" w:space="0" w:color="auto"/>
          <w:left w:val="none" w:sz="0" w:space="0" w:color="auto"/>
          <w:bottom w:val="none" w:sz="0" w:space="0" w:color="auto"/>
          <w:right w:val="none" w:sz="0" w:space="0" w:color="auto"/>
          <w:between w:val="none" w:sz="0" w:space="0" w:color="auto"/>
        </w:pBdr>
        <w:spacing w:after="0"/>
        <w:ind w:left="284"/>
        <w:jc w:val="both"/>
        <w:rPr>
          <w:bCs/>
          <w:color w:val="auto"/>
        </w:rPr>
      </w:pPr>
      <w:r w:rsidRPr="00296319">
        <w:rPr>
          <w:b/>
        </w:rPr>
        <w:t>Návrhy řešení:</w:t>
      </w:r>
      <w:r>
        <w:rPr>
          <w:bCs/>
        </w:rPr>
        <w:t xml:space="preserve"> </w:t>
      </w:r>
      <w:r w:rsidR="000946FB">
        <w:rPr>
          <w:bCs/>
        </w:rPr>
        <w:t>zajištění kvalitní odborné přípravy pedagogů MŠ/ZŠ</w:t>
      </w:r>
      <w:r w:rsidR="00005496">
        <w:rPr>
          <w:bCs/>
        </w:rPr>
        <w:t xml:space="preserve"> (vzdělávací aktivity zaměřené na rozvoj (</w:t>
      </w:r>
      <w:proofErr w:type="spellStart"/>
      <w:r w:rsidR="00005496">
        <w:rPr>
          <w:bCs/>
        </w:rPr>
        <w:t>pre</w:t>
      </w:r>
      <w:proofErr w:type="spellEnd"/>
      <w:r w:rsidR="00005496">
        <w:rPr>
          <w:bCs/>
        </w:rPr>
        <w:t>)gramotností a kompetencí u dětí a žáků</w:t>
      </w:r>
      <w:r w:rsidR="00E873D6">
        <w:rPr>
          <w:bCs/>
        </w:rPr>
        <w:t>, na využívání moderních didaktických forem a metod výuky,</w:t>
      </w:r>
      <w:r w:rsidR="00CC13C4">
        <w:rPr>
          <w:bCs/>
        </w:rPr>
        <w:t xml:space="preserve"> </w:t>
      </w:r>
      <w:r w:rsidR="00E873D6">
        <w:rPr>
          <w:bCs/>
        </w:rPr>
        <w:t>technologií</w:t>
      </w:r>
      <w:r w:rsidR="00915815">
        <w:rPr>
          <w:bCs/>
        </w:rPr>
        <w:t xml:space="preserve">, </w:t>
      </w:r>
      <w:r w:rsidR="00CC13C4">
        <w:rPr>
          <w:bCs/>
        </w:rPr>
        <w:t>digitální</w:t>
      </w:r>
      <w:r w:rsidR="007D35EE">
        <w:rPr>
          <w:bCs/>
        </w:rPr>
        <w:t>ch</w:t>
      </w:r>
      <w:r w:rsidR="00CC13C4">
        <w:rPr>
          <w:bCs/>
        </w:rPr>
        <w:t xml:space="preserve"> kompetenc</w:t>
      </w:r>
      <w:r w:rsidR="007D35EE">
        <w:rPr>
          <w:bCs/>
        </w:rPr>
        <w:t>í</w:t>
      </w:r>
      <w:r w:rsidR="00915815">
        <w:rPr>
          <w:bCs/>
        </w:rPr>
        <w:t>, kritické</w:t>
      </w:r>
      <w:r w:rsidR="007D35EE">
        <w:rPr>
          <w:bCs/>
        </w:rPr>
        <w:t>ho</w:t>
      </w:r>
      <w:r w:rsidR="00915815">
        <w:rPr>
          <w:bCs/>
        </w:rPr>
        <w:t xml:space="preserve"> myšlení, práci s informacemi, </w:t>
      </w:r>
      <w:r w:rsidR="00175378">
        <w:rPr>
          <w:bCs/>
        </w:rPr>
        <w:t>kreativitu, podnikavost aj.</w:t>
      </w:r>
      <w:r w:rsidR="00CC13C4">
        <w:rPr>
          <w:bCs/>
        </w:rPr>
        <w:t xml:space="preserve">), podpora </w:t>
      </w:r>
      <w:r w:rsidR="00B219D9">
        <w:rPr>
          <w:bCs/>
        </w:rPr>
        <w:t xml:space="preserve">profesního rozvoje, </w:t>
      </w:r>
      <w:proofErr w:type="spellStart"/>
      <w:r w:rsidR="00B219D9">
        <w:rPr>
          <w:bCs/>
        </w:rPr>
        <w:t>wellbeingu</w:t>
      </w:r>
      <w:proofErr w:type="spellEnd"/>
      <w:r w:rsidR="00175378">
        <w:rPr>
          <w:bCs/>
        </w:rPr>
        <w:t xml:space="preserve">, </w:t>
      </w:r>
      <w:r w:rsidR="00195F80">
        <w:rPr>
          <w:bCs/>
        </w:rPr>
        <w:t xml:space="preserve">zvýšení povědomí o </w:t>
      </w:r>
      <w:proofErr w:type="spellStart"/>
      <w:r w:rsidR="00195F80">
        <w:rPr>
          <w:bCs/>
        </w:rPr>
        <w:t>time</w:t>
      </w:r>
      <w:proofErr w:type="spellEnd"/>
      <w:r w:rsidR="00195F80">
        <w:rPr>
          <w:bCs/>
        </w:rPr>
        <w:t xml:space="preserve"> managementu u učitelů, podpora inovativních způsobů výuky</w:t>
      </w:r>
      <w:r w:rsidR="007D35EE">
        <w:rPr>
          <w:bCs/>
        </w:rPr>
        <w:t xml:space="preserve">, modernizace vybavení škol, </w:t>
      </w:r>
      <w:r w:rsidR="00BD2708">
        <w:rPr>
          <w:bCs/>
        </w:rPr>
        <w:t xml:space="preserve">podpora cizojazyčné výuky (rodilí mluvčí, zvýšení hodinové dotace </w:t>
      </w:r>
      <w:r w:rsidR="00151EBB">
        <w:rPr>
          <w:bCs/>
        </w:rPr>
        <w:t>u cizích jazyků, větší propojení vzdělávání s</w:t>
      </w:r>
      <w:r w:rsidR="007128D2">
        <w:rPr>
          <w:bCs/>
        </w:rPr>
        <w:t> </w:t>
      </w:r>
      <w:r w:rsidR="00151EBB">
        <w:rPr>
          <w:bCs/>
        </w:rPr>
        <w:t>praxí</w:t>
      </w:r>
      <w:r w:rsidR="007128D2">
        <w:rPr>
          <w:bCs/>
        </w:rPr>
        <w:t xml:space="preserve"> –</w:t>
      </w:r>
      <w:r w:rsidR="00151EBB">
        <w:rPr>
          <w:bCs/>
        </w:rPr>
        <w:t xml:space="preserve"> výuka mimo třídu</w:t>
      </w:r>
      <w:r w:rsidR="00D60A6C">
        <w:rPr>
          <w:bCs/>
        </w:rPr>
        <w:t>, exkurze, výuka přímo u zaměstnavatelů)</w:t>
      </w:r>
      <w:r w:rsidR="00F32C27">
        <w:rPr>
          <w:bCs/>
        </w:rPr>
        <w:t xml:space="preserve">, </w:t>
      </w:r>
      <w:r w:rsidR="00F32C27" w:rsidRPr="00C31D2B">
        <w:rPr>
          <w:bCs/>
          <w:color w:val="auto"/>
        </w:rPr>
        <w:t>akt</w:t>
      </w:r>
      <w:r w:rsidR="0000043B" w:rsidRPr="00C31D2B">
        <w:rPr>
          <w:bCs/>
          <w:color w:val="auto"/>
        </w:rPr>
        <w:t xml:space="preserve">ivity na podporu rozvoje gramotností a kompetencí u dětí a žáků. </w:t>
      </w:r>
    </w:p>
    <w:p w14:paraId="200ED1E1" w14:textId="77777777" w:rsidR="00E608C9" w:rsidRDefault="00E608C9" w:rsidP="00E608C9">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DB14029" w14:textId="6A60E597" w:rsidR="000F5142" w:rsidRPr="00D60A6C"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096D20">
        <w:rPr>
          <w:b/>
          <w:color w:val="000000" w:themeColor="text1"/>
        </w:rPr>
        <w:t>Proměna role učitele a proměna obsahu a způsobu vzdělávání</w:t>
      </w:r>
      <w:r w:rsidRPr="00096D20">
        <w:rPr>
          <w:bCs/>
          <w:color w:val="000000" w:themeColor="text1"/>
        </w:rPr>
        <w:t xml:space="preserve"> </w:t>
      </w:r>
      <w:r w:rsidRPr="00096D20">
        <w:t>(podpora schopností hlubšího porozumění problémům v širších souvislostech oproti přetěžování žáků informacemi</w:t>
      </w:r>
      <w:r w:rsidR="009D411C">
        <w:t>,</w:t>
      </w:r>
      <w:r w:rsidRPr="00096D20">
        <w:t xml:space="preserve"> důraz na využívání znalostí ke kreativním aktivitám a týmové spolupráci</w:t>
      </w:r>
      <w:r w:rsidR="009D411C">
        <w:t>,</w:t>
      </w:r>
      <w:r w:rsidRPr="00096D20">
        <w:t xml:space="preserve"> propojování jednotlivých disciplín a</w:t>
      </w:r>
      <w:r w:rsidR="0000043B">
        <w:t> </w:t>
      </w:r>
      <w:r w:rsidRPr="00096D20">
        <w:t>jejich uplatňování pro praktické využití, rozvoj dovedností a získávání praktických zkušeností a</w:t>
      </w:r>
      <w:r w:rsidR="0000043B">
        <w:t> </w:t>
      </w:r>
      <w:r w:rsidRPr="00096D20">
        <w:t>poznatků v souvislostech</w:t>
      </w:r>
      <w:r w:rsidR="009D411C">
        <w:t>,</w:t>
      </w:r>
      <w:r w:rsidRPr="00096D20">
        <w:t xml:space="preserve"> podpora badatelské a projektové výuky či metod kreativního učení)</w:t>
      </w:r>
      <w:r w:rsidR="00D60A6C">
        <w:t xml:space="preserve">. </w:t>
      </w:r>
    </w:p>
    <w:p w14:paraId="33106BA3" w14:textId="77777777" w:rsid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61CAC987" w14:textId="0B2A5B06" w:rsidR="00D60A6C" w:rsidRDefault="00D60A6C" w:rsidP="00D60A6C">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4C3FCE">
        <w:rPr>
          <w:bCs/>
        </w:rPr>
        <w:t xml:space="preserve">mnoho škol stále využívá </w:t>
      </w:r>
      <w:r w:rsidR="004C3FCE" w:rsidRPr="004C3FCE">
        <w:rPr>
          <w:bCs/>
        </w:rPr>
        <w:t>tradiční výukové metody, které jsou zaměřené na předávání velkého množství informací, místo rozvoje kritického myšlení a praktických dovedností</w:t>
      </w:r>
      <w:r w:rsidR="003E2803">
        <w:rPr>
          <w:bCs/>
        </w:rPr>
        <w:t xml:space="preserve">, </w:t>
      </w:r>
      <w:r w:rsidR="004274EF">
        <w:rPr>
          <w:bCs/>
        </w:rPr>
        <w:t xml:space="preserve">nedostatek podpory pedagogů k přechodu na jiný způsob vzdělávání od ředitelů škol, </w:t>
      </w:r>
      <w:r w:rsidR="00D60FBD">
        <w:rPr>
          <w:bCs/>
        </w:rPr>
        <w:t xml:space="preserve">vysoké nároky stávajících ŠVP na výuku velkého množství informací </w:t>
      </w:r>
      <w:r w:rsidR="0062197C">
        <w:rPr>
          <w:bCs/>
        </w:rPr>
        <w:t xml:space="preserve">mohou bránit zavádění moderních vzdělávacích metod a forem, </w:t>
      </w:r>
      <w:r w:rsidR="00B34F40">
        <w:rPr>
          <w:bCs/>
        </w:rPr>
        <w:t xml:space="preserve">neprovázanost výuky v jednotlivých předmětech, </w:t>
      </w:r>
      <w:r w:rsidR="00906ECC">
        <w:rPr>
          <w:bCs/>
        </w:rPr>
        <w:t xml:space="preserve">nedostatečné technické vybavení škol, </w:t>
      </w:r>
      <w:r w:rsidR="00EF048D">
        <w:rPr>
          <w:bCs/>
        </w:rPr>
        <w:t>nedostatek mentoringu</w:t>
      </w:r>
      <w:r w:rsidR="00DA16EF">
        <w:rPr>
          <w:bCs/>
        </w:rPr>
        <w:t xml:space="preserve"> a podpory pro učitele. </w:t>
      </w:r>
    </w:p>
    <w:p w14:paraId="3BA220B3" w14:textId="77777777" w:rsid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1BA5FA61" w14:textId="40A58A90" w:rsidR="00D60A6C" w:rsidRDefault="00D60A6C" w:rsidP="005B0B34">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5B0B34">
        <w:rPr>
          <w:bCs/>
        </w:rPr>
        <w:t>úprava ŠVP</w:t>
      </w:r>
      <w:r w:rsidR="0008116B">
        <w:rPr>
          <w:bCs/>
        </w:rPr>
        <w:t xml:space="preserve"> X </w:t>
      </w:r>
      <w:r w:rsidR="004C3FCE">
        <w:rPr>
          <w:bCs/>
        </w:rPr>
        <w:t>implementace nového</w:t>
      </w:r>
      <w:r w:rsidR="00514537">
        <w:rPr>
          <w:bCs/>
        </w:rPr>
        <w:t xml:space="preserve"> RVP</w:t>
      </w:r>
      <w:r w:rsidR="0008116B">
        <w:rPr>
          <w:bCs/>
        </w:rPr>
        <w:t xml:space="preserve"> (redukce nadbytečných informací, integrace praktických </w:t>
      </w:r>
      <w:r w:rsidR="00DF3686">
        <w:rPr>
          <w:bCs/>
        </w:rPr>
        <w:t>zkušeností, podpora interdisciplinárního</w:t>
      </w:r>
      <w:r w:rsidR="003C1DF6">
        <w:rPr>
          <w:bCs/>
        </w:rPr>
        <w:t xml:space="preserve"> přístupu</w:t>
      </w:r>
      <w:r w:rsidR="004C3FCE">
        <w:rPr>
          <w:bCs/>
        </w:rPr>
        <w:t xml:space="preserve">, snížení důrazu na </w:t>
      </w:r>
      <w:r w:rsidR="00734F1A">
        <w:rPr>
          <w:bCs/>
        </w:rPr>
        <w:t>memorování velkého množství informací a naopak přechod důrazu na práci s informacemi, kritické myšlení, digitální dovednosti</w:t>
      </w:r>
      <w:r w:rsidR="003E2803">
        <w:rPr>
          <w:bCs/>
        </w:rPr>
        <w:t xml:space="preserve">, </w:t>
      </w:r>
      <w:r w:rsidR="006F35B8">
        <w:rPr>
          <w:bCs/>
        </w:rPr>
        <w:t xml:space="preserve">vzdělávací aktivity týkající se nového RVP pro ředitele, </w:t>
      </w:r>
      <w:r w:rsidR="00B34F40">
        <w:rPr>
          <w:bCs/>
        </w:rPr>
        <w:t xml:space="preserve">zvýšení provázanosti výuky, </w:t>
      </w:r>
      <w:r w:rsidR="00906ECC">
        <w:rPr>
          <w:bCs/>
        </w:rPr>
        <w:t xml:space="preserve">podpora </w:t>
      </w:r>
      <w:r w:rsidR="00EF048D">
        <w:rPr>
          <w:bCs/>
        </w:rPr>
        <w:t>technického vybavení škol,</w:t>
      </w:r>
      <w:r w:rsidR="00FC2395">
        <w:rPr>
          <w:bCs/>
        </w:rPr>
        <w:t xml:space="preserve"> inovativních výukových metod</w:t>
      </w:r>
      <w:r w:rsidR="00843BB9">
        <w:rPr>
          <w:bCs/>
        </w:rPr>
        <w:t>, poskytnutí času na přípravu pedagogů</w:t>
      </w:r>
      <w:r w:rsidR="00274DCC">
        <w:rPr>
          <w:bCs/>
        </w:rPr>
        <w:t xml:space="preserve">, </w:t>
      </w:r>
      <w:r w:rsidR="00E233FA">
        <w:rPr>
          <w:bCs/>
        </w:rPr>
        <w:t>jejich profesní růst, podpora</w:t>
      </w:r>
      <w:r w:rsidR="00EF048D">
        <w:rPr>
          <w:bCs/>
        </w:rPr>
        <w:t xml:space="preserve"> </w:t>
      </w:r>
      <w:r w:rsidR="00DA16EF">
        <w:rPr>
          <w:bCs/>
        </w:rPr>
        <w:t>mentoringu, tandemové výuky (tzn. také navýšení financování regionálního školství</w:t>
      </w:r>
      <w:r w:rsidR="005B0B34">
        <w:rPr>
          <w:bCs/>
        </w:rPr>
        <w:t>)</w:t>
      </w:r>
      <w:r w:rsidR="007E1BE6">
        <w:rPr>
          <w:bCs/>
        </w:rPr>
        <w:t>, změna hodnocení a testování (formativní hodnocení</w:t>
      </w:r>
      <w:r w:rsidR="000752BB">
        <w:rPr>
          <w:bCs/>
        </w:rPr>
        <w:t xml:space="preserve">, vytváření hodnocení, která podporují rozvoj kritického a kreativního myšlení), podpora kreativity </w:t>
      </w:r>
      <w:r w:rsidR="00EB616C">
        <w:rPr>
          <w:bCs/>
        </w:rPr>
        <w:t xml:space="preserve">ve výuce (vytváření kreativních učebních plánů, zajištění zdrojů pro kreativní výuku). </w:t>
      </w:r>
    </w:p>
    <w:p w14:paraId="326DD1FD" w14:textId="77777777" w:rsidR="00D60A6C" w:rsidRPr="00D60A6C" w:rsidRDefault="00D60A6C" w:rsidP="00D60A6C">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3F74B40" w14:textId="77777777" w:rsidR="000F5142" w:rsidRPr="00EB616C"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DA10EB">
        <w:rPr>
          <w:b/>
          <w:color w:val="000000" w:themeColor="text1"/>
        </w:rPr>
        <w:t xml:space="preserve">Podpora zdravého klima školy, </w:t>
      </w:r>
      <w:proofErr w:type="spellStart"/>
      <w:r w:rsidRPr="00DA10EB">
        <w:rPr>
          <w:b/>
          <w:color w:val="000000" w:themeColor="text1"/>
        </w:rPr>
        <w:t>wellbeingu</w:t>
      </w:r>
      <w:proofErr w:type="spellEnd"/>
      <w:r w:rsidRPr="00DA10EB">
        <w:rPr>
          <w:b/>
          <w:color w:val="000000" w:themeColor="text1"/>
        </w:rPr>
        <w:t xml:space="preserve"> dětí, žáků i pracovníků ve vzdělávání, podpora managementu třídních kolektivů</w:t>
      </w:r>
      <w:r>
        <w:rPr>
          <w:b/>
          <w:color w:val="000000" w:themeColor="text1"/>
        </w:rPr>
        <w:t xml:space="preserve">, </w:t>
      </w:r>
      <w:r>
        <w:rPr>
          <w:bCs/>
          <w:color w:val="000000" w:themeColor="text1"/>
        </w:rPr>
        <w:t xml:space="preserve">aktivity vedoucí k podpoře zdravého klima školy a managementu třídních kolektivů, jejichž cílem je vytvoření pozitivního, tolerantního a inkluzivního prostředí, individuální přístup k žákům, aktivní zapojení žáků, spolupráce s rodiči, komunitou, prevence </w:t>
      </w:r>
      <w:r>
        <w:rPr>
          <w:bCs/>
          <w:color w:val="000000" w:themeColor="text1"/>
        </w:rPr>
        <w:lastRenderedPageBreak/>
        <w:t xml:space="preserve">konfliktů, profesní rozvoj pedagogů, jehož cílem je </w:t>
      </w:r>
      <w:r>
        <w:t xml:space="preserve">vytvořit prostředí, ve kterém se každý žák může cítit bezpečně a může plně rozvíjet svůj potenciál. </w:t>
      </w:r>
    </w:p>
    <w:p w14:paraId="00374BB1" w14:textId="77777777"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2B2EE808" w14:textId="40F9F811" w:rsidR="00EB616C" w:rsidRDefault="00EB616C" w:rsidP="00EB616C">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8C3ED0">
        <w:rPr>
          <w:bCs/>
        </w:rPr>
        <w:t xml:space="preserve">nedostatečná podpora </w:t>
      </w:r>
      <w:proofErr w:type="spellStart"/>
      <w:r w:rsidR="00A025F0">
        <w:rPr>
          <w:bCs/>
        </w:rPr>
        <w:t>wellbeingu</w:t>
      </w:r>
      <w:proofErr w:type="spellEnd"/>
      <w:r w:rsidR="00A025F0">
        <w:rPr>
          <w:bCs/>
        </w:rPr>
        <w:t xml:space="preserve">, slabý management třídních kolektivů, nedostatek individuálního přístupu k žákům, </w:t>
      </w:r>
      <w:r w:rsidR="002F2B69">
        <w:rPr>
          <w:bCs/>
        </w:rPr>
        <w:t>omezené zapojení žáků do školních aktivit, ne</w:t>
      </w:r>
      <w:r w:rsidR="0024575E">
        <w:rPr>
          <w:bCs/>
        </w:rPr>
        <w:t xml:space="preserve">zájem rodičů o život školy, o dění ve škole, </w:t>
      </w:r>
      <w:r w:rsidR="006E50C7">
        <w:rPr>
          <w:bCs/>
        </w:rPr>
        <w:t xml:space="preserve">vliv sociálních sítí namísto rodiny, </w:t>
      </w:r>
      <w:r w:rsidR="007D5D81">
        <w:rPr>
          <w:bCs/>
        </w:rPr>
        <w:t xml:space="preserve">náročná prevence konfliktů a sociálně patologických jevů mezi dětmi, žáky, </w:t>
      </w:r>
      <w:r w:rsidR="00631CCA">
        <w:rPr>
          <w:bCs/>
        </w:rPr>
        <w:t xml:space="preserve">rychlý vývoj druhů sociálně patologických jevů ve společnosti v souvislosti s prudkým rozmachem digitálních technologií, </w:t>
      </w:r>
      <w:r w:rsidR="00181B88">
        <w:rPr>
          <w:bCs/>
        </w:rPr>
        <w:t xml:space="preserve">vysoký tlak na výkon a výsledky, stres a vyhoření pedagogů. </w:t>
      </w:r>
    </w:p>
    <w:p w14:paraId="4188490F" w14:textId="77777777"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55BD425" w14:textId="43A95CB0" w:rsid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ind w:left="284"/>
        <w:jc w:val="both"/>
        <w:rPr>
          <w:b/>
        </w:rPr>
      </w:pPr>
      <w:r w:rsidRPr="00296319">
        <w:rPr>
          <w:b/>
        </w:rPr>
        <w:t>Návrhy řešení:</w:t>
      </w:r>
      <w:r>
        <w:rPr>
          <w:bCs/>
        </w:rPr>
        <w:t xml:space="preserve"> </w:t>
      </w:r>
      <w:r w:rsidR="00C52452">
        <w:rPr>
          <w:bCs/>
        </w:rPr>
        <w:t xml:space="preserve">navýšení počtu třídnických hodin, vytvoření </w:t>
      </w:r>
      <w:r w:rsidR="00206957">
        <w:rPr>
          <w:bCs/>
        </w:rPr>
        <w:t xml:space="preserve">pozitivního, podpůrného prostředí, </w:t>
      </w:r>
      <w:r w:rsidR="005364D1">
        <w:rPr>
          <w:bCs/>
        </w:rPr>
        <w:t xml:space="preserve">podpora </w:t>
      </w:r>
      <w:proofErr w:type="spellStart"/>
      <w:r w:rsidR="005364D1">
        <w:rPr>
          <w:bCs/>
        </w:rPr>
        <w:t>wellbein</w:t>
      </w:r>
      <w:r w:rsidR="00AB379C">
        <w:rPr>
          <w:bCs/>
        </w:rPr>
        <w:t>gu</w:t>
      </w:r>
      <w:proofErr w:type="spellEnd"/>
      <w:r w:rsidR="00AB379C">
        <w:rPr>
          <w:bCs/>
        </w:rPr>
        <w:t xml:space="preserve"> (podpora, zajištění programů pro duševní a fyzické zdraví pedagogů, ž</w:t>
      </w:r>
      <w:r w:rsidR="00730F00">
        <w:rPr>
          <w:bCs/>
        </w:rPr>
        <w:t xml:space="preserve">áků – relaxační techniky, fyzická aktivita, </w:t>
      </w:r>
      <w:proofErr w:type="spellStart"/>
      <w:r w:rsidR="00730F00">
        <w:rPr>
          <w:bCs/>
        </w:rPr>
        <w:t>mindfullness</w:t>
      </w:r>
      <w:proofErr w:type="spellEnd"/>
      <w:r w:rsidR="004207A6">
        <w:rPr>
          <w:bCs/>
        </w:rPr>
        <w:t xml:space="preserve">, posílení podpory školních psychologů a dalších pozic ŠPP), posílení managementu třídních kolektivů </w:t>
      </w:r>
      <w:r w:rsidR="0000233E">
        <w:rPr>
          <w:bCs/>
        </w:rPr>
        <w:t>(</w:t>
      </w:r>
      <w:r w:rsidR="00456877">
        <w:rPr>
          <w:bCs/>
        </w:rPr>
        <w:t>vzdělávací aktivity pro pedagogy na</w:t>
      </w:r>
      <w:r w:rsidR="00127549">
        <w:rPr>
          <w:bCs/>
        </w:rPr>
        <w:t xml:space="preserve"> podporu řízení tříd, na techniky </w:t>
      </w:r>
      <w:r w:rsidR="00A37EF4">
        <w:rPr>
          <w:bCs/>
        </w:rPr>
        <w:t xml:space="preserve">řešení konfliktů a budování pozitivního klima třídy), implementace metod </w:t>
      </w:r>
      <w:r w:rsidR="003B1E19">
        <w:rPr>
          <w:bCs/>
        </w:rPr>
        <w:t>facilitace a mediace jako nástrojů řešení konfliktů a zlepšení komunikace</w:t>
      </w:r>
      <w:r w:rsidR="00206957">
        <w:rPr>
          <w:bCs/>
        </w:rPr>
        <w:t>,</w:t>
      </w:r>
      <w:r w:rsidR="00932975">
        <w:rPr>
          <w:bCs/>
        </w:rPr>
        <w:t xml:space="preserve"> podpora pravidelných setkávání s rodiči, vytvoření rodičovských/komunitních sdružení, </w:t>
      </w:r>
      <w:r w:rsidR="00BC65EB">
        <w:rPr>
          <w:bCs/>
        </w:rPr>
        <w:t xml:space="preserve">podpora </w:t>
      </w:r>
      <w:proofErr w:type="spellStart"/>
      <w:r w:rsidR="00BC65EB">
        <w:rPr>
          <w:bCs/>
        </w:rPr>
        <w:t>wellbeingu</w:t>
      </w:r>
      <w:proofErr w:type="spellEnd"/>
      <w:r w:rsidR="00BC65EB">
        <w:rPr>
          <w:bCs/>
        </w:rPr>
        <w:t xml:space="preserve"> učitelů (programy předcházející syndromu vyhoření, podpora profesního rozvoje, ocenění práce pedagogů, </w:t>
      </w:r>
      <w:r w:rsidR="00674F2E">
        <w:rPr>
          <w:bCs/>
        </w:rPr>
        <w:t>zajištění odborné pomoci, programy pro podporu duševního zdraví, rozvoj sociálních a emočních dovedností)</w:t>
      </w:r>
      <w:r w:rsidR="00222975">
        <w:rPr>
          <w:bCs/>
        </w:rPr>
        <w:t>, zapojení žáků do rozhodovacích procesů, podpora žákovských iniciativ, vytváření silných kolektivů</w:t>
      </w:r>
      <w:r w:rsidR="00F1525E">
        <w:rPr>
          <w:bCs/>
        </w:rPr>
        <w:t xml:space="preserve">, snížení tlaku na výkon a výsledky. </w:t>
      </w:r>
    </w:p>
    <w:p w14:paraId="4E947984" w14:textId="77777777" w:rsidR="00EB616C" w:rsidRPr="00EB616C" w:rsidRDefault="00EB616C" w:rsidP="00EB616C">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610E8E5F"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A47BA9">
        <w:rPr>
          <w:b/>
        </w:rPr>
        <w:t>Administrativní zátěž ředitelů škol,</w:t>
      </w:r>
      <w:r w:rsidRPr="00A47BA9">
        <w:rPr>
          <w:bCs/>
        </w:rPr>
        <w:t xml:space="preserve"> administrativní náročnost správného zaúčtování, vyúčtování a vypořádání dotací X Financování právního poradenství pro ředitele škol, financování pozic administrativního pracovníka, projektového manažera</w:t>
      </w:r>
    </w:p>
    <w:p w14:paraId="36CE0DDC" w14:textId="77777777" w:rsidR="00FE750B" w:rsidRDefault="00FE750B" w:rsidP="00FE750B">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0048F50" w14:textId="17486250" w:rsidR="00590A16" w:rsidRDefault="00590A16" w:rsidP="005966AB">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AE31D4">
        <w:rPr>
          <w:bCs/>
        </w:rPr>
        <w:t xml:space="preserve">projektové financování školství – </w:t>
      </w:r>
      <w:r>
        <w:rPr>
          <w:bCs/>
        </w:rPr>
        <w:t xml:space="preserve">složité </w:t>
      </w:r>
      <w:r w:rsidR="005966AB">
        <w:rPr>
          <w:bCs/>
        </w:rPr>
        <w:t>předpisy (podmínky) a byrokracie pro získání a vyúčtování dotací, které zvyšují administrativní zátěž ředitelů</w:t>
      </w:r>
      <w:r w:rsidR="00B076F4">
        <w:rPr>
          <w:bCs/>
        </w:rPr>
        <w:t>, nedostatek finančních prostředků na projektové manažery, administrativní pracovníky</w:t>
      </w:r>
      <w:r w:rsidR="001B6908">
        <w:rPr>
          <w:bCs/>
        </w:rPr>
        <w:t xml:space="preserve">, obavy některých ředitelů z náročnosti </w:t>
      </w:r>
      <w:r w:rsidR="001031CF">
        <w:rPr>
          <w:bCs/>
        </w:rPr>
        <w:t xml:space="preserve">administrativních procesů v rámci dotací, časová náročnost, </w:t>
      </w:r>
      <w:r w:rsidR="002E1B0C">
        <w:rPr>
          <w:bCs/>
        </w:rPr>
        <w:t>nedostatečné poradenství</w:t>
      </w:r>
      <w:r w:rsidR="00EE0B52">
        <w:rPr>
          <w:bCs/>
        </w:rPr>
        <w:t>, různá erudovanost a podpora zřizovatele</w:t>
      </w:r>
      <w:r w:rsidR="009D411C">
        <w:rPr>
          <w:bCs/>
        </w:rPr>
        <w:t>,</w:t>
      </w:r>
      <w:r w:rsidR="00D74B56">
        <w:rPr>
          <w:bCs/>
        </w:rPr>
        <w:t xml:space="preserve"> </w:t>
      </w:r>
      <w:r w:rsidR="003A541C">
        <w:rPr>
          <w:bCs/>
        </w:rPr>
        <w:t xml:space="preserve">běžná </w:t>
      </w:r>
      <w:r w:rsidR="001528BE">
        <w:rPr>
          <w:bCs/>
        </w:rPr>
        <w:t>administrativa zabírá stále více času</w:t>
      </w:r>
      <w:r w:rsidR="00AE31D4">
        <w:rPr>
          <w:bCs/>
        </w:rPr>
        <w:t>.</w:t>
      </w:r>
    </w:p>
    <w:p w14:paraId="69FAB78B" w14:textId="77777777" w:rsidR="00590A16" w:rsidRDefault="00590A16" w:rsidP="00590A16">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031F5A0" w14:textId="60BD148F" w:rsidR="00FE750B" w:rsidRDefault="00590A16" w:rsidP="008F2D47">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F0D14">
        <w:rPr>
          <w:bCs/>
        </w:rPr>
        <w:t>zjednodušení podmínek čerpání dotací, snížení byrokracie</w:t>
      </w:r>
      <w:r w:rsidR="008F2D47">
        <w:rPr>
          <w:bCs/>
        </w:rPr>
        <w:t>, podpora automatizace v rámci administrativních procesů</w:t>
      </w:r>
      <w:r w:rsidR="004443C0">
        <w:rPr>
          <w:bCs/>
        </w:rPr>
        <w:t xml:space="preserve">, automatické (spolu)financování pozic projektových manažerů/administrativních pracovníků, </w:t>
      </w:r>
      <w:r w:rsidR="00F75CD2">
        <w:rPr>
          <w:bCs/>
        </w:rPr>
        <w:t xml:space="preserve">nabídka specializovaných vzdělávacích aktivit, sdílení příkladů dobré praxe, mentoring, </w:t>
      </w:r>
      <w:r w:rsidR="00817903">
        <w:rPr>
          <w:bCs/>
        </w:rPr>
        <w:t xml:space="preserve">implementace softwarových nástrojů pro snazší správu administrativy, financí, vzdělávací aktivity </w:t>
      </w:r>
      <w:r w:rsidR="005C0A1B">
        <w:rPr>
          <w:bCs/>
        </w:rPr>
        <w:t>k využívání moderních technologických nástrojů, podpora v oblasti financování</w:t>
      </w:r>
      <w:r w:rsidR="007E58C2">
        <w:rPr>
          <w:bCs/>
        </w:rPr>
        <w:t xml:space="preserve"> pozic, financování právního poradenství, podpora efektivního vykazování, vzdělávací aktivity na projektové řízení</w:t>
      </w:r>
      <w:r w:rsidR="00242281">
        <w:rPr>
          <w:bCs/>
        </w:rPr>
        <w:t xml:space="preserve"> a administraci dotací, podpora inovací a modernizace </w:t>
      </w:r>
      <w:r w:rsidR="004A4876">
        <w:rPr>
          <w:bCs/>
        </w:rPr>
        <w:t xml:space="preserve">v oblasti administrativy a modernizace procesů. </w:t>
      </w:r>
    </w:p>
    <w:p w14:paraId="12104424" w14:textId="77777777" w:rsidR="00FE750B" w:rsidRDefault="00FE750B" w:rsidP="00FE750B">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0678AE3A"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4A4876">
        <w:rPr>
          <w:b/>
        </w:rPr>
        <w:t>Rozdílná podpora oblasti školství u jednotlivých zřizovatelů, rozdílná odborná zdatnost zřizovatelů</w:t>
      </w:r>
    </w:p>
    <w:p w14:paraId="6468025C" w14:textId="77777777" w:rsidR="004A4876" w:rsidRDefault="004A4876" w:rsidP="004A4876">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37CA244E" w14:textId="1A6A59FF" w:rsidR="00CA3749" w:rsidRPr="00E11B92" w:rsidRDefault="00CA3749" w:rsidP="00CA3749">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E11B92">
        <w:rPr>
          <w:bCs/>
        </w:rPr>
        <w:t xml:space="preserve">různé finanční možnosti zřizovatelů, </w:t>
      </w:r>
      <w:r w:rsidR="00F36C45">
        <w:rPr>
          <w:bCs/>
        </w:rPr>
        <w:t>nedostatečná systémová koordinace a sdílení příkladů dobré praxe</w:t>
      </w:r>
      <w:r w:rsidR="005B7AF5">
        <w:rPr>
          <w:bCs/>
        </w:rPr>
        <w:t xml:space="preserve"> mezi zřizovateli, </w:t>
      </w:r>
      <w:r w:rsidR="00144698">
        <w:rPr>
          <w:bCs/>
        </w:rPr>
        <w:t>kumulované funkce</w:t>
      </w:r>
      <w:r w:rsidR="00803AC3">
        <w:rPr>
          <w:bCs/>
        </w:rPr>
        <w:t xml:space="preserve"> zaměstnanců úřadů menších městských obvodů nebo obcí a měst v okolí Ostravy</w:t>
      </w:r>
      <w:r w:rsidR="00144698">
        <w:rPr>
          <w:bCs/>
        </w:rPr>
        <w:t xml:space="preserve"> – nedostatečná kapacita na nadstandardní plnění zřizovatelské role</w:t>
      </w:r>
      <w:r w:rsidR="00C5743C">
        <w:rPr>
          <w:bCs/>
        </w:rPr>
        <w:t xml:space="preserve">, u některých zřizovatelů může mít oblast školství/vzdělávání menší váhu </w:t>
      </w:r>
      <w:r w:rsidR="00C5743C">
        <w:rPr>
          <w:bCs/>
        </w:rPr>
        <w:lastRenderedPageBreak/>
        <w:t xml:space="preserve">než </w:t>
      </w:r>
      <w:r w:rsidR="00B073FC">
        <w:rPr>
          <w:bCs/>
        </w:rPr>
        <w:t>investice do veřejného prostoru, místních komunikací aj.,</w:t>
      </w:r>
      <w:r w:rsidR="00FC2867">
        <w:rPr>
          <w:bCs/>
        </w:rPr>
        <w:t xml:space="preserve"> </w:t>
      </w:r>
      <w:r w:rsidR="002509F4">
        <w:rPr>
          <w:bCs/>
        </w:rPr>
        <w:t xml:space="preserve">nedostatek vzdělávacích aktivit pro zřizovatele/nedostatek času se jich účastnit, </w:t>
      </w:r>
      <w:r w:rsidR="00D577E3">
        <w:rPr>
          <w:bCs/>
        </w:rPr>
        <w:t xml:space="preserve">různorodost škol = větší nároky na zřizovatele, </w:t>
      </w:r>
      <w:r w:rsidR="00147B97">
        <w:rPr>
          <w:bCs/>
        </w:rPr>
        <w:t xml:space="preserve">nedostatečná komunikace mezi školami a zřizovateli, omezené finanční možnosti zřizovatelů </w:t>
      </w:r>
      <w:r w:rsidR="00245D51">
        <w:rPr>
          <w:bCs/>
        </w:rPr>
        <w:t xml:space="preserve">způsobující nedostupnost nejmodernějších technologií, softwaru, inovací. </w:t>
      </w:r>
    </w:p>
    <w:p w14:paraId="60DFA6B7" w14:textId="77777777" w:rsidR="00CA3749" w:rsidRDefault="00CA3749" w:rsidP="00CA374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6A318E23" w14:textId="29531AF7" w:rsidR="004A4876" w:rsidRDefault="00CA3749" w:rsidP="00CA3749">
      <w:pPr>
        <w:pBdr>
          <w:top w:val="none" w:sz="0" w:space="0" w:color="auto"/>
          <w:left w:val="none" w:sz="0" w:space="0" w:color="auto"/>
          <w:bottom w:val="none" w:sz="0" w:space="0" w:color="auto"/>
          <w:right w:val="none" w:sz="0" w:space="0" w:color="auto"/>
          <w:between w:val="none" w:sz="0" w:space="0" w:color="auto"/>
        </w:pBdr>
        <w:spacing w:after="0"/>
        <w:ind w:left="284"/>
        <w:jc w:val="both"/>
        <w:rPr>
          <w:b/>
        </w:rPr>
      </w:pPr>
      <w:r w:rsidRPr="00296319">
        <w:rPr>
          <w:b/>
        </w:rPr>
        <w:t>Návrhy řešení:</w:t>
      </w:r>
      <w:r w:rsidR="00DD4938">
        <w:rPr>
          <w:bCs/>
        </w:rPr>
        <w:t xml:space="preserve"> </w:t>
      </w:r>
      <w:r w:rsidR="00A43F9C">
        <w:rPr>
          <w:bCs/>
        </w:rPr>
        <w:t xml:space="preserve">využití externího financování, které ale přináší dodatečnou administrativu, </w:t>
      </w:r>
      <w:r w:rsidR="00083BD3">
        <w:rPr>
          <w:bCs/>
        </w:rPr>
        <w:t xml:space="preserve">posílení koordinace a spolupráce mezi zřizovateli (platformy, </w:t>
      </w:r>
      <w:r w:rsidR="00965941">
        <w:rPr>
          <w:bCs/>
        </w:rPr>
        <w:t>koordinační centra), podpora profesního rozvoje zřizovatelů a jejich zaměstnanců</w:t>
      </w:r>
      <w:r w:rsidR="002F4A4A">
        <w:rPr>
          <w:bCs/>
        </w:rPr>
        <w:t xml:space="preserve"> (organizace pravidelných vzdělávacích aktivit/platforem pro zřizovatele a jejich zaměstnance</w:t>
      </w:r>
      <w:r w:rsidR="00092EE0">
        <w:rPr>
          <w:bCs/>
        </w:rPr>
        <w:t xml:space="preserve">, podpora mentoringu, </w:t>
      </w:r>
      <w:proofErr w:type="spellStart"/>
      <w:r w:rsidR="00092EE0">
        <w:rPr>
          <w:bCs/>
        </w:rPr>
        <w:t>koučingu</w:t>
      </w:r>
      <w:proofErr w:type="spellEnd"/>
      <w:r w:rsidR="00092EE0">
        <w:rPr>
          <w:bCs/>
        </w:rPr>
        <w:t>)</w:t>
      </w:r>
      <w:r w:rsidR="00965941">
        <w:rPr>
          <w:bCs/>
        </w:rPr>
        <w:t>,</w:t>
      </w:r>
      <w:r w:rsidR="00092EE0">
        <w:rPr>
          <w:bCs/>
        </w:rPr>
        <w:t xml:space="preserve"> poskytování odborného poradenství/</w:t>
      </w:r>
      <w:r w:rsidR="00965941">
        <w:rPr>
          <w:bCs/>
        </w:rPr>
        <w:t xml:space="preserve">vytvoření poradenských týmů, </w:t>
      </w:r>
      <w:r w:rsidR="006E3E37">
        <w:rPr>
          <w:bCs/>
        </w:rPr>
        <w:t xml:space="preserve">poradenství/vzdělávání poskytované </w:t>
      </w:r>
      <w:r w:rsidR="0011692F">
        <w:rPr>
          <w:bCs/>
        </w:rPr>
        <w:t xml:space="preserve">lokální autoritou (statutární město Ostrava, MAP, </w:t>
      </w:r>
      <w:r w:rsidR="00EC4AA4">
        <w:rPr>
          <w:bCs/>
        </w:rPr>
        <w:t xml:space="preserve">odbor školství Krajského úřadu MSK aj.), </w:t>
      </w:r>
      <w:r w:rsidR="00205EC5">
        <w:rPr>
          <w:bCs/>
        </w:rPr>
        <w:t>podpora participativního řízení – zapojení škol do rozhodovacích procesů</w:t>
      </w:r>
      <w:r w:rsidR="00CE1295">
        <w:rPr>
          <w:bCs/>
        </w:rPr>
        <w:t xml:space="preserve"> a plánování na úrovni zřizovatele</w:t>
      </w:r>
      <w:r w:rsidR="00054E2F">
        <w:rPr>
          <w:bCs/>
        </w:rPr>
        <w:t>.</w:t>
      </w:r>
    </w:p>
    <w:p w14:paraId="42F99145" w14:textId="77777777" w:rsidR="004A4876" w:rsidRPr="004A4876" w:rsidRDefault="004A4876" w:rsidP="004A4876">
      <w:pPr>
        <w:pBdr>
          <w:top w:val="none" w:sz="0" w:space="0" w:color="auto"/>
          <w:left w:val="none" w:sz="0" w:space="0" w:color="auto"/>
          <w:bottom w:val="none" w:sz="0" w:space="0" w:color="auto"/>
          <w:right w:val="none" w:sz="0" w:space="0" w:color="auto"/>
          <w:between w:val="none" w:sz="0" w:space="0" w:color="auto"/>
        </w:pBdr>
        <w:spacing w:after="0"/>
        <w:jc w:val="both"/>
        <w:rPr>
          <w:b/>
        </w:rPr>
      </w:pPr>
    </w:p>
    <w:p w14:paraId="5EC0A722" w14:textId="2E29716E"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F67615">
        <w:rPr>
          <w:b/>
        </w:rPr>
        <w:t>Velká míra závislosti realizace rozvojových priorit škol na nesystémových, resp. grantových zdrojích,</w:t>
      </w:r>
      <w:r w:rsidRPr="0017417C">
        <w:rPr>
          <w:bCs/>
        </w:rPr>
        <w:t xml:space="preserve"> závislost na financování projektů z dotací EU a ostatních externích zdrojů, vyhlášené dotační tituly v mnoha případech nekorespondují s aktuálními potřebami a prioritami škol a ty jsou motivovány neřešit své priority a problémy, ale to, na co je vypsána dotace, nesystémové, nenavazující financování projektů, které se osvědčily jako pilotní</w:t>
      </w:r>
      <w:r w:rsidR="000701B1">
        <w:rPr>
          <w:bCs/>
        </w:rPr>
        <w:t xml:space="preserve">. </w:t>
      </w:r>
    </w:p>
    <w:p w14:paraId="2C5AF362" w14:textId="77777777" w:rsidR="000B6F74" w:rsidRDefault="000B6F74" w:rsidP="000B6F74">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p>
    <w:p w14:paraId="4A9950D1" w14:textId="48D6EA3E" w:rsidR="000B6F74" w:rsidRPr="001E6D98" w:rsidRDefault="000B6F74" w:rsidP="000B6F74">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1E6D98">
        <w:rPr>
          <w:bCs/>
        </w:rPr>
        <w:t>nedostatečné systémové financování všech potřeb ško</w:t>
      </w:r>
      <w:r w:rsidR="00C0570C">
        <w:rPr>
          <w:bCs/>
        </w:rPr>
        <w:t xml:space="preserve">l, zejména rozvojových aktivit, nestabilita externího financování, nedostatečné alokace vypisovaných výzev, </w:t>
      </w:r>
      <w:r w:rsidR="008D2D0B">
        <w:rPr>
          <w:bCs/>
        </w:rPr>
        <w:t xml:space="preserve">složitost administrativních procesů, </w:t>
      </w:r>
      <w:r w:rsidR="00BA284B">
        <w:rPr>
          <w:bCs/>
        </w:rPr>
        <w:t>zacílení výzev nekorespondující s</w:t>
      </w:r>
      <w:r w:rsidR="00AF1E55">
        <w:rPr>
          <w:bCs/>
        </w:rPr>
        <w:t> potřebami škol</w:t>
      </w:r>
      <w:r w:rsidR="0051328E">
        <w:rPr>
          <w:bCs/>
        </w:rPr>
        <w:t xml:space="preserve">, chybějící podpora pro udržitelnost, příliš úzké zacílení některých výzev (škola např. </w:t>
      </w:r>
      <w:r w:rsidR="003A6548">
        <w:rPr>
          <w:bCs/>
        </w:rPr>
        <w:t xml:space="preserve">částečně </w:t>
      </w:r>
      <w:r w:rsidR="0051328E">
        <w:rPr>
          <w:bCs/>
        </w:rPr>
        <w:t xml:space="preserve">z externích zdrojů nakoupí ICT, ale již nemá </w:t>
      </w:r>
      <w:r w:rsidR="003A6548">
        <w:rPr>
          <w:bCs/>
        </w:rPr>
        <w:t xml:space="preserve">finance na vzdělávání pedagogů, </w:t>
      </w:r>
      <w:r w:rsidR="008417EC">
        <w:rPr>
          <w:bCs/>
        </w:rPr>
        <w:t>na dodatečný software nebo na obnovu těchto zařízení).</w:t>
      </w:r>
    </w:p>
    <w:p w14:paraId="76BE45CD" w14:textId="77777777" w:rsidR="000B6F74" w:rsidRDefault="000B6F74" w:rsidP="000B6F74">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1E3DD68C" w14:textId="0FE0BF68" w:rsidR="000B6F74" w:rsidRDefault="000B6F74" w:rsidP="000B6F74">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r w:rsidRPr="00296319">
        <w:rPr>
          <w:b/>
        </w:rPr>
        <w:t>Návrhy řešení:</w:t>
      </w:r>
      <w:r>
        <w:rPr>
          <w:bCs/>
        </w:rPr>
        <w:t xml:space="preserve"> </w:t>
      </w:r>
      <w:r w:rsidR="008417EC">
        <w:rPr>
          <w:bCs/>
        </w:rPr>
        <w:t xml:space="preserve">zvýšení systémového financování školství (není v moci MAP), </w:t>
      </w:r>
      <w:r w:rsidR="00947665">
        <w:rPr>
          <w:bCs/>
        </w:rPr>
        <w:t>podpora rozvoje kapacit pro získávání externího financování (semináře, workshopy, vytvoření specializovaných týmů),</w:t>
      </w:r>
      <w:r w:rsidR="00305A28">
        <w:rPr>
          <w:bCs/>
        </w:rPr>
        <w:t xml:space="preserve"> </w:t>
      </w:r>
      <w:r w:rsidR="00426F5D">
        <w:rPr>
          <w:bCs/>
        </w:rPr>
        <w:t xml:space="preserve">podpora vyhledávání alternativních zdrojů financování, podpora inovativních modelů financování potřeb škol (např. </w:t>
      </w:r>
      <w:r w:rsidR="0037172A">
        <w:rPr>
          <w:bCs/>
        </w:rPr>
        <w:t xml:space="preserve">kombinace veřejných a soukromých zdrojů), plánování udržitelnosti, podpora spolupráce, partnerství mezi školami, </w:t>
      </w:r>
      <w:r w:rsidR="00031197">
        <w:rPr>
          <w:bCs/>
        </w:rPr>
        <w:t xml:space="preserve">zastřešení fundraisingu škol </w:t>
      </w:r>
      <w:r w:rsidR="000701B1">
        <w:rPr>
          <w:bCs/>
        </w:rPr>
        <w:t>zřizovatelem, zapojení komunity</w:t>
      </w:r>
      <w:r w:rsidR="00271F7D">
        <w:rPr>
          <w:bCs/>
        </w:rPr>
        <w:t xml:space="preserve"> a stakeholderů, podpora dlouhodobých investic a jejich efektivnějšího využívání. </w:t>
      </w:r>
    </w:p>
    <w:p w14:paraId="1BC5A57E" w14:textId="77777777" w:rsidR="00ED5EEB" w:rsidRPr="00271F7D" w:rsidRDefault="00ED5EEB" w:rsidP="00271F7D">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1FD8A8CF" w14:textId="466739B1"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D60C53">
        <w:rPr>
          <w:b/>
        </w:rPr>
        <w:t>Existence vyloučených lokalit v Ostravě,</w:t>
      </w:r>
      <w:r w:rsidRPr="00CA5CDF">
        <w:rPr>
          <w:bCs/>
        </w:rPr>
        <w:t xml:space="preserve"> respektive částí města, ve kterých se nachází ubytovny nebo sociálně vyloučené lokality</w:t>
      </w:r>
      <w:r w:rsidR="00B51E22">
        <w:rPr>
          <w:bCs/>
        </w:rPr>
        <w:t>.</w:t>
      </w:r>
    </w:p>
    <w:p w14:paraId="17BB94D6" w14:textId="77777777" w:rsid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2246FA78" w14:textId="2C0B71CE" w:rsidR="00B51E22" w:rsidRDefault="00B51E22" w:rsidP="00B51E22">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Příčiny problému:</w:t>
      </w:r>
      <w:r>
        <w:rPr>
          <w:bCs/>
        </w:rPr>
        <w:t xml:space="preserve"> nezaměstnanost/neochota pracovat, </w:t>
      </w:r>
      <w:r w:rsidR="0057189A">
        <w:rPr>
          <w:bCs/>
        </w:rPr>
        <w:t xml:space="preserve">nízká úroveň vzdělání obyvatel vyloučených lokalit, omezený přístup/neochota využívat veřejné služby, </w:t>
      </w:r>
      <w:r w:rsidR="00DB298A">
        <w:rPr>
          <w:bCs/>
        </w:rPr>
        <w:t xml:space="preserve">nízká finanční gramotnost </w:t>
      </w:r>
      <w:r w:rsidR="007417B9">
        <w:rPr>
          <w:bCs/>
        </w:rPr>
        <w:t>některých občanů, závislosti, chudoba, kriminalita, nedostatečné legislativní propojení institucí, které si např. nesmějí předávat některé informace</w:t>
      </w:r>
      <w:r w:rsidR="002C7294">
        <w:rPr>
          <w:bCs/>
        </w:rPr>
        <w:t xml:space="preserve">, neochota některých zástupců menšin vystoupit z komunity, z menšiny, začít žít </w:t>
      </w:r>
      <w:r w:rsidR="00E40CAE">
        <w:rPr>
          <w:bCs/>
        </w:rPr>
        <w:t>jinak,</w:t>
      </w:r>
      <w:r w:rsidR="002C7294">
        <w:rPr>
          <w:bCs/>
        </w:rPr>
        <w:t xml:space="preserve"> než </w:t>
      </w:r>
      <w:r w:rsidR="00EE5230">
        <w:rPr>
          <w:bCs/>
        </w:rPr>
        <w:t xml:space="preserve">je zvykem v komunitě/menšině. </w:t>
      </w:r>
    </w:p>
    <w:p w14:paraId="18038412" w14:textId="77777777" w:rsid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9AAA348" w14:textId="536DB9A5" w:rsidR="00B51E22" w:rsidRPr="00B51E22" w:rsidRDefault="00B51E22" w:rsidP="00AC51C9">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C51C9">
        <w:rPr>
          <w:bCs/>
        </w:rPr>
        <w:t xml:space="preserve">podpora zaměstnanosti, vzdělávání (rekvalifikace, </w:t>
      </w:r>
      <w:r w:rsidR="00635BFD">
        <w:rPr>
          <w:bCs/>
        </w:rPr>
        <w:t xml:space="preserve">podpora podnikání, vzdělávání rodičů žijících ve vyloučených lokalitách), snaha o boření bariér, osvěta rodičů v oblasti důležitosti vzdělání, </w:t>
      </w:r>
      <w:r w:rsidR="00771D95">
        <w:rPr>
          <w:bCs/>
        </w:rPr>
        <w:t>v oblasti finanční gramotnosti, prevence sociálně patologických jevů, podpora ze strany specializovaných pozic ve škole (sociální pedagog, asistent pedagoga</w:t>
      </w:r>
      <w:r w:rsidR="00C971D8">
        <w:rPr>
          <w:bCs/>
        </w:rPr>
        <w:t xml:space="preserve">), rozvoj veřejných služeb a zajištění informovanosti o možnostech veřejných služeb, podpora komunitního života, </w:t>
      </w:r>
      <w:r w:rsidR="00B051C0">
        <w:rPr>
          <w:bCs/>
        </w:rPr>
        <w:t xml:space="preserve">posílení spolupráce s policií, OSPOD, asistenty prevence kriminality, podpora volnočasových a komunitních </w:t>
      </w:r>
      <w:r w:rsidR="00B051C0">
        <w:rPr>
          <w:bCs/>
        </w:rPr>
        <w:lastRenderedPageBreak/>
        <w:t>aktivit, posílení sociální podpory a služeb, pomoc s řešením finančních</w:t>
      </w:r>
      <w:r w:rsidR="008859BE">
        <w:rPr>
          <w:bCs/>
        </w:rPr>
        <w:t xml:space="preserve"> problémů + osvěta v oblasti finanční gramotnosti. </w:t>
      </w:r>
    </w:p>
    <w:p w14:paraId="349A8A1D" w14:textId="77777777" w:rsidR="00B51E22" w:rsidRDefault="00B51E22" w:rsidP="00B51E22">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55D0BE6D" w14:textId="77777777"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Pr>
          <w:b/>
        </w:rPr>
        <w:t>Spolupráce a s</w:t>
      </w:r>
      <w:r w:rsidRPr="0083759A">
        <w:rPr>
          <w:b/>
        </w:rPr>
        <w:t>íťování škol,</w:t>
      </w:r>
      <w:r w:rsidRPr="00CA5CDF">
        <w:rPr>
          <w:bCs/>
        </w:rPr>
        <w:t xml:space="preserve"> vytváření komunikačních platforem s různým zaměřením</w:t>
      </w:r>
    </w:p>
    <w:p w14:paraId="227AADE4"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42094E0" w14:textId="5B4C3F1D" w:rsidR="00A57EB3" w:rsidRPr="001E6D98" w:rsidRDefault="00A57EB3" w:rsidP="00A57EB3">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B8256E">
        <w:rPr>
          <w:bCs/>
        </w:rPr>
        <w:t xml:space="preserve">problémem není samotná absence </w:t>
      </w:r>
      <w:r w:rsidR="00952E36">
        <w:rPr>
          <w:bCs/>
        </w:rPr>
        <w:t xml:space="preserve">spolupráce, síťování škol nebo komunikačních platforem, ale jejich podpora a udržitelnost v případě, kdy budou bez náhrady </w:t>
      </w:r>
      <w:r w:rsidR="00AD3EE7">
        <w:rPr>
          <w:bCs/>
        </w:rPr>
        <w:t xml:space="preserve">ukončeny projekty MAP a další, které tuto oblast podporují. </w:t>
      </w:r>
    </w:p>
    <w:p w14:paraId="00FC3D01"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35428622" w14:textId="4BE40F3A"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r w:rsidRPr="00296319">
        <w:rPr>
          <w:b/>
        </w:rPr>
        <w:t>Návrhy řešení:</w:t>
      </w:r>
      <w:r>
        <w:rPr>
          <w:bCs/>
        </w:rPr>
        <w:t xml:space="preserve"> </w:t>
      </w:r>
      <w:r w:rsidR="00AD3EE7">
        <w:rPr>
          <w:bCs/>
        </w:rPr>
        <w:t>pokračování v podpoře, rozvoji a vzniku nových tematicky zaměřených platforem, podpora síťování škol, přenášení informací, příkladů dobré praxe</w:t>
      </w:r>
      <w:r w:rsidR="0069334A">
        <w:rPr>
          <w:bCs/>
        </w:rPr>
        <w:t>.</w:t>
      </w:r>
    </w:p>
    <w:p w14:paraId="2F24C39D" w14:textId="77777777" w:rsidR="00A57EB3" w:rsidRDefault="00A57EB3" w:rsidP="00A57EB3">
      <w:pPr>
        <w:pBdr>
          <w:top w:val="none" w:sz="0" w:space="0" w:color="auto"/>
          <w:left w:val="none" w:sz="0" w:space="0" w:color="auto"/>
          <w:bottom w:val="none" w:sz="0" w:space="0" w:color="auto"/>
          <w:right w:val="none" w:sz="0" w:space="0" w:color="auto"/>
          <w:between w:val="none" w:sz="0" w:space="0" w:color="auto"/>
        </w:pBdr>
        <w:spacing w:after="0"/>
        <w:jc w:val="both"/>
        <w:rPr>
          <w:bCs/>
        </w:rPr>
      </w:pPr>
    </w:p>
    <w:p w14:paraId="44264266" w14:textId="26762F08" w:rsidR="000F5142"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Cs/>
        </w:rPr>
      </w:pPr>
      <w:r w:rsidRPr="0083759A">
        <w:rPr>
          <w:b/>
        </w:rPr>
        <w:t>Podpora spolupráce s rodinou a dalšími subjekty podílejícími se na výchově a vzdělávání,</w:t>
      </w:r>
      <w:r w:rsidRPr="00FA1CBF">
        <w:rPr>
          <w:bCs/>
        </w:rPr>
        <w:t xml:space="preserve"> rozdílný přístup rodičů ke vzdělávání jejich dětí, zejména v sociálně vyloučených lokalitách,</w:t>
      </w:r>
      <w:r>
        <w:rPr>
          <w:bCs/>
        </w:rPr>
        <w:t xml:space="preserve"> n</w:t>
      </w:r>
      <w:r w:rsidRPr="0094154C">
        <w:rPr>
          <w:bCs/>
        </w:rPr>
        <w:t>esoučinnost rodičů při doporučení školy k vyšetření dítěte na SPC či PPP, vzhledem k neúčasti dítěte při zápisech se vyšetření řeší v</w:t>
      </w:r>
      <w:r w:rsidR="0069334A">
        <w:rPr>
          <w:bCs/>
        </w:rPr>
        <w:t> </w:t>
      </w:r>
      <w:r w:rsidRPr="0094154C">
        <w:rPr>
          <w:bCs/>
        </w:rPr>
        <w:t>září</w:t>
      </w:r>
      <w:r w:rsidR="0069334A">
        <w:rPr>
          <w:bCs/>
        </w:rPr>
        <w:t>,</w:t>
      </w:r>
      <w:r w:rsidRPr="00FA1CBF">
        <w:rPr>
          <w:bCs/>
        </w:rPr>
        <w:t xml:space="preserve"> vysoký podíl neúčasti dětí na předškolním vzdělávání, které má značné negativní důsledky při dalším vzdělávání</w:t>
      </w:r>
      <w:r w:rsidR="009C55A3">
        <w:rPr>
          <w:bCs/>
        </w:rPr>
        <w:t>.</w:t>
      </w:r>
      <w:r>
        <w:rPr>
          <w:bCs/>
        </w:rPr>
        <w:t xml:space="preserve"> V</w:t>
      </w:r>
      <w:r w:rsidRPr="00FA1CBF">
        <w:rPr>
          <w:bCs/>
        </w:rPr>
        <w:t>ysoká absence žáků ve školách jak neomluvená (záškoláctví) tak omluvená (skryté záškoláctví) vede k negramotnosti žáků na základních školách</w:t>
      </w:r>
      <w:r>
        <w:rPr>
          <w:bCs/>
        </w:rPr>
        <w:t>.</w:t>
      </w:r>
    </w:p>
    <w:p w14:paraId="25E9BE13" w14:textId="77777777" w:rsidR="00203A21" w:rsidRDefault="00203A21" w:rsidP="00203A21">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
        </w:rPr>
      </w:pPr>
    </w:p>
    <w:p w14:paraId="2CA8A84A" w14:textId="1186715E" w:rsidR="00203A21" w:rsidRPr="001E6D98" w:rsidRDefault="00203A21" w:rsidP="00203A21">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 xml:space="preserve">Příčiny problému: </w:t>
      </w:r>
      <w:r w:rsidR="005F466E">
        <w:rPr>
          <w:bCs/>
        </w:rPr>
        <w:t xml:space="preserve">socioekonomické bariéry, vliv komunity, </w:t>
      </w:r>
      <w:r w:rsidR="006560E4">
        <w:rPr>
          <w:bCs/>
        </w:rPr>
        <w:t xml:space="preserve">nízké povědomí některých rodičů o důležitosti vzdělání, </w:t>
      </w:r>
      <w:r w:rsidR="00D020FD">
        <w:rPr>
          <w:bCs/>
        </w:rPr>
        <w:t>sociální, ekonomické</w:t>
      </w:r>
      <w:r w:rsidR="005F466E">
        <w:rPr>
          <w:bCs/>
        </w:rPr>
        <w:t xml:space="preserve">, </w:t>
      </w:r>
      <w:r w:rsidR="00A9020A">
        <w:rPr>
          <w:bCs/>
        </w:rPr>
        <w:t>jazykové a kulturní bariéry, nedostatečná komunikace mezi rodiči a školou, nezájem rodičů o život školy, o vzdělávání vlastních dětí, přenášení odpovědnosti za výchovu a vzdělávání ze stran rodičů na školu, neochota rodičů spolupracovat</w:t>
      </w:r>
      <w:r w:rsidR="0014057C">
        <w:rPr>
          <w:bCs/>
        </w:rPr>
        <w:t xml:space="preserve">, nízká účast na předškolním vzdělávání, </w:t>
      </w:r>
      <w:r w:rsidR="00F87667">
        <w:rPr>
          <w:bCs/>
        </w:rPr>
        <w:t xml:space="preserve">nedostatečná míra dlouhodobého pohledu, plánování u romského etnika, </w:t>
      </w:r>
      <w:r w:rsidR="00D020FD">
        <w:rPr>
          <w:bCs/>
        </w:rPr>
        <w:t xml:space="preserve">nedůvěra některých rodin k institucím, </w:t>
      </w:r>
      <w:r w:rsidR="002D32EC">
        <w:rPr>
          <w:bCs/>
        </w:rPr>
        <w:t xml:space="preserve">různé zdroje a přístup škol </w:t>
      </w:r>
      <w:r w:rsidR="00855A1F">
        <w:rPr>
          <w:bCs/>
        </w:rPr>
        <w:t xml:space="preserve">k rodinám, </w:t>
      </w:r>
      <w:r w:rsidR="00791F64">
        <w:rPr>
          <w:bCs/>
        </w:rPr>
        <w:t xml:space="preserve">omlouvání bezdůvodné absence rodiči (skryté záškoláctví), nedostatečná kapacita </w:t>
      </w:r>
      <w:r w:rsidR="00E7131C">
        <w:rPr>
          <w:bCs/>
        </w:rPr>
        <w:t>školských poradenských center (PPP, SPC), nedostatek nebo nákladnost mimoškolních a podpůrných aktivit.</w:t>
      </w:r>
    </w:p>
    <w:p w14:paraId="5D4CFCB1" w14:textId="77777777" w:rsidR="00203A21" w:rsidRDefault="00203A21" w:rsidP="00203A21">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57F35249" w14:textId="5C4B3F5C" w:rsidR="00203A21" w:rsidRDefault="00203A21" w:rsidP="00203A21">
      <w:pPr>
        <w:pStyle w:val="Odstavecseseznamem"/>
        <w:pBdr>
          <w:top w:val="none" w:sz="0" w:space="0" w:color="auto"/>
          <w:left w:val="none" w:sz="0" w:space="0" w:color="auto"/>
          <w:bottom w:val="none" w:sz="0" w:space="0" w:color="auto"/>
          <w:right w:val="none" w:sz="0" w:space="0" w:color="auto"/>
          <w:between w:val="none" w:sz="0" w:space="0" w:color="auto"/>
        </w:pBdr>
        <w:spacing w:after="0"/>
        <w:ind w:left="284"/>
        <w:contextualSpacing w:val="0"/>
        <w:jc w:val="both"/>
        <w:rPr>
          <w:bCs/>
        </w:rPr>
      </w:pPr>
      <w:r w:rsidRPr="00296319">
        <w:rPr>
          <w:b/>
        </w:rPr>
        <w:t>Návrhy řešení:</w:t>
      </w:r>
      <w:r>
        <w:rPr>
          <w:bCs/>
        </w:rPr>
        <w:t xml:space="preserve"> </w:t>
      </w:r>
      <w:r w:rsidR="00E7131C">
        <w:rPr>
          <w:bCs/>
        </w:rPr>
        <w:t>zvýšení povědomí rodičů</w:t>
      </w:r>
      <w:r w:rsidR="004C1BBA">
        <w:rPr>
          <w:bCs/>
        </w:rPr>
        <w:t xml:space="preserve"> o významu vzdělání (workshopy, semináře, informační kampaně), odstranění bariér (sociálních, ekonomických</w:t>
      </w:r>
      <w:r w:rsidR="0059386B">
        <w:rPr>
          <w:bCs/>
        </w:rPr>
        <w:t xml:space="preserve"> – bezplatné nebo dotované mimoškolní aktivity, bezplatná nebo dotovaná školní strava</w:t>
      </w:r>
      <w:r w:rsidR="004C1BBA">
        <w:rPr>
          <w:bCs/>
        </w:rPr>
        <w:t xml:space="preserve">), </w:t>
      </w:r>
      <w:r w:rsidR="00773A08">
        <w:rPr>
          <w:bCs/>
        </w:rPr>
        <w:t xml:space="preserve">podpora jazykové a kulturní integrace, </w:t>
      </w:r>
      <w:r w:rsidR="0059386B">
        <w:rPr>
          <w:bCs/>
        </w:rPr>
        <w:t>zlepšení přístupu k</w:t>
      </w:r>
      <w:r w:rsidR="006E427A">
        <w:rPr>
          <w:bCs/>
        </w:rPr>
        <w:t> </w:t>
      </w:r>
      <w:r w:rsidR="0059386B">
        <w:rPr>
          <w:bCs/>
        </w:rPr>
        <w:t>informacím</w:t>
      </w:r>
      <w:r w:rsidR="006E427A">
        <w:rPr>
          <w:bCs/>
        </w:rPr>
        <w:t xml:space="preserve"> – určení vhodné formy a místa pro komunikaci, např. komunitní centra, </w:t>
      </w:r>
      <w:r w:rsidR="00093B20">
        <w:rPr>
          <w:bCs/>
        </w:rPr>
        <w:t xml:space="preserve">budování důvěry mezi školou a rodinou, zvýšení motivace a zapojení dětí, </w:t>
      </w:r>
      <w:r w:rsidR="00C622BD">
        <w:rPr>
          <w:bCs/>
        </w:rPr>
        <w:t>podpora školních poradenských center (PPP, SPC), zlepšení školního klimatu</w:t>
      </w:r>
      <w:r w:rsidR="005F6FAD">
        <w:rPr>
          <w:bCs/>
        </w:rPr>
        <w:t xml:space="preserve">, programy prevence záškoláctví, rozvoj mimoškolních aktivit a podpora komunitních aktivit, </w:t>
      </w:r>
      <w:r w:rsidR="007A05DB">
        <w:rPr>
          <w:bCs/>
        </w:rPr>
        <w:t xml:space="preserve">společné projekty rodiny a školy. </w:t>
      </w:r>
    </w:p>
    <w:p w14:paraId="4B22FF7F" w14:textId="0F0A9F3B" w:rsidR="006066C7" w:rsidRDefault="006066C7">
      <w:pPr>
        <w:pBdr>
          <w:top w:val="none" w:sz="0" w:space="0" w:color="auto"/>
          <w:left w:val="none" w:sz="0" w:space="0" w:color="auto"/>
          <w:bottom w:val="none" w:sz="0" w:space="0" w:color="auto"/>
          <w:right w:val="none" w:sz="0" w:space="0" w:color="auto"/>
          <w:between w:val="none" w:sz="0" w:space="0" w:color="auto"/>
        </w:pBdr>
        <w:spacing w:after="200" w:line="276" w:lineRule="auto"/>
        <w:rPr>
          <w:bCs/>
        </w:rPr>
      </w:pPr>
    </w:p>
    <w:p w14:paraId="0ACE24FD" w14:textId="31DBF414" w:rsidR="000F5142" w:rsidRPr="004A4A34" w:rsidRDefault="006066C7"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Pr>
          <w:b/>
          <w:bCs/>
        </w:rPr>
        <w:t>Odpočty dětí v MŠ a držení míst pro děti s individuálním vzděláváním (tímto se snižují kapacity MŠ a děti se nezapočítávají do stavu, při stanovení PH Max, což může mít vliv na úvazky nepedagogických pracovníků škol, taktéž odpočty žáků při vyšším stupni podpůrných opatřeních (3. a 4.)</w:t>
      </w:r>
    </w:p>
    <w:p w14:paraId="4D17B961" w14:textId="77777777" w:rsidR="000C79FC" w:rsidRDefault="000C79FC" w:rsidP="00C74C6F">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
        </w:rPr>
      </w:pPr>
    </w:p>
    <w:p w14:paraId="16D03582" w14:textId="757F09BF" w:rsidR="004D1C35" w:rsidRPr="004D1C35" w:rsidRDefault="004D1C35" w:rsidP="004D1C35">
      <w:pPr>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eastAsia="Aptos"/>
          <w:color w:val="auto"/>
          <w:lang w:eastAsia="en-US"/>
          <w14:ligatures w14:val="standardContextual"/>
        </w:rPr>
      </w:pPr>
      <w:r w:rsidRPr="004D1C35">
        <w:rPr>
          <w:rFonts w:eastAsia="Aptos"/>
          <w:b/>
          <w:bCs/>
          <w:color w:val="auto"/>
          <w:lang w:eastAsia="en-US"/>
          <w14:ligatures w14:val="standardContextual"/>
        </w:rPr>
        <w:t xml:space="preserve">Příčiny problému: </w:t>
      </w:r>
      <w:r w:rsidRPr="004D1C35">
        <w:rPr>
          <w:rFonts w:eastAsia="Aptos"/>
          <w:color w:val="auto"/>
          <w:lang w:eastAsia="en-US"/>
          <w14:ligatures w14:val="standardContextual"/>
        </w:rPr>
        <w:t>legislativní rámec vzdělávání v ČR, nedostatečná podpora rodičů vracejících se po rodičovské dovolené do zaměstnání, zákony a prováděcí předpisy týkající se předškolního a základního vzdělávání</w:t>
      </w:r>
      <w:r w:rsidR="009D411C">
        <w:rPr>
          <w:rFonts w:eastAsia="Aptos"/>
          <w:color w:val="auto"/>
          <w:lang w:eastAsia="en-US"/>
          <w14:ligatures w14:val="standardContextual"/>
        </w:rPr>
        <w:t>,</w:t>
      </w:r>
      <w:r w:rsidRPr="004D1C35">
        <w:rPr>
          <w:rFonts w:eastAsia="Aptos"/>
          <w:color w:val="auto"/>
          <w:lang w:eastAsia="en-US"/>
          <w14:ligatures w14:val="standardContextual"/>
        </w:rPr>
        <w:t xml:space="preserve"> MŠ musí držet místa pro děti, jejichž rodiče žádají o individuální vzdělávání</w:t>
      </w:r>
      <w:r w:rsidR="00D82519">
        <w:rPr>
          <w:rFonts w:eastAsia="Aptos"/>
          <w:color w:val="auto"/>
          <w:lang w:eastAsia="en-US"/>
          <w14:ligatures w14:val="standardContextual"/>
        </w:rPr>
        <w:t>.</w:t>
      </w:r>
    </w:p>
    <w:p w14:paraId="4CA16DC1" w14:textId="77777777" w:rsidR="004D1C35" w:rsidRPr="004D1C35" w:rsidRDefault="004D1C35" w:rsidP="004D1C35">
      <w:pPr>
        <w:pBdr>
          <w:top w:val="none" w:sz="0" w:space="0" w:color="auto"/>
          <w:left w:val="none" w:sz="0" w:space="0" w:color="auto"/>
          <w:bottom w:val="none" w:sz="0" w:space="0" w:color="auto"/>
          <w:right w:val="none" w:sz="0" w:space="0" w:color="auto"/>
          <w:between w:val="none" w:sz="0" w:space="0" w:color="auto"/>
        </w:pBdr>
        <w:spacing w:after="0" w:line="240" w:lineRule="auto"/>
        <w:ind w:left="284"/>
        <w:jc w:val="both"/>
        <w:rPr>
          <w:rFonts w:eastAsia="Aptos"/>
          <w:color w:val="auto"/>
          <w:lang w:eastAsia="en-US"/>
          <w14:ligatures w14:val="standardContextual"/>
        </w:rPr>
      </w:pPr>
      <w:r w:rsidRPr="004D1C35">
        <w:rPr>
          <w:rFonts w:eastAsia="Aptos"/>
          <w:color w:val="auto"/>
          <w:lang w:eastAsia="en-US"/>
          <w14:ligatures w14:val="standardContextual"/>
        </w:rPr>
        <w:t> </w:t>
      </w:r>
    </w:p>
    <w:p w14:paraId="0798DBA0" w14:textId="684AC615" w:rsidR="00C74C6F" w:rsidRPr="004D1C35" w:rsidRDefault="004D1C35" w:rsidP="004D1C35">
      <w:pPr>
        <w:spacing w:after="0"/>
        <w:ind w:left="284"/>
        <w:jc w:val="both"/>
        <w:rPr>
          <w:bCs/>
        </w:rPr>
      </w:pPr>
      <w:r w:rsidRPr="004D1C35">
        <w:rPr>
          <w:rFonts w:eastAsia="Aptos"/>
          <w:b/>
          <w:bCs/>
          <w:color w:val="auto"/>
          <w:lang w:eastAsia="en-US"/>
          <w14:ligatures w14:val="standardContextual"/>
        </w:rPr>
        <w:t>Návrhy řešení:</w:t>
      </w:r>
      <w:r w:rsidRPr="004D1C35">
        <w:rPr>
          <w:rFonts w:eastAsia="Aptos"/>
          <w:color w:val="auto"/>
          <w:lang w:eastAsia="en-US"/>
          <w14:ligatures w14:val="standardContextual"/>
        </w:rPr>
        <w:t xml:space="preserve"> legislativní úprava – zrušit odpočty, přijetí 2 letých dětí je na rozhodnutí ředitelky MŠ, v případě podpůrných opatření 3. a 4. stupně dítěte/žáka je přidělen osobní asistent, není nutný odpočet dětí/žáků</w:t>
      </w:r>
      <w:r w:rsidR="009D411C">
        <w:rPr>
          <w:rFonts w:eastAsia="Aptos"/>
          <w:color w:val="auto"/>
          <w:lang w:eastAsia="en-US"/>
          <w14:ligatures w14:val="standardContextual"/>
        </w:rPr>
        <w:t>,</w:t>
      </w:r>
      <w:r w:rsidRPr="004D1C35">
        <w:rPr>
          <w:rFonts w:eastAsia="Aptos"/>
          <w:color w:val="auto"/>
          <w:lang w:eastAsia="en-US"/>
          <w14:ligatures w14:val="standardContextual"/>
        </w:rPr>
        <w:t xml:space="preserve"> úprava legislativy ve smyslu, aby MŠ nemusely „držet místo“ pro děti </w:t>
      </w:r>
      <w:r w:rsidRPr="004D1C35">
        <w:rPr>
          <w:rFonts w:eastAsia="Aptos"/>
          <w:color w:val="auto"/>
          <w:lang w:eastAsia="en-US"/>
          <w14:ligatures w14:val="standardContextual"/>
        </w:rPr>
        <w:lastRenderedPageBreak/>
        <w:t xml:space="preserve">s individuálním vzděláváním, vzdělávají se v jiném zařízení (navštěvují dětské skupiny, lesní školky, soukromé MŠ, které nejsou zapsány v rejstříku škol a školských zařízení) v případě zrušení individuálního vzdělávání je zřizovatel povinen dítěti (5 let a více)/žákovi zajistit umístění v MŠ/ZŠ. </w:t>
      </w:r>
    </w:p>
    <w:p w14:paraId="271042E0" w14:textId="77777777" w:rsidR="0099008A" w:rsidRPr="00C74C6F" w:rsidRDefault="0099008A" w:rsidP="0099008A">
      <w:pPr>
        <w:spacing w:after="0"/>
        <w:ind w:left="284"/>
        <w:jc w:val="both"/>
        <w:rPr>
          <w:bCs/>
        </w:rPr>
      </w:pPr>
    </w:p>
    <w:p w14:paraId="4AED2A12" w14:textId="35E243DF" w:rsidR="009A272F" w:rsidRPr="00915207" w:rsidRDefault="000F5142" w:rsidP="00C408BA">
      <w:pPr>
        <w:pStyle w:val="Odstavecseseznamem"/>
        <w:numPr>
          <w:ilvl w:val="0"/>
          <w:numId w:val="66"/>
        </w:numPr>
        <w:pBdr>
          <w:top w:val="none" w:sz="0" w:space="0" w:color="auto"/>
          <w:left w:val="none" w:sz="0" w:space="0" w:color="auto"/>
          <w:bottom w:val="none" w:sz="0" w:space="0" w:color="auto"/>
          <w:right w:val="none" w:sz="0" w:space="0" w:color="auto"/>
          <w:between w:val="none" w:sz="0" w:space="0" w:color="auto"/>
        </w:pBdr>
        <w:spacing w:after="0"/>
        <w:ind w:left="284" w:hanging="284"/>
        <w:contextualSpacing w:val="0"/>
        <w:jc w:val="both"/>
        <w:rPr>
          <w:b/>
        </w:rPr>
      </w:pPr>
      <w:r w:rsidRPr="00915207">
        <w:rPr>
          <w:b/>
          <w:color w:val="000000" w:themeColor="text1"/>
        </w:rPr>
        <w:t>Připravenost absolventů pedagogických oborů na výkon profese pedagoga</w:t>
      </w:r>
    </w:p>
    <w:p w14:paraId="2FF28EB7" w14:textId="77777777" w:rsidR="0099008A" w:rsidRPr="00F4451B" w:rsidRDefault="0099008A" w:rsidP="0016443D">
      <w:pPr>
        <w:pStyle w:val="Odstavecseseznamem"/>
        <w:pBdr>
          <w:top w:val="none" w:sz="0" w:space="0" w:color="auto"/>
          <w:left w:val="none" w:sz="0" w:space="0" w:color="auto"/>
          <w:bottom w:val="none" w:sz="0" w:space="0" w:color="auto"/>
          <w:right w:val="none" w:sz="0" w:space="0" w:color="auto"/>
          <w:between w:val="none" w:sz="0" w:space="0" w:color="auto"/>
        </w:pBdr>
        <w:spacing w:after="0" w:line="22" w:lineRule="atLeast"/>
        <w:ind w:left="284"/>
        <w:contextualSpacing w:val="0"/>
        <w:jc w:val="both"/>
        <w:rPr>
          <w:bCs/>
        </w:rPr>
      </w:pPr>
    </w:p>
    <w:p w14:paraId="12FEDD24" w14:textId="03CCF4CF" w:rsidR="0099008A" w:rsidRPr="00AE2749" w:rsidRDefault="0099008A" w:rsidP="0016443D">
      <w:pPr>
        <w:pBdr>
          <w:top w:val="none" w:sz="0" w:space="0" w:color="auto"/>
          <w:left w:val="none" w:sz="0" w:space="0" w:color="auto"/>
          <w:bottom w:val="none" w:sz="0" w:space="0" w:color="auto"/>
          <w:right w:val="none" w:sz="0" w:space="0" w:color="auto"/>
          <w:between w:val="none" w:sz="0" w:space="0" w:color="auto"/>
        </w:pBdr>
        <w:tabs>
          <w:tab w:val="left" w:pos="2835"/>
        </w:tabs>
        <w:spacing w:after="0"/>
        <w:ind w:left="284"/>
        <w:jc w:val="both"/>
        <w:rPr>
          <w:bCs/>
        </w:rPr>
      </w:pPr>
      <w:r w:rsidRPr="00CC746D">
        <w:rPr>
          <w:b/>
        </w:rPr>
        <w:t>Příčiny problému:</w:t>
      </w:r>
      <w:r>
        <w:rPr>
          <w:b/>
        </w:rPr>
        <w:t xml:space="preserve"> </w:t>
      </w:r>
      <w:r w:rsidR="006C239D">
        <w:rPr>
          <w:bCs/>
        </w:rPr>
        <w:t>nedostatečná praktická příprava</w:t>
      </w:r>
      <w:r w:rsidR="00BD3E5A">
        <w:rPr>
          <w:bCs/>
        </w:rPr>
        <w:t xml:space="preserve"> (důraz některých VŠ/VOŠ/SŠ pedagogů </w:t>
      </w:r>
      <w:r w:rsidR="00A66741">
        <w:rPr>
          <w:bCs/>
        </w:rPr>
        <w:t xml:space="preserve">na teoretické znalosti namísto delší praxe), neaktuálnost obsahu vzdělávacích programů, </w:t>
      </w:r>
      <w:r w:rsidR="00F1318C">
        <w:rPr>
          <w:bCs/>
        </w:rPr>
        <w:t xml:space="preserve">nedostatečné zaměření na tzv. soft </w:t>
      </w:r>
      <w:proofErr w:type="spellStart"/>
      <w:r w:rsidR="00F1318C">
        <w:rPr>
          <w:bCs/>
        </w:rPr>
        <w:t>skills</w:t>
      </w:r>
      <w:proofErr w:type="spellEnd"/>
      <w:r w:rsidR="00F1318C">
        <w:rPr>
          <w:bCs/>
        </w:rPr>
        <w:t xml:space="preserve">, </w:t>
      </w:r>
      <w:r w:rsidR="00FE5A26">
        <w:rPr>
          <w:bCs/>
        </w:rPr>
        <w:t xml:space="preserve">menší důraz na rozvoj </w:t>
      </w:r>
      <w:r w:rsidR="001D62E9">
        <w:rPr>
          <w:bCs/>
        </w:rPr>
        <w:t>dovedností jako komunikace, empatie, schopnost řešit konflikty,</w:t>
      </w:r>
      <w:r w:rsidR="00F24A32">
        <w:rPr>
          <w:bCs/>
        </w:rPr>
        <w:t xml:space="preserve"> nedostatečné pochopení</w:t>
      </w:r>
      <w:r w:rsidR="001D62E9">
        <w:rPr>
          <w:bCs/>
        </w:rPr>
        <w:t xml:space="preserve"> různorodost</w:t>
      </w:r>
      <w:r w:rsidR="00F24A32">
        <w:rPr>
          <w:bCs/>
        </w:rPr>
        <w:t>i</w:t>
      </w:r>
      <w:r w:rsidR="001D62E9">
        <w:rPr>
          <w:bCs/>
        </w:rPr>
        <w:t xml:space="preserve"> </w:t>
      </w:r>
      <w:r w:rsidR="00F24A32">
        <w:rPr>
          <w:bCs/>
        </w:rPr>
        <w:t xml:space="preserve">národnostních/etnických menšin, nedostatek znalostí o </w:t>
      </w:r>
      <w:r w:rsidR="007C3387">
        <w:rPr>
          <w:bCs/>
        </w:rPr>
        <w:t xml:space="preserve">aktuálních potřebách školství „z terénu“, nesoulad výuky budoucích pedagogů </w:t>
      </w:r>
      <w:r w:rsidR="002F1D91">
        <w:rPr>
          <w:bCs/>
        </w:rPr>
        <w:t>s potřebami škol, nedostatečné inovace v metodách výuky</w:t>
      </w:r>
      <w:r w:rsidR="000C2C58">
        <w:rPr>
          <w:bCs/>
        </w:rPr>
        <w:t xml:space="preserve">, diferenciaci výuky, nedostatečné propojení teorie a praxe, </w:t>
      </w:r>
      <w:r w:rsidR="002B11F4">
        <w:rPr>
          <w:bCs/>
        </w:rPr>
        <w:t xml:space="preserve">povinnost VŠ postupovat v intencích dříve poskytnuté akreditace oboru, malý zájem o práci na </w:t>
      </w:r>
      <w:r w:rsidR="0061204E">
        <w:rPr>
          <w:bCs/>
        </w:rPr>
        <w:t xml:space="preserve">akademické půdě, nízké platy akademických pracovníků ve srovnání se soukromým sektorem, nutnost VŠ </w:t>
      </w:r>
      <w:r w:rsidR="006121BB">
        <w:rPr>
          <w:bCs/>
        </w:rPr>
        <w:t>realizovat vědeck</w:t>
      </w:r>
      <w:r w:rsidR="001C5EE5">
        <w:rPr>
          <w:bCs/>
        </w:rPr>
        <w:t>ou</w:t>
      </w:r>
      <w:r w:rsidR="00FE3426">
        <w:rPr>
          <w:bCs/>
        </w:rPr>
        <w:t>/výzkumnou činnost</w:t>
      </w:r>
      <w:r w:rsidR="00B16279">
        <w:rPr>
          <w:bCs/>
        </w:rPr>
        <w:t xml:space="preserve">, nutnost zaměstnanců VŠ podílet se na projektech pro zachování důstojného financování jejich práce. </w:t>
      </w:r>
    </w:p>
    <w:p w14:paraId="56765FFB" w14:textId="77777777" w:rsidR="0099008A" w:rsidRDefault="0099008A" w:rsidP="0016443D">
      <w:pPr>
        <w:pBdr>
          <w:top w:val="none" w:sz="0" w:space="0" w:color="auto"/>
          <w:left w:val="none" w:sz="0" w:space="0" w:color="auto"/>
          <w:bottom w:val="none" w:sz="0" w:space="0" w:color="auto"/>
          <w:right w:val="none" w:sz="0" w:space="0" w:color="auto"/>
          <w:between w:val="none" w:sz="0" w:space="0" w:color="auto"/>
        </w:pBdr>
        <w:spacing w:after="0"/>
        <w:ind w:left="284"/>
        <w:jc w:val="both"/>
        <w:rPr>
          <w:bCs/>
        </w:rPr>
      </w:pPr>
    </w:p>
    <w:p w14:paraId="7643DD92" w14:textId="77777777" w:rsidR="0070454B" w:rsidRDefault="0099008A" w:rsidP="0016443D">
      <w:pPr>
        <w:pBdr>
          <w:top w:val="none" w:sz="0" w:space="0" w:color="auto"/>
          <w:left w:val="none" w:sz="0" w:space="0" w:color="auto"/>
          <w:bottom w:val="none" w:sz="0" w:space="0" w:color="auto"/>
          <w:right w:val="none" w:sz="0" w:space="0" w:color="auto"/>
          <w:between w:val="none" w:sz="0" w:space="0" w:color="auto"/>
        </w:pBdr>
        <w:spacing w:after="200"/>
        <w:ind w:left="284"/>
        <w:jc w:val="both"/>
        <w:rPr>
          <w:bCs/>
        </w:rPr>
      </w:pPr>
      <w:r w:rsidRPr="00296319">
        <w:rPr>
          <w:b/>
        </w:rPr>
        <w:t>Návrhy řešení:</w:t>
      </w:r>
      <w:r>
        <w:rPr>
          <w:bCs/>
        </w:rPr>
        <w:t xml:space="preserve"> </w:t>
      </w:r>
      <w:r w:rsidR="005E3C8D">
        <w:rPr>
          <w:bCs/>
        </w:rPr>
        <w:t>lepší zaměření na aktuální potřeby školství</w:t>
      </w:r>
      <w:r w:rsidR="00765AAD">
        <w:rPr>
          <w:bCs/>
        </w:rPr>
        <w:t xml:space="preserve">, </w:t>
      </w:r>
      <w:r w:rsidR="006C39A7">
        <w:rPr>
          <w:bCs/>
        </w:rPr>
        <w:t>zlepšení praktické přípravy budoucích pedagogů – více praxe, využívání praktických simulací a scénářů</w:t>
      </w:r>
      <w:r w:rsidR="00B13C80">
        <w:rPr>
          <w:bCs/>
        </w:rPr>
        <w:t xml:space="preserve"> v rámci výuky, integrace moderních vzdělávacích metod</w:t>
      </w:r>
      <w:r w:rsidR="00F46A90">
        <w:rPr>
          <w:bCs/>
        </w:rPr>
        <w:t xml:space="preserve"> a technologií do výuky/do přípravy budoucích pedagogů, větší rozvoj osobních a osobnostních dovedností</w:t>
      </w:r>
      <w:r w:rsidR="00AD5E02">
        <w:rPr>
          <w:bCs/>
        </w:rPr>
        <w:t xml:space="preserve"> – soft </w:t>
      </w:r>
      <w:proofErr w:type="spellStart"/>
      <w:r w:rsidR="00AD5E02">
        <w:rPr>
          <w:bCs/>
        </w:rPr>
        <w:t>skills</w:t>
      </w:r>
      <w:proofErr w:type="spellEnd"/>
      <w:r w:rsidR="00AD5E02">
        <w:rPr>
          <w:bCs/>
        </w:rPr>
        <w:t xml:space="preserve">, management třídních kolektivů, mentoring, zkvalitnění praxí, </w:t>
      </w:r>
      <w:r w:rsidR="00765AAD">
        <w:rPr>
          <w:bCs/>
        </w:rPr>
        <w:t xml:space="preserve">inovace </w:t>
      </w:r>
      <w:r w:rsidR="00273E1B">
        <w:rPr>
          <w:bCs/>
        </w:rPr>
        <w:t xml:space="preserve">výukových metod, diferencované přístupy, úprava přijímacích řízení a </w:t>
      </w:r>
      <w:r w:rsidR="000E4FC2">
        <w:rPr>
          <w:bCs/>
        </w:rPr>
        <w:t>množství praxí, aby ze škol nevycházeli pedagogové, kteří nemají zájem o výkon této profese</w:t>
      </w:r>
      <w:r w:rsidR="009165F5">
        <w:rPr>
          <w:bCs/>
        </w:rPr>
        <w:t xml:space="preserve">, úprava pracovních podmínek VŠ/VOŠ/SŠ pedagogů, </w:t>
      </w:r>
      <w:r w:rsidR="00CA1F6F">
        <w:rPr>
          <w:bCs/>
        </w:rPr>
        <w:t xml:space="preserve">zajištění toku informací z praxe na akademickou půdu, zajištění podmínek pro rovnostranný dialog </w:t>
      </w:r>
      <w:r w:rsidR="00546F46">
        <w:rPr>
          <w:bCs/>
        </w:rPr>
        <w:t xml:space="preserve">mezi zástupci škol a zástupci akademické sféry. </w:t>
      </w:r>
    </w:p>
    <w:p w14:paraId="35F80E7E" w14:textId="77777777" w:rsidR="0016443D" w:rsidRDefault="0016443D" w:rsidP="00F52FDE">
      <w:pPr>
        <w:pStyle w:val="Normlntext"/>
      </w:pPr>
    </w:p>
    <w:p w14:paraId="3C6F9DA5" w14:textId="21F15642" w:rsidR="004259F3" w:rsidRDefault="0070454B" w:rsidP="00F52FDE">
      <w:pPr>
        <w:pStyle w:val="Nadpis2"/>
      </w:pPr>
      <w:bookmarkStart w:id="512" w:name="_Toc213748709"/>
      <w:r>
        <w:t xml:space="preserve">Průběžné naplňování </w:t>
      </w:r>
      <w:r w:rsidR="00756E62" w:rsidRPr="00756E62">
        <w:t>Akční</w:t>
      </w:r>
      <w:r w:rsidR="00454565">
        <w:t>ho</w:t>
      </w:r>
      <w:r w:rsidR="00756E62" w:rsidRPr="00756E62">
        <w:t xml:space="preserve"> plá</w:t>
      </w:r>
      <w:r w:rsidR="00840014">
        <w:t>nu</w:t>
      </w:r>
      <w:r w:rsidR="00756E62" w:rsidRPr="00756E62">
        <w:t xml:space="preserve"> rozvoje vzdělávání ORP Ostrava na období od 01.07.2023 do</w:t>
      </w:r>
      <w:r w:rsidR="00756E62">
        <w:t> </w:t>
      </w:r>
      <w:r w:rsidR="00756E62" w:rsidRPr="00756E62">
        <w:t>31.12.2024</w:t>
      </w:r>
      <w:bookmarkEnd w:id="512"/>
      <w:r w:rsidR="000B5AE0">
        <w:t xml:space="preserve"> </w:t>
      </w:r>
    </w:p>
    <w:p w14:paraId="67A3143E" w14:textId="1D879B6C" w:rsidR="00414165" w:rsidRPr="00C31D2B" w:rsidRDefault="00066426" w:rsidP="00252B3F">
      <w:pPr>
        <w:pStyle w:val="Normlntext"/>
      </w:pPr>
      <w:r w:rsidRPr="0016204A">
        <w:t xml:space="preserve">V rámci aktualizace analytické části </w:t>
      </w:r>
      <w:r w:rsidR="00C16D2D" w:rsidRPr="0016204A">
        <w:t>dokumentu Místní akční plán rozvoje vzdělávání ORP Ostrava do</w:t>
      </w:r>
      <w:r w:rsidR="00241C64">
        <w:t> </w:t>
      </w:r>
      <w:r w:rsidR="00C16D2D" w:rsidRPr="0016204A">
        <w:t xml:space="preserve">roku 2028 bylo ve spolupráci pracovních skupin a realizačního týmu MAP </w:t>
      </w:r>
      <w:r w:rsidR="00454565" w:rsidRPr="0016204A">
        <w:t>projednáno a</w:t>
      </w:r>
      <w:r w:rsidR="00241C64">
        <w:t> </w:t>
      </w:r>
      <w:r w:rsidR="00454565" w:rsidRPr="0016204A">
        <w:t>vyhodnoceno napl</w:t>
      </w:r>
      <w:r w:rsidR="00F80486">
        <w:t>n</w:t>
      </w:r>
      <w:r w:rsidR="001F5946">
        <w:t>ění</w:t>
      </w:r>
      <w:r w:rsidR="00454565" w:rsidRPr="0016204A">
        <w:t xml:space="preserve"> </w:t>
      </w:r>
      <w:r w:rsidR="00840014" w:rsidRPr="0016204A">
        <w:rPr>
          <w:bCs/>
        </w:rPr>
        <w:t>Akčního plánu rozvoje vzdělávání ORP Ostrava na období od</w:t>
      </w:r>
      <w:r w:rsidR="00241C64">
        <w:rPr>
          <w:bCs/>
        </w:rPr>
        <w:t> </w:t>
      </w:r>
      <w:r w:rsidR="00840014" w:rsidRPr="0016204A">
        <w:rPr>
          <w:bCs/>
        </w:rPr>
        <w:t>01.07.2023 do 31.12.2024</w:t>
      </w:r>
      <w:r w:rsidR="00840014" w:rsidRPr="0016204A">
        <w:t>.</w:t>
      </w:r>
      <w:r w:rsidR="0089268B">
        <w:t xml:space="preserve"> </w:t>
      </w:r>
      <w:r w:rsidR="0089268B" w:rsidRPr="00C31D2B">
        <w:t>O průběžném naplňování akční</w:t>
      </w:r>
      <w:r w:rsidR="0011460B" w:rsidRPr="00C31D2B">
        <w:t xml:space="preserve">ch plánů </w:t>
      </w:r>
      <w:r w:rsidR="002D6C41" w:rsidRPr="00C31D2B">
        <w:t xml:space="preserve">je informován také Řídící výbor MAP, kterému jsou pravidelně poskytovány informace o průběhu realizace projektu i realizovaných a připravovaných aktivitách. </w:t>
      </w:r>
    </w:p>
    <w:p w14:paraId="6D5ABD4C" w14:textId="77777777" w:rsidR="00414165" w:rsidRDefault="00414165" w:rsidP="00252B3F">
      <w:pPr>
        <w:pStyle w:val="Normlntext"/>
      </w:pPr>
    </w:p>
    <w:p w14:paraId="3C277E4D" w14:textId="764C6F67" w:rsidR="00E81E18" w:rsidRPr="0016204A" w:rsidRDefault="00780C33" w:rsidP="00252B3F">
      <w:pPr>
        <w:pStyle w:val="Normlntext"/>
      </w:pPr>
      <w:r>
        <w:t>Dále:</w:t>
      </w:r>
    </w:p>
    <w:p w14:paraId="395F999D" w14:textId="6F1C5288" w:rsidR="00B3599A" w:rsidRPr="00F80486" w:rsidRDefault="00B3599A" w:rsidP="00E72911">
      <w:pPr>
        <w:pStyle w:val="Normlntext"/>
        <w:numPr>
          <w:ilvl w:val="1"/>
          <w:numId w:val="2"/>
        </w:numPr>
        <w:ind w:left="142" w:hanging="142"/>
      </w:pPr>
      <w:r w:rsidRPr="00F80486">
        <w:t>v</w:t>
      </w:r>
      <w:r w:rsidR="00FB1D5A" w:rsidRPr="00F80486">
        <w:t> období od 01.0</w:t>
      </w:r>
      <w:r w:rsidR="007B702D" w:rsidRPr="00F80486">
        <w:t>7</w:t>
      </w:r>
      <w:r w:rsidR="00FB1D5A" w:rsidRPr="00F80486">
        <w:t>.202</w:t>
      </w:r>
      <w:r w:rsidR="007B702D" w:rsidRPr="00F80486">
        <w:t>3</w:t>
      </w:r>
      <w:r w:rsidR="00FB1D5A" w:rsidRPr="00F80486">
        <w:t xml:space="preserve"> do </w:t>
      </w:r>
      <w:r w:rsidR="00780C33" w:rsidRPr="00F80486">
        <w:t>31.12.2024</w:t>
      </w:r>
      <w:r w:rsidR="00FB1D5A" w:rsidRPr="00F80486">
        <w:t xml:space="preserve"> byl</w:t>
      </w:r>
      <w:r w:rsidR="00780C33" w:rsidRPr="00F80486">
        <w:t>y</w:t>
      </w:r>
      <w:r w:rsidR="00D639A2" w:rsidRPr="00F80486">
        <w:t xml:space="preserve"> realizován</w:t>
      </w:r>
      <w:r w:rsidR="00780C33" w:rsidRPr="00F80486">
        <w:t>y</w:t>
      </w:r>
      <w:r w:rsidR="00D639A2" w:rsidRPr="00F80486">
        <w:t xml:space="preserve"> </w:t>
      </w:r>
      <w:r w:rsidR="00780C33" w:rsidRPr="00F80486">
        <w:t xml:space="preserve">všechny </w:t>
      </w:r>
      <w:r w:rsidR="007B702D" w:rsidRPr="00F80486">
        <w:t>aktivity plánované na toto období</w:t>
      </w:r>
      <w:r w:rsidR="00F80486" w:rsidRPr="00F80486">
        <w:t xml:space="preserve">, </w:t>
      </w:r>
    </w:p>
    <w:p w14:paraId="599BB149" w14:textId="190BE315" w:rsidR="00A47074" w:rsidRPr="00FB1D5A" w:rsidRDefault="00725A0C" w:rsidP="00E72911">
      <w:pPr>
        <w:pStyle w:val="Normlntext"/>
        <w:numPr>
          <w:ilvl w:val="1"/>
          <w:numId w:val="2"/>
        </w:numPr>
        <w:ind w:left="142" w:hanging="142"/>
      </w:pPr>
      <w:r w:rsidRPr="00FB1D5A">
        <w:t xml:space="preserve">od roku </w:t>
      </w:r>
      <w:r w:rsidR="00F525A3" w:rsidRPr="00FB1D5A">
        <w:t>2024 začala v rámci projektu MAP IV realizovat svou činnost Oblastní síť MŠ v ORP Ostrava</w:t>
      </w:r>
      <w:r w:rsidR="00D639A2" w:rsidRPr="00FB1D5A">
        <w:t xml:space="preserve">, rozdělena do 7 dílčích </w:t>
      </w:r>
      <w:r w:rsidR="00940FEC" w:rsidRPr="00FB1D5A">
        <w:t xml:space="preserve">skupin (vedoucí dílčích skupin MŠ jsou zároveň členkami pracovní skupiny pro předškolní vzdělávání a péči, </w:t>
      </w:r>
    </w:p>
    <w:p w14:paraId="0B0FF3AD" w14:textId="2E0C891D" w:rsidR="00F930A8" w:rsidRDefault="00D76D18" w:rsidP="00D9565F">
      <w:pPr>
        <w:pStyle w:val="Normlntext"/>
        <w:numPr>
          <w:ilvl w:val="1"/>
          <w:numId w:val="2"/>
        </w:numPr>
        <w:ind w:left="142" w:hanging="142"/>
      </w:pPr>
      <w:r>
        <w:t xml:space="preserve">od </w:t>
      </w:r>
      <w:r w:rsidR="009C2C45">
        <w:t>roku 2024 poskyt</w:t>
      </w:r>
      <w:r w:rsidR="00DC46CA">
        <w:t>uje</w:t>
      </w:r>
      <w:r w:rsidR="009C2C45">
        <w:t xml:space="preserve"> </w:t>
      </w:r>
      <w:r w:rsidR="00FB1D5A">
        <w:t xml:space="preserve">metodickou podporu školám </w:t>
      </w:r>
      <w:r w:rsidR="003E4D13" w:rsidRPr="00FB1D5A">
        <w:t>o</w:t>
      </w:r>
      <w:r w:rsidR="00A7268A" w:rsidRPr="00FB1D5A">
        <w:t>blastní koordinátorka podpory nadání</w:t>
      </w:r>
      <w:r w:rsidR="009B65CE" w:rsidRPr="00FB1D5A">
        <w:t xml:space="preserve"> (setkávání se zástupci škol, organizace aktivit pro školní koordinátory podpory nadání a setkávání rodičů nadaných dětí a žáků</w:t>
      </w:r>
      <w:r w:rsidR="006C75A3" w:rsidRPr="00FB1D5A">
        <w:t>)</w:t>
      </w:r>
      <w:r>
        <w:t xml:space="preserve">, </w:t>
      </w:r>
      <w:r w:rsidR="009C2C45">
        <w:t>činnost vyvíj</w:t>
      </w:r>
      <w:r w:rsidR="00DC46CA">
        <w:t>í</w:t>
      </w:r>
      <w:r w:rsidR="009C2C45">
        <w:t xml:space="preserve"> </w:t>
      </w:r>
      <w:r w:rsidR="003E4D13" w:rsidRPr="00FB1D5A">
        <w:t>k</w:t>
      </w:r>
      <w:r w:rsidR="00DC1FF6" w:rsidRPr="00FB1D5A">
        <w:t>oordinátorka inkluze</w:t>
      </w:r>
      <w:r w:rsidR="006C75A3" w:rsidRPr="00FB1D5A">
        <w:t xml:space="preserve"> (</w:t>
      </w:r>
      <w:r w:rsidR="009C2C45">
        <w:t xml:space="preserve">metodická podpora školám, </w:t>
      </w:r>
      <w:r w:rsidR="006C75A3" w:rsidRPr="00FB1D5A">
        <w:t>metodická setkání pro zástupce ŠPP</w:t>
      </w:r>
      <w:r w:rsidR="009C2C45">
        <w:t>, spolupráce s RT MAP, zapojení do PS pro rovné příležitosti</w:t>
      </w:r>
      <w:r w:rsidR="006C75A3" w:rsidRPr="00FB1D5A">
        <w:t>)</w:t>
      </w:r>
      <w:r w:rsidR="00732309">
        <w:t xml:space="preserve">, metodickou podporu školním knihovnám také v rámci MAP IV poskytuje </w:t>
      </w:r>
      <w:r w:rsidR="00F930A8">
        <w:t>Metodik školních knihovníků,</w:t>
      </w:r>
    </w:p>
    <w:p w14:paraId="0E4CDEC4" w14:textId="6EE385B5" w:rsidR="00732309" w:rsidRPr="00FB1D5A" w:rsidRDefault="00F930A8" w:rsidP="00E72911">
      <w:pPr>
        <w:pStyle w:val="Normlntext"/>
        <w:numPr>
          <w:ilvl w:val="1"/>
          <w:numId w:val="2"/>
        </w:numPr>
        <w:ind w:left="142" w:hanging="142"/>
      </w:pPr>
      <w:r>
        <w:t>realizovány jsou aktivity partnera projektu, SVČ Korunka, Ostrava – Mariánské Hory</w:t>
      </w:r>
      <w:r w:rsidR="00D83945">
        <w:t xml:space="preserve"> – výuka šachu v MŠ a ZŠ v ORP Ostrava, </w:t>
      </w:r>
      <w:r w:rsidR="00D358D2">
        <w:t>koordinace žákovských parlamentů a jejich metodická podpora</w:t>
      </w:r>
      <w:r w:rsidR="000E0727">
        <w:t xml:space="preserve">, </w:t>
      </w:r>
      <w:r w:rsidR="00732309">
        <w:t xml:space="preserve"> </w:t>
      </w:r>
    </w:p>
    <w:p w14:paraId="24835DCB" w14:textId="7AF0E502" w:rsidR="00DC1FF6" w:rsidRPr="000E0727" w:rsidRDefault="009F02B8" w:rsidP="00E72911">
      <w:pPr>
        <w:pStyle w:val="Normlntext"/>
        <w:numPr>
          <w:ilvl w:val="1"/>
          <w:numId w:val="2"/>
        </w:numPr>
        <w:ind w:left="142" w:hanging="142"/>
        <w:rPr>
          <w:color w:val="FF0000"/>
        </w:rPr>
      </w:pPr>
      <w:r w:rsidRPr="000E0727">
        <w:lastRenderedPageBreak/>
        <w:t>jsou</w:t>
      </w:r>
      <w:r w:rsidR="000673DC" w:rsidRPr="000E0727">
        <w:t xml:space="preserve"> pravidelně aktualizovány webové stránky projektu, stránka na sociální síti Facebook, </w:t>
      </w:r>
      <w:r w:rsidR="007F3341" w:rsidRPr="000E0727">
        <w:t>pokračuje rozesílání informačního newsletteru (v novém formátu), byly připraveny a jsou rozesílány</w:t>
      </w:r>
      <w:r w:rsidR="000009EC" w:rsidRPr="000E0727">
        <w:t xml:space="preserve">/zveřejňovány nabídkové katalogy vzdělávacích a implementačních aktivit, </w:t>
      </w:r>
    </w:p>
    <w:p w14:paraId="2EE62A50" w14:textId="3FC7AF5D" w:rsidR="000E0727" w:rsidRPr="00932D26" w:rsidRDefault="000E0727" w:rsidP="00E72911">
      <w:pPr>
        <w:pStyle w:val="Normlntext"/>
        <w:numPr>
          <w:ilvl w:val="1"/>
          <w:numId w:val="2"/>
        </w:numPr>
        <w:ind w:left="142" w:hanging="142"/>
        <w:rPr>
          <w:color w:val="FF0000"/>
        </w:rPr>
      </w:pPr>
      <w:r>
        <w:t>jsou realizovány aktualizace SR MAP – Seznamu investičních priorit ORP Ostrava</w:t>
      </w:r>
      <w:r w:rsidR="0013306F">
        <w:t xml:space="preserve"> (10/2024, připravována je aktualizace v 06/2025</w:t>
      </w:r>
      <w:r w:rsidR="00AC16D9">
        <w:t>, plánovaná je aktualizace v 12/2025),</w:t>
      </w:r>
    </w:p>
    <w:p w14:paraId="0D9E84CE" w14:textId="4A12262C" w:rsidR="00BB544C" w:rsidRDefault="0093101E" w:rsidP="00B6542F">
      <w:pPr>
        <w:pStyle w:val="Normlntext"/>
        <w:numPr>
          <w:ilvl w:val="1"/>
          <w:numId w:val="2"/>
        </w:numPr>
        <w:ind w:left="142" w:hanging="142"/>
      </w:pPr>
      <w:r w:rsidRPr="00AC16D9">
        <w:t>je nadále poskytován informační servis</w:t>
      </w:r>
      <w:r w:rsidR="00AC16D9">
        <w:t xml:space="preserve"> a metodická podpora</w:t>
      </w:r>
      <w:r w:rsidRPr="00AC16D9">
        <w:t xml:space="preserve"> subjektům, které o toto požádají</w:t>
      </w:r>
      <w:r w:rsidR="00664ABF">
        <w:t xml:space="preserve">, </w:t>
      </w:r>
    </w:p>
    <w:p w14:paraId="539769B1" w14:textId="77777777" w:rsidR="0053737F" w:rsidRDefault="00664ABF" w:rsidP="0053737F">
      <w:pPr>
        <w:pStyle w:val="Normlntext"/>
        <w:numPr>
          <w:ilvl w:val="1"/>
          <w:numId w:val="2"/>
        </w:numPr>
        <w:ind w:left="142" w:hanging="142"/>
        <w:rPr>
          <w:rFonts w:eastAsiaTheme="majorEastAsia" w:cs="Calibri"/>
        </w:rPr>
      </w:pPr>
      <w:r>
        <w:t xml:space="preserve">jsou </w:t>
      </w:r>
      <w:r w:rsidR="006C0F38">
        <w:t>nadále propojovány subjekty v území, RT MAP spolupracuje na prohlubování spolupráce subjektů v území ORP Ostrava</w:t>
      </w:r>
      <w:r w:rsidR="00EF78C1">
        <w:t xml:space="preserve">, </w:t>
      </w:r>
    </w:p>
    <w:p w14:paraId="78A6255A" w14:textId="77777777" w:rsidR="00616A75" w:rsidRDefault="00616A75" w:rsidP="00616A75">
      <w:pPr>
        <w:pStyle w:val="Normlntext"/>
        <w:rPr>
          <w:rStyle w:val="normaltextrun"/>
          <w:rFonts w:eastAsiaTheme="majorEastAsia" w:cs="Calibri"/>
        </w:rPr>
      </w:pPr>
    </w:p>
    <w:p w14:paraId="40C287A9" w14:textId="5319A251" w:rsidR="00121DEA" w:rsidRDefault="005E507A" w:rsidP="00616A75">
      <w:pPr>
        <w:pStyle w:val="Normlntext"/>
      </w:pPr>
      <w:r w:rsidRPr="00656343">
        <w:rPr>
          <w:rStyle w:val="normaltextrun"/>
          <w:rFonts w:eastAsiaTheme="majorEastAsia" w:cs="Calibri"/>
        </w:rPr>
        <w:t>V</w:t>
      </w:r>
      <w:r w:rsidR="00C03519" w:rsidRPr="00656343">
        <w:rPr>
          <w:rStyle w:val="normaltextrun"/>
          <w:rFonts w:eastAsiaTheme="majorEastAsia" w:cs="Calibri"/>
        </w:rPr>
        <w:t> </w:t>
      </w:r>
      <w:r w:rsidRPr="00656343">
        <w:rPr>
          <w:rStyle w:val="normaltextrun"/>
          <w:rFonts w:eastAsiaTheme="majorEastAsia" w:cs="Calibri"/>
        </w:rPr>
        <w:t>rámci</w:t>
      </w:r>
      <w:r w:rsidR="00C03519" w:rsidRPr="00656343">
        <w:rPr>
          <w:rStyle w:val="normaltextrun"/>
          <w:rFonts w:eastAsiaTheme="majorEastAsia" w:cs="Calibri"/>
        </w:rPr>
        <w:t xml:space="preserve"> implementace aktivit daného roku/období pracuje RT MAP také s informacemi o </w:t>
      </w:r>
      <w:r w:rsidR="004B75A9" w:rsidRPr="00656343">
        <w:rPr>
          <w:rStyle w:val="normaltextrun"/>
          <w:rFonts w:eastAsiaTheme="majorEastAsia" w:cs="Calibri"/>
        </w:rPr>
        <w:t>jiných aktivitách škol/</w:t>
      </w:r>
      <w:r w:rsidR="0053737F" w:rsidRPr="00656343">
        <w:rPr>
          <w:rStyle w:val="normaltextrun"/>
          <w:rFonts w:eastAsiaTheme="majorEastAsia" w:cs="Calibri"/>
        </w:rPr>
        <w:t>jin</w:t>
      </w:r>
      <w:r w:rsidR="004B75A9" w:rsidRPr="00656343">
        <w:rPr>
          <w:rStyle w:val="normaltextrun"/>
          <w:rFonts w:eastAsiaTheme="majorEastAsia" w:cs="Calibri"/>
        </w:rPr>
        <w:t>ých</w:t>
      </w:r>
      <w:r w:rsidR="0053737F" w:rsidRPr="00656343">
        <w:rPr>
          <w:rStyle w:val="normaltextrun"/>
          <w:rFonts w:eastAsiaTheme="majorEastAsia" w:cs="Calibri"/>
        </w:rPr>
        <w:t xml:space="preserve"> subjekt</w:t>
      </w:r>
      <w:r w:rsidR="004B75A9" w:rsidRPr="00656343">
        <w:rPr>
          <w:rStyle w:val="normaltextrun"/>
          <w:rFonts w:eastAsiaTheme="majorEastAsia" w:cs="Calibri"/>
        </w:rPr>
        <w:t xml:space="preserve">ů, které jsou </w:t>
      </w:r>
      <w:r w:rsidR="0053737F" w:rsidRPr="00656343">
        <w:rPr>
          <w:rStyle w:val="normaltextrun"/>
          <w:rFonts w:eastAsiaTheme="majorEastAsia" w:cs="Calibri"/>
        </w:rPr>
        <w:t>podporovány</w:t>
      </w:r>
      <w:r w:rsidR="00EB3EC9" w:rsidRPr="00656343">
        <w:rPr>
          <w:rStyle w:val="normaltextrun"/>
          <w:rFonts w:eastAsiaTheme="majorEastAsia" w:cs="Calibri"/>
        </w:rPr>
        <w:t xml:space="preserve"> </w:t>
      </w:r>
      <w:r w:rsidR="0053737F" w:rsidRPr="00656343">
        <w:rPr>
          <w:rStyle w:val="normaltextrun"/>
          <w:rFonts w:eastAsiaTheme="majorEastAsia" w:cs="Calibri"/>
        </w:rPr>
        <w:t xml:space="preserve">zejména z následujících zdrojů: </w:t>
      </w:r>
      <w:r w:rsidR="004E50AB">
        <w:t>p</w:t>
      </w:r>
      <w:r w:rsidR="0053737F">
        <w:t>rojekty zjednodušeného vykazování – Šablony OP JAK I, Šablony OP JAK II, Národní plán obnovy</w:t>
      </w:r>
      <w:r w:rsidR="00DC70CC">
        <w:t xml:space="preserve"> - </w:t>
      </w:r>
      <w:r w:rsidR="0053737F">
        <w:t xml:space="preserve">komponenty 3.1 Inovace ve vzdělávání v kontextu digitalizace a 3.2 Adaptace školních programů, Erasmus+ (zahraniční mobility), </w:t>
      </w:r>
      <w:r w:rsidR="00DC70CC">
        <w:t>v</w:t>
      </w:r>
      <w:r w:rsidR="0053737F">
        <w:t>ýzvy a programy podpory statutárního města Ostravy (</w:t>
      </w:r>
      <w:r w:rsidR="0053737F" w:rsidRPr="00B117E8">
        <w:t>Program/Výzva na</w:t>
      </w:r>
      <w:r w:rsidR="00121DEA">
        <w:t> </w:t>
      </w:r>
      <w:r w:rsidR="0053737F" w:rsidRPr="00B117E8">
        <w:t xml:space="preserve">podporu vzdělávání a </w:t>
      </w:r>
      <w:proofErr w:type="spellStart"/>
      <w:r w:rsidR="0053737F" w:rsidRPr="00B117E8">
        <w:t>talentmanagementu</w:t>
      </w:r>
      <w:proofErr w:type="spellEnd"/>
      <w:r w:rsidR="0053737F">
        <w:t xml:space="preserve">, </w:t>
      </w:r>
      <w:r w:rsidR="0053737F" w:rsidRPr="00EB5F09">
        <w:t>Program/Výzva na poskytování peněžních prostředků z</w:t>
      </w:r>
      <w:r w:rsidR="00121DEA">
        <w:t> </w:t>
      </w:r>
      <w:r w:rsidR="0053737F" w:rsidRPr="00EB5F09">
        <w:t>rozpočtu statutárního města Ostravy v oblasti školství</w:t>
      </w:r>
      <w:r w:rsidR="0053737F">
        <w:t xml:space="preserve">, </w:t>
      </w:r>
      <w:r w:rsidR="0053737F" w:rsidRPr="007E3F1C">
        <w:t>Program</w:t>
      </w:r>
      <w:r w:rsidR="0053737F">
        <w:t>/výzva</w:t>
      </w:r>
      <w:r w:rsidR="0053737F" w:rsidRPr="007E3F1C">
        <w:t xml:space="preserve"> na</w:t>
      </w:r>
      <w:r w:rsidR="001337A1">
        <w:t> </w:t>
      </w:r>
      <w:r w:rsidR="0053737F" w:rsidRPr="007E3F1C">
        <w:t>podporu cizojazyčného vzdělávání na území statutárního města Ostravy</w:t>
      </w:r>
      <w:r w:rsidR="0053737F">
        <w:t xml:space="preserve">, </w:t>
      </w:r>
      <w:r w:rsidR="0053737F" w:rsidRPr="00EB40DB">
        <w:t>Výzva na podporu kariérového poradenství z</w:t>
      </w:r>
      <w:r w:rsidR="0053737F">
        <w:t> </w:t>
      </w:r>
      <w:r w:rsidR="0053737F" w:rsidRPr="00EB40DB">
        <w:t>rozpočtu statutárního města Ostravy</w:t>
      </w:r>
      <w:r w:rsidR="0053737F">
        <w:t>.</w:t>
      </w:r>
      <w:r w:rsidR="002B5ED2">
        <w:t xml:space="preserve"> </w:t>
      </w:r>
    </w:p>
    <w:p w14:paraId="5345593E" w14:textId="77777777" w:rsidR="00121DEA" w:rsidRDefault="00121DEA" w:rsidP="00616A75">
      <w:pPr>
        <w:pStyle w:val="Normlntext"/>
      </w:pPr>
    </w:p>
    <w:p w14:paraId="3FFA6696" w14:textId="1D17C00F" w:rsidR="00B06768" w:rsidRPr="007414E8" w:rsidRDefault="00B06768" w:rsidP="0001433C">
      <w:pPr>
        <w:pStyle w:val="Nadpis3"/>
      </w:pPr>
      <w:bookmarkStart w:id="513" w:name="_Toc213078844"/>
      <w:bookmarkStart w:id="514" w:name="_Toc213748536"/>
      <w:bookmarkStart w:id="515" w:name="_Toc213748710"/>
      <w:r w:rsidRPr="007414E8">
        <w:t>Financování aktivit škol</w:t>
      </w:r>
      <w:bookmarkEnd w:id="513"/>
      <w:bookmarkEnd w:id="514"/>
      <w:bookmarkEnd w:id="515"/>
      <w:r w:rsidRPr="007414E8">
        <w:t xml:space="preserve"> </w:t>
      </w:r>
    </w:p>
    <w:p w14:paraId="341D5C75" w14:textId="6570D084" w:rsidR="007414E8" w:rsidRPr="007414E8" w:rsidRDefault="007414E8" w:rsidP="00F52FDE">
      <w:pPr>
        <w:pStyle w:val="Nadpis4"/>
        <w:numPr>
          <w:ilvl w:val="0"/>
          <w:numId w:val="0"/>
        </w:numPr>
        <w:spacing w:before="120"/>
      </w:pPr>
      <w:r w:rsidRPr="007414E8">
        <w:t>Výzva č. 02_22_002 Šablony pro MŠ a ZŠ I</w:t>
      </w:r>
    </w:p>
    <w:p w14:paraId="16D256CF" w14:textId="77777777" w:rsidR="000C6D97" w:rsidRPr="000C6D97" w:rsidRDefault="000C6D97" w:rsidP="00AD153A">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Cílem výzvy je přispět k zajištění rovného přístupu ke kvalitnímu a inkluzivnímu vzdělávání pro všechny děti, žáky a účastníky zájmového vzdělávání prostřednictvím podpůrných personálních pozic, vzdělávání pracovníků škol a školských zařízení pro zájmové vzdělávání, vzájemného sdílení zkušeností, spolupráce a podpory zavádění inovativních metod výuky. Ve výzvě dojde k ověření modelu institucionalizace podpůrných pedagogických pozic školního psychologa a školního speciálního pedagoga v základních školách, a to buď přímo ve školách nebo prostřednictvím školských poradenských zařízení tak, aby byla dlouhodobě zajištěna stabilita těchto pozic. Po vyhodnocení tohoto modelu otestovaného ve výzvě a odpovídající úpravě právních předpisů se předpokládá jeho převzetí do národního financování.</w:t>
      </w:r>
    </w:p>
    <w:p w14:paraId="1E58F734"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b/>
          <w:bCs/>
          <w:color w:val="00ADD0"/>
          <w:lang w:eastAsia="en-US"/>
        </w:rPr>
      </w:pPr>
    </w:p>
    <w:p w14:paraId="56103B9D"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b/>
          <w:bCs/>
          <w:color w:val="00ADD0"/>
          <w:lang w:eastAsia="en-US"/>
        </w:rPr>
      </w:pPr>
      <w:r w:rsidRPr="000C6D97">
        <w:rPr>
          <w:rFonts w:asciiTheme="minorHAnsi" w:eastAsiaTheme="minorHAnsi" w:hAnsiTheme="minorHAnsi" w:cstheme="minorBidi"/>
          <w:b/>
          <w:bCs/>
          <w:color w:val="00ADD0"/>
          <w:lang w:eastAsia="en-US"/>
        </w:rPr>
        <w:t>Mateřské školy</w:t>
      </w:r>
    </w:p>
    <w:p w14:paraId="5C4133A9" w14:textId="212C14D0" w:rsidR="000C6D97" w:rsidRPr="000C6D97" w:rsidRDefault="00F56D8C"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Dle našich informací p</w:t>
      </w:r>
      <w:r w:rsidR="000C6D97" w:rsidRPr="000C6D97">
        <w:rPr>
          <w:rFonts w:asciiTheme="minorHAnsi" w:eastAsiaTheme="minorHAnsi" w:hAnsiTheme="minorHAnsi" w:cstheme="minorBidi"/>
          <w:color w:val="auto"/>
          <w:lang w:eastAsia="en-US"/>
        </w:rPr>
        <w:t>řevážná většina škol čerpá finanční prostředky ze Šablon I na hrazení pozice školní asistenta. Dalšími často využívanými šablonami jsou vzdělávání pracovníků ve vzdělávání MŠ (osobnostně sociální a profesní rozvoj pracovníků ve vzdělávání), inovativní vzdělávání v MŠ (mj.</w:t>
      </w:r>
      <w:r w:rsidR="009E3801">
        <w:rPr>
          <w:rFonts w:asciiTheme="minorHAnsi" w:eastAsiaTheme="minorHAnsi" w:hAnsiTheme="minorHAnsi" w:cstheme="minorBidi"/>
          <w:color w:val="auto"/>
          <w:lang w:eastAsia="en-US"/>
        </w:rPr>
        <w:t xml:space="preserve"> </w:t>
      </w:r>
      <w:r w:rsidR="000C6D97" w:rsidRPr="000C6D97">
        <w:rPr>
          <w:rFonts w:asciiTheme="minorHAnsi" w:eastAsiaTheme="minorHAnsi" w:hAnsiTheme="minorHAnsi" w:cstheme="minorBidi"/>
          <w:color w:val="auto"/>
          <w:lang w:eastAsia="en-US"/>
        </w:rPr>
        <w:t xml:space="preserve">projektové dny), odborně zaměřená tematická a komunitní setkávání v MŠ, spolupráce pracovníků ve vzdělávání MŠ, sociální pedagog MŠ a inovativní vzdělávání dětí v MŠ. Naopak nejméně využívanou šablonou je Podpora dětí s OMJ v MŠ. </w:t>
      </w:r>
    </w:p>
    <w:p w14:paraId="4C67AFF6"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p>
    <w:p w14:paraId="7A78C536"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b/>
          <w:bCs/>
          <w:color w:val="00ADD0"/>
          <w:lang w:eastAsia="en-US"/>
        </w:rPr>
      </w:pPr>
      <w:r w:rsidRPr="000C6D97">
        <w:rPr>
          <w:rFonts w:asciiTheme="minorHAnsi" w:eastAsiaTheme="minorHAnsi" w:hAnsiTheme="minorHAnsi" w:cstheme="minorBidi"/>
          <w:b/>
          <w:bCs/>
          <w:color w:val="00ADD0"/>
          <w:lang w:eastAsia="en-US"/>
        </w:rPr>
        <w:t>Základní školy</w:t>
      </w:r>
    </w:p>
    <w:p w14:paraId="1425B3CF" w14:textId="45780B7A" w:rsid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Nejčastěji čerpané šablony sloužící k financování (odborných) pozic ve školách jsou: školní asistent, speciální pedagog, školní psycholog, sociální pedagog a kariérový poradce. Mimo personální pozice školy nejčastěji čerpají finanční prostředky na vzdělávání pedagogických pracovníků, inovativní vzdělávání a vzdělávací programy pro</w:t>
      </w:r>
      <w:r w:rsidR="001337A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 xml:space="preserve">žáky. </w:t>
      </w:r>
    </w:p>
    <w:p w14:paraId="428D5E69" w14:textId="446BAFFF" w:rsidR="009A3D89" w:rsidRPr="000C6D97" w:rsidRDefault="009A3D89" w:rsidP="00F52FDE">
      <w:pPr>
        <w:pStyle w:val="Nadpis4"/>
        <w:numPr>
          <w:ilvl w:val="0"/>
          <w:numId w:val="0"/>
        </w:numPr>
        <w:rPr>
          <w:color w:val="FF0000"/>
          <w:lang w:eastAsia="en-US"/>
        </w:rPr>
      </w:pPr>
      <w:r w:rsidRPr="000C6D97">
        <w:rPr>
          <w:lang w:eastAsia="en-US"/>
        </w:rPr>
        <w:t>Výzva č. 02_24_034 Šablony pro MŠ a ZŠ II</w:t>
      </w:r>
    </w:p>
    <w:p w14:paraId="4B9157E1" w14:textId="48B4CF51" w:rsid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Cílem výzvy je přispět k zajištění rovného přístupu ke kvalitnímu a inkluzivnímu vzdělávání pro všechny děti, žáky a účastníky zájmového vzdělávání prostřednictvím podpůrných personálních pozic, vzdělávání pracovníků škol a školských zařízení pro zájmové vzdělávání, podpory zavádění inovativních </w:t>
      </w:r>
      <w:r w:rsidRPr="000C6D97">
        <w:rPr>
          <w:rFonts w:asciiTheme="minorHAnsi" w:eastAsiaTheme="minorHAnsi" w:hAnsiTheme="minorHAnsi" w:cstheme="minorBidi"/>
          <w:color w:val="auto"/>
          <w:lang w:eastAsia="en-US"/>
        </w:rPr>
        <w:lastRenderedPageBreak/>
        <w:t>metod vzdělávání za účelem přípravy výuky v souladu s připravovanou revizí rámcových vzdělávacích programů a podpory dětí, žáků a účastníků zájmového vzdělávání ohrožených školním neúspěchem a z</w:t>
      </w:r>
      <w:r w:rsidR="009225E0">
        <w:rPr>
          <w:rFonts w:asciiTheme="minorHAnsi" w:eastAsiaTheme="minorHAnsi" w:hAnsiTheme="minorHAnsi" w:cstheme="minorBidi"/>
          <w:color w:val="auto"/>
          <w:lang w:eastAsia="en-US"/>
        </w:rPr>
        <w:t> </w:t>
      </w:r>
      <w:proofErr w:type="spellStart"/>
      <w:r w:rsidRPr="000C6D97">
        <w:rPr>
          <w:rFonts w:asciiTheme="minorHAnsi" w:eastAsiaTheme="minorHAnsi" w:hAnsiTheme="minorHAnsi" w:cstheme="minorBidi"/>
          <w:color w:val="auto"/>
          <w:lang w:eastAsia="en-US"/>
        </w:rPr>
        <w:t>marginalizovaných</w:t>
      </w:r>
      <w:proofErr w:type="spellEnd"/>
      <w:r w:rsidRPr="000C6D97">
        <w:rPr>
          <w:rFonts w:asciiTheme="minorHAnsi" w:eastAsiaTheme="minorHAnsi" w:hAnsiTheme="minorHAnsi" w:cstheme="minorBidi"/>
          <w:color w:val="auto"/>
          <w:lang w:eastAsia="en-US"/>
        </w:rPr>
        <w:t xml:space="preserve"> skupin.</w:t>
      </w:r>
      <w:r w:rsidR="009225E0">
        <w:rPr>
          <w:rFonts w:asciiTheme="minorHAnsi" w:eastAsiaTheme="minorHAnsi" w:hAnsiTheme="minorHAnsi" w:cstheme="minorBidi"/>
          <w:color w:val="auto"/>
          <w:lang w:eastAsia="en-US"/>
        </w:rPr>
        <w:t xml:space="preserve"> </w:t>
      </w:r>
      <w:r w:rsidR="00C70E6A">
        <w:rPr>
          <w:rFonts w:asciiTheme="minorHAnsi" w:eastAsiaTheme="minorHAnsi" w:hAnsiTheme="minorHAnsi" w:cstheme="minorBidi"/>
          <w:color w:val="auto"/>
          <w:lang w:eastAsia="en-US"/>
        </w:rPr>
        <w:t xml:space="preserve">Čerpání finančních prostředků je možné v </w:t>
      </w:r>
      <w:r w:rsidRPr="000C6D97">
        <w:rPr>
          <w:rFonts w:asciiTheme="minorHAnsi" w:eastAsiaTheme="minorHAnsi" w:hAnsiTheme="minorHAnsi" w:cstheme="minorBidi"/>
          <w:color w:val="auto"/>
          <w:lang w:eastAsia="en-US"/>
        </w:rPr>
        <w:t>období 01.01.2025</w:t>
      </w:r>
      <w:r w:rsidR="00C70E6A">
        <w:rPr>
          <w:rFonts w:asciiTheme="minorHAnsi" w:eastAsiaTheme="minorHAnsi" w:hAnsiTheme="minorHAnsi" w:cstheme="minorBidi"/>
          <w:color w:val="auto"/>
          <w:lang w:eastAsia="en-US"/>
        </w:rPr>
        <w:br/>
      </w:r>
      <w:r w:rsidRPr="000C6D97">
        <w:rPr>
          <w:rFonts w:asciiTheme="minorHAnsi" w:eastAsiaTheme="minorHAnsi" w:hAnsiTheme="minorHAnsi" w:cstheme="minorBidi"/>
          <w:color w:val="auto"/>
          <w:lang w:eastAsia="en-US"/>
        </w:rPr>
        <w:t>-31.12.2028</w:t>
      </w:r>
      <w:r w:rsidR="00C70E6A">
        <w:rPr>
          <w:rFonts w:asciiTheme="minorHAnsi" w:eastAsiaTheme="minorHAnsi" w:hAnsiTheme="minorHAnsi" w:cstheme="minorBidi"/>
          <w:color w:val="auto"/>
          <w:lang w:eastAsia="en-US"/>
        </w:rPr>
        <w:t xml:space="preserve">. Mateřské i základní školy mohou čerpat finanční prostředky na pozice </w:t>
      </w:r>
      <w:r w:rsidRPr="000C6D97">
        <w:rPr>
          <w:rFonts w:asciiTheme="minorHAnsi" w:eastAsiaTheme="minorHAnsi" w:hAnsiTheme="minorHAnsi" w:cstheme="minorBidi"/>
          <w:color w:val="auto"/>
          <w:lang w:eastAsia="en-US"/>
        </w:rPr>
        <w:t>školní asistent MŠ</w:t>
      </w:r>
      <w:r w:rsidR="00C70E6A">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školní speciální pedagog MŠ, sociální pedagog MŠ, dvojjazyčný asistent MŠ</w:t>
      </w:r>
      <w:r w:rsidR="00C70E6A">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xml:space="preserve">, </w:t>
      </w:r>
      <w:r w:rsidR="00C70E6A" w:rsidRPr="000C6D97">
        <w:rPr>
          <w:rFonts w:asciiTheme="minorHAnsi" w:eastAsiaTheme="minorHAnsi" w:hAnsiTheme="minorHAnsi" w:cstheme="minorBidi"/>
          <w:color w:val="auto"/>
          <w:lang w:eastAsia="en-US"/>
        </w:rPr>
        <w:t>kariérový poradce ZŠ</w:t>
      </w:r>
      <w:r w:rsidR="00C70E6A">
        <w:rPr>
          <w:rFonts w:asciiTheme="minorHAnsi" w:eastAsiaTheme="minorHAnsi" w:hAnsiTheme="minorHAnsi" w:cstheme="minorBidi"/>
          <w:color w:val="auto"/>
          <w:lang w:eastAsia="en-US"/>
        </w:rPr>
        <w:t xml:space="preserve">, </w:t>
      </w:r>
      <w:r w:rsidRPr="000C6D97">
        <w:rPr>
          <w:rFonts w:asciiTheme="minorHAnsi" w:eastAsiaTheme="minorHAnsi" w:hAnsiTheme="minorHAnsi" w:cstheme="minorBidi"/>
          <w:color w:val="auto"/>
          <w:lang w:eastAsia="en-US"/>
        </w:rPr>
        <w:t>vzdělávání pracovníků ve vzdělávání MŠ</w:t>
      </w:r>
      <w:r w:rsidR="00C70E6A">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inovativní vzdělávání dětí v</w:t>
      </w:r>
      <w:r w:rsidR="00C70E6A">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MŠ</w:t>
      </w:r>
      <w:r w:rsidR="00C70E6A">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příprava dětí</w:t>
      </w:r>
      <w:r w:rsidR="001337A1">
        <w:rPr>
          <w:rFonts w:asciiTheme="minorHAnsi" w:eastAsiaTheme="minorHAnsi" w:hAnsiTheme="minorHAnsi" w:cstheme="minorBidi"/>
          <w:color w:val="auto"/>
          <w:lang w:eastAsia="en-US"/>
        </w:rPr>
        <w:t xml:space="preserve">/podpora žáků </w:t>
      </w:r>
      <w:r w:rsidRPr="000C6D97">
        <w:rPr>
          <w:rFonts w:asciiTheme="minorHAnsi" w:eastAsiaTheme="minorHAnsi" w:hAnsiTheme="minorHAnsi" w:cstheme="minorBidi"/>
          <w:color w:val="auto"/>
          <w:lang w:eastAsia="en-US"/>
        </w:rPr>
        <w:t>ohrožených školním neúspěchem v</w:t>
      </w:r>
      <w:r w:rsidR="001337A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MŠ</w:t>
      </w:r>
      <w:r w:rsidR="001337A1">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je-li součástí MŠ</w:t>
      </w:r>
      <w:r w:rsidR="001337A1">
        <w:rPr>
          <w:rFonts w:asciiTheme="minorHAnsi" w:eastAsiaTheme="minorHAnsi" w:hAnsiTheme="minorHAnsi" w:cstheme="minorBidi"/>
          <w:color w:val="auto"/>
          <w:lang w:eastAsia="en-US"/>
        </w:rPr>
        <w:t>/ZŠ</w:t>
      </w:r>
      <w:r w:rsidRPr="000C6D97">
        <w:rPr>
          <w:rFonts w:asciiTheme="minorHAnsi" w:eastAsiaTheme="minorHAnsi" w:hAnsiTheme="minorHAnsi" w:cstheme="minorBidi"/>
          <w:color w:val="auto"/>
          <w:lang w:eastAsia="en-US"/>
        </w:rPr>
        <w:t xml:space="preserve"> také ŠD/ŠK, je možné čerpat také na vzdělávání pracovníků ve vzdělávání ŠD/ŠK, inovativní vzdělávání účastníků zájmového vzdělávání v ŠD/ŠK a doučování účastníků zájmového vzdělávání ohrožených školním neúspěchem v ŠD/ŠK</w:t>
      </w:r>
      <w:r w:rsidR="001337A1">
        <w:rPr>
          <w:rFonts w:asciiTheme="minorHAnsi" w:eastAsiaTheme="minorHAnsi" w:hAnsiTheme="minorHAnsi" w:cstheme="minorBidi"/>
          <w:color w:val="auto"/>
          <w:lang w:eastAsia="en-US"/>
        </w:rPr>
        <w:t xml:space="preserve">. </w:t>
      </w:r>
      <w:r w:rsidRPr="000C6D97">
        <w:rPr>
          <w:rFonts w:asciiTheme="minorHAnsi" w:eastAsiaTheme="minorHAnsi" w:hAnsiTheme="minorHAnsi" w:cstheme="minorBidi"/>
          <w:color w:val="auto"/>
          <w:lang w:eastAsia="en-US"/>
        </w:rPr>
        <w:t xml:space="preserve">Dle </w:t>
      </w:r>
      <w:r w:rsidR="0093727D">
        <w:rPr>
          <w:rFonts w:asciiTheme="minorHAnsi" w:eastAsiaTheme="minorHAnsi" w:hAnsiTheme="minorHAnsi" w:cstheme="minorBidi"/>
          <w:color w:val="auto"/>
          <w:lang w:eastAsia="en-US"/>
        </w:rPr>
        <w:t>zjištěných</w:t>
      </w:r>
      <w:r w:rsidRPr="000C6D97">
        <w:rPr>
          <w:rFonts w:asciiTheme="minorHAnsi" w:eastAsiaTheme="minorHAnsi" w:hAnsiTheme="minorHAnsi" w:cstheme="minorBidi"/>
          <w:color w:val="auto"/>
          <w:lang w:eastAsia="en-US"/>
        </w:rPr>
        <w:t xml:space="preserve"> informací se do výzvy plánuje zapojit převážná většina </w:t>
      </w:r>
      <w:r w:rsidR="00E26040">
        <w:rPr>
          <w:rFonts w:asciiTheme="minorHAnsi" w:eastAsiaTheme="minorHAnsi" w:hAnsiTheme="minorHAnsi" w:cstheme="minorBidi"/>
          <w:color w:val="auto"/>
          <w:lang w:eastAsia="en-US"/>
        </w:rPr>
        <w:t>škol</w:t>
      </w:r>
      <w:r w:rsidRPr="000C6D97">
        <w:rPr>
          <w:rFonts w:asciiTheme="minorHAnsi" w:eastAsiaTheme="minorHAnsi" w:hAnsiTheme="minorHAnsi" w:cstheme="minorBidi"/>
          <w:color w:val="auto"/>
          <w:lang w:eastAsia="en-US"/>
        </w:rPr>
        <w:t xml:space="preserve"> jako u</w:t>
      </w:r>
      <w:r w:rsidR="0093727D">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výzvy Šablony OP JAK I</w:t>
      </w:r>
      <w:r w:rsidR="00E26040">
        <w:rPr>
          <w:rFonts w:asciiTheme="minorHAnsi" w:eastAsiaTheme="minorHAnsi" w:hAnsiTheme="minorHAnsi" w:cstheme="minorBidi"/>
          <w:color w:val="auto"/>
          <w:lang w:eastAsia="en-US"/>
        </w:rPr>
        <w:t xml:space="preserve">, některé školy již mají žádosti podané, </w:t>
      </w:r>
      <w:r w:rsidR="00B06768">
        <w:rPr>
          <w:rFonts w:asciiTheme="minorHAnsi" w:eastAsiaTheme="minorHAnsi" w:hAnsiTheme="minorHAnsi" w:cstheme="minorBidi"/>
          <w:color w:val="auto"/>
          <w:lang w:eastAsia="en-US"/>
        </w:rPr>
        <w:t xml:space="preserve">mnoho škol však žádosti nyní aktuálně připravuje. </w:t>
      </w:r>
    </w:p>
    <w:p w14:paraId="4FA6F744" w14:textId="5368D833" w:rsidR="009A3D89" w:rsidRPr="000C6D97" w:rsidRDefault="009A3D89" w:rsidP="00F52FDE">
      <w:pPr>
        <w:pStyle w:val="Nadpis4"/>
        <w:numPr>
          <w:ilvl w:val="0"/>
          <w:numId w:val="0"/>
        </w:numPr>
        <w:rPr>
          <w:lang w:eastAsia="en-US"/>
        </w:rPr>
      </w:pPr>
      <w:r w:rsidRPr="000C6D97">
        <w:rPr>
          <w:lang w:eastAsia="en-US"/>
        </w:rPr>
        <w:t>Národní plán obnovy</w:t>
      </w:r>
    </w:p>
    <w:p w14:paraId="5C398E57" w14:textId="73926185"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Národní plán obnovy (NPO) je klíčovým nástrojem, jehož cílem je podpořit hospodářskou a společenskou obnovu po pandemii COVID-19 a zároveň urychlit digitální a ekologickou transformaci České republiky. Finanční prostředky z NPO jsou čerpány z evropského nástroje </w:t>
      </w:r>
      <w:proofErr w:type="spellStart"/>
      <w:r w:rsidRPr="000C6D97">
        <w:rPr>
          <w:rFonts w:asciiTheme="minorHAnsi" w:eastAsiaTheme="minorHAnsi" w:hAnsiTheme="minorHAnsi" w:cstheme="minorBidi"/>
          <w:color w:val="auto"/>
          <w:lang w:eastAsia="en-US"/>
        </w:rPr>
        <w:t>Next</w:t>
      </w:r>
      <w:proofErr w:type="spellEnd"/>
      <w:r w:rsidRPr="000C6D97">
        <w:rPr>
          <w:rFonts w:asciiTheme="minorHAnsi" w:eastAsiaTheme="minorHAnsi" w:hAnsiTheme="minorHAnsi" w:cstheme="minorBidi"/>
          <w:color w:val="auto"/>
          <w:lang w:eastAsia="en-US"/>
        </w:rPr>
        <w:t xml:space="preserve"> </w:t>
      </w:r>
      <w:proofErr w:type="spellStart"/>
      <w:r w:rsidRPr="000C6D97">
        <w:rPr>
          <w:rFonts w:asciiTheme="minorHAnsi" w:eastAsiaTheme="minorHAnsi" w:hAnsiTheme="minorHAnsi" w:cstheme="minorBidi"/>
          <w:color w:val="auto"/>
          <w:lang w:eastAsia="en-US"/>
        </w:rPr>
        <w:t>Generation</w:t>
      </w:r>
      <w:proofErr w:type="spellEnd"/>
      <w:r w:rsidRPr="000C6D97">
        <w:rPr>
          <w:rFonts w:asciiTheme="minorHAnsi" w:eastAsiaTheme="minorHAnsi" w:hAnsiTheme="minorHAnsi" w:cstheme="minorBidi"/>
          <w:color w:val="auto"/>
          <w:lang w:eastAsia="en-US"/>
        </w:rPr>
        <w:t xml:space="preserve"> EU a směřují do prioritních oblastí včetně vzdělávání. Mateřské a základní školy mohou v rámci NPO financovat široké spektrum aktivit, které přispívají k modernizaci výuky, podpoře inkluzivního vzdělávání, rozvoji digitálních kompetencí nebo zlepšení infrastruktury škol. Z prostředků NPO je tak možné hradit například nákup digitálních technologií, školení pedagogů, doučování žáků, adaptaci školního prostředí nebo zavádění inovativních vzdělávacích metod. Školy využívají finanční prostředky nejčastěji na úhradu pozic ŠPP a prevenci digitální propasti (nákup digitálních zařízení pro děti/žáky, připojení k internetu, vzdělávání pedagogů zaměřená na podporu žáků s nízkou digitální gramotností, na práci s žáky znevýhodněnými v oblasti ICT, aktivity směřující k rozvoji digitálních kompetencí žáků, zejména těch, kteří zaostávají, činnost školního koordinátora nebo asistenta, který pomáhá s technickým zajištěním, komunikací s rodinami a zapojením dětí do digitální výuky. </w:t>
      </w:r>
    </w:p>
    <w:p w14:paraId="27167480" w14:textId="77777777"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p>
    <w:p w14:paraId="3FC7FD72" w14:textId="644E987D"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RT MAP má informace o zapojení </w:t>
      </w:r>
      <w:r w:rsidRPr="000C6D97">
        <w:rPr>
          <w:rFonts w:asciiTheme="minorHAnsi" w:eastAsiaTheme="minorHAnsi" w:hAnsiTheme="minorHAnsi" w:cstheme="minorBidi"/>
          <w:b/>
          <w:bCs/>
          <w:color w:val="auto"/>
          <w:lang w:eastAsia="en-US"/>
        </w:rPr>
        <w:t>47 základních a mateřských škol do projektových výzev NPO</w:t>
      </w:r>
      <w:r w:rsidRPr="000C6D97">
        <w:rPr>
          <w:rFonts w:asciiTheme="minorHAnsi" w:eastAsiaTheme="minorHAnsi" w:hAnsiTheme="minorHAnsi" w:cstheme="minorBidi"/>
          <w:color w:val="auto"/>
          <w:lang w:eastAsia="en-US"/>
        </w:rPr>
        <w:t xml:space="preserve"> </w:t>
      </w:r>
      <w:r w:rsidRPr="000C6D97">
        <w:rPr>
          <w:rFonts w:asciiTheme="minorHAnsi" w:eastAsiaTheme="minorHAnsi" w:hAnsiTheme="minorHAnsi" w:cstheme="minorBidi"/>
          <w:color w:val="auto"/>
          <w:lang w:eastAsia="en-US"/>
        </w:rPr>
        <w:br/>
        <w:t xml:space="preserve">(35 ostravských obecních ZŠ, 2 krajské ZŠ, 8 MŠ, 1 mimoostravská ZŠ a MŠ, 2 mimoostravské ZŠ, 2 ostravské krajské ZŠ a MŠ, 2 ostravské soukromé ZŠ a MŠ). </w:t>
      </w:r>
      <w:r w:rsidRPr="000C6D97">
        <w:rPr>
          <w:rFonts w:asciiTheme="minorHAnsi" w:eastAsiaTheme="minorHAnsi" w:hAnsiTheme="minorHAnsi" w:cstheme="minorBidi"/>
          <w:b/>
          <w:bCs/>
          <w:color w:val="auto"/>
          <w:lang w:eastAsia="en-US"/>
        </w:rPr>
        <w:t>Nejčastěji hrazené pozice ve školách jsou:</w:t>
      </w:r>
      <w:r w:rsidRPr="000C6D97">
        <w:rPr>
          <w:rFonts w:asciiTheme="minorHAnsi" w:eastAsiaTheme="minorHAnsi" w:hAnsiTheme="minorHAnsi" w:cstheme="minorBidi"/>
          <w:color w:val="auto"/>
          <w:lang w:eastAsia="en-US"/>
        </w:rPr>
        <w:t xml:space="preserve"> asistent pedagoga pro žáky se sociálním znevýhodněním – 16 škol, speciální pedagog – 8 škol, sociální pedagog – 5 škol, školní psycholog – 4 školy, kariérový poradce – 3 školy, tandemový učitel – 2 školy. </w:t>
      </w:r>
    </w:p>
    <w:p w14:paraId="7652CC69" w14:textId="77777777"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p>
    <w:p w14:paraId="6178DBB8" w14:textId="77777777"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Školy, které neuváděly čerpání finančních prostředků z NPO na hrazení pozic ve školách, uváděly nejčastěji, že finanční prostředky byly využity na </w:t>
      </w:r>
      <w:r w:rsidRPr="000C6D97">
        <w:rPr>
          <w:rFonts w:asciiTheme="minorHAnsi" w:eastAsiaTheme="minorHAnsi" w:hAnsiTheme="minorHAnsi" w:cstheme="minorBidi"/>
          <w:b/>
          <w:bCs/>
          <w:color w:val="auto"/>
          <w:lang w:eastAsia="en-US"/>
        </w:rPr>
        <w:t>prevenci digitální propasti – pořízení mobilních digitálních technologií pro znevýhodněné žáky</w:t>
      </w:r>
      <w:r w:rsidRPr="000C6D97">
        <w:rPr>
          <w:rFonts w:asciiTheme="minorHAnsi" w:eastAsiaTheme="minorHAnsi" w:hAnsiTheme="minorHAnsi" w:cstheme="minorBidi"/>
          <w:color w:val="auto"/>
          <w:lang w:eastAsia="en-US"/>
        </w:rPr>
        <w:t xml:space="preserve"> a </w:t>
      </w:r>
      <w:r w:rsidRPr="000C6D97">
        <w:rPr>
          <w:rFonts w:asciiTheme="minorHAnsi" w:eastAsiaTheme="minorHAnsi" w:hAnsiTheme="minorHAnsi" w:cstheme="minorBidi"/>
          <w:b/>
          <w:bCs/>
          <w:color w:val="auto"/>
          <w:lang w:eastAsia="en-US"/>
        </w:rPr>
        <w:t>podporu znevýhodněných žáků – doučování, zavedení nových vzdělávacích programů v oblasti IT.</w:t>
      </w:r>
      <w:r w:rsidRPr="000C6D97">
        <w:rPr>
          <w:rFonts w:asciiTheme="minorHAnsi" w:eastAsiaTheme="minorHAnsi" w:hAnsiTheme="minorHAnsi" w:cstheme="minorBidi"/>
          <w:color w:val="auto"/>
          <w:lang w:eastAsia="en-US"/>
        </w:rPr>
        <w:t xml:space="preserve"> </w:t>
      </w:r>
    </w:p>
    <w:p w14:paraId="1B7AC7FC" w14:textId="5056D20E" w:rsidR="009A3D89" w:rsidRDefault="009A3D89" w:rsidP="00F52FDE">
      <w:pPr>
        <w:pStyle w:val="Nadpis4"/>
        <w:numPr>
          <w:ilvl w:val="0"/>
          <w:numId w:val="0"/>
        </w:numPr>
        <w:rPr>
          <w:lang w:eastAsia="en-US"/>
        </w:rPr>
      </w:pPr>
      <w:r w:rsidRPr="000C6D97">
        <w:rPr>
          <w:lang w:eastAsia="en-US"/>
        </w:rPr>
        <w:t>Erasmus+</w:t>
      </w:r>
    </w:p>
    <w:p w14:paraId="0CF459B5" w14:textId="2758F9FB"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Erasmus+ je program Evropské unie zaměřený na podporu vzdělávání, odborné přípravy, mládeže a sportu v Evropě. Jeho cílem je posilovat kompetence jednotlivců, podporovat inovace ve vzdělávání a rozvíjet spolupráci mezi školami, vzdělávacími institucemi a dalšími organizacemi napříč Evropou i mimo ni. MŠ/ZŠ se mohou v rámci programu Erasmus+ zapojit především do dvou klíčových typů projektů: mobilit vzdělávacích pracovníků a mezinárodní spolupráce škol. Obě formy přispívají k rozvoji kvality výuky, profesnímu růstu učitelů a zlepšení podmínek pro vzdělávání žáků. V ORP Ostrava disponují akreditací Erasmus+ mateřské</w:t>
      </w:r>
      <w:r w:rsidR="005A3995">
        <w:rPr>
          <w:rFonts w:asciiTheme="minorHAnsi" w:eastAsiaTheme="minorHAnsi" w:hAnsiTheme="minorHAnsi" w:cstheme="minorBidi"/>
          <w:color w:val="auto"/>
          <w:lang w:eastAsia="en-US"/>
        </w:rPr>
        <w:t xml:space="preserve"> (</w:t>
      </w:r>
      <w:r w:rsidR="0015003F">
        <w:rPr>
          <w:rFonts w:asciiTheme="minorHAnsi" w:eastAsiaTheme="minorHAnsi" w:hAnsiTheme="minorHAnsi" w:cstheme="minorBidi"/>
          <w:color w:val="auto"/>
          <w:lang w:eastAsia="en-US"/>
        </w:rPr>
        <w:t>7 škol)</w:t>
      </w:r>
      <w:r w:rsidRPr="000C6D97">
        <w:rPr>
          <w:rFonts w:asciiTheme="minorHAnsi" w:eastAsiaTheme="minorHAnsi" w:hAnsiTheme="minorHAnsi" w:cstheme="minorBidi"/>
          <w:color w:val="auto"/>
          <w:lang w:eastAsia="en-US"/>
        </w:rPr>
        <w:t xml:space="preserve"> i základní školy</w:t>
      </w:r>
      <w:r w:rsidR="0015003F">
        <w:rPr>
          <w:rFonts w:asciiTheme="minorHAnsi" w:eastAsiaTheme="minorHAnsi" w:hAnsiTheme="minorHAnsi" w:cstheme="minorBidi"/>
          <w:color w:val="auto"/>
          <w:lang w:eastAsia="en-US"/>
        </w:rPr>
        <w:t xml:space="preserve"> (24 škol, včetně škol s podanou žádostí)</w:t>
      </w:r>
      <w:r w:rsidRPr="000C6D97">
        <w:rPr>
          <w:rFonts w:asciiTheme="minorHAnsi" w:eastAsiaTheme="minorHAnsi" w:hAnsiTheme="minorHAnsi" w:cstheme="minorBidi"/>
          <w:color w:val="auto"/>
          <w:lang w:eastAsia="en-US"/>
        </w:rPr>
        <w:t xml:space="preserve">. </w:t>
      </w:r>
    </w:p>
    <w:p w14:paraId="3585B107" w14:textId="64E53088" w:rsidR="00AE2600" w:rsidRDefault="00AE2600" w:rsidP="00F52FDE">
      <w:pPr>
        <w:pStyle w:val="Nadpis4"/>
        <w:numPr>
          <w:ilvl w:val="0"/>
          <w:numId w:val="0"/>
        </w:numPr>
        <w:rPr>
          <w:lang w:eastAsia="en-US"/>
        </w:rPr>
      </w:pPr>
      <w:r w:rsidRPr="000C6D97">
        <w:rPr>
          <w:lang w:eastAsia="en-US"/>
        </w:rPr>
        <w:lastRenderedPageBreak/>
        <w:t>Program/Výzva na poskytování peněžních prostředků z rozpočtu statutárního města Ostravy v oblasti školství (týká se pouze škol v území statutárního města Ostravy)</w:t>
      </w:r>
    </w:p>
    <w:p w14:paraId="473BAA24" w14:textId="76124248"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Program / Výzva na poskytování peněžních prostředků z rozpočtu SMO v oblasti školství jsou zaměřeny na finanční podporu vzdělanosti dětí a žáků na území SMO. Podporovány jsou vzdělávací aktivity v</w:t>
      </w:r>
      <w:r w:rsidR="0015003F">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oblasti čtenářské a mediální gramotnosti, matematické a finanční gramotnosti, podnikavosti a</w:t>
      </w:r>
      <w:r w:rsidR="0015003F">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kreativity, environmentálního vzdělávání, polytechnického vzdělávání a řemesel.</w:t>
      </w:r>
      <w:r w:rsidR="0015003F">
        <w:rPr>
          <w:rFonts w:asciiTheme="minorHAnsi" w:eastAsiaTheme="minorHAnsi" w:hAnsiTheme="minorHAnsi" w:cstheme="minorBidi"/>
          <w:color w:val="auto"/>
          <w:lang w:eastAsia="en-US"/>
        </w:rPr>
        <w:t xml:space="preserve"> Pro rok 2025 bylo podpořeno </w:t>
      </w:r>
      <w:r w:rsidR="00660856">
        <w:rPr>
          <w:rFonts w:asciiTheme="minorHAnsi" w:eastAsiaTheme="minorHAnsi" w:hAnsiTheme="minorHAnsi" w:cstheme="minorBidi"/>
          <w:color w:val="auto"/>
          <w:lang w:eastAsia="en-US"/>
        </w:rPr>
        <w:t xml:space="preserve">28 MŠ, 23 ZŠ, </w:t>
      </w:r>
      <w:r w:rsidR="00B24654">
        <w:rPr>
          <w:rFonts w:asciiTheme="minorHAnsi" w:eastAsiaTheme="minorHAnsi" w:hAnsiTheme="minorHAnsi" w:cstheme="minorBidi"/>
          <w:color w:val="auto"/>
          <w:lang w:eastAsia="en-US"/>
        </w:rPr>
        <w:t xml:space="preserve">19 ZŠ a MŠ (sloučená organizace) a 17 ostatních subjektů podílejících se na školství a vzdělávání v území SMO. Celková poskytnutá částka z rozpočtu SMO činila </w:t>
      </w:r>
      <w:r w:rsidR="00067B4B">
        <w:rPr>
          <w:rFonts w:asciiTheme="minorHAnsi" w:eastAsiaTheme="minorHAnsi" w:hAnsiTheme="minorHAnsi" w:cstheme="minorBidi"/>
          <w:color w:val="auto"/>
          <w:lang w:eastAsia="en-US"/>
        </w:rPr>
        <w:t xml:space="preserve">9,3 mil. Kč. </w:t>
      </w:r>
    </w:p>
    <w:p w14:paraId="3EB15D37" w14:textId="3551CA7E" w:rsidR="00AE2600" w:rsidRDefault="00AE2600" w:rsidP="00F52FDE">
      <w:pPr>
        <w:pStyle w:val="Nadpis4"/>
        <w:numPr>
          <w:ilvl w:val="0"/>
          <w:numId w:val="0"/>
        </w:numPr>
        <w:rPr>
          <w:lang w:eastAsia="en-US"/>
        </w:rPr>
      </w:pPr>
      <w:r w:rsidRPr="000C6D97">
        <w:rPr>
          <w:lang w:eastAsia="en-US"/>
        </w:rPr>
        <w:t xml:space="preserve">Program/Výzva na podporu vzdělávání a </w:t>
      </w:r>
      <w:proofErr w:type="spellStart"/>
      <w:r w:rsidRPr="000C6D97">
        <w:rPr>
          <w:lang w:eastAsia="en-US"/>
        </w:rPr>
        <w:t>talentmanagementu</w:t>
      </w:r>
      <w:proofErr w:type="spellEnd"/>
      <w:r w:rsidRPr="000C6D97">
        <w:rPr>
          <w:lang w:eastAsia="en-US"/>
        </w:rPr>
        <w:t xml:space="preserve"> na území statutárního města Ostravy na rok 2025 (týká se pouze škol v území statutárního města Ostravy)</w:t>
      </w:r>
    </w:p>
    <w:p w14:paraId="35990ABB" w14:textId="23B29F67"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lang w:eastAsia="en-US"/>
        </w:rPr>
      </w:pPr>
      <w:r w:rsidRPr="000C6D97">
        <w:rPr>
          <w:rFonts w:asciiTheme="minorHAnsi" w:eastAsiaTheme="minorHAnsi" w:hAnsiTheme="minorHAnsi" w:cstheme="minorBidi"/>
          <w:color w:val="auto"/>
          <w:lang w:eastAsia="en-US"/>
        </w:rPr>
        <w:t xml:space="preserve">Program/Výzva na podporu vzdělávání a </w:t>
      </w:r>
      <w:proofErr w:type="spellStart"/>
      <w:r w:rsidRPr="000C6D97">
        <w:rPr>
          <w:rFonts w:asciiTheme="minorHAnsi" w:eastAsiaTheme="minorHAnsi" w:hAnsiTheme="minorHAnsi" w:cstheme="minorBidi"/>
          <w:color w:val="auto"/>
          <w:lang w:eastAsia="en-US"/>
        </w:rPr>
        <w:t>talentmanagementu</w:t>
      </w:r>
      <w:proofErr w:type="spellEnd"/>
      <w:r w:rsidRPr="000C6D97">
        <w:rPr>
          <w:rFonts w:asciiTheme="minorHAnsi" w:eastAsiaTheme="minorHAnsi" w:hAnsiTheme="minorHAnsi" w:cstheme="minorBidi"/>
          <w:color w:val="auto"/>
          <w:lang w:eastAsia="en-US"/>
        </w:rPr>
        <w:t xml:space="preserve"> jsou zaměřeny na podporu projektů za účelem rozvoje zejména technických a přírodovědných oblastí, čtenářské a matematické gramotnosti, systematickou podporu nadání, řízení rozvoje nadání a vytváření podmínek pro mimořádné talenty na území SMO. Program a výzva podporují práci koordinátorů nadání ve</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 xml:space="preserve">školách, práci s talenty, vzdělávání pedagogů, vzdělávací programy, exkurze a stáže pro žáky, zapojení odborníků a mentorů z praxe do výuky, vznik a podporu </w:t>
      </w:r>
      <w:proofErr w:type="spellStart"/>
      <w:r w:rsidRPr="000C6D97">
        <w:rPr>
          <w:rFonts w:asciiTheme="minorHAnsi" w:eastAsiaTheme="minorHAnsi" w:hAnsiTheme="minorHAnsi" w:cstheme="minorBidi"/>
          <w:color w:val="auto"/>
          <w:lang w:eastAsia="en-US"/>
        </w:rPr>
        <w:t>talentcenter</w:t>
      </w:r>
      <w:proofErr w:type="spellEnd"/>
      <w:r w:rsidRPr="000C6D97">
        <w:rPr>
          <w:rFonts w:asciiTheme="minorHAnsi" w:eastAsiaTheme="minorHAnsi" w:hAnsiTheme="minorHAnsi" w:cstheme="minorBidi"/>
          <w:color w:val="auto"/>
          <w:lang w:eastAsia="en-US"/>
        </w:rPr>
        <w:t>, rozvoj technického vzdělávání, interaktivní výukové programy, badatelskou výuku, robotiku, aplikaci experimentů a</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pokusů, popularizaci vědy a techniky, výzkum, vybavení škol moderními pomůckami, rozvoj studijních oborů a</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programů, jejichž absolventi chybí na trhu práce, konference, pořádání krajských a</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celostátních soutěží a další aktivity související s podporou nadání a zejména technického vzdělávání.</w:t>
      </w:r>
      <w:r w:rsidR="00067B4B" w:rsidRPr="00067B4B">
        <w:rPr>
          <w:rFonts w:asciiTheme="minorHAnsi" w:eastAsiaTheme="minorHAnsi" w:hAnsiTheme="minorHAnsi" w:cstheme="minorBidi"/>
          <w:color w:val="auto"/>
          <w:lang w:eastAsia="en-US"/>
        </w:rPr>
        <w:t xml:space="preserve"> </w:t>
      </w:r>
      <w:r w:rsidR="00067B4B">
        <w:rPr>
          <w:rFonts w:asciiTheme="minorHAnsi" w:eastAsiaTheme="minorHAnsi" w:hAnsiTheme="minorHAnsi" w:cstheme="minorBidi"/>
          <w:color w:val="auto"/>
          <w:lang w:eastAsia="en-US"/>
        </w:rPr>
        <w:t xml:space="preserve">Pro rok 2025 bylo podpořeno </w:t>
      </w:r>
      <w:r w:rsidR="00C42420">
        <w:rPr>
          <w:rFonts w:asciiTheme="minorHAnsi" w:eastAsiaTheme="minorHAnsi" w:hAnsiTheme="minorHAnsi" w:cstheme="minorBidi"/>
          <w:color w:val="auto"/>
          <w:lang w:eastAsia="en-US"/>
        </w:rPr>
        <w:t>17</w:t>
      </w:r>
      <w:r w:rsidR="00067B4B">
        <w:rPr>
          <w:rFonts w:asciiTheme="minorHAnsi" w:eastAsiaTheme="minorHAnsi" w:hAnsiTheme="minorHAnsi" w:cstheme="minorBidi"/>
          <w:color w:val="auto"/>
          <w:lang w:eastAsia="en-US"/>
        </w:rPr>
        <w:t xml:space="preserve"> MŠ, </w:t>
      </w:r>
      <w:r w:rsidR="00C42420">
        <w:rPr>
          <w:rFonts w:asciiTheme="minorHAnsi" w:eastAsiaTheme="minorHAnsi" w:hAnsiTheme="minorHAnsi" w:cstheme="minorBidi"/>
          <w:color w:val="auto"/>
          <w:lang w:eastAsia="en-US"/>
        </w:rPr>
        <w:t>13</w:t>
      </w:r>
      <w:r w:rsidR="00067B4B">
        <w:rPr>
          <w:rFonts w:asciiTheme="minorHAnsi" w:eastAsiaTheme="minorHAnsi" w:hAnsiTheme="minorHAnsi" w:cstheme="minorBidi"/>
          <w:color w:val="auto"/>
          <w:lang w:eastAsia="en-US"/>
        </w:rPr>
        <w:t xml:space="preserve"> ZŠ, </w:t>
      </w:r>
      <w:r w:rsidR="00C42420">
        <w:rPr>
          <w:rFonts w:asciiTheme="minorHAnsi" w:eastAsiaTheme="minorHAnsi" w:hAnsiTheme="minorHAnsi" w:cstheme="minorBidi"/>
          <w:color w:val="auto"/>
          <w:lang w:eastAsia="en-US"/>
        </w:rPr>
        <w:t>23</w:t>
      </w:r>
      <w:r w:rsidR="00067B4B">
        <w:rPr>
          <w:rFonts w:asciiTheme="minorHAnsi" w:eastAsiaTheme="minorHAnsi" w:hAnsiTheme="minorHAnsi" w:cstheme="minorBidi"/>
          <w:color w:val="auto"/>
          <w:lang w:eastAsia="en-US"/>
        </w:rPr>
        <w:t xml:space="preserve"> ZŠ a MŠ (sloučená organizace) a </w:t>
      </w:r>
      <w:r w:rsidR="00C42420">
        <w:rPr>
          <w:rFonts w:asciiTheme="minorHAnsi" w:eastAsiaTheme="minorHAnsi" w:hAnsiTheme="minorHAnsi" w:cstheme="minorBidi"/>
          <w:color w:val="auto"/>
          <w:lang w:eastAsia="en-US"/>
        </w:rPr>
        <w:t>13</w:t>
      </w:r>
      <w:r w:rsidR="00067B4B">
        <w:rPr>
          <w:rFonts w:asciiTheme="minorHAnsi" w:eastAsiaTheme="minorHAnsi" w:hAnsiTheme="minorHAnsi" w:cstheme="minorBidi"/>
          <w:color w:val="auto"/>
          <w:lang w:eastAsia="en-US"/>
        </w:rPr>
        <w:t xml:space="preserve"> ostatních subjektů podílejících se na školství a vzdělávání v území SMO. Celková poskytnutá částka z rozpočtu SMO činila </w:t>
      </w:r>
      <w:r w:rsidR="00C42420">
        <w:rPr>
          <w:rFonts w:asciiTheme="minorHAnsi" w:eastAsiaTheme="minorHAnsi" w:hAnsiTheme="minorHAnsi" w:cstheme="minorBidi"/>
          <w:color w:val="auto"/>
          <w:lang w:eastAsia="en-US"/>
        </w:rPr>
        <w:t>28,5</w:t>
      </w:r>
      <w:r w:rsidR="00067B4B">
        <w:rPr>
          <w:rFonts w:asciiTheme="minorHAnsi" w:eastAsiaTheme="minorHAnsi" w:hAnsiTheme="minorHAnsi" w:cstheme="minorBidi"/>
          <w:color w:val="auto"/>
          <w:lang w:eastAsia="en-US"/>
        </w:rPr>
        <w:t xml:space="preserve"> mil. Kč.</w:t>
      </w:r>
    </w:p>
    <w:p w14:paraId="77638E69" w14:textId="415B3A5F" w:rsidR="00AE2600" w:rsidRDefault="00AE2600" w:rsidP="00F52FDE">
      <w:pPr>
        <w:pStyle w:val="Nadpis4"/>
        <w:numPr>
          <w:ilvl w:val="0"/>
          <w:numId w:val="0"/>
        </w:numPr>
        <w:rPr>
          <w:lang w:eastAsia="en-US"/>
        </w:rPr>
      </w:pPr>
      <w:r w:rsidRPr="000C6D97">
        <w:rPr>
          <w:lang w:eastAsia="en-US"/>
        </w:rPr>
        <w:t>Program/Výzva na podporu cizojazyčné výuky na území statutárního města Ostravy pro školní rok 2024/25 (týká se pouze škol v území statutárního města Ostravy)</w:t>
      </w:r>
    </w:p>
    <w:p w14:paraId="75CF85A4" w14:textId="7867245A"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Program/Výzva na podporu cizojazyčné výuky na území SMO podporuje jazykové vzdělávání žáků v</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odborných předmětech (matematika, fyzika, chemie, biologie, zeměpis, informační technologie a</w:t>
      </w:r>
      <w:r w:rsidR="00FB46E1">
        <w:rPr>
          <w:rFonts w:asciiTheme="minorHAnsi" w:eastAsiaTheme="minorHAnsi" w:hAnsiTheme="minorHAnsi" w:cstheme="minorBidi"/>
          <w:color w:val="auto"/>
          <w:lang w:eastAsia="en-US"/>
        </w:rPr>
        <w:t> </w:t>
      </w:r>
      <w:r w:rsidRPr="000C6D97">
        <w:rPr>
          <w:rFonts w:asciiTheme="minorHAnsi" w:eastAsiaTheme="minorHAnsi" w:hAnsiTheme="minorHAnsi" w:cstheme="minorBidi"/>
          <w:color w:val="auto"/>
          <w:lang w:eastAsia="en-US"/>
        </w:rPr>
        <w:t xml:space="preserve">další), přípravu žáků na mezinárodní jazykové zkoušky a mezinárodní maturitní zkoušky, základy cizího jazyka dětí předškolního věku, jazykové vzdělávání pedagogických pracovníků, vybavenost škol pomůckami pro jazykové vzdělávání. </w:t>
      </w:r>
      <w:r w:rsidR="00C42420">
        <w:rPr>
          <w:rFonts w:asciiTheme="minorHAnsi" w:eastAsiaTheme="minorHAnsi" w:hAnsiTheme="minorHAnsi" w:cstheme="minorBidi"/>
          <w:color w:val="auto"/>
          <w:lang w:eastAsia="en-US"/>
        </w:rPr>
        <w:t xml:space="preserve">Pro </w:t>
      </w:r>
      <w:proofErr w:type="spellStart"/>
      <w:r w:rsidR="00C42420">
        <w:rPr>
          <w:rFonts w:asciiTheme="minorHAnsi" w:eastAsiaTheme="minorHAnsi" w:hAnsiTheme="minorHAnsi" w:cstheme="minorBidi"/>
          <w:color w:val="auto"/>
          <w:lang w:eastAsia="en-US"/>
        </w:rPr>
        <w:t>šk</w:t>
      </w:r>
      <w:proofErr w:type="spellEnd"/>
      <w:r w:rsidR="00C42420">
        <w:rPr>
          <w:rFonts w:asciiTheme="minorHAnsi" w:eastAsiaTheme="minorHAnsi" w:hAnsiTheme="minorHAnsi" w:cstheme="minorBidi"/>
          <w:color w:val="auto"/>
          <w:lang w:eastAsia="en-US"/>
        </w:rPr>
        <w:t xml:space="preserve">. rok 2024/25 bylo podpořeno </w:t>
      </w:r>
      <w:r w:rsidR="005D0263">
        <w:rPr>
          <w:rFonts w:asciiTheme="minorHAnsi" w:eastAsiaTheme="minorHAnsi" w:hAnsiTheme="minorHAnsi" w:cstheme="minorBidi"/>
          <w:color w:val="auto"/>
          <w:lang w:eastAsia="en-US"/>
        </w:rPr>
        <w:t>12</w:t>
      </w:r>
      <w:r w:rsidR="00C42420">
        <w:rPr>
          <w:rFonts w:asciiTheme="minorHAnsi" w:eastAsiaTheme="minorHAnsi" w:hAnsiTheme="minorHAnsi" w:cstheme="minorBidi"/>
          <w:color w:val="auto"/>
          <w:lang w:eastAsia="en-US"/>
        </w:rPr>
        <w:t xml:space="preserve"> MŠ, </w:t>
      </w:r>
      <w:r w:rsidR="005D0263">
        <w:rPr>
          <w:rFonts w:asciiTheme="minorHAnsi" w:eastAsiaTheme="minorHAnsi" w:hAnsiTheme="minorHAnsi" w:cstheme="minorBidi"/>
          <w:color w:val="auto"/>
          <w:lang w:eastAsia="en-US"/>
        </w:rPr>
        <w:t>11</w:t>
      </w:r>
      <w:r w:rsidR="00C42420">
        <w:rPr>
          <w:rFonts w:asciiTheme="minorHAnsi" w:eastAsiaTheme="minorHAnsi" w:hAnsiTheme="minorHAnsi" w:cstheme="minorBidi"/>
          <w:color w:val="auto"/>
          <w:lang w:eastAsia="en-US"/>
        </w:rPr>
        <w:t xml:space="preserve"> ZŠ, </w:t>
      </w:r>
      <w:r w:rsidR="005D0263">
        <w:rPr>
          <w:rFonts w:asciiTheme="minorHAnsi" w:eastAsiaTheme="minorHAnsi" w:hAnsiTheme="minorHAnsi" w:cstheme="minorBidi"/>
          <w:color w:val="auto"/>
          <w:lang w:eastAsia="en-US"/>
        </w:rPr>
        <w:t>9</w:t>
      </w:r>
      <w:r w:rsidR="00C42420">
        <w:rPr>
          <w:rFonts w:asciiTheme="minorHAnsi" w:eastAsiaTheme="minorHAnsi" w:hAnsiTheme="minorHAnsi" w:cstheme="minorBidi"/>
          <w:color w:val="auto"/>
          <w:lang w:eastAsia="en-US"/>
        </w:rPr>
        <w:t xml:space="preserve"> ZŠ a MŠ (sloučená organizace) a </w:t>
      </w:r>
      <w:r w:rsidR="005D0263">
        <w:rPr>
          <w:rFonts w:asciiTheme="minorHAnsi" w:eastAsiaTheme="minorHAnsi" w:hAnsiTheme="minorHAnsi" w:cstheme="minorBidi"/>
          <w:color w:val="auto"/>
          <w:lang w:eastAsia="en-US"/>
        </w:rPr>
        <w:t>10</w:t>
      </w:r>
      <w:r w:rsidR="00C42420">
        <w:rPr>
          <w:rFonts w:asciiTheme="minorHAnsi" w:eastAsiaTheme="minorHAnsi" w:hAnsiTheme="minorHAnsi" w:cstheme="minorBidi"/>
          <w:color w:val="auto"/>
          <w:lang w:eastAsia="en-US"/>
        </w:rPr>
        <w:t xml:space="preserve"> ostatních subjektů podílejících se na školství a vzdělávání v území SMO. Celková poskytnutá částka z rozpočtu SMO činila </w:t>
      </w:r>
      <w:r w:rsidR="005D0263">
        <w:rPr>
          <w:rFonts w:asciiTheme="minorHAnsi" w:eastAsiaTheme="minorHAnsi" w:hAnsiTheme="minorHAnsi" w:cstheme="minorBidi"/>
          <w:color w:val="auto"/>
          <w:lang w:eastAsia="en-US"/>
        </w:rPr>
        <w:t>9</w:t>
      </w:r>
      <w:r w:rsidR="00C42420">
        <w:rPr>
          <w:rFonts w:asciiTheme="minorHAnsi" w:eastAsiaTheme="minorHAnsi" w:hAnsiTheme="minorHAnsi" w:cstheme="minorBidi"/>
          <w:color w:val="auto"/>
          <w:lang w:eastAsia="en-US"/>
        </w:rPr>
        <w:t xml:space="preserve"> mil. Kč.</w:t>
      </w:r>
    </w:p>
    <w:p w14:paraId="20AAE620" w14:textId="574B2B4C" w:rsidR="006310D2" w:rsidRDefault="006310D2" w:rsidP="00F52FDE">
      <w:pPr>
        <w:pStyle w:val="Nadpis4"/>
        <w:numPr>
          <w:ilvl w:val="0"/>
          <w:numId w:val="0"/>
        </w:numPr>
        <w:rPr>
          <w:lang w:eastAsia="en-US"/>
        </w:rPr>
      </w:pPr>
      <w:r w:rsidRPr="000C6D97">
        <w:rPr>
          <w:lang w:eastAsia="en-US"/>
        </w:rPr>
        <w:t>Kariérové poradenství Ostrava 2025 (týká se pouze škol v území statutárního města Ostravy)</w:t>
      </w:r>
    </w:p>
    <w:p w14:paraId="6D064C95" w14:textId="4805C6DD" w:rsidR="000C6D97" w:rsidRP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Cílem projektu je zavedení pozice kariérového poradce (KP) na základních školách, ideálně odděleně od pozice výchovného poradce, a to včetně jeho metodické podpory a odborného zázemí. V současné době je do projektu zapojeno 41 základních škol různých typů zřizovatelů v rámci ORP Ostrava (z toho 38 ZŠ zřizovaných ze strany městských obvodů). </w:t>
      </w:r>
      <w:r w:rsidRPr="000C6D97">
        <w:rPr>
          <w:rFonts w:asciiTheme="minorHAnsi" w:eastAsiaTheme="minorHAnsi" w:hAnsiTheme="minorHAnsi" w:cstheme="minorBidi"/>
          <w:b/>
          <w:bCs/>
          <w:color w:val="auto"/>
          <w:lang w:eastAsia="en-US"/>
        </w:rPr>
        <w:t>Pro rok 2025 bylo podpořeno 31 základních škol (pouze školy zřizované městskými obvody SMO), celková poskytnutá částka činila 1 364 000 Kč. S výjimkou dvou projektů byly všechny projekty podpořeny částkou 45 000 Kč,</w:t>
      </w:r>
      <w:r w:rsidRPr="000C6D97">
        <w:rPr>
          <w:rFonts w:asciiTheme="minorHAnsi" w:eastAsiaTheme="minorHAnsi" w:hAnsiTheme="minorHAnsi" w:cstheme="minorBidi"/>
          <w:color w:val="auto"/>
          <w:lang w:eastAsia="en-US"/>
        </w:rPr>
        <w:t xml:space="preserve"> kterou lze využít na úhradu osobních nákladů na pozici KP, akreditované vzdělávání na Ostravské univerzitě a kancelářský a spotřební materiál. </w:t>
      </w:r>
    </w:p>
    <w:p w14:paraId="25B4D908" w14:textId="77777777" w:rsidR="000C6D97" w:rsidRPr="000C6D97" w:rsidRDefault="000C6D97" w:rsidP="000C6D97">
      <w:pPr>
        <w:pBdr>
          <w:top w:val="none" w:sz="0" w:space="0" w:color="auto"/>
          <w:left w:val="none" w:sz="0" w:space="0" w:color="auto"/>
          <w:bottom w:val="none" w:sz="0" w:space="0" w:color="auto"/>
          <w:right w:val="none" w:sz="0" w:space="0" w:color="auto"/>
          <w:between w:val="none" w:sz="0" w:space="0" w:color="auto"/>
        </w:pBdr>
        <w:spacing w:after="0" w:line="264" w:lineRule="auto"/>
        <w:jc w:val="both"/>
        <w:rPr>
          <w:rFonts w:asciiTheme="minorHAnsi" w:eastAsiaTheme="minorHAnsi" w:hAnsiTheme="minorHAnsi" w:cstheme="minorBidi"/>
          <w:color w:val="auto"/>
          <w:lang w:eastAsia="en-US"/>
        </w:rPr>
      </w:pPr>
    </w:p>
    <w:p w14:paraId="201C90AF" w14:textId="02E742D3" w:rsidR="006310D2" w:rsidRDefault="006310D2" w:rsidP="00F52FDE">
      <w:pPr>
        <w:pStyle w:val="Nadpis4"/>
        <w:numPr>
          <w:ilvl w:val="0"/>
          <w:numId w:val="0"/>
        </w:numPr>
        <w:rPr>
          <w:lang w:eastAsia="en-US"/>
        </w:rPr>
      </w:pPr>
      <w:r w:rsidRPr="000C6D97">
        <w:rPr>
          <w:lang w:eastAsia="en-US"/>
        </w:rPr>
        <w:lastRenderedPageBreak/>
        <w:t>Další (projektové) aktivity škol</w:t>
      </w:r>
    </w:p>
    <w:p w14:paraId="7ED1E632" w14:textId="5D51A465" w:rsidR="000C6D97" w:rsidRDefault="000C6D97" w:rsidP="00DF1094">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r w:rsidRPr="000C6D97">
        <w:rPr>
          <w:rFonts w:asciiTheme="minorHAnsi" w:eastAsiaTheme="minorHAnsi" w:hAnsiTheme="minorHAnsi" w:cstheme="minorBidi"/>
          <w:color w:val="auto"/>
          <w:lang w:eastAsia="en-US"/>
        </w:rPr>
        <w:t xml:space="preserve">Realizační tým MAP provedl v dubnu 2025 šetření o dalších (projektových) aktivitách škol. Cílem bylo získat přehled o dalších externě financovaných aktivitách škol. </w:t>
      </w:r>
      <w:r w:rsidR="00836155">
        <w:rPr>
          <w:rFonts w:asciiTheme="minorHAnsi" w:eastAsiaTheme="minorHAnsi" w:hAnsiTheme="minorHAnsi" w:cstheme="minorBidi"/>
          <w:color w:val="auto"/>
          <w:lang w:eastAsia="en-US"/>
        </w:rPr>
        <w:t>Nejčastěji využívan</w:t>
      </w:r>
      <w:r w:rsidR="00187083">
        <w:rPr>
          <w:rFonts w:asciiTheme="minorHAnsi" w:eastAsiaTheme="minorHAnsi" w:hAnsiTheme="minorHAnsi" w:cstheme="minorBidi"/>
          <w:color w:val="auto"/>
          <w:lang w:eastAsia="en-US"/>
        </w:rPr>
        <w:t>é externí finanční prostředky se týkaly b</w:t>
      </w:r>
      <w:r w:rsidR="00187083" w:rsidRPr="000C6D97">
        <w:rPr>
          <w:rFonts w:asciiTheme="minorHAnsi" w:eastAsiaTheme="minorHAnsi" w:hAnsiTheme="minorHAnsi" w:cstheme="minorBidi"/>
          <w:color w:val="auto"/>
          <w:lang w:eastAsia="en-US"/>
        </w:rPr>
        <w:t>ezplatné</w:t>
      </w:r>
      <w:r w:rsidR="00187083">
        <w:rPr>
          <w:rFonts w:asciiTheme="minorHAnsi" w:eastAsiaTheme="minorHAnsi" w:hAnsiTheme="minorHAnsi" w:cstheme="minorBidi"/>
          <w:color w:val="auto"/>
          <w:lang w:eastAsia="en-US"/>
        </w:rPr>
        <w:t>ho</w:t>
      </w:r>
      <w:r w:rsidR="00187083" w:rsidRPr="000C6D97">
        <w:rPr>
          <w:rFonts w:asciiTheme="minorHAnsi" w:eastAsiaTheme="minorHAnsi" w:hAnsiTheme="minorHAnsi" w:cstheme="minorBidi"/>
          <w:color w:val="auto"/>
          <w:lang w:eastAsia="en-US"/>
        </w:rPr>
        <w:t xml:space="preserve"> stravování – </w:t>
      </w:r>
      <w:r w:rsidR="00187083">
        <w:rPr>
          <w:rFonts w:asciiTheme="minorHAnsi" w:eastAsiaTheme="minorHAnsi" w:hAnsiTheme="minorHAnsi" w:cstheme="minorBidi"/>
          <w:color w:val="auto"/>
          <w:lang w:eastAsia="en-US"/>
        </w:rPr>
        <w:t>p</w:t>
      </w:r>
      <w:r w:rsidR="00187083" w:rsidRPr="000C6D97">
        <w:rPr>
          <w:rFonts w:asciiTheme="minorHAnsi" w:eastAsiaTheme="minorHAnsi" w:hAnsiTheme="minorHAnsi" w:cstheme="minorBidi"/>
          <w:color w:val="auto"/>
          <w:lang w:eastAsia="en-US"/>
        </w:rPr>
        <w:t>otravinová pomoc (OP Z+, MSK)</w:t>
      </w:r>
      <w:r w:rsidR="00187083">
        <w:rPr>
          <w:rFonts w:asciiTheme="minorHAnsi" w:eastAsiaTheme="minorHAnsi" w:hAnsiTheme="minorHAnsi" w:cstheme="minorBidi"/>
          <w:color w:val="auto"/>
          <w:lang w:eastAsia="en-US"/>
        </w:rPr>
        <w:t xml:space="preserve">, kterou využilo </w:t>
      </w:r>
      <w:r w:rsidR="00010B1E">
        <w:rPr>
          <w:rFonts w:asciiTheme="minorHAnsi" w:eastAsiaTheme="minorHAnsi" w:hAnsiTheme="minorHAnsi" w:cstheme="minorBidi"/>
          <w:color w:val="auto"/>
          <w:lang w:eastAsia="en-US"/>
        </w:rPr>
        <w:t xml:space="preserve">46 škol, druhou nejčastější </w:t>
      </w:r>
      <w:r w:rsidR="00970141">
        <w:rPr>
          <w:rFonts w:asciiTheme="minorHAnsi" w:eastAsiaTheme="minorHAnsi" w:hAnsiTheme="minorHAnsi" w:cstheme="minorBidi"/>
          <w:color w:val="auto"/>
          <w:lang w:eastAsia="en-US"/>
        </w:rPr>
        <w:t xml:space="preserve">externě financovanou aktivitou škol byla přeshraniční spolupráce CZ-PL v rámci programu </w:t>
      </w:r>
      <w:proofErr w:type="spellStart"/>
      <w:r w:rsidR="00970141">
        <w:rPr>
          <w:rFonts w:asciiTheme="minorHAnsi" w:eastAsiaTheme="minorHAnsi" w:hAnsiTheme="minorHAnsi" w:cstheme="minorBidi"/>
          <w:color w:val="auto"/>
          <w:lang w:eastAsia="en-US"/>
        </w:rPr>
        <w:t>Interreg</w:t>
      </w:r>
      <w:proofErr w:type="spellEnd"/>
      <w:r w:rsidR="00970141">
        <w:rPr>
          <w:rFonts w:asciiTheme="minorHAnsi" w:eastAsiaTheme="minorHAnsi" w:hAnsiTheme="minorHAnsi" w:cstheme="minorBidi"/>
          <w:color w:val="auto"/>
          <w:lang w:eastAsia="en-US"/>
        </w:rPr>
        <w:t xml:space="preserve"> – Euroregion </w:t>
      </w:r>
      <w:proofErr w:type="spellStart"/>
      <w:r w:rsidR="00970141">
        <w:rPr>
          <w:rFonts w:asciiTheme="minorHAnsi" w:eastAsiaTheme="minorHAnsi" w:hAnsiTheme="minorHAnsi" w:cstheme="minorBidi"/>
          <w:color w:val="auto"/>
          <w:lang w:eastAsia="en-US"/>
        </w:rPr>
        <w:t>Silesia</w:t>
      </w:r>
      <w:proofErr w:type="spellEnd"/>
      <w:r w:rsidR="00A1732D">
        <w:rPr>
          <w:rFonts w:asciiTheme="minorHAnsi" w:eastAsiaTheme="minorHAnsi" w:hAnsiTheme="minorHAnsi" w:cstheme="minorBidi"/>
          <w:color w:val="auto"/>
          <w:lang w:eastAsia="en-US"/>
        </w:rPr>
        <w:t xml:space="preserve">, do které byly zapojeny min. 4 školy. </w:t>
      </w:r>
    </w:p>
    <w:p w14:paraId="2DF9DD88" w14:textId="77777777" w:rsidR="00E50C0B" w:rsidRDefault="00E50C0B" w:rsidP="00EF6DD0">
      <w:p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p>
    <w:p w14:paraId="45D06B7A" w14:textId="60C136B3" w:rsidR="00EF6DD0" w:rsidRPr="00656343" w:rsidRDefault="00EF6DD0" w:rsidP="00EF6DD0">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r w:rsidRPr="00656343">
        <w:rPr>
          <w:color w:val="auto"/>
        </w:rPr>
        <w:t xml:space="preserve">Dle </w:t>
      </w:r>
      <w:r w:rsidR="00F31D07" w:rsidRPr="00656343">
        <w:rPr>
          <w:color w:val="auto"/>
        </w:rPr>
        <w:t>dostupných informací</w:t>
      </w:r>
      <w:r w:rsidRPr="00656343">
        <w:rPr>
          <w:color w:val="auto"/>
        </w:rPr>
        <w:t xml:space="preserve"> jsou do Šablon</w:t>
      </w:r>
      <w:r w:rsidR="00E61758" w:rsidRPr="00656343">
        <w:rPr>
          <w:color w:val="auto"/>
        </w:rPr>
        <w:t xml:space="preserve"> a dalších výzev/programů podpory</w:t>
      </w:r>
      <w:r w:rsidRPr="00656343">
        <w:rPr>
          <w:color w:val="auto"/>
        </w:rPr>
        <w:t xml:space="preserve"> zapojeny téměř všechny školy z území ORP Ostra</w:t>
      </w:r>
      <w:r w:rsidR="00E61758" w:rsidRPr="00656343">
        <w:rPr>
          <w:color w:val="auto"/>
        </w:rPr>
        <w:t>va</w:t>
      </w:r>
      <w:r w:rsidR="0018441B" w:rsidRPr="00656343">
        <w:rPr>
          <w:color w:val="auto"/>
        </w:rPr>
        <w:t xml:space="preserve">, viz informace uvedené výše. </w:t>
      </w:r>
      <w:r w:rsidRPr="00656343">
        <w:rPr>
          <w:color w:val="auto"/>
        </w:rPr>
        <w:t>Při plánování</w:t>
      </w:r>
      <w:r w:rsidR="00D80033" w:rsidRPr="00656343">
        <w:rPr>
          <w:color w:val="auto"/>
        </w:rPr>
        <w:t xml:space="preserve"> implementaci</w:t>
      </w:r>
      <w:r w:rsidRPr="00656343">
        <w:rPr>
          <w:color w:val="auto"/>
        </w:rPr>
        <w:t xml:space="preserve"> aktivit spolupráce jsou tak vybírány ty</w:t>
      </w:r>
      <w:r w:rsidR="0018441B" w:rsidRPr="00656343">
        <w:rPr>
          <w:color w:val="auto"/>
        </w:rPr>
        <w:t> </w:t>
      </w:r>
      <w:r w:rsidRPr="00656343">
        <w:rPr>
          <w:color w:val="auto"/>
        </w:rPr>
        <w:t xml:space="preserve">aktivity, které budou k projektům šablon, NPO a dalším doplňkové a nedochází tak </w:t>
      </w:r>
      <w:proofErr w:type="gramStart"/>
      <w:r w:rsidRPr="00656343">
        <w:rPr>
          <w:color w:val="auto"/>
        </w:rPr>
        <w:t>k</w:t>
      </w:r>
      <w:proofErr w:type="gramEnd"/>
      <w:r w:rsidR="00D80033" w:rsidRPr="00656343">
        <w:rPr>
          <w:color w:val="auto"/>
        </w:rPr>
        <w:t> </w:t>
      </w:r>
      <w:r w:rsidRPr="00656343">
        <w:rPr>
          <w:color w:val="auto"/>
        </w:rPr>
        <w:t>dvojímu financování totožných aktivit. Jelikož školy primárně volí jako aktivity projektů škol personální podpory (speciální pedagog, školní psycholog, školní asistent, kariérový poradce, sociální pedagog, asistent pedagoga…), které jsou specifickými pravidly pro žadatele a příjemce MAP vyloučeny,</w:t>
      </w:r>
      <w:r w:rsidR="00E55832" w:rsidRPr="00656343">
        <w:rPr>
          <w:color w:val="auto"/>
        </w:rPr>
        <w:t xml:space="preserve"> a </w:t>
      </w:r>
      <w:r w:rsidR="003B145B" w:rsidRPr="00656343">
        <w:rPr>
          <w:color w:val="auto"/>
        </w:rPr>
        <w:t>materiáln</w:t>
      </w:r>
      <w:r w:rsidR="00F4190A" w:rsidRPr="00656343">
        <w:rPr>
          <w:color w:val="auto"/>
        </w:rPr>
        <w:t>ě technické zabezpečení</w:t>
      </w:r>
      <w:r w:rsidR="00772717" w:rsidRPr="00656343">
        <w:rPr>
          <w:color w:val="auto"/>
        </w:rPr>
        <w:t xml:space="preserve"> jejich potřeb</w:t>
      </w:r>
      <w:r w:rsidR="002E5923" w:rsidRPr="00656343">
        <w:rPr>
          <w:color w:val="auto"/>
        </w:rPr>
        <w:t xml:space="preserve"> (výzvy a programy podpory SMO)</w:t>
      </w:r>
      <w:r w:rsidR="00772717" w:rsidRPr="00656343">
        <w:rPr>
          <w:color w:val="auto"/>
        </w:rPr>
        <w:t xml:space="preserve">, </w:t>
      </w:r>
      <w:r w:rsidRPr="00656343">
        <w:rPr>
          <w:color w:val="auto"/>
        </w:rPr>
        <w:t xml:space="preserve">je pravděpodobnost rizika dvojího financování téměř vyloučena. Pozornost realizačního týmu se tak zaměřuje především na aktivity vzdělávání pedagogických a nepedagogických pracovníků, síťování, metodická setkání a platformy, </w:t>
      </w:r>
      <w:r w:rsidR="00863065">
        <w:rPr>
          <w:color w:val="auto"/>
        </w:rPr>
        <w:t>aby byla v území nabízena ta témata</w:t>
      </w:r>
      <w:r w:rsidRPr="00656343">
        <w:rPr>
          <w:color w:val="auto"/>
        </w:rPr>
        <w:t>, která nejsou v šablonách podporována.</w:t>
      </w:r>
    </w:p>
    <w:p w14:paraId="7F66D9DB" w14:textId="77777777" w:rsidR="00E40CAE" w:rsidRDefault="00E40CAE" w:rsidP="00DF1094">
      <w:p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asciiTheme="minorHAnsi" w:eastAsiaTheme="minorHAnsi" w:hAnsiTheme="minorHAnsi" w:cstheme="minorBidi"/>
          <w:color w:val="auto"/>
          <w:lang w:eastAsia="en-US"/>
        </w:rPr>
      </w:pPr>
    </w:p>
    <w:p w14:paraId="748DC940" w14:textId="48B7BE08" w:rsidR="00C3109E" w:rsidRDefault="00673D65" w:rsidP="0001433C">
      <w:pPr>
        <w:pStyle w:val="Nadpis3"/>
      </w:pPr>
      <w:bookmarkStart w:id="516" w:name="_Toc213078845"/>
      <w:bookmarkStart w:id="517" w:name="_Toc213748537"/>
      <w:bookmarkStart w:id="518" w:name="_Toc213748711"/>
      <w:r>
        <w:t>Naplňování aktivit spolupráce</w:t>
      </w:r>
      <w:bookmarkEnd w:id="516"/>
      <w:bookmarkEnd w:id="517"/>
      <w:bookmarkEnd w:id="518"/>
    </w:p>
    <w:p w14:paraId="48B46F37" w14:textId="380C98AF" w:rsidR="00C3109E" w:rsidRPr="008C566F" w:rsidRDefault="00C3109E" w:rsidP="00C3109E">
      <w:pPr>
        <w:pStyle w:val="Normlntext"/>
        <w:rPr>
          <w:color w:val="003C69"/>
        </w:rPr>
      </w:pPr>
      <w:r w:rsidRPr="008C566F">
        <w:rPr>
          <w:b/>
          <w:bCs/>
          <w:color w:val="003C69"/>
        </w:rPr>
        <w:t xml:space="preserve">1 Aktivita: </w:t>
      </w:r>
      <w:r w:rsidRPr="008C566F">
        <w:rPr>
          <w:color w:val="003C69"/>
        </w:rPr>
        <w:t>Budování zázemí škol a školských zařízení, rekonstrukce, opravy, bezbariérovost, konektivita, bezpečné připojení k internetu, vysokorychlostní internet, odborné učebny, školní knihovny, modernizace zařízení školního stravování, vybavení MŠ, ZŠ a zařízení podílejících se na vzdělávání technikou a pomůckami zajišťujícími rovný přístup ke vzdělávání a moderní vzdělávání 21. století, budování zázemí pro specializované pozice v MŠ, ZŠ (ŠPP), rozvoj školních knihoven, jejich prostorové zázemí a vybavení, vybavení škol a školských zařízení ICT, licencování, včetně obnovy zastaralého ICT vybavení, zřízení a vybavení prostor pro relaxaci a psychohygienu</w:t>
      </w:r>
    </w:p>
    <w:p w14:paraId="0F2A086C" w14:textId="32038054" w:rsidR="00464273" w:rsidRDefault="00464273" w:rsidP="00C3109E">
      <w:pPr>
        <w:pStyle w:val="Normlntext"/>
      </w:pPr>
      <w:r>
        <w:t xml:space="preserve">Vyhodnocení: průběžně poskytovaná metodická podpora, </w:t>
      </w:r>
      <w:r w:rsidR="005C1514">
        <w:t xml:space="preserve">aktualizace Seznamu investičních priorit </w:t>
      </w:r>
      <w:r w:rsidR="006A278E">
        <w:t xml:space="preserve">ORP Ostrava </w:t>
      </w:r>
      <w:r w:rsidR="009E218A">
        <w:t xml:space="preserve">proběhla </w:t>
      </w:r>
      <w:r w:rsidR="005C1514">
        <w:t>08.10.2024</w:t>
      </w:r>
      <w:r w:rsidR="009E218A">
        <w:t>.</w:t>
      </w:r>
      <w:r w:rsidR="0008276D">
        <w:t xml:space="preserve"> </w:t>
      </w:r>
    </w:p>
    <w:p w14:paraId="51138E57" w14:textId="77777777" w:rsidR="002751B2" w:rsidRDefault="002751B2" w:rsidP="00C3109E">
      <w:pPr>
        <w:pStyle w:val="Normlntext"/>
        <w:rPr>
          <w:b/>
          <w:bCs/>
          <w:color w:val="003C69"/>
        </w:rPr>
      </w:pPr>
    </w:p>
    <w:p w14:paraId="79474638" w14:textId="48571D80" w:rsidR="000C77A7" w:rsidRPr="005219FD" w:rsidRDefault="000C77A7" w:rsidP="00C3109E">
      <w:pPr>
        <w:pStyle w:val="Normlntext"/>
        <w:rPr>
          <w:color w:val="003C69"/>
        </w:rPr>
      </w:pPr>
      <w:r w:rsidRPr="005219FD">
        <w:rPr>
          <w:b/>
          <w:bCs/>
          <w:color w:val="003C69"/>
        </w:rPr>
        <w:t xml:space="preserve">2 Aktivita: </w:t>
      </w:r>
      <w:r w:rsidRPr="005219FD">
        <w:rPr>
          <w:color w:val="003C69"/>
        </w:rPr>
        <w:t xml:space="preserve">Personální podpora pedagogických sborů a </w:t>
      </w:r>
      <w:proofErr w:type="spellStart"/>
      <w:r w:rsidRPr="005219FD">
        <w:rPr>
          <w:color w:val="003C69"/>
        </w:rPr>
        <w:t>nepedagog</w:t>
      </w:r>
      <w:proofErr w:type="spellEnd"/>
      <w:r w:rsidRPr="005219FD">
        <w:rPr>
          <w:color w:val="003C69"/>
        </w:rPr>
        <w:t>. zaměstnanců MŠ, ZŠ, podpora podpůrných pozic ŠPP</w:t>
      </w:r>
    </w:p>
    <w:p w14:paraId="11EF5065" w14:textId="52029823" w:rsidR="00516B49" w:rsidRDefault="00516B49" w:rsidP="00C3109E">
      <w:pPr>
        <w:pStyle w:val="Normlntext"/>
      </w:pPr>
      <w:r>
        <w:t xml:space="preserve">Vyhodnocení: RT MAP v rámci pracovních skupin průběžně </w:t>
      </w:r>
      <w:r w:rsidR="00436044">
        <w:t>na jednáních pracovních skupin projektu projednává personální potřeby škol</w:t>
      </w:r>
      <w:r w:rsidR="008C566F">
        <w:t xml:space="preserve">. </w:t>
      </w:r>
      <w:r w:rsidR="00261E84">
        <w:t xml:space="preserve">Sdílení volných pracovních míst/nabídek práce realizuje odbor </w:t>
      </w:r>
      <w:r w:rsidR="005C3EB1">
        <w:t xml:space="preserve">kultury a školství Magistrátu města Ostravy. </w:t>
      </w:r>
      <w:r w:rsidR="002751B2">
        <w:t xml:space="preserve">Naplňování této aktivity probíhá zejména v rámci Šablon OP JAK. </w:t>
      </w:r>
    </w:p>
    <w:p w14:paraId="127655F5" w14:textId="77777777" w:rsidR="005219FD" w:rsidRDefault="005219FD" w:rsidP="00C3109E">
      <w:pPr>
        <w:pStyle w:val="Normlntext"/>
      </w:pPr>
    </w:p>
    <w:p w14:paraId="1C6C51D6" w14:textId="240E143F" w:rsidR="005219FD" w:rsidRPr="00376948" w:rsidRDefault="00376948" w:rsidP="00C3109E">
      <w:pPr>
        <w:pStyle w:val="Normlntext"/>
        <w:rPr>
          <w:color w:val="003C69"/>
        </w:rPr>
      </w:pPr>
      <w:r w:rsidRPr="00376948">
        <w:rPr>
          <w:b/>
          <w:bCs/>
          <w:color w:val="003C69"/>
        </w:rPr>
        <w:t xml:space="preserve">3 Aktivita: </w:t>
      </w:r>
      <w:r w:rsidRPr="00376948">
        <w:rPr>
          <w:color w:val="003C69"/>
        </w:rPr>
        <w:t>Podpora kompetencí zřizovatelů a jejich zaměstnanců</w:t>
      </w:r>
    </w:p>
    <w:p w14:paraId="38502DEE" w14:textId="624EFBA8" w:rsidR="00845428" w:rsidRDefault="00BD341A" w:rsidP="00C3109E">
      <w:pPr>
        <w:pStyle w:val="Normlntext"/>
      </w:pPr>
      <w:r>
        <w:t>R</w:t>
      </w:r>
      <w:r w:rsidR="00606982">
        <w:t xml:space="preserve">ealizovány </w:t>
      </w:r>
      <w:r>
        <w:t>vzdělávací aktivity</w:t>
      </w:r>
      <w:r w:rsidR="00296A21">
        <w:t xml:space="preserve"> pro pracovníky</w:t>
      </w:r>
      <w:r w:rsidR="00D04D6D">
        <w:t xml:space="preserve"> ve vzdělávání</w:t>
      </w:r>
      <w:r>
        <w:t xml:space="preserve">: </w:t>
      </w:r>
      <w:r w:rsidR="00DF61DD">
        <w:t>Aktuální stav školské legislativy</w:t>
      </w:r>
      <w:r w:rsidR="000668D1">
        <w:t xml:space="preserve"> (</w:t>
      </w:r>
      <w:r w:rsidR="00A222C5">
        <w:t>1x v r.</w:t>
      </w:r>
      <w:r w:rsidR="00C621A0">
        <w:t> </w:t>
      </w:r>
      <w:r w:rsidR="000668D1">
        <w:t>2024)</w:t>
      </w:r>
      <w:r w:rsidR="00CD4EFA">
        <w:t xml:space="preserve">. </w:t>
      </w:r>
    </w:p>
    <w:p w14:paraId="11449CED" w14:textId="77777777" w:rsidR="0008276D" w:rsidRDefault="0008276D" w:rsidP="00C3109E">
      <w:pPr>
        <w:pStyle w:val="Normlntext"/>
        <w:rPr>
          <w:b/>
          <w:bCs/>
        </w:rPr>
      </w:pPr>
    </w:p>
    <w:p w14:paraId="451AE3E4" w14:textId="585E64DC" w:rsidR="005C1514" w:rsidRDefault="009E123D" w:rsidP="00C3109E">
      <w:pPr>
        <w:pStyle w:val="Normlntext"/>
      </w:pPr>
      <w:r w:rsidRPr="007304A6">
        <w:rPr>
          <w:b/>
          <w:bCs/>
          <w:color w:val="003C69"/>
        </w:rPr>
        <w:t xml:space="preserve">4 Aktivita: </w:t>
      </w:r>
      <w:r w:rsidRPr="007304A6">
        <w:rPr>
          <w:color w:val="003C69"/>
        </w:rPr>
        <w:t>Podpora kompetencí ředitele</w:t>
      </w:r>
    </w:p>
    <w:p w14:paraId="6CEB7FC4" w14:textId="75C7F4EB" w:rsidR="0008276D" w:rsidRDefault="00BD10FE" w:rsidP="0008276D">
      <w:pPr>
        <w:pStyle w:val="Normlntext"/>
        <w:rPr>
          <w:b/>
          <w:bCs/>
        </w:rPr>
      </w:pPr>
      <w:r>
        <w:t>Realizovány vzdělávací aktivity</w:t>
      </w:r>
      <w:r w:rsidR="00296A21">
        <w:t xml:space="preserve"> pro ředitele škol</w:t>
      </w:r>
      <w:r>
        <w:t xml:space="preserve">: </w:t>
      </w:r>
      <w:r w:rsidRPr="00BD341A">
        <w:t>Spolupráce školy, školské rady a klubu rodičů</w:t>
      </w:r>
      <w:r>
        <w:t xml:space="preserve"> (</w:t>
      </w:r>
      <w:r w:rsidR="00A222C5">
        <w:t>1x v r. </w:t>
      </w:r>
      <w:r>
        <w:t>2024), Aktuální stav školské legislativy (</w:t>
      </w:r>
      <w:r w:rsidR="00A222C5">
        <w:t xml:space="preserve">1x v r. </w:t>
      </w:r>
      <w:r>
        <w:t>2024), Strategické řízení a plánování, externí financování aktivit škol (</w:t>
      </w:r>
      <w:r w:rsidR="00A222C5">
        <w:t xml:space="preserve">1x v r. </w:t>
      </w:r>
      <w:r>
        <w:t xml:space="preserve">2024), </w:t>
      </w:r>
      <w:r w:rsidR="00BE4418" w:rsidRPr="00BE4418">
        <w:t>Dlouhodobá kvalitní spolupráce a dialog s Ostravskou univerzitou a dalšími subjekty připravujícími pedagogické zaměstnance MŠ</w:t>
      </w:r>
      <w:r w:rsidR="00BE4418">
        <w:t xml:space="preserve"> (1x kulatý stůl v r. 2024), </w:t>
      </w:r>
      <w:r w:rsidR="00A55C65">
        <w:t>Návaznost ŠVP na změny v RVP (</w:t>
      </w:r>
      <w:r w:rsidR="001B0851">
        <w:t xml:space="preserve">2 semináře v r. 2024), </w:t>
      </w:r>
      <w:r w:rsidR="00146C45">
        <w:t>Manažersko</w:t>
      </w:r>
      <w:r w:rsidR="00F20987">
        <w:t>-právní seminář pro ředitele škol (Integrální leadership, 1x v roce 2024</w:t>
      </w:r>
      <w:r w:rsidR="00482D11">
        <w:t>)</w:t>
      </w:r>
      <w:r w:rsidR="001A46D2">
        <w:t>, Konflikty a obtížné r</w:t>
      </w:r>
      <w:r w:rsidR="005E1729">
        <w:t>ozhovory ve škole (</w:t>
      </w:r>
      <w:r w:rsidR="000535ED">
        <w:t xml:space="preserve">1x v r. </w:t>
      </w:r>
      <w:r w:rsidR="005E1729">
        <w:t>2024), Oblastní síť MŠ v ORP Ostrava (</w:t>
      </w:r>
      <w:r w:rsidR="00982D4F">
        <w:t xml:space="preserve">3 setkání každé ze 7 dílčích skupin v MŠ v roce </w:t>
      </w:r>
      <w:r w:rsidR="005E1729">
        <w:t>2024</w:t>
      </w:r>
      <w:r w:rsidR="005172B5">
        <w:t>), Platforma zdravého životního stylu pro MŠ v ORP Ostrava (2 setkání platformy v r. 2024)</w:t>
      </w:r>
      <w:r w:rsidR="005C56A0">
        <w:t>.</w:t>
      </w:r>
      <w:r w:rsidR="002751B2">
        <w:t xml:space="preserve"> </w:t>
      </w:r>
      <w:r w:rsidR="00745D45">
        <w:t>Aktivita je podporována také v rámci Šablon OP JAK.</w:t>
      </w:r>
    </w:p>
    <w:p w14:paraId="281B4010" w14:textId="77777777" w:rsidR="00845428" w:rsidRDefault="00845428" w:rsidP="00C3109E">
      <w:pPr>
        <w:pStyle w:val="Normlntext"/>
        <w:rPr>
          <w:b/>
          <w:bCs/>
        </w:rPr>
      </w:pPr>
    </w:p>
    <w:p w14:paraId="68DA2979" w14:textId="76FECD6A" w:rsidR="009E123D" w:rsidRDefault="009E123D" w:rsidP="00C3109E">
      <w:pPr>
        <w:pStyle w:val="Normlntext"/>
      </w:pPr>
      <w:r w:rsidRPr="007304A6">
        <w:rPr>
          <w:b/>
          <w:bCs/>
          <w:color w:val="003C69"/>
        </w:rPr>
        <w:lastRenderedPageBreak/>
        <w:t xml:space="preserve">5 Aktivita: </w:t>
      </w:r>
      <w:r w:rsidRPr="007304A6">
        <w:rPr>
          <w:color w:val="003C69"/>
        </w:rPr>
        <w:t>Vzdělávání pedagogů například: zvyšování kompetencí pedagogů MŠ, ZŠ, SVČ, metodická podpora, nové trendy v učebních materiálech pro výuku klíčových kompetencí, gramotností, cizích jazyků a práce s nimi, právní povědomí o spolupráci a pravomocích, vztah učitel x asistent pedagoga, principy kritického myšlení pro pedagogy a RW CT kurz pro pedagogy, model hodiny E-U-R, virtuální, rozšířená a mixovaná realita, podpora a motivace pracovníků škol a ŠZ k dalšímu vzdělávání, jejich profesní rozvoj, rozšiřující studium Technická výchova a pracovní činnosti</w:t>
      </w:r>
    </w:p>
    <w:p w14:paraId="0D560ADD" w14:textId="269037AB" w:rsidR="00845428" w:rsidRDefault="00803926" w:rsidP="00C3109E">
      <w:pPr>
        <w:pStyle w:val="Normlntext"/>
      </w:pPr>
      <w:r>
        <w:t xml:space="preserve">Realizovány vzdělávací aktivity: </w:t>
      </w:r>
      <w:r w:rsidR="00C651EF">
        <w:t>Rizika internetu a komunikačních technologií (</w:t>
      </w:r>
      <w:r w:rsidR="000535ED">
        <w:t xml:space="preserve">1x v r. </w:t>
      </w:r>
      <w:r w:rsidR="00C651EF">
        <w:t>2024</w:t>
      </w:r>
      <w:r w:rsidR="00945B4E">
        <w:t xml:space="preserve">), Návaznost ŠVP na změny v RVP (2x </w:t>
      </w:r>
      <w:r w:rsidR="006E0E9C">
        <w:t xml:space="preserve">v r. 2024), Jolly </w:t>
      </w:r>
      <w:proofErr w:type="spellStart"/>
      <w:r w:rsidR="006E0E9C">
        <w:t>Phonics</w:t>
      </w:r>
      <w:proofErr w:type="spellEnd"/>
      <w:r w:rsidR="006E0E9C">
        <w:t xml:space="preserve"> (</w:t>
      </w:r>
      <w:r w:rsidR="000535ED">
        <w:t xml:space="preserve">1x v r. </w:t>
      </w:r>
      <w:r w:rsidR="006E0E9C">
        <w:t>2024), Workshopy k rozvoji čtenářské gramotnosti (</w:t>
      </w:r>
      <w:r w:rsidR="000535ED">
        <w:t xml:space="preserve">1x v r. </w:t>
      </w:r>
      <w:r w:rsidR="008B788E">
        <w:t xml:space="preserve">2024), Náslechové hodiny s následným rozborem využitých metod/aktivit </w:t>
      </w:r>
      <w:r w:rsidR="004B3D23">
        <w:br/>
      </w:r>
      <w:r w:rsidR="008B788E">
        <w:t>(</w:t>
      </w:r>
      <w:r w:rsidR="000535ED">
        <w:t>1x v r.</w:t>
      </w:r>
      <w:r w:rsidR="004B3D23">
        <w:t> </w:t>
      </w:r>
      <w:r w:rsidR="008B788E">
        <w:t>2024),</w:t>
      </w:r>
      <w:r w:rsidR="007A0D50">
        <w:t xml:space="preserve"> Dílčí metody RWCT na 1. stupni ZŠ</w:t>
      </w:r>
      <w:r w:rsidR="00307AF8">
        <w:t xml:space="preserve"> (</w:t>
      </w:r>
      <w:r w:rsidR="000535ED">
        <w:t xml:space="preserve">1x v r. </w:t>
      </w:r>
      <w:r w:rsidR="00307AF8">
        <w:t xml:space="preserve">2024), </w:t>
      </w:r>
      <w:r w:rsidR="00570D1E">
        <w:t>RWCT v přírodovědných předmětech (</w:t>
      </w:r>
      <w:r w:rsidR="000535ED">
        <w:t xml:space="preserve">1x v r. </w:t>
      </w:r>
      <w:r w:rsidR="00570D1E">
        <w:t xml:space="preserve">2024), </w:t>
      </w:r>
      <w:r w:rsidR="00F127EC">
        <w:t>Rozvoj čtenářské gramotnosti s využitím iPadu na 1. stupni ZŠ</w:t>
      </w:r>
      <w:r w:rsidR="00BC7EEE">
        <w:t xml:space="preserve"> (</w:t>
      </w:r>
      <w:r w:rsidR="000535ED">
        <w:t xml:space="preserve">1x v r. </w:t>
      </w:r>
      <w:r w:rsidR="00BC7EEE">
        <w:t>2024), Práce s textem u dětí a žáků s dyslexií (</w:t>
      </w:r>
      <w:r w:rsidR="000535ED">
        <w:t xml:space="preserve">1x v r. </w:t>
      </w:r>
      <w:r w:rsidR="00BC7EEE">
        <w:t xml:space="preserve">2024), </w:t>
      </w:r>
      <w:r w:rsidR="000F277E">
        <w:t>Využití únikových her ve výuce (</w:t>
      </w:r>
      <w:r w:rsidR="000535ED">
        <w:t xml:space="preserve">1x v r. </w:t>
      </w:r>
      <w:r w:rsidR="000F277E">
        <w:t xml:space="preserve">2024), </w:t>
      </w:r>
      <w:r w:rsidR="006B47CB">
        <w:t>Matematika s </w:t>
      </w:r>
      <w:proofErr w:type="spellStart"/>
      <w:r w:rsidR="006B47CB">
        <w:t>Geogebrou</w:t>
      </w:r>
      <w:proofErr w:type="spellEnd"/>
      <w:r w:rsidR="006B47CB">
        <w:t xml:space="preserve"> (</w:t>
      </w:r>
      <w:r w:rsidR="000535ED">
        <w:t xml:space="preserve">1x v r. </w:t>
      </w:r>
      <w:r w:rsidR="006B47CB">
        <w:t>2024), Využití umělé inteligence ve výuce (2x v r. 2024</w:t>
      </w:r>
      <w:r w:rsidR="00DE5561">
        <w:t xml:space="preserve">), </w:t>
      </w:r>
      <w:r w:rsidR="00DE5561" w:rsidRPr="00DE5561">
        <w:t>Představení bezplatných (online) nástrojů vhodných pro propagaci školy a základní práce s</w:t>
      </w:r>
      <w:r w:rsidR="00DE5561">
        <w:t> </w:t>
      </w:r>
      <w:r w:rsidR="00DE5561" w:rsidRPr="00DE5561">
        <w:t>nimi</w:t>
      </w:r>
      <w:r w:rsidR="00DE5561">
        <w:t xml:space="preserve"> (</w:t>
      </w:r>
      <w:r w:rsidR="00B459B0">
        <w:t>1x v r. 2024</w:t>
      </w:r>
      <w:r w:rsidR="00DE5561">
        <w:t xml:space="preserve">), </w:t>
      </w:r>
      <w:r w:rsidR="006E170D">
        <w:t>Práce s digitální fotografií a videem (</w:t>
      </w:r>
      <w:r w:rsidR="00B459B0">
        <w:t xml:space="preserve">1x v r. </w:t>
      </w:r>
      <w:r w:rsidR="006E170D">
        <w:t xml:space="preserve">2024), </w:t>
      </w:r>
      <w:r w:rsidR="00515BCF" w:rsidRPr="00515BCF">
        <w:t>Rozvoj matematické (</w:t>
      </w:r>
      <w:proofErr w:type="spellStart"/>
      <w:r w:rsidR="00515BCF" w:rsidRPr="00515BCF">
        <w:t>pre</w:t>
      </w:r>
      <w:proofErr w:type="spellEnd"/>
      <w:r w:rsidR="00515BCF" w:rsidRPr="00515BCF">
        <w:t>)gramotnosti s využitím prvků Hejného matematiky</w:t>
      </w:r>
      <w:r w:rsidR="00515BCF">
        <w:t xml:space="preserve"> (2x v r. 2024</w:t>
      </w:r>
      <w:r w:rsidR="003461E1">
        <w:t>), Využití VR</w:t>
      </w:r>
      <w:r w:rsidR="00273F8C">
        <w:t xml:space="preserve"> ve výuce žáků ZŠ (2x v r. 2024), </w:t>
      </w:r>
      <w:r w:rsidR="00BE12C4">
        <w:t>Atraktivní způsoby a diferenciace úloh ve výuce matematiky</w:t>
      </w:r>
      <w:r w:rsidR="00273F8C">
        <w:t xml:space="preserve"> (</w:t>
      </w:r>
      <w:r w:rsidR="000535ED">
        <w:t xml:space="preserve">1x v r. </w:t>
      </w:r>
      <w:r w:rsidR="00A50286">
        <w:t>2024), Logopedie pro MŠ (</w:t>
      </w:r>
      <w:r w:rsidR="000535ED">
        <w:t xml:space="preserve">1x v r. </w:t>
      </w:r>
      <w:r w:rsidR="00A50286">
        <w:t>2024), Ko</w:t>
      </w:r>
      <w:r w:rsidR="00946173">
        <w:t>nflikty a obtížné rozhovory ve škole (</w:t>
      </w:r>
      <w:r w:rsidR="000535ED">
        <w:t xml:space="preserve">1x v r. </w:t>
      </w:r>
      <w:r w:rsidR="00946173">
        <w:t xml:space="preserve">2024), </w:t>
      </w:r>
      <w:r w:rsidR="006E6018">
        <w:t>Rizika internetu a komunikačních technologií (</w:t>
      </w:r>
      <w:r w:rsidR="000535ED">
        <w:t xml:space="preserve">1x v r. </w:t>
      </w:r>
      <w:r w:rsidR="006E6018">
        <w:t>2024), Vztah učitel/asistent pedagoga (</w:t>
      </w:r>
      <w:r w:rsidR="000535ED">
        <w:t xml:space="preserve">1x v r. </w:t>
      </w:r>
      <w:r w:rsidR="00780FCD">
        <w:t xml:space="preserve">2024), </w:t>
      </w:r>
      <w:r w:rsidR="002565A2">
        <w:t>Propojení pohybu a vzdělávání (2</w:t>
      </w:r>
      <w:r w:rsidR="00BE3F63">
        <w:t>x v r. 2024), Seminář na aktuální téma z oblasti rovných příležitostí s uznávaným odborníkem (</w:t>
      </w:r>
      <w:r w:rsidR="000535ED">
        <w:t xml:space="preserve">1x v r. </w:t>
      </w:r>
      <w:r w:rsidR="00BE3F63">
        <w:t>2024),</w:t>
      </w:r>
      <w:r w:rsidR="00F8284A">
        <w:t xml:space="preserve"> Oblastní síť MŠ v ORP Ostrava </w:t>
      </w:r>
      <w:r w:rsidR="0032582A">
        <w:t>(3 setkání každé ze 7 dílčích skupin v MŠ v roce 2024)</w:t>
      </w:r>
      <w:r w:rsidR="00B2280F">
        <w:t xml:space="preserve">, </w:t>
      </w:r>
      <w:r w:rsidR="0047604E">
        <w:t>Jak připravit dítě na zahájení školní docházky (</w:t>
      </w:r>
      <w:r w:rsidR="000535ED">
        <w:t xml:space="preserve">1x v r. </w:t>
      </w:r>
      <w:r w:rsidR="0047604E">
        <w:t xml:space="preserve">2024), </w:t>
      </w:r>
      <w:r w:rsidR="00534932">
        <w:t>Kompetence pro aktivní občanský, profesní i osobní život (</w:t>
      </w:r>
      <w:r w:rsidR="00051B48">
        <w:t>1</w:t>
      </w:r>
      <w:r w:rsidR="00F92224">
        <w:t>x v r. 2024</w:t>
      </w:r>
      <w:r w:rsidR="0032582A">
        <w:t>)</w:t>
      </w:r>
      <w:r w:rsidR="00F92224">
        <w:t xml:space="preserve">, </w:t>
      </w:r>
      <w:r w:rsidR="00C00922" w:rsidRPr="00C00922">
        <w:t>Podpora rozvoje výuky finanční gramotnosti v ZŠ v ORP Ostrava</w:t>
      </w:r>
      <w:r w:rsidR="00C00922">
        <w:t xml:space="preserve"> (</w:t>
      </w:r>
      <w:r w:rsidR="000535ED">
        <w:t xml:space="preserve">1x v r. </w:t>
      </w:r>
      <w:r w:rsidR="00C00922">
        <w:t xml:space="preserve">2024), </w:t>
      </w:r>
      <w:r w:rsidR="00C00922" w:rsidRPr="00C00922">
        <w:t>Práce s</w:t>
      </w:r>
      <w:r w:rsidR="004B3D23">
        <w:t> </w:t>
      </w:r>
      <w:r w:rsidR="00C00922" w:rsidRPr="00C00922">
        <w:t>robotickými pomůckami v</w:t>
      </w:r>
      <w:r w:rsidR="00173A75">
        <w:t> </w:t>
      </w:r>
      <w:r w:rsidR="00C00922" w:rsidRPr="00C00922">
        <w:t>podmínkách MŠ a 1. stupně ZŠ</w:t>
      </w:r>
      <w:r w:rsidR="00C00922">
        <w:t xml:space="preserve"> (</w:t>
      </w:r>
      <w:r w:rsidR="000535ED">
        <w:t xml:space="preserve">1x v r. </w:t>
      </w:r>
      <w:r w:rsidR="00C00922">
        <w:t xml:space="preserve">2024), </w:t>
      </w:r>
      <w:r w:rsidR="00A61AF8" w:rsidRPr="00A61AF8">
        <w:t>Fyzikální pokusy v MŠ aneb co to asi udělá?</w:t>
      </w:r>
      <w:r w:rsidR="00A61AF8">
        <w:t xml:space="preserve"> (3x</w:t>
      </w:r>
      <w:r w:rsidR="00173A75">
        <w:t> </w:t>
      </w:r>
      <w:r w:rsidR="00A61AF8">
        <w:t>v r.</w:t>
      </w:r>
      <w:r w:rsidR="00173A75">
        <w:t> </w:t>
      </w:r>
      <w:r w:rsidR="00A61AF8">
        <w:t xml:space="preserve">2024), </w:t>
      </w:r>
      <w:r w:rsidR="005C1081">
        <w:t>Polytechnika na akademické půdě (</w:t>
      </w:r>
      <w:r w:rsidR="000535ED">
        <w:t xml:space="preserve">1x v r. </w:t>
      </w:r>
      <w:r w:rsidR="005C1081">
        <w:t>202</w:t>
      </w:r>
      <w:r w:rsidR="0032582A">
        <w:t>4)</w:t>
      </w:r>
      <w:r w:rsidR="00E06BB4">
        <w:t>, Žákovské parlamenty jako prostředek k rozvoji iniciativy, podnikavosti, kreativity, občanských a sociálních kompetencí (1x</w:t>
      </w:r>
      <w:r w:rsidR="004C5AFA">
        <w:t xml:space="preserve"> v r. 2024). </w:t>
      </w:r>
      <w:r w:rsidR="00745D45">
        <w:t>Aktivita je podporována také v rámci Šablon OP JAK.</w:t>
      </w:r>
    </w:p>
    <w:p w14:paraId="580AAC31" w14:textId="77777777" w:rsidR="00803926" w:rsidRDefault="00803926" w:rsidP="00C3109E">
      <w:pPr>
        <w:pStyle w:val="Normlntext"/>
        <w:rPr>
          <w:b/>
          <w:bCs/>
        </w:rPr>
      </w:pPr>
    </w:p>
    <w:p w14:paraId="19CA9198" w14:textId="38CA09C0" w:rsidR="009E123D" w:rsidRPr="007304A6" w:rsidRDefault="0004034A" w:rsidP="00C3109E">
      <w:pPr>
        <w:pStyle w:val="Normlntext"/>
        <w:rPr>
          <w:color w:val="003C69"/>
        </w:rPr>
      </w:pPr>
      <w:r w:rsidRPr="007304A6">
        <w:rPr>
          <w:b/>
          <w:bCs/>
          <w:color w:val="003C69"/>
        </w:rPr>
        <w:t xml:space="preserve">6 Aktivita: </w:t>
      </w:r>
      <w:r w:rsidRPr="007304A6">
        <w:rPr>
          <w:color w:val="003C69"/>
        </w:rPr>
        <w:t>Podpora mentoringu ředitelů a pedagogů i nepedagogických pracovníků škol včetně rozvoje vzájemné spolupráce, vytváření prostoru pro vzájemný dialog, síťování a sdílení, metodická podpora pedagogických a nepedagogických zaměstnanců škol</w:t>
      </w:r>
    </w:p>
    <w:p w14:paraId="452FD4E3" w14:textId="3550EC8F" w:rsidR="0008276D" w:rsidRDefault="0008276D" w:rsidP="0008276D">
      <w:pPr>
        <w:pStyle w:val="Normlntext"/>
      </w:pPr>
      <w:r>
        <w:t>Vyhodnocení:</w:t>
      </w:r>
      <w:r w:rsidR="008E7930">
        <w:t xml:space="preserve"> financování </w:t>
      </w:r>
      <w:r w:rsidR="00D45C53">
        <w:t>pozice koordinátor inkluze (pořádání metodických setkání pro pracovníky ŠPP), financování pozice metodika školních knihoven (</w:t>
      </w:r>
      <w:r w:rsidR="009A28BC">
        <w:t xml:space="preserve">metodická podpora školních knihovníků, aktualizace webové sekce pro školní knihovníky na webu </w:t>
      </w:r>
      <w:hyperlink r:id="rId99" w:history="1">
        <w:r w:rsidR="009A28BC" w:rsidRPr="003F0C07">
          <w:rPr>
            <w:rStyle w:val="Hypertextovodkaz"/>
          </w:rPr>
          <w:t>www.map.ostrava.cz</w:t>
        </w:r>
      </w:hyperlink>
      <w:r w:rsidR="009A28BC">
        <w:t xml:space="preserve">), </w:t>
      </w:r>
      <w:r w:rsidR="000B3E28">
        <w:t xml:space="preserve">financování pozice oblastní koordinátor podpory nadání (metodická podpora škol, metodická setkání koordinátorů nadání MŠ, ZŠ), </w:t>
      </w:r>
      <w:r w:rsidR="00D00FDA">
        <w:t>Oblastní síť MŠ v ORP Ostrava, Platforma zdravého životního stylu v ORP Ostrava</w:t>
      </w:r>
      <w:r w:rsidR="00196F51">
        <w:t>.</w:t>
      </w:r>
    </w:p>
    <w:p w14:paraId="3B129988" w14:textId="77777777" w:rsidR="00845428" w:rsidRDefault="00845428" w:rsidP="00C3109E">
      <w:pPr>
        <w:pStyle w:val="Normlntext"/>
        <w:rPr>
          <w:b/>
          <w:bCs/>
        </w:rPr>
      </w:pPr>
    </w:p>
    <w:p w14:paraId="00444223" w14:textId="694940F4" w:rsidR="0004034A" w:rsidRPr="007304A6" w:rsidRDefault="005B09C9" w:rsidP="00C3109E">
      <w:pPr>
        <w:pStyle w:val="Normlntext"/>
        <w:rPr>
          <w:color w:val="003C69"/>
        </w:rPr>
      </w:pPr>
      <w:r w:rsidRPr="007304A6">
        <w:rPr>
          <w:b/>
          <w:bCs/>
          <w:color w:val="003C69"/>
        </w:rPr>
        <w:t xml:space="preserve">7 Aktivita: </w:t>
      </w:r>
      <w:r w:rsidRPr="007304A6">
        <w:rPr>
          <w:color w:val="003C69"/>
        </w:rPr>
        <w:t xml:space="preserve">Rozvoj čtenářské gramotnosti v nejazykových předmětech např. ve výuce technických </w:t>
      </w:r>
      <w:r w:rsidR="004B3D23">
        <w:rPr>
          <w:color w:val="003C69"/>
        </w:rPr>
        <w:br/>
      </w:r>
      <w:r w:rsidRPr="007304A6">
        <w:rPr>
          <w:color w:val="003C69"/>
        </w:rPr>
        <w:t>a přírodovědných předmětů</w:t>
      </w:r>
    </w:p>
    <w:p w14:paraId="5D3244BA" w14:textId="3D463AEF" w:rsidR="0008276D" w:rsidRDefault="0008276D" w:rsidP="0008276D">
      <w:pPr>
        <w:pStyle w:val="Normlntext"/>
      </w:pPr>
      <w:r>
        <w:t>Vyhodnocení:</w:t>
      </w:r>
      <w:r w:rsidR="00196F51">
        <w:t xml:space="preserve"> realizován</w:t>
      </w:r>
      <w:r w:rsidR="00AF197F">
        <w:t>y</w:t>
      </w:r>
      <w:r w:rsidR="00196F51">
        <w:t xml:space="preserve"> vzdělávací aktivit</w:t>
      </w:r>
      <w:r w:rsidR="00AF197F">
        <w:t>y</w:t>
      </w:r>
      <w:r w:rsidR="00DC662C">
        <w:t xml:space="preserve"> pro pedagogy:</w:t>
      </w:r>
      <w:r w:rsidR="00196F51">
        <w:t xml:space="preserve"> RWCT v přírodovědných předmětech </w:t>
      </w:r>
      <w:r w:rsidR="004B3D23">
        <w:br/>
      </w:r>
      <w:r w:rsidR="00196F51">
        <w:t>(</w:t>
      </w:r>
      <w:r w:rsidR="000535ED">
        <w:t xml:space="preserve">1x v r. </w:t>
      </w:r>
      <w:r w:rsidR="00196F51">
        <w:t>2024)</w:t>
      </w:r>
      <w:r w:rsidR="00AF197F">
        <w:t xml:space="preserve"> a Využití únikových her ve výuce (</w:t>
      </w:r>
      <w:r w:rsidR="000535ED">
        <w:t xml:space="preserve">1x v r. </w:t>
      </w:r>
      <w:r w:rsidR="00AF197F">
        <w:t>2024)</w:t>
      </w:r>
      <w:r w:rsidR="005C56A0">
        <w:t>.</w:t>
      </w:r>
      <w:r w:rsidR="00745D45">
        <w:t xml:space="preserve"> Aktivita je podporována také v rámci Šablon OP JAK.</w:t>
      </w:r>
    </w:p>
    <w:p w14:paraId="267469D7" w14:textId="77777777" w:rsidR="00845428" w:rsidRDefault="00845428" w:rsidP="00C3109E">
      <w:pPr>
        <w:pStyle w:val="Normlntext"/>
        <w:rPr>
          <w:b/>
          <w:bCs/>
        </w:rPr>
      </w:pPr>
    </w:p>
    <w:p w14:paraId="6F9A1460" w14:textId="5398C2C2" w:rsidR="005C1514" w:rsidRPr="007304A6" w:rsidRDefault="005B09C9" w:rsidP="00C3109E">
      <w:pPr>
        <w:pStyle w:val="Normlntext"/>
        <w:rPr>
          <w:color w:val="003C69"/>
        </w:rPr>
      </w:pPr>
      <w:r w:rsidRPr="007304A6">
        <w:rPr>
          <w:b/>
          <w:bCs/>
          <w:color w:val="003C69"/>
        </w:rPr>
        <w:t xml:space="preserve">8 Aktivita: </w:t>
      </w:r>
      <w:r w:rsidRPr="007304A6">
        <w:rPr>
          <w:color w:val="003C69"/>
        </w:rPr>
        <w:t>Využití alternativních metod výuky matematiky</w:t>
      </w:r>
    </w:p>
    <w:p w14:paraId="0AB8536C" w14:textId="6C76606C" w:rsidR="0008276D" w:rsidRPr="00745D45" w:rsidRDefault="0008276D" w:rsidP="0008276D">
      <w:pPr>
        <w:pStyle w:val="Normlntext"/>
        <w:rPr>
          <w:b/>
          <w:bCs/>
        </w:rPr>
      </w:pPr>
      <w:r>
        <w:t>Vyhodnocení:</w:t>
      </w:r>
      <w:r w:rsidR="00FE2DC8">
        <w:t xml:space="preserve"> </w:t>
      </w:r>
      <w:r w:rsidR="00D221AD">
        <w:t>realizace vzdělávacích aktivit</w:t>
      </w:r>
      <w:r w:rsidR="00DC662C">
        <w:t xml:space="preserve"> pro pedagogy</w:t>
      </w:r>
      <w:r w:rsidR="00724185">
        <w:t>:</w:t>
      </w:r>
      <w:r w:rsidR="00D221AD">
        <w:t xml:space="preserve"> Matematika s </w:t>
      </w:r>
      <w:proofErr w:type="spellStart"/>
      <w:r w:rsidR="00D221AD">
        <w:t>GeoGebrou</w:t>
      </w:r>
      <w:proofErr w:type="spellEnd"/>
      <w:r w:rsidR="00D221AD">
        <w:t xml:space="preserve"> (</w:t>
      </w:r>
      <w:r w:rsidR="000535ED">
        <w:t xml:space="preserve">1x v r. </w:t>
      </w:r>
      <w:r w:rsidR="00D221AD">
        <w:t>2024), Rozvoj matematické (</w:t>
      </w:r>
      <w:proofErr w:type="spellStart"/>
      <w:r w:rsidR="00D221AD">
        <w:t>pre</w:t>
      </w:r>
      <w:proofErr w:type="spellEnd"/>
      <w:r w:rsidR="00D221AD">
        <w:t>)gramotnosti s</w:t>
      </w:r>
      <w:r w:rsidR="00667E0F">
        <w:t> </w:t>
      </w:r>
      <w:r w:rsidR="00D221AD">
        <w:t>využitím</w:t>
      </w:r>
      <w:r w:rsidR="00667E0F">
        <w:t xml:space="preserve"> prvků</w:t>
      </w:r>
      <w:r w:rsidR="00D221AD">
        <w:t xml:space="preserve"> Hejného matematiky</w:t>
      </w:r>
      <w:r w:rsidR="00667E0F">
        <w:t xml:space="preserve"> (2x v r. 2024).</w:t>
      </w:r>
      <w:r w:rsidR="00745D45">
        <w:t xml:space="preserve"> Aktivita je podporována také v rámci Šablon OP JAK.</w:t>
      </w:r>
    </w:p>
    <w:p w14:paraId="211F2056" w14:textId="77777777" w:rsidR="00845428" w:rsidRDefault="00845428" w:rsidP="00C3109E">
      <w:pPr>
        <w:pStyle w:val="Normlntext"/>
        <w:rPr>
          <w:b/>
          <w:bCs/>
        </w:rPr>
      </w:pPr>
    </w:p>
    <w:p w14:paraId="0985F200" w14:textId="30E01B9C" w:rsidR="00FC468B" w:rsidRPr="007304A6" w:rsidRDefault="00FC468B" w:rsidP="00C3109E">
      <w:pPr>
        <w:pStyle w:val="Normlntext"/>
        <w:rPr>
          <w:color w:val="003C69"/>
        </w:rPr>
      </w:pPr>
      <w:r w:rsidRPr="007304A6">
        <w:rPr>
          <w:b/>
          <w:bCs/>
          <w:color w:val="003C69"/>
        </w:rPr>
        <w:t xml:space="preserve">9 Aktivita: </w:t>
      </w:r>
      <w:r w:rsidRPr="007304A6">
        <w:rPr>
          <w:color w:val="003C69"/>
        </w:rPr>
        <w:t>Podpora zvyšování kompetencí zaměstnanců školních jídelen, setkávání s odborníky</w:t>
      </w:r>
    </w:p>
    <w:p w14:paraId="2A7A6511" w14:textId="6ED21310" w:rsidR="0008276D" w:rsidRDefault="0008276D" w:rsidP="0008276D">
      <w:pPr>
        <w:pStyle w:val="Normlntext"/>
      </w:pPr>
      <w:r>
        <w:t>Vyhodnocení:</w:t>
      </w:r>
      <w:r w:rsidR="00E45995">
        <w:t xml:space="preserve"> </w:t>
      </w:r>
      <w:r w:rsidR="00CC4CC8">
        <w:t>realizace setkávání Platformy zdravého životního stylu (</w:t>
      </w:r>
      <w:r w:rsidR="00724185">
        <w:t xml:space="preserve">pedagogičtí i nepedagogičtí pracovníci MŠ, </w:t>
      </w:r>
      <w:r w:rsidR="00CC4CC8">
        <w:t>2x v r. 2024)</w:t>
      </w:r>
      <w:r w:rsidR="005C56A0">
        <w:t>.</w:t>
      </w:r>
    </w:p>
    <w:p w14:paraId="1CADF82C" w14:textId="77777777" w:rsidR="00845428" w:rsidRDefault="00845428" w:rsidP="00C3109E">
      <w:pPr>
        <w:pStyle w:val="Normlntext"/>
        <w:rPr>
          <w:b/>
          <w:bCs/>
        </w:rPr>
      </w:pPr>
    </w:p>
    <w:p w14:paraId="2B6962D3" w14:textId="56322190" w:rsidR="00FC468B" w:rsidRPr="007304A6" w:rsidRDefault="00FC468B" w:rsidP="00C3109E">
      <w:pPr>
        <w:pStyle w:val="Normlntext"/>
        <w:rPr>
          <w:color w:val="003C69"/>
        </w:rPr>
      </w:pPr>
      <w:r w:rsidRPr="007304A6">
        <w:rPr>
          <w:b/>
          <w:bCs/>
          <w:color w:val="003C69"/>
        </w:rPr>
        <w:lastRenderedPageBreak/>
        <w:t xml:space="preserve">10 Aktivita: </w:t>
      </w:r>
      <w:r w:rsidRPr="007304A6">
        <w:rPr>
          <w:color w:val="003C69"/>
        </w:rPr>
        <w:t xml:space="preserve">Zajišťování duševního zdraví a duševní hygieny pracovníků MŠ, ZŠ, motivace pedagogů </w:t>
      </w:r>
      <w:r w:rsidR="004B3D23">
        <w:rPr>
          <w:color w:val="003C69"/>
        </w:rPr>
        <w:br/>
      </w:r>
      <w:r w:rsidRPr="007304A6">
        <w:rPr>
          <w:color w:val="003C69"/>
        </w:rPr>
        <w:t xml:space="preserve">k dalšímu vzdělávání, profesnímu rozvoji, </w:t>
      </w:r>
      <w:proofErr w:type="spellStart"/>
      <w:r w:rsidRPr="007304A6">
        <w:rPr>
          <w:color w:val="003C69"/>
        </w:rPr>
        <w:t>wellbeing</w:t>
      </w:r>
      <w:proofErr w:type="spellEnd"/>
    </w:p>
    <w:p w14:paraId="49AA8F2D" w14:textId="77BF6AA4" w:rsidR="0008276D" w:rsidRDefault="0008276D" w:rsidP="0008276D">
      <w:pPr>
        <w:pStyle w:val="Normlntext"/>
      </w:pPr>
      <w:r>
        <w:t>Vyhodnocení:</w:t>
      </w:r>
      <w:r w:rsidR="00CC4CC8">
        <w:t xml:space="preserve"> </w:t>
      </w:r>
      <w:r w:rsidR="005116F4">
        <w:t>realizovány vzdělávací aktivity Muzikoterapie pro pedagogické pracovníky (</w:t>
      </w:r>
      <w:r w:rsidR="000535ED">
        <w:t xml:space="preserve">1x v r. </w:t>
      </w:r>
      <w:r w:rsidR="00EC529C">
        <w:t xml:space="preserve">2024), </w:t>
      </w:r>
      <w:r w:rsidR="008162BA" w:rsidRPr="008162BA">
        <w:t xml:space="preserve">Podpora psychického zdraví a </w:t>
      </w:r>
      <w:proofErr w:type="spellStart"/>
      <w:r w:rsidR="008162BA" w:rsidRPr="008162BA">
        <w:t>wellbeingu</w:t>
      </w:r>
      <w:proofErr w:type="spellEnd"/>
      <w:r w:rsidR="008162BA" w:rsidRPr="008162BA">
        <w:t xml:space="preserve"> pro pedagogy (nejen) v sociálně vyloučených lokalitách</w:t>
      </w:r>
      <w:r w:rsidR="008162BA">
        <w:t xml:space="preserve"> (3</w:t>
      </w:r>
      <w:r w:rsidR="000535ED">
        <w:t> </w:t>
      </w:r>
      <w:r w:rsidR="008162BA">
        <w:t>vzdělávací aktivity v r. 2024)</w:t>
      </w:r>
      <w:r w:rsidR="006D6F2A">
        <w:t>, Konflikty a obtížné rozhovory ve škole (</w:t>
      </w:r>
      <w:r w:rsidR="000535ED">
        <w:t xml:space="preserve">1x v r. </w:t>
      </w:r>
      <w:r w:rsidR="006D6F2A">
        <w:t>2024)</w:t>
      </w:r>
      <w:r w:rsidR="005C56A0">
        <w:t>.</w:t>
      </w:r>
      <w:r w:rsidR="00745D45">
        <w:t xml:space="preserve"> Aktivita je podporována také v rámci Šablon OP JAK.</w:t>
      </w:r>
    </w:p>
    <w:p w14:paraId="4D371D6A" w14:textId="77777777" w:rsidR="00845428" w:rsidRDefault="00845428" w:rsidP="00C3109E">
      <w:pPr>
        <w:pStyle w:val="Normlntext"/>
        <w:rPr>
          <w:b/>
          <w:bCs/>
        </w:rPr>
      </w:pPr>
    </w:p>
    <w:p w14:paraId="75353C89" w14:textId="59167298" w:rsidR="00FC468B" w:rsidRPr="007304A6" w:rsidRDefault="00FC468B" w:rsidP="00C3109E">
      <w:pPr>
        <w:pStyle w:val="Normlntext"/>
        <w:rPr>
          <w:color w:val="003C69"/>
        </w:rPr>
      </w:pPr>
      <w:r w:rsidRPr="007304A6">
        <w:rPr>
          <w:b/>
          <w:bCs/>
          <w:color w:val="003C69"/>
        </w:rPr>
        <w:t xml:space="preserve">11 Aktivita: </w:t>
      </w:r>
      <w:r w:rsidRPr="007304A6">
        <w:rPr>
          <w:color w:val="003C69"/>
        </w:rPr>
        <w:t>Školní knihovníci: udržitelnost pozice, vzdělávání školních knihovníků mj. i v problematice žáků se SVP</w:t>
      </w:r>
    </w:p>
    <w:p w14:paraId="502AE07C" w14:textId="07A06A3F" w:rsidR="0008276D" w:rsidRDefault="0008276D" w:rsidP="0008276D">
      <w:pPr>
        <w:pStyle w:val="Normlntext"/>
      </w:pPr>
      <w:r>
        <w:t>Vyhodnocení:</w:t>
      </w:r>
      <w:r w:rsidR="00940857">
        <w:t xml:space="preserve"> financování pozice metodika školních knihoven (metodická podpora školních knihovníků, aktualizace webové sekce pro školní knihovníky na webu </w:t>
      </w:r>
      <w:hyperlink r:id="rId100" w:history="1">
        <w:r w:rsidR="00940857" w:rsidRPr="003F0C07">
          <w:rPr>
            <w:rStyle w:val="Hypertextovodkaz"/>
          </w:rPr>
          <w:t>www.map.ostrava.cz</w:t>
        </w:r>
      </w:hyperlink>
      <w:r w:rsidR="00940857">
        <w:t>)</w:t>
      </w:r>
      <w:r w:rsidR="001D2C7E">
        <w:t>, sdílení inspirativních příkladů dobré praxe</w:t>
      </w:r>
      <w:r w:rsidR="005C56A0">
        <w:t>.</w:t>
      </w:r>
      <w:r w:rsidR="00745D45">
        <w:t xml:space="preserve"> Aktivita je podporována také v rámci výzvy/programu SMO „školství“. </w:t>
      </w:r>
    </w:p>
    <w:p w14:paraId="2DCAA5DD" w14:textId="77777777" w:rsidR="00845428" w:rsidRDefault="00845428" w:rsidP="00C3109E">
      <w:pPr>
        <w:pStyle w:val="Normlntext"/>
        <w:rPr>
          <w:b/>
          <w:bCs/>
        </w:rPr>
      </w:pPr>
    </w:p>
    <w:p w14:paraId="56E90F8E" w14:textId="5670506F" w:rsidR="00FC468B" w:rsidRPr="007304A6" w:rsidRDefault="00FC468B" w:rsidP="00C3109E">
      <w:pPr>
        <w:pStyle w:val="Normlntext"/>
        <w:rPr>
          <w:color w:val="003C69"/>
        </w:rPr>
      </w:pPr>
      <w:r w:rsidRPr="007304A6">
        <w:rPr>
          <w:b/>
          <w:bCs/>
          <w:color w:val="003C69"/>
        </w:rPr>
        <w:t xml:space="preserve">12 Aktivita: </w:t>
      </w:r>
      <w:r w:rsidRPr="007304A6">
        <w:rPr>
          <w:color w:val="003C69"/>
        </w:rPr>
        <w:t>Metodik školních knihoven pro ORP Ostrava</w:t>
      </w:r>
    </w:p>
    <w:p w14:paraId="594DE841" w14:textId="7B4C5468" w:rsidR="0008276D" w:rsidRDefault="0008276D" w:rsidP="0008276D">
      <w:pPr>
        <w:pStyle w:val="Normlntext"/>
      </w:pPr>
      <w:r>
        <w:t>Vyhodnocení:</w:t>
      </w:r>
      <w:r w:rsidR="00E04003">
        <w:t xml:space="preserve"> financována pozice metodika školních knihovníků, probíhá metodická podpora</w:t>
      </w:r>
      <w:r w:rsidR="005C56A0">
        <w:t>.</w:t>
      </w:r>
    </w:p>
    <w:p w14:paraId="79057C58" w14:textId="77777777" w:rsidR="00845428" w:rsidRDefault="00845428" w:rsidP="00C3109E">
      <w:pPr>
        <w:pStyle w:val="Normlntext"/>
        <w:rPr>
          <w:b/>
          <w:bCs/>
        </w:rPr>
      </w:pPr>
    </w:p>
    <w:p w14:paraId="33292CED" w14:textId="1498F935" w:rsidR="00FC468B" w:rsidRPr="007304A6" w:rsidRDefault="00A10473" w:rsidP="00C3109E">
      <w:pPr>
        <w:pStyle w:val="Normlntext"/>
        <w:rPr>
          <w:color w:val="003C69"/>
        </w:rPr>
      </w:pPr>
      <w:r w:rsidRPr="007304A6">
        <w:rPr>
          <w:b/>
          <w:bCs/>
          <w:color w:val="003C69"/>
        </w:rPr>
        <w:t xml:space="preserve">13 Aktivita: </w:t>
      </w:r>
      <w:r w:rsidRPr="007304A6">
        <w:rPr>
          <w:color w:val="003C69"/>
        </w:rPr>
        <w:t>Odborníci z praxe do škol, vyhledání a zapojení odborníka v oblasti práce s technickými texty formou praktických dovedností</w:t>
      </w:r>
    </w:p>
    <w:p w14:paraId="0B97041F" w14:textId="3EC117CA" w:rsidR="0008276D" w:rsidRDefault="0008276D" w:rsidP="0008276D">
      <w:pPr>
        <w:pStyle w:val="Normlntext"/>
      </w:pPr>
      <w:r>
        <w:t>Vyhodnocení:</w:t>
      </w:r>
      <w:r w:rsidR="00E04003">
        <w:t xml:space="preserve"> </w:t>
      </w:r>
      <w:r w:rsidR="005C7053">
        <w:t>na r. 2024 nebyly plánované relevantní vzdělávací aktivity</w:t>
      </w:r>
      <w:r w:rsidR="005C56A0">
        <w:t>.</w:t>
      </w:r>
      <w:r w:rsidR="00745D45" w:rsidRPr="00745D45">
        <w:t xml:space="preserve"> </w:t>
      </w:r>
      <w:r w:rsidR="00745D45">
        <w:t>Aktivita je podporována také v rámci Šablon OP JAK.</w:t>
      </w:r>
    </w:p>
    <w:p w14:paraId="6CD632A0" w14:textId="77777777" w:rsidR="00845428" w:rsidRDefault="00845428" w:rsidP="00C3109E">
      <w:pPr>
        <w:pStyle w:val="Normlntext"/>
        <w:rPr>
          <w:b/>
          <w:bCs/>
        </w:rPr>
      </w:pPr>
    </w:p>
    <w:p w14:paraId="06B56E9D" w14:textId="62803DF8" w:rsidR="00A10473" w:rsidRPr="007304A6" w:rsidRDefault="00A10473" w:rsidP="00C3109E">
      <w:pPr>
        <w:pStyle w:val="Normlntext"/>
        <w:rPr>
          <w:color w:val="003C69"/>
        </w:rPr>
      </w:pPr>
      <w:r w:rsidRPr="007304A6">
        <w:rPr>
          <w:b/>
          <w:bCs/>
          <w:color w:val="003C69"/>
        </w:rPr>
        <w:t xml:space="preserve">14 Aktivita: </w:t>
      </w:r>
      <w:r w:rsidRPr="007304A6">
        <w:rPr>
          <w:color w:val="003C69"/>
        </w:rPr>
        <w:t>Koordinátor inkluze na úrovni ORP Ostrava</w:t>
      </w:r>
    </w:p>
    <w:p w14:paraId="165A085A" w14:textId="32E823DC" w:rsidR="0008276D" w:rsidRDefault="0008276D" w:rsidP="0008276D">
      <w:pPr>
        <w:pStyle w:val="Normlntext"/>
      </w:pPr>
      <w:r>
        <w:t>Vyhodnocení:</w:t>
      </w:r>
      <w:r w:rsidR="00C1626E">
        <w:t xml:space="preserve"> </w:t>
      </w:r>
      <w:r w:rsidR="00896507">
        <w:t xml:space="preserve">z rozpočtu MAP </w:t>
      </w:r>
      <w:r w:rsidR="00262CA7">
        <w:t xml:space="preserve">je po celou dobu projektu financována pozice </w:t>
      </w:r>
      <w:r w:rsidR="00BA7955">
        <w:t>koordinátor inkluze</w:t>
      </w:r>
      <w:r w:rsidR="003C547A">
        <w:t xml:space="preserve">. Náplní této pozice je metodická podpora škol a organizace metodických setkání pracovníků ŠPP. </w:t>
      </w:r>
    </w:p>
    <w:p w14:paraId="5762B75E" w14:textId="77777777" w:rsidR="00845428" w:rsidRDefault="00845428" w:rsidP="00C3109E">
      <w:pPr>
        <w:pStyle w:val="Normlntext"/>
        <w:rPr>
          <w:b/>
          <w:bCs/>
        </w:rPr>
      </w:pPr>
    </w:p>
    <w:p w14:paraId="1C310E59" w14:textId="3E7D8026" w:rsidR="00A10473" w:rsidRPr="007304A6" w:rsidRDefault="00A10473" w:rsidP="00C3109E">
      <w:pPr>
        <w:pStyle w:val="Normlntext"/>
        <w:rPr>
          <w:color w:val="003C69"/>
        </w:rPr>
      </w:pPr>
      <w:r w:rsidRPr="007304A6">
        <w:rPr>
          <w:b/>
          <w:bCs/>
          <w:color w:val="003C69"/>
        </w:rPr>
        <w:t xml:space="preserve">15 Aktivita: </w:t>
      </w:r>
      <w:r w:rsidRPr="007304A6">
        <w:rPr>
          <w:color w:val="003C69"/>
        </w:rPr>
        <w:t>Rodilí mluvčí do škol, kvalitní jazykové vzdělání v ZŠ v ORP Ostrava</w:t>
      </w:r>
    </w:p>
    <w:p w14:paraId="570976B8" w14:textId="64174C3E" w:rsidR="0008276D" w:rsidRDefault="0008276D" w:rsidP="0008276D">
      <w:pPr>
        <w:pStyle w:val="Normlntext"/>
      </w:pPr>
      <w:r>
        <w:t>Vyhodnocení:</w:t>
      </w:r>
      <w:r w:rsidR="00137AE9">
        <w:t xml:space="preserve"> členové RT MAP sdílí</w:t>
      </w:r>
      <w:r w:rsidR="00255174">
        <w:t xml:space="preserve"> zástupcům škol příklady dobré praxe, propojují </w:t>
      </w:r>
      <w:r w:rsidR="00A131A9">
        <w:t xml:space="preserve">vzdělávací subjekty např. s Ostrava </w:t>
      </w:r>
      <w:proofErr w:type="spellStart"/>
      <w:r w:rsidR="00A131A9">
        <w:t>Expat</w:t>
      </w:r>
      <w:proofErr w:type="spellEnd"/>
      <w:r w:rsidR="00A131A9">
        <w:t xml:space="preserve"> Centre, sdílejí informace o možnostech financování rodilých mluvčích nebo </w:t>
      </w:r>
      <w:r w:rsidR="00CD3024">
        <w:t>financování jazykového vzdělávání.</w:t>
      </w:r>
      <w:r w:rsidR="005B2557" w:rsidRPr="005B2557">
        <w:t xml:space="preserve"> </w:t>
      </w:r>
      <w:r w:rsidR="005B2557">
        <w:t>Aktivita je podporována také v rámci Šablon OP JAK.</w:t>
      </w:r>
    </w:p>
    <w:p w14:paraId="78F2CA83" w14:textId="77777777" w:rsidR="00845428" w:rsidRDefault="00845428" w:rsidP="00C3109E">
      <w:pPr>
        <w:pStyle w:val="Normlntext"/>
        <w:rPr>
          <w:b/>
          <w:bCs/>
        </w:rPr>
      </w:pPr>
    </w:p>
    <w:p w14:paraId="3821B1E1" w14:textId="77777777" w:rsidR="00845428" w:rsidRPr="007304A6" w:rsidRDefault="001D46BA" w:rsidP="00C3109E">
      <w:pPr>
        <w:pStyle w:val="Normlntext"/>
        <w:rPr>
          <w:color w:val="003C69"/>
        </w:rPr>
      </w:pPr>
      <w:r w:rsidRPr="007304A6">
        <w:rPr>
          <w:b/>
          <w:bCs/>
          <w:color w:val="003C69"/>
        </w:rPr>
        <w:t xml:space="preserve">16 Aktivita: </w:t>
      </w:r>
      <w:r w:rsidRPr="007304A6">
        <w:rPr>
          <w:color w:val="003C69"/>
        </w:rPr>
        <w:t xml:space="preserve">Podpora fungování, udržování sítě propojující celý region ORP zabývající se problematikou </w:t>
      </w:r>
    </w:p>
    <w:p w14:paraId="25AB000C" w14:textId="154FF975" w:rsidR="001D46BA" w:rsidRDefault="001D46BA" w:rsidP="00C3109E">
      <w:pPr>
        <w:pStyle w:val="Normlntext"/>
      </w:pPr>
      <w:r w:rsidRPr="007304A6">
        <w:rPr>
          <w:color w:val="003C69"/>
        </w:rPr>
        <w:t>předškolního vzdělávání a péče</w:t>
      </w:r>
    </w:p>
    <w:p w14:paraId="574717C7" w14:textId="55FC9003" w:rsidR="0008276D" w:rsidRDefault="0008276D" w:rsidP="0008276D">
      <w:pPr>
        <w:pStyle w:val="Normlntext"/>
      </w:pPr>
      <w:r>
        <w:t>Vyhodnocení:</w:t>
      </w:r>
      <w:r w:rsidR="007A14A6">
        <w:t xml:space="preserve"> od r. 2024 je v</w:t>
      </w:r>
      <w:r w:rsidR="006A0CD3">
        <w:t> </w:t>
      </w:r>
      <w:r w:rsidR="007A14A6">
        <w:t>rámc</w:t>
      </w:r>
      <w:r w:rsidR="006A0CD3">
        <w:t>i projektu MAP ORP Ostrava IV organizována a zajišťována fungující Oblastní síť MŠ v ORP Ostrava, rozdělená do 7 dílčích skupin MŠ</w:t>
      </w:r>
      <w:r w:rsidR="001F43D3">
        <w:t>, vedoucí dílčích skupin jsou členkami PS pro předškolní vzdělávání a péči. Uskutečňována jsou setkávání Platformy zdravého životního stylu v MŠ – 2x v</w:t>
      </w:r>
      <w:r w:rsidR="00FD0D9A">
        <w:t> </w:t>
      </w:r>
      <w:r w:rsidR="001F43D3">
        <w:t>r</w:t>
      </w:r>
      <w:r w:rsidR="00FD0D9A">
        <w:t>.</w:t>
      </w:r>
      <w:r w:rsidR="001F43D3">
        <w:t xml:space="preserve"> 2024</w:t>
      </w:r>
      <w:r w:rsidR="00A020BC">
        <w:t>. Byl zorganizován kulatý stůl s </w:t>
      </w:r>
      <w:r w:rsidR="00FD0D9A">
        <w:t>OSU</w:t>
      </w:r>
      <w:r w:rsidR="00A020BC">
        <w:t xml:space="preserve"> a dalšími subjekty</w:t>
      </w:r>
      <w:r w:rsidR="00FD0D9A">
        <w:t xml:space="preserve"> </w:t>
      </w:r>
      <w:r w:rsidR="00A020BC">
        <w:t xml:space="preserve">připravujícími budoucí pedagogy předškolního </w:t>
      </w:r>
      <w:r w:rsidR="004F5EA3">
        <w:t xml:space="preserve">vzdělávání (s tématem praxe studentů pedagogických oborů). </w:t>
      </w:r>
    </w:p>
    <w:p w14:paraId="5FEECD39" w14:textId="77777777" w:rsidR="007304A6" w:rsidRDefault="007304A6" w:rsidP="00C3109E">
      <w:pPr>
        <w:pStyle w:val="Normlntext"/>
        <w:rPr>
          <w:b/>
          <w:bCs/>
        </w:rPr>
      </w:pPr>
    </w:p>
    <w:p w14:paraId="666203EE" w14:textId="084F2944" w:rsidR="001D46BA" w:rsidRPr="007304A6" w:rsidRDefault="001D46BA" w:rsidP="00C3109E">
      <w:pPr>
        <w:pStyle w:val="Normlntext"/>
        <w:rPr>
          <w:color w:val="003C69"/>
        </w:rPr>
      </w:pPr>
      <w:r w:rsidRPr="007304A6">
        <w:rPr>
          <w:b/>
          <w:bCs/>
          <w:color w:val="003C69"/>
        </w:rPr>
        <w:t xml:space="preserve">17 Aktivita: </w:t>
      </w:r>
      <w:r w:rsidRPr="007304A6">
        <w:rPr>
          <w:color w:val="003C69"/>
        </w:rPr>
        <w:t>Platformy pro sdílení dobré praxe, setkávání a výměnu zkušeností</w:t>
      </w:r>
    </w:p>
    <w:p w14:paraId="7BCC6AAD" w14:textId="3F0B46CC" w:rsidR="0008276D" w:rsidRDefault="0008276D" w:rsidP="0008276D">
      <w:pPr>
        <w:pStyle w:val="Normlntext"/>
      </w:pPr>
      <w:r>
        <w:t>Vyhodnocení:</w:t>
      </w:r>
      <w:r w:rsidR="001B5B6D">
        <w:t xml:space="preserve"> pravidelně jsou aktualizovány webové stránky MAP a stránka na sociální síti Facebook, některé příspěvky jsou sdíleny také v rámci komunikačních kanálů </w:t>
      </w:r>
      <w:proofErr w:type="spellStart"/>
      <w:r w:rsidR="001B5B6D">
        <w:t>TalentOVA</w:t>
      </w:r>
      <w:proofErr w:type="spellEnd"/>
      <w:r w:rsidR="001B5B6D">
        <w:t xml:space="preserve"> (oficiální </w:t>
      </w:r>
      <w:r w:rsidR="00D27F60">
        <w:t>web a</w:t>
      </w:r>
      <w:r w:rsidR="00E71BE3">
        <w:t> </w:t>
      </w:r>
      <w:r w:rsidR="00D27F60">
        <w:t>Instagram města Ostravy pro oblast školství a vzdělávání). Realizována jsou setkávání školních knihovníků</w:t>
      </w:r>
      <w:r w:rsidR="00B02573">
        <w:t xml:space="preserve">, </w:t>
      </w:r>
      <w:r w:rsidR="00955DB3" w:rsidRPr="00955DB3">
        <w:t>setkávání zástupců MŠ k tématu zdravého životního stylu v MŠ</w:t>
      </w:r>
      <w:r w:rsidR="00B02573">
        <w:t>, Oblastní síť MŠ v ORP Ostrava, metodická setkání pracovníků ŠPP</w:t>
      </w:r>
      <w:r w:rsidR="00114330">
        <w:t xml:space="preserve"> a koordinátorů nadání MŠ/ZŠ. </w:t>
      </w:r>
    </w:p>
    <w:p w14:paraId="3503CE16" w14:textId="77777777" w:rsidR="007304A6" w:rsidRDefault="007304A6" w:rsidP="00C3109E">
      <w:pPr>
        <w:pStyle w:val="Normlntext"/>
        <w:rPr>
          <w:b/>
          <w:bCs/>
        </w:rPr>
      </w:pPr>
    </w:p>
    <w:p w14:paraId="1793A0BA" w14:textId="6743F466" w:rsidR="001D46BA" w:rsidRPr="007304A6" w:rsidRDefault="001D46BA" w:rsidP="00C3109E">
      <w:pPr>
        <w:pStyle w:val="Normlntext"/>
        <w:rPr>
          <w:color w:val="003C69"/>
        </w:rPr>
      </w:pPr>
      <w:r w:rsidRPr="007304A6">
        <w:rPr>
          <w:b/>
          <w:bCs/>
          <w:color w:val="003C69"/>
        </w:rPr>
        <w:t xml:space="preserve">18 Aktivita: </w:t>
      </w:r>
      <w:r w:rsidRPr="007304A6">
        <w:rPr>
          <w:color w:val="003C69"/>
        </w:rPr>
        <w:t>Sdílení příkladů dobré praxe na úrovni ORP, kraje, ČR, Evropy</w:t>
      </w:r>
    </w:p>
    <w:p w14:paraId="4541B9D5" w14:textId="7B52DA8C" w:rsidR="0008276D" w:rsidRDefault="0008276D" w:rsidP="0008276D">
      <w:pPr>
        <w:pStyle w:val="Normlntext"/>
      </w:pPr>
      <w:r>
        <w:t>Vyhodnocení:</w:t>
      </w:r>
      <w:r w:rsidR="00114330">
        <w:t xml:space="preserve"> </w:t>
      </w:r>
      <w:r w:rsidR="00A07C1F">
        <w:t xml:space="preserve">mimo aktivitu č. 17 </w:t>
      </w:r>
      <w:r w:rsidR="0099522A">
        <w:t xml:space="preserve">realizace náslechových hodin s využitích virtuální reality, náslechových hodin čtenářských dílen a rozborů využívaných metod, </w:t>
      </w:r>
      <w:r w:rsidR="005457EF">
        <w:t xml:space="preserve">průběžně probíhá </w:t>
      </w:r>
      <w:r w:rsidR="00143EC9">
        <w:t>sdílení užitečného obsahu na komunikačních kanálech MA</w:t>
      </w:r>
      <w:r w:rsidR="005457EF">
        <w:t xml:space="preserve">P a v rámci realizovaných platforem, včetně setkávání pracovních skupin MAP. </w:t>
      </w:r>
    </w:p>
    <w:p w14:paraId="77E57D2D" w14:textId="77777777" w:rsidR="007304A6" w:rsidRDefault="007304A6" w:rsidP="00C3109E">
      <w:pPr>
        <w:pStyle w:val="Normlntext"/>
        <w:rPr>
          <w:b/>
          <w:bCs/>
        </w:rPr>
      </w:pPr>
    </w:p>
    <w:p w14:paraId="472EBEB8" w14:textId="6E060472" w:rsidR="001D46BA" w:rsidRPr="007304A6" w:rsidRDefault="00062F5F" w:rsidP="00C3109E">
      <w:pPr>
        <w:pStyle w:val="Normlntext"/>
        <w:rPr>
          <w:color w:val="003C69"/>
        </w:rPr>
      </w:pPr>
      <w:r w:rsidRPr="007304A6">
        <w:rPr>
          <w:b/>
          <w:bCs/>
          <w:color w:val="003C69"/>
        </w:rPr>
        <w:lastRenderedPageBreak/>
        <w:t xml:space="preserve">19 Aktivita: </w:t>
      </w:r>
      <w:r w:rsidRPr="007304A6">
        <w:rPr>
          <w:color w:val="003C69"/>
        </w:rPr>
        <w:t>Příklady nových trendů v oblasti rozvoje ČG, etapy čtenářství – jak s dětmi číst, jejich posilování pro další studium žáků, čtenářské strategie a práce s nimi</w:t>
      </w:r>
    </w:p>
    <w:p w14:paraId="6FA6FF8F" w14:textId="1631B5CA" w:rsidR="0008276D" w:rsidRDefault="0008276D" w:rsidP="0008276D">
      <w:pPr>
        <w:pStyle w:val="Normlntext"/>
      </w:pPr>
      <w:r>
        <w:t>Vyhodnocení:</w:t>
      </w:r>
      <w:r w:rsidR="005457EF">
        <w:t xml:space="preserve"> realizováno zejména v rámci aktivity č. 5 (</w:t>
      </w:r>
      <w:r w:rsidR="00045546">
        <w:t xml:space="preserve">náslechové hodiny, </w:t>
      </w:r>
      <w:r w:rsidR="00FA49A9">
        <w:t>Dílčí metody RWCT na 1. stupni ZŠ</w:t>
      </w:r>
      <w:r w:rsidR="00045546">
        <w:t>,</w:t>
      </w:r>
      <w:r w:rsidR="00FA49A9">
        <w:t xml:space="preserve"> </w:t>
      </w:r>
      <w:r w:rsidR="003C3B85">
        <w:t>RWCT v přírodovědných předmětech, Workshopy k rozvoji čtenářské gramotnosti, R</w:t>
      </w:r>
      <w:r w:rsidR="00045546">
        <w:t>ozvoj čtenářské gramotnosti s využitím iPadu apod.)</w:t>
      </w:r>
      <w:r w:rsidR="002204C9">
        <w:t>.</w:t>
      </w:r>
    </w:p>
    <w:p w14:paraId="30E37606" w14:textId="77777777" w:rsidR="007304A6" w:rsidRDefault="007304A6" w:rsidP="00C3109E">
      <w:pPr>
        <w:pStyle w:val="Normlntext"/>
        <w:rPr>
          <w:b/>
          <w:bCs/>
        </w:rPr>
      </w:pPr>
    </w:p>
    <w:p w14:paraId="233E8C6C" w14:textId="3A00199D" w:rsidR="00062F5F" w:rsidRPr="007304A6" w:rsidRDefault="00062F5F" w:rsidP="00C3109E">
      <w:pPr>
        <w:pStyle w:val="Normlntext"/>
        <w:rPr>
          <w:color w:val="003C69"/>
        </w:rPr>
      </w:pPr>
      <w:r w:rsidRPr="007304A6">
        <w:rPr>
          <w:b/>
          <w:bCs/>
          <w:color w:val="003C69"/>
        </w:rPr>
        <w:t xml:space="preserve">20 Aktivita: </w:t>
      </w:r>
      <w:r w:rsidRPr="007304A6">
        <w:rPr>
          <w:color w:val="003C69"/>
        </w:rPr>
        <w:t>Přenos potřeb a návrhů z praxe do zákonodárné oblasti</w:t>
      </w:r>
    </w:p>
    <w:p w14:paraId="0DC8BC61" w14:textId="7CB33248" w:rsidR="0008276D" w:rsidRDefault="0008276D" w:rsidP="0008276D">
      <w:pPr>
        <w:pStyle w:val="Normlntext"/>
      </w:pPr>
      <w:r>
        <w:t>Vyhodnocení:</w:t>
      </w:r>
      <w:r w:rsidR="00F310F3">
        <w:t xml:space="preserve"> pracovní skupiny jsou při vhodných příležitostech vyzvány k připomínkování legislativních návrhů, např. novelizace školského zákona, vyhlášky o školním stravování apod.) </w:t>
      </w:r>
    </w:p>
    <w:p w14:paraId="551F4D87" w14:textId="77777777" w:rsidR="007304A6" w:rsidRDefault="007304A6" w:rsidP="00C3109E">
      <w:pPr>
        <w:pStyle w:val="Normlntext"/>
        <w:rPr>
          <w:b/>
          <w:bCs/>
        </w:rPr>
      </w:pPr>
    </w:p>
    <w:p w14:paraId="1403CE25" w14:textId="02EDB0E4" w:rsidR="00062F5F" w:rsidRPr="007304A6" w:rsidRDefault="00062F5F" w:rsidP="00C3109E">
      <w:pPr>
        <w:pStyle w:val="Normlntext"/>
        <w:rPr>
          <w:color w:val="003C69"/>
        </w:rPr>
      </w:pPr>
      <w:r w:rsidRPr="007304A6">
        <w:rPr>
          <w:b/>
          <w:bCs/>
          <w:color w:val="003C69"/>
        </w:rPr>
        <w:t xml:space="preserve">21 Aktivita: </w:t>
      </w:r>
      <w:r w:rsidRPr="007304A6">
        <w:rPr>
          <w:color w:val="003C69"/>
        </w:rPr>
        <w:t>Propojení MŠ, ZŠ, SVČ s rodičovskou veřejností, jejich informování o riziku sociálně patologických jevů, zapojení rodičů do rozvoje gramotností, informatické a logické myšlení, informovanost rodičů v oblasti důležitosti vzdělávání, podpora rodičů nadaných dětí, poskytnutí prostoru pro diskusi, realizace odborně zaměřených setkávání rodičů za účasti odborníků na daná témata</w:t>
      </w:r>
    </w:p>
    <w:p w14:paraId="4A3410F1" w14:textId="4BAA0880" w:rsidR="0008276D" w:rsidRDefault="0008276D" w:rsidP="0008276D">
      <w:pPr>
        <w:pStyle w:val="Normlntext"/>
      </w:pPr>
      <w:r>
        <w:t>Vyhodnocení:</w:t>
      </w:r>
      <w:r w:rsidR="00044A05">
        <w:t xml:space="preserve"> realizace vzdělávacích aktivit</w:t>
      </w:r>
      <w:r w:rsidR="00CB7A23">
        <w:t xml:space="preserve"> pro pedagogické pracovníky, ředitele, rodiče:</w:t>
      </w:r>
      <w:r w:rsidR="00044A05">
        <w:t xml:space="preserve"> Spolupráce školy, školské rady a klubu rodičů (</w:t>
      </w:r>
      <w:r w:rsidR="000535ED">
        <w:t xml:space="preserve">1x v r. </w:t>
      </w:r>
      <w:r w:rsidR="00044A05">
        <w:t>2024</w:t>
      </w:r>
      <w:r w:rsidR="004506F6">
        <w:t>), Rizika internetu a komunikačních technologií (</w:t>
      </w:r>
      <w:r w:rsidR="000535ED">
        <w:t>1x v r. </w:t>
      </w:r>
      <w:r w:rsidR="004506F6">
        <w:t xml:space="preserve">2024), Setkávání rodičů nadaných dětí/žáků </w:t>
      </w:r>
      <w:r w:rsidR="00E16A76">
        <w:t>(2x v roce 2024)</w:t>
      </w:r>
      <w:r w:rsidR="006B748E">
        <w:t>.</w:t>
      </w:r>
    </w:p>
    <w:p w14:paraId="47B65950" w14:textId="77777777" w:rsidR="007304A6" w:rsidRDefault="007304A6" w:rsidP="00C3109E">
      <w:pPr>
        <w:pStyle w:val="Normlntext"/>
        <w:rPr>
          <w:b/>
          <w:bCs/>
        </w:rPr>
      </w:pPr>
    </w:p>
    <w:p w14:paraId="27061D52" w14:textId="2CEE2962" w:rsidR="00062F5F" w:rsidRPr="007304A6" w:rsidRDefault="00062F5F" w:rsidP="00C3109E">
      <w:pPr>
        <w:pStyle w:val="Normlntext"/>
        <w:rPr>
          <w:color w:val="003C69"/>
        </w:rPr>
      </w:pPr>
      <w:r w:rsidRPr="007304A6">
        <w:rPr>
          <w:b/>
          <w:bCs/>
          <w:color w:val="003C69"/>
        </w:rPr>
        <w:t xml:space="preserve">22 Aktivita: </w:t>
      </w:r>
      <w:r w:rsidRPr="007304A6">
        <w:rPr>
          <w:color w:val="003C69"/>
        </w:rPr>
        <w:t>Dlouhodobá kvalitní spolupráce a dialog s Ostravskou univerzitou a dalšími subjekty připravujícími pedagogické zaměstnance MŠ</w:t>
      </w:r>
    </w:p>
    <w:p w14:paraId="6562406D" w14:textId="2A26DE54" w:rsidR="0008276D" w:rsidRDefault="0008276D" w:rsidP="0008276D">
      <w:pPr>
        <w:pStyle w:val="Normlntext"/>
      </w:pPr>
      <w:r>
        <w:t>Vyhodnocení:</w:t>
      </w:r>
      <w:r w:rsidR="006B748E">
        <w:t xml:space="preserve"> </w:t>
      </w:r>
      <w:r w:rsidR="00911BD5">
        <w:t>aktivita navazuje na v minulosti uspořádané kulaté stoly s Ostravskou univerzitou, od</w:t>
      </w:r>
      <w:r w:rsidR="000535ED">
        <w:t> </w:t>
      </w:r>
      <w:r w:rsidR="00911BD5">
        <w:t xml:space="preserve">projektu MAP ORP Ostrava IV byl změněn formát kulatých stolů – byli přizváni </w:t>
      </w:r>
      <w:r w:rsidR="000415EC">
        <w:t xml:space="preserve">také zástupci jiných VŠ, VOŠ a SŠ, které připravují budoucí pedagogy předškolního věku. </w:t>
      </w:r>
      <w:r w:rsidR="00BE3C6E">
        <w:t xml:space="preserve">V roce 2024 proběhlo první setkání zástupců těchto škol se zástupkyněmi </w:t>
      </w:r>
      <w:r w:rsidR="00C446C7">
        <w:t>MŠ.</w:t>
      </w:r>
      <w:r w:rsidR="00BE3C6E">
        <w:t xml:space="preserve"> </w:t>
      </w:r>
      <w:r w:rsidR="002C3DE4">
        <w:t xml:space="preserve">Zástupci OSU jsou také členy všech pěti pracovních skupin projektu. </w:t>
      </w:r>
    </w:p>
    <w:p w14:paraId="75590B6D" w14:textId="77777777" w:rsidR="007304A6" w:rsidRDefault="007304A6" w:rsidP="00C3109E">
      <w:pPr>
        <w:pStyle w:val="Normlntext"/>
        <w:rPr>
          <w:b/>
          <w:bCs/>
        </w:rPr>
      </w:pPr>
    </w:p>
    <w:p w14:paraId="48EBFE41" w14:textId="398D1B31" w:rsidR="00AC4F56" w:rsidRPr="007304A6" w:rsidRDefault="00AC4F56" w:rsidP="00C3109E">
      <w:pPr>
        <w:pStyle w:val="Normlntext"/>
        <w:rPr>
          <w:color w:val="003C69"/>
        </w:rPr>
      </w:pPr>
      <w:r w:rsidRPr="007304A6">
        <w:rPr>
          <w:b/>
          <w:bCs/>
          <w:color w:val="003C69"/>
        </w:rPr>
        <w:t xml:space="preserve">23 Aktivita: </w:t>
      </w:r>
      <w:r w:rsidRPr="007304A6">
        <w:rPr>
          <w:color w:val="003C69"/>
        </w:rPr>
        <w:t>Propojení vzdělávací práce škol a externích subjektů (DOV, OSU, VŠB-TUO, SVČ, ZOO, PLATO a další)</w:t>
      </w:r>
    </w:p>
    <w:p w14:paraId="3068C715" w14:textId="05DAD304" w:rsidR="0008276D" w:rsidRDefault="0008276D" w:rsidP="0008276D">
      <w:pPr>
        <w:pStyle w:val="Normlntext"/>
      </w:pPr>
      <w:r>
        <w:t>Vyhodnocení:</w:t>
      </w:r>
      <w:r w:rsidR="00BE3C6E">
        <w:t xml:space="preserve"> </w:t>
      </w:r>
      <w:r w:rsidR="00C71282">
        <w:t>k propojení vzdělávací práce škol a externích subjektů podílejících se na vzdělávání dětí a žáků dochází skrz realizované platformy, kulaté stoly</w:t>
      </w:r>
      <w:r w:rsidR="005736C5">
        <w:t>, ale i v pracovních skupinách. Subjekty zájmového a neformálního vzdělávání</w:t>
      </w:r>
      <w:r w:rsidR="00FB1DFE">
        <w:t>, jakož i neziskové organizace</w:t>
      </w:r>
      <w:r w:rsidR="005736C5">
        <w:t xml:space="preserve"> jsou zapojeny do mnoha aktivit MAP, jsou členy pracovních skupin</w:t>
      </w:r>
      <w:r w:rsidR="00FB1DFE">
        <w:t>, kde dochází k protnutí potřeb škol a utváření nabídek těchto subjektů</w:t>
      </w:r>
      <w:r w:rsidR="00ED2FFA">
        <w:t>.</w:t>
      </w:r>
      <w:r w:rsidR="00FB1DFE">
        <w:t xml:space="preserve"> </w:t>
      </w:r>
      <w:r w:rsidR="00ED2FFA">
        <w:t>Z</w:t>
      </w:r>
      <w:r w:rsidR="00FB1DFE">
        <w:t xml:space="preserve">ástupci těchto subjektů jsou hosty </w:t>
      </w:r>
      <w:r w:rsidR="00BD302A">
        <w:t>platforem</w:t>
      </w:r>
      <w:r w:rsidR="00ED2FFA">
        <w:t xml:space="preserve"> a podílí se na přípravě strategie i akčních plánů na budoucí období. </w:t>
      </w:r>
    </w:p>
    <w:p w14:paraId="6426B20B" w14:textId="77777777" w:rsidR="007304A6" w:rsidRDefault="007304A6" w:rsidP="00C3109E">
      <w:pPr>
        <w:pStyle w:val="Normlntext"/>
        <w:rPr>
          <w:b/>
          <w:bCs/>
        </w:rPr>
      </w:pPr>
    </w:p>
    <w:p w14:paraId="5249246B" w14:textId="741852A0" w:rsidR="00AC4F56" w:rsidRPr="007304A6" w:rsidRDefault="00AC4F56" w:rsidP="00C3109E">
      <w:pPr>
        <w:pStyle w:val="Normlntext"/>
        <w:rPr>
          <w:color w:val="003C69"/>
        </w:rPr>
      </w:pPr>
      <w:r w:rsidRPr="007304A6">
        <w:rPr>
          <w:b/>
          <w:bCs/>
          <w:color w:val="003C69"/>
        </w:rPr>
        <w:t xml:space="preserve">24 Aktivita: </w:t>
      </w:r>
      <w:r w:rsidRPr="007304A6">
        <w:rPr>
          <w:color w:val="003C69"/>
        </w:rPr>
        <w:t xml:space="preserve">Rozvoj spolupráce s Ostrava </w:t>
      </w:r>
      <w:proofErr w:type="spellStart"/>
      <w:r w:rsidRPr="007304A6">
        <w:rPr>
          <w:color w:val="003C69"/>
        </w:rPr>
        <w:t>Expat</w:t>
      </w:r>
      <w:proofErr w:type="spellEnd"/>
      <w:r w:rsidRPr="007304A6">
        <w:rPr>
          <w:color w:val="003C69"/>
        </w:rPr>
        <w:t xml:space="preserve"> Centre</w:t>
      </w:r>
    </w:p>
    <w:p w14:paraId="701888F8" w14:textId="77777777" w:rsidR="004B3D23" w:rsidRDefault="0008276D" w:rsidP="004B3D23">
      <w:pPr>
        <w:pStyle w:val="Normlntext"/>
      </w:pPr>
      <w:r>
        <w:t>Vyhodnocení:</w:t>
      </w:r>
      <w:r w:rsidR="002D6EA4">
        <w:t xml:space="preserve"> </w:t>
      </w:r>
      <w:r w:rsidR="005B5435">
        <w:t>v roce 2024</w:t>
      </w:r>
      <w:r w:rsidR="002D6EA4">
        <w:t xml:space="preserve"> došlo k omezení realizace této aktivity</w:t>
      </w:r>
      <w:r w:rsidR="005A57A7">
        <w:t xml:space="preserve">, dochází pouze k nahodilému doporučení spolupráce s Ostrava </w:t>
      </w:r>
      <w:proofErr w:type="spellStart"/>
      <w:r w:rsidR="005A57A7">
        <w:t>Expat</w:t>
      </w:r>
      <w:proofErr w:type="spellEnd"/>
      <w:r w:rsidR="005A57A7">
        <w:t xml:space="preserve"> Centre, a to v případě cíleného dotazu škol </w:t>
      </w:r>
      <w:r w:rsidR="007D6DE4">
        <w:t xml:space="preserve">po aktivitách nebo spolupráci spadající do obsahu činnosti OEC. </w:t>
      </w:r>
    </w:p>
    <w:p w14:paraId="02F6A4DD" w14:textId="77777777" w:rsidR="004B3D23" w:rsidRDefault="004B3D23" w:rsidP="004B3D23">
      <w:pPr>
        <w:pStyle w:val="Normlntext"/>
      </w:pPr>
    </w:p>
    <w:p w14:paraId="5D022545" w14:textId="784B7C90" w:rsidR="00AC4F56" w:rsidRPr="007304A6" w:rsidRDefault="00AC4F56" w:rsidP="004B3D23">
      <w:pPr>
        <w:pStyle w:val="Normlntext"/>
        <w:rPr>
          <w:color w:val="003C69"/>
        </w:rPr>
      </w:pPr>
      <w:r w:rsidRPr="007304A6">
        <w:rPr>
          <w:b/>
          <w:bCs/>
          <w:color w:val="003C69"/>
        </w:rPr>
        <w:t xml:space="preserve">25 Aktivita: </w:t>
      </w:r>
      <w:r w:rsidRPr="007304A6">
        <w:rPr>
          <w:color w:val="003C69"/>
        </w:rPr>
        <w:t>Rozvoj spolupráce KMO se školami</w:t>
      </w:r>
    </w:p>
    <w:p w14:paraId="452CBC00" w14:textId="4E86DC89" w:rsidR="0008276D" w:rsidRDefault="0008276D" w:rsidP="0008276D">
      <w:pPr>
        <w:pStyle w:val="Normlntext"/>
      </w:pPr>
      <w:r>
        <w:t>Vyhodnocení:</w:t>
      </w:r>
      <w:r w:rsidR="00D7320B">
        <w:t xml:space="preserve"> zástupce KMO (vedoucí dětského oddělení jedné z poboček KMO) je členem pracovní skupiny pro podporu moderních didaktických forem vedoucích k rozvoji klíčových kompetencí</w:t>
      </w:r>
      <w:r w:rsidR="0082296E">
        <w:t xml:space="preserve">, RT MAP propojuje KMO a školy/NNO v oblasti </w:t>
      </w:r>
      <w:r w:rsidR="00A30082">
        <w:t>předávání knihovnou vyřazených knih do školních knihoven/pro potřeby NNO např. v oblasti doučování žáků nebo práce s dětmi/žáky</w:t>
      </w:r>
      <w:r w:rsidR="00445A5D">
        <w:t xml:space="preserve">. </w:t>
      </w:r>
      <w:r w:rsidR="000D3062">
        <w:t xml:space="preserve">Spolupráce škol s KMO je dlouhodobě realizována v podobě knihovnických lekcí a besed, soutěží a dalších aktivit. </w:t>
      </w:r>
    </w:p>
    <w:p w14:paraId="43776D72" w14:textId="77777777" w:rsidR="007304A6" w:rsidRDefault="007304A6" w:rsidP="00C3109E">
      <w:pPr>
        <w:pStyle w:val="Normlntext"/>
        <w:rPr>
          <w:b/>
          <w:bCs/>
        </w:rPr>
      </w:pPr>
    </w:p>
    <w:p w14:paraId="13F89D39" w14:textId="1F16A9A9" w:rsidR="00AC4F56" w:rsidRPr="007304A6" w:rsidRDefault="00AC4F56" w:rsidP="00C3109E">
      <w:pPr>
        <w:pStyle w:val="Normlntext"/>
        <w:rPr>
          <w:color w:val="003C69"/>
        </w:rPr>
      </w:pPr>
      <w:r w:rsidRPr="007304A6">
        <w:rPr>
          <w:b/>
          <w:bCs/>
          <w:color w:val="003C69"/>
        </w:rPr>
        <w:t xml:space="preserve">26 Aktivita: </w:t>
      </w:r>
      <w:r w:rsidRPr="007304A6">
        <w:rPr>
          <w:color w:val="003C69"/>
        </w:rPr>
        <w:t>Podpora spolupráce školních knihoven s mateřskými školami</w:t>
      </w:r>
    </w:p>
    <w:p w14:paraId="6FE2D2D4" w14:textId="69A95A3A" w:rsidR="0008276D" w:rsidRPr="00FC218D" w:rsidRDefault="0008276D" w:rsidP="0008276D">
      <w:pPr>
        <w:pStyle w:val="Normlntext"/>
      </w:pPr>
      <w:r w:rsidRPr="00FC218D">
        <w:t>Vyhodnocení:</w:t>
      </w:r>
      <w:r w:rsidR="0052352D" w:rsidRPr="00FC218D">
        <w:t xml:space="preserve"> </w:t>
      </w:r>
      <w:r w:rsidR="00106F50">
        <w:t xml:space="preserve">aktivita dosud nebyla realizována. </w:t>
      </w:r>
    </w:p>
    <w:p w14:paraId="5B6391AB" w14:textId="77777777" w:rsidR="007304A6" w:rsidRDefault="007304A6" w:rsidP="00C3109E">
      <w:pPr>
        <w:pStyle w:val="Normlntext"/>
        <w:rPr>
          <w:b/>
          <w:bCs/>
        </w:rPr>
      </w:pPr>
    </w:p>
    <w:p w14:paraId="260B7231" w14:textId="57AE78F7" w:rsidR="00AC4F56" w:rsidRPr="007304A6" w:rsidRDefault="00483257" w:rsidP="00C3109E">
      <w:pPr>
        <w:pStyle w:val="Normlntext"/>
        <w:rPr>
          <w:color w:val="003C69"/>
        </w:rPr>
      </w:pPr>
      <w:r w:rsidRPr="007304A6">
        <w:rPr>
          <w:b/>
          <w:bCs/>
          <w:color w:val="003C69"/>
        </w:rPr>
        <w:lastRenderedPageBreak/>
        <w:t xml:space="preserve">27 Aktivita: </w:t>
      </w:r>
      <w:r w:rsidRPr="007304A6">
        <w:rPr>
          <w:color w:val="003C69"/>
        </w:rPr>
        <w:t>Podpora vzájemné spolupráce škol, školských zařízení včetně organizací zájmového a neformálního vzdělávání (na národní i mezinárodní úrovni) na různých úrovních vzdělávání, volnočasové a zájmové aktivity směřující k profesnímu rozvoji</w:t>
      </w:r>
    </w:p>
    <w:p w14:paraId="1B89AB2A" w14:textId="7AD886ED" w:rsidR="0008276D" w:rsidRDefault="0008276D" w:rsidP="0008276D">
      <w:pPr>
        <w:pStyle w:val="Normlntext"/>
      </w:pPr>
      <w:r>
        <w:t>Vyhodnocení:</w:t>
      </w:r>
      <w:r w:rsidR="00C7072D">
        <w:t xml:space="preserve"> naplňování této aktivity probíhá </w:t>
      </w:r>
      <w:r w:rsidR="004B2DC4">
        <w:t>zejména setkáváním zástupců různých subjektů v rámci pracovních skupin nebo jiných aktivit projektu MAP ORP Ostrava IV</w:t>
      </w:r>
      <w:r w:rsidR="003A2857">
        <w:t>. Propojování na mezinárodní úrovni realizuje v rámci své činnosti</w:t>
      </w:r>
      <w:r w:rsidR="00F23AD5">
        <w:t xml:space="preserve"> Odbor kultury a školství Magistrátu města Ostravy a školy/subjekty zájmového a neformálního vzdělávání </w:t>
      </w:r>
      <w:r w:rsidR="00D768DB">
        <w:t xml:space="preserve">v rámci výjezdních aktivit v rámci programu Erasmus+. </w:t>
      </w:r>
    </w:p>
    <w:p w14:paraId="1FCBC382" w14:textId="77777777" w:rsidR="007304A6" w:rsidRDefault="007304A6" w:rsidP="00C3109E">
      <w:pPr>
        <w:pStyle w:val="Normlntext"/>
        <w:rPr>
          <w:b/>
          <w:bCs/>
        </w:rPr>
      </w:pPr>
    </w:p>
    <w:p w14:paraId="387F9FD3" w14:textId="0A1ABB90" w:rsidR="00483257" w:rsidRPr="007304A6" w:rsidRDefault="00483257" w:rsidP="00C3109E">
      <w:pPr>
        <w:pStyle w:val="Normlntext"/>
        <w:rPr>
          <w:color w:val="003C69"/>
        </w:rPr>
      </w:pPr>
      <w:r w:rsidRPr="007304A6">
        <w:rPr>
          <w:b/>
          <w:bCs/>
          <w:color w:val="003C69"/>
        </w:rPr>
        <w:t xml:space="preserve">28 Aktivita: </w:t>
      </w:r>
      <w:r w:rsidRPr="007304A6">
        <w:rPr>
          <w:color w:val="003C69"/>
        </w:rPr>
        <w:t>Spolupráce mezi školami, motivace k dalšímu vzdělávání žáků, podpora přirozeného přechodu dětí z MŠ do ZŠ a spolupráce MŠ/ZŠ v této oblasti</w:t>
      </w:r>
    </w:p>
    <w:p w14:paraId="19788E37" w14:textId="6CD4CB73" w:rsidR="0008276D" w:rsidRDefault="0008276D" w:rsidP="0008276D">
      <w:pPr>
        <w:pStyle w:val="Normlntext"/>
      </w:pPr>
      <w:r>
        <w:t>Vyhodnocení:</w:t>
      </w:r>
      <w:r w:rsidR="000419C2">
        <w:t xml:space="preserve"> naplňování prostřednictvím setkávání zástupců různých organizací/subjektů v pracovních skupinách MAP</w:t>
      </w:r>
      <w:r w:rsidR="008868D5">
        <w:t xml:space="preserve">. Spolupráce MŠ-ZŠ je v ORP Ostrava kvalitně realizována bez </w:t>
      </w:r>
      <w:r w:rsidR="00046E0B">
        <w:t>potřeby zásadních intervencí ze strany MAP</w:t>
      </w:r>
      <w:r w:rsidR="00FF5F97">
        <w:t xml:space="preserve">. </w:t>
      </w:r>
      <w:r w:rsidR="005B2557">
        <w:t>Aktivita je podporována také v rámci Šablon OP JAK.</w:t>
      </w:r>
    </w:p>
    <w:p w14:paraId="21B08445" w14:textId="77777777" w:rsidR="007304A6" w:rsidRDefault="007304A6" w:rsidP="00C3109E">
      <w:pPr>
        <w:pStyle w:val="Normlntext"/>
        <w:rPr>
          <w:b/>
          <w:bCs/>
        </w:rPr>
      </w:pPr>
    </w:p>
    <w:p w14:paraId="2ED1C43D" w14:textId="6718137D" w:rsidR="00483257" w:rsidRPr="007304A6" w:rsidRDefault="00483257" w:rsidP="00C3109E">
      <w:pPr>
        <w:pStyle w:val="Normlntext"/>
        <w:rPr>
          <w:color w:val="003C69"/>
        </w:rPr>
      </w:pPr>
      <w:r w:rsidRPr="007304A6">
        <w:rPr>
          <w:b/>
          <w:bCs/>
          <w:color w:val="003C69"/>
        </w:rPr>
        <w:t xml:space="preserve">29 Aktivita: </w:t>
      </w:r>
      <w:r w:rsidRPr="007304A6">
        <w:rPr>
          <w:color w:val="003C69"/>
        </w:rPr>
        <w:t>Podpora nadání</w:t>
      </w:r>
    </w:p>
    <w:p w14:paraId="000324EC" w14:textId="3A8DEE51" w:rsidR="0008276D" w:rsidRDefault="0008276D" w:rsidP="0008276D">
      <w:pPr>
        <w:pStyle w:val="Normlntext"/>
      </w:pPr>
      <w:r>
        <w:t>Vyhodnocení:</w:t>
      </w:r>
      <w:r w:rsidR="003A21D2">
        <w:t xml:space="preserve"> z rozpočtu projektu je financována pozice Oblastní koordinátor podpory nadání</w:t>
      </w:r>
      <w:r w:rsidR="00561DAE">
        <w:t>, jsou realizována metodická setkání koordinátorů nadání ZŠ/MŠ,</w:t>
      </w:r>
      <w:r w:rsidR="00AF2CBD">
        <w:t xml:space="preserve"> je realizována metodická podpora škol v této oblasti, </w:t>
      </w:r>
      <w:r w:rsidR="00561DAE">
        <w:t>jsou organizována setkávání rodičů nadaných dětí/žáků. RT MAP je v komunikaci s organizací Proxima (</w:t>
      </w:r>
      <w:r w:rsidR="00090441">
        <w:t xml:space="preserve">vykonává individuální podporu nadaných dětí/žáků), dle potřeby RT MAP </w:t>
      </w:r>
      <w:r w:rsidR="00D82A01">
        <w:t>poskytuje informace vhodné k</w:t>
      </w:r>
      <w:r w:rsidR="00BA149B">
        <w:t xml:space="preserve"> tvorbě obsahu konference </w:t>
      </w:r>
      <w:proofErr w:type="spellStart"/>
      <w:r w:rsidR="00BA149B">
        <w:t>TalentCITY</w:t>
      </w:r>
      <w:proofErr w:type="spellEnd"/>
      <w:r w:rsidR="00BA149B">
        <w:t xml:space="preserve"> pořádané </w:t>
      </w:r>
      <w:r w:rsidR="00B02245">
        <w:t>každoročně</w:t>
      </w:r>
      <w:r w:rsidR="00BA149B">
        <w:t xml:space="preserve"> statutárním městem Ostrava</w:t>
      </w:r>
      <w:r w:rsidR="00AF2CBD">
        <w:t xml:space="preserve"> (sdílení informací získaných v pracovních skupinách</w:t>
      </w:r>
      <w:r w:rsidR="003156E3">
        <w:t xml:space="preserve"> projektu). </w:t>
      </w:r>
      <w:r w:rsidR="005B2557">
        <w:t>Aktivita je podporována také v rámci Šablon OP JAK.</w:t>
      </w:r>
    </w:p>
    <w:p w14:paraId="1989657B" w14:textId="77777777" w:rsidR="005B2557" w:rsidRDefault="005B2557" w:rsidP="00C3109E">
      <w:pPr>
        <w:pStyle w:val="Normlntext"/>
        <w:rPr>
          <w:b/>
          <w:bCs/>
          <w:color w:val="003C69"/>
        </w:rPr>
      </w:pPr>
    </w:p>
    <w:p w14:paraId="5116A12A" w14:textId="37141C2B" w:rsidR="00483257" w:rsidRPr="007304A6" w:rsidRDefault="00483257" w:rsidP="00C3109E">
      <w:pPr>
        <w:pStyle w:val="Normlntext"/>
        <w:rPr>
          <w:color w:val="003C69"/>
        </w:rPr>
      </w:pPr>
      <w:r w:rsidRPr="007304A6">
        <w:rPr>
          <w:b/>
          <w:bCs/>
          <w:color w:val="003C69"/>
        </w:rPr>
        <w:t xml:space="preserve">30 Aktivita: </w:t>
      </w:r>
      <w:r w:rsidRPr="007304A6">
        <w:rPr>
          <w:color w:val="003C69"/>
        </w:rPr>
        <w:t>Podpora maximálního rozvoje potenciálu dětí a žáků</w:t>
      </w:r>
    </w:p>
    <w:p w14:paraId="4CCEE94B" w14:textId="7889F7B8" w:rsidR="0008276D" w:rsidRDefault="0008276D" w:rsidP="0008276D">
      <w:pPr>
        <w:pStyle w:val="Normlntext"/>
      </w:pPr>
      <w:r>
        <w:t>Vyhodnocení:</w:t>
      </w:r>
      <w:r w:rsidR="003156E3">
        <w:t xml:space="preserve"> </w:t>
      </w:r>
      <w:r w:rsidR="003D4DC0">
        <w:t>realizace probíhá po celou</w:t>
      </w:r>
      <w:r w:rsidR="005B2CD6">
        <w:t xml:space="preserve"> dobu realizace projektu (2024-2025), </w:t>
      </w:r>
      <w:r w:rsidR="00B67291">
        <w:t xml:space="preserve">v roce 2024 byly realizovány </w:t>
      </w:r>
      <w:r w:rsidR="00C6648F">
        <w:t>vzdělávací aktivity zahrnující diferenciaci ve výuce, aktivity vedoucí k sociální inkluzi a</w:t>
      </w:r>
      <w:r w:rsidR="00B67291">
        <w:t> </w:t>
      </w:r>
      <w:r w:rsidR="00C6648F">
        <w:t>aktivizaci dětí/žáků</w:t>
      </w:r>
      <w:r w:rsidR="005906E5">
        <w:t xml:space="preserve">, více viz jiné aktivity. </w:t>
      </w:r>
      <w:r w:rsidR="001F5162">
        <w:t xml:space="preserve"> </w:t>
      </w:r>
    </w:p>
    <w:p w14:paraId="10A1836F" w14:textId="77777777" w:rsidR="007304A6" w:rsidRPr="007304A6" w:rsidRDefault="007304A6" w:rsidP="00C3109E">
      <w:pPr>
        <w:pStyle w:val="Normlntext"/>
        <w:rPr>
          <w:b/>
          <w:bCs/>
          <w:color w:val="003C69"/>
        </w:rPr>
      </w:pPr>
    </w:p>
    <w:p w14:paraId="7F0A84D5" w14:textId="2DA1F252" w:rsidR="00483257" w:rsidRPr="007304A6" w:rsidRDefault="00483257" w:rsidP="00C3109E">
      <w:pPr>
        <w:pStyle w:val="Normlntext"/>
        <w:rPr>
          <w:color w:val="003C69"/>
        </w:rPr>
      </w:pPr>
      <w:r w:rsidRPr="007304A6">
        <w:rPr>
          <w:b/>
          <w:bCs/>
          <w:color w:val="003C69"/>
        </w:rPr>
        <w:t xml:space="preserve">31 Aktivita: </w:t>
      </w:r>
      <w:r w:rsidRPr="007304A6">
        <w:rPr>
          <w:color w:val="003C69"/>
        </w:rPr>
        <w:t>Podpora a motivace dětí/žáků k rozvoji logiky, matematické a digitální gramotnosti a</w:t>
      </w:r>
      <w:r w:rsidR="005906E5">
        <w:rPr>
          <w:color w:val="003C69"/>
        </w:rPr>
        <w:t> </w:t>
      </w:r>
      <w:r w:rsidRPr="007304A6">
        <w:rPr>
          <w:color w:val="003C69"/>
        </w:rPr>
        <w:t>informatického myšlení včetně práce s nadanými a talentovanými dětmi/žáky v rámci školy a</w:t>
      </w:r>
      <w:r w:rsidR="005906E5">
        <w:rPr>
          <w:color w:val="003C69"/>
        </w:rPr>
        <w:t> </w:t>
      </w:r>
      <w:r w:rsidRPr="007304A6">
        <w:rPr>
          <w:color w:val="003C69"/>
        </w:rPr>
        <w:t>zájmového vzdělávání (odborná soustředění, workshopy, soutěže aj.), včetně kroužků a</w:t>
      </w:r>
      <w:r w:rsidR="005906E5">
        <w:rPr>
          <w:color w:val="003C69"/>
        </w:rPr>
        <w:t> </w:t>
      </w:r>
      <w:r w:rsidRPr="007304A6">
        <w:rPr>
          <w:color w:val="003C69"/>
        </w:rPr>
        <w:t>volnočasových aktivit, popularizace vzdělávání dětí, žáků a pedagogů</w:t>
      </w:r>
    </w:p>
    <w:p w14:paraId="6C9C263C" w14:textId="4706DA94" w:rsidR="0008276D" w:rsidRDefault="0008276D" w:rsidP="0008276D">
      <w:pPr>
        <w:pStyle w:val="Normlntext"/>
      </w:pPr>
      <w:r>
        <w:t>Vyhodnocení:</w:t>
      </w:r>
      <w:r w:rsidR="000E2206">
        <w:t xml:space="preserve"> </w:t>
      </w:r>
      <w:r w:rsidR="00734CB8">
        <w:t>realizace vzdělávacích aktivit</w:t>
      </w:r>
      <w:r w:rsidR="00F67923">
        <w:t xml:space="preserve"> pro pedagogy a vedení škol:</w:t>
      </w:r>
      <w:r w:rsidR="00734CB8">
        <w:t xml:space="preserve"> </w:t>
      </w:r>
      <w:r w:rsidR="002431F4">
        <w:t>Práce s robotickými pomůckami v podmínkách MŠ a 1. stupně ZŠ</w:t>
      </w:r>
      <w:r w:rsidR="00A93978">
        <w:t xml:space="preserve"> (1x v r. 2024), </w:t>
      </w:r>
      <w:r w:rsidR="00734CB8">
        <w:t xml:space="preserve">Návaznost ŠVP na změny v RVP </w:t>
      </w:r>
      <w:r w:rsidR="00C82DAF">
        <w:t xml:space="preserve">(2x v r. 2024), </w:t>
      </w:r>
      <w:r w:rsidR="007B253E">
        <w:t>Rozvoj čtenářské gramotnosti s využitím iPadu na 1. stupni ZŠ (</w:t>
      </w:r>
      <w:r w:rsidR="00EA03E5">
        <w:t xml:space="preserve">2024), Využití únikových her ve výuce </w:t>
      </w:r>
      <w:r w:rsidR="00716A92">
        <w:t>(</w:t>
      </w:r>
      <w:r w:rsidR="00070247">
        <w:t xml:space="preserve">1x v r. </w:t>
      </w:r>
      <w:r w:rsidR="00716A92">
        <w:t>2024), Matematika s </w:t>
      </w:r>
      <w:proofErr w:type="spellStart"/>
      <w:r w:rsidR="00716A92">
        <w:t>GeoGebrou</w:t>
      </w:r>
      <w:proofErr w:type="spellEnd"/>
      <w:r w:rsidR="00716A92">
        <w:t xml:space="preserve"> (</w:t>
      </w:r>
      <w:r w:rsidR="00191B3B">
        <w:t>2024), Využití umělé inteligence ve výuce (2x</w:t>
      </w:r>
      <w:r w:rsidR="00070247">
        <w:t> </w:t>
      </w:r>
      <w:r w:rsidR="00191B3B">
        <w:t>v r.</w:t>
      </w:r>
      <w:r w:rsidR="00070247">
        <w:t> </w:t>
      </w:r>
      <w:r w:rsidR="00191B3B">
        <w:t xml:space="preserve">2024), </w:t>
      </w:r>
      <w:r w:rsidR="001867E1" w:rsidRPr="001867E1">
        <w:t>Rozvoj matematické (</w:t>
      </w:r>
      <w:proofErr w:type="spellStart"/>
      <w:r w:rsidR="001867E1" w:rsidRPr="001867E1">
        <w:t>pre</w:t>
      </w:r>
      <w:proofErr w:type="spellEnd"/>
      <w:r w:rsidR="001867E1" w:rsidRPr="001867E1">
        <w:t>)gramotnosti s využitím prvků Hejného matematiky</w:t>
      </w:r>
      <w:r w:rsidR="001867E1">
        <w:t xml:space="preserve"> (</w:t>
      </w:r>
      <w:r w:rsidR="001F3E0D">
        <w:t>2x</w:t>
      </w:r>
      <w:r w:rsidR="00070247">
        <w:t> </w:t>
      </w:r>
      <w:r w:rsidR="001F3E0D">
        <w:t>v r.</w:t>
      </w:r>
      <w:r w:rsidR="00070247">
        <w:t> </w:t>
      </w:r>
      <w:r w:rsidR="001F3E0D">
        <w:t>2024), Diferenciace ve výuce matematiky – gradované úlohy (</w:t>
      </w:r>
      <w:r w:rsidR="00C2304F">
        <w:t xml:space="preserve">1x v r. </w:t>
      </w:r>
      <w:r w:rsidR="00347ADB">
        <w:t>2024)</w:t>
      </w:r>
      <w:r w:rsidR="00BE086E">
        <w:t>, pro děti – Šachy do</w:t>
      </w:r>
      <w:r w:rsidR="00070247">
        <w:t> </w:t>
      </w:r>
      <w:r w:rsidR="00BE086E">
        <w:t>škol (</w:t>
      </w:r>
      <w:r w:rsidR="00974748">
        <w:t xml:space="preserve">více než </w:t>
      </w:r>
      <w:r w:rsidR="00BE086E">
        <w:t xml:space="preserve">15 </w:t>
      </w:r>
      <w:r w:rsidR="00974748">
        <w:t>skupin</w:t>
      </w:r>
      <w:r w:rsidR="00BE086E">
        <w:t xml:space="preserve"> ve </w:t>
      </w:r>
      <w:proofErr w:type="spellStart"/>
      <w:r w:rsidR="00BE086E">
        <w:t>šk</w:t>
      </w:r>
      <w:proofErr w:type="spellEnd"/>
      <w:r w:rsidR="00BE086E">
        <w:t>. roce 2024/2025)</w:t>
      </w:r>
      <w:r w:rsidR="00B80DE8">
        <w:t>, Polytechnika na akademické půdě (Robotika a</w:t>
      </w:r>
      <w:r w:rsidR="00D94D08">
        <w:t> </w:t>
      </w:r>
      <w:r w:rsidR="00B80DE8">
        <w:t>kybernetika</w:t>
      </w:r>
      <w:r w:rsidR="00867791">
        <w:t xml:space="preserve">, 1x v r. 2024), </w:t>
      </w:r>
      <w:r w:rsidR="00F60245">
        <w:t>Geometrie je kamarád (</w:t>
      </w:r>
      <w:r w:rsidR="009A4225">
        <w:t xml:space="preserve">2024), Využití </w:t>
      </w:r>
      <w:proofErr w:type="spellStart"/>
      <w:r w:rsidR="009A4225">
        <w:t>beebotů</w:t>
      </w:r>
      <w:proofErr w:type="spellEnd"/>
      <w:r w:rsidR="009A4225">
        <w:t xml:space="preserve"> ve výuce (</w:t>
      </w:r>
      <w:r w:rsidR="009061F3">
        <w:t xml:space="preserve">2024). </w:t>
      </w:r>
      <w:r w:rsidR="005B2557">
        <w:t>Aktivita je podporována také v rámci Šablon OP JAK.</w:t>
      </w:r>
    </w:p>
    <w:p w14:paraId="59EF7B05" w14:textId="77777777" w:rsidR="007304A6" w:rsidRDefault="007304A6" w:rsidP="00C3109E">
      <w:pPr>
        <w:pStyle w:val="Normlntext"/>
        <w:rPr>
          <w:b/>
          <w:bCs/>
        </w:rPr>
      </w:pPr>
    </w:p>
    <w:p w14:paraId="62BA0C82" w14:textId="1F3BF33F" w:rsidR="00483257" w:rsidRPr="007304A6" w:rsidRDefault="00D67B2D" w:rsidP="00C3109E">
      <w:pPr>
        <w:pStyle w:val="Normlntext"/>
        <w:rPr>
          <w:color w:val="003C69"/>
        </w:rPr>
      </w:pPr>
      <w:r w:rsidRPr="007304A6">
        <w:rPr>
          <w:b/>
          <w:bCs/>
          <w:color w:val="003C69"/>
        </w:rPr>
        <w:t xml:space="preserve">32 Aktivita: </w:t>
      </w:r>
      <w:r w:rsidRPr="007304A6">
        <w:rPr>
          <w:color w:val="003C69"/>
        </w:rPr>
        <w:t>Podpora technického a řemeslného vzdělávání, zapojení odborníků z praxe ve školách</w:t>
      </w:r>
    </w:p>
    <w:p w14:paraId="1AC85764" w14:textId="06E5BA2B" w:rsidR="0008276D" w:rsidRDefault="0008276D" w:rsidP="0008276D">
      <w:pPr>
        <w:pStyle w:val="Normlntext"/>
      </w:pPr>
      <w:r>
        <w:t>Vyhodnocení:</w:t>
      </w:r>
      <w:r w:rsidR="00347ADB">
        <w:t xml:space="preserve"> </w:t>
      </w:r>
      <w:r w:rsidR="007806B8">
        <w:t>realizace vzdělávacích aktivit</w:t>
      </w:r>
      <w:r w:rsidR="00F67923">
        <w:t xml:space="preserve"> pro pedagogické pracovníky</w:t>
      </w:r>
      <w:r w:rsidR="007806B8">
        <w:t xml:space="preserve"> Práce s robotickými pomůckami v podmínkách MŠ a 1. stupně ZŠ (</w:t>
      </w:r>
      <w:r w:rsidR="00C2304F">
        <w:t xml:space="preserve">1x v r. </w:t>
      </w:r>
      <w:r w:rsidR="007806B8">
        <w:t>2024), Fyzikální pokusy v</w:t>
      </w:r>
      <w:r w:rsidR="00BF6490">
        <w:t> </w:t>
      </w:r>
      <w:r w:rsidR="007806B8">
        <w:t>MŠ</w:t>
      </w:r>
      <w:r w:rsidR="00BF6490">
        <w:t xml:space="preserve"> anebo co to asi udělá? (3x v r. 2024), Polytechnika na akademické půdě (</w:t>
      </w:r>
      <w:r w:rsidR="00B40154">
        <w:t>Robotika</w:t>
      </w:r>
      <w:r w:rsidR="003A2FD7">
        <w:t xml:space="preserve"> a kybernetika,</w:t>
      </w:r>
      <w:r w:rsidR="00B40154">
        <w:t xml:space="preserve"> 1x v r. 2024), </w:t>
      </w:r>
      <w:r w:rsidR="008417CE">
        <w:t>Polytechnické vzdělávání</w:t>
      </w:r>
      <w:r w:rsidR="006F68C8">
        <w:t xml:space="preserve"> a </w:t>
      </w:r>
      <w:r w:rsidR="008417CE">
        <w:t>řemesla v MŠ v ORP Ostrava</w:t>
      </w:r>
      <w:r w:rsidR="00C9445A">
        <w:t xml:space="preserve"> (2024), </w:t>
      </w:r>
      <w:r w:rsidR="00D1637E">
        <w:t>Polytechnické vzdělávání v ZŠ v ORP Ostrava (2024)</w:t>
      </w:r>
      <w:r w:rsidR="008C681B">
        <w:t xml:space="preserve">. </w:t>
      </w:r>
      <w:r w:rsidR="00C454DE">
        <w:t>Aktivita je podporována také v rámci Šablon OP JAK.</w:t>
      </w:r>
    </w:p>
    <w:p w14:paraId="27F2F50B" w14:textId="77777777" w:rsidR="007304A6" w:rsidRDefault="007304A6" w:rsidP="00C3109E">
      <w:pPr>
        <w:pStyle w:val="Normlntext"/>
        <w:rPr>
          <w:b/>
          <w:bCs/>
        </w:rPr>
      </w:pPr>
    </w:p>
    <w:p w14:paraId="10782509" w14:textId="534F656D" w:rsidR="00D67B2D" w:rsidRPr="007304A6" w:rsidRDefault="00D67B2D" w:rsidP="00C3109E">
      <w:pPr>
        <w:pStyle w:val="Normlntext"/>
        <w:rPr>
          <w:color w:val="003C69"/>
        </w:rPr>
      </w:pPr>
      <w:r w:rsidRPr="007304A6">
        <w:rPr>
          <w:b/>
          <w:bCs/>
          <w:color w:val="003C69"/>
        </w:rPr>
        <w:t xml:space="preserve">33 Aktivita: </w:t>
      </w:r>
      <w:r w:rsidRPr="007304A6">
        <w:rPr>
          <w:color w:val="003C69"/>
        </w:rPr>
        <w:t>Aktivity pro žáky (oblast ČG a cizích jazyků)</w:t>
      </w:r>
    </w:p>
    <w:p w14:paraId="6D19C033" w14:textId="151CB5C5" w:rsidR="0008276D" w:rsidRDefault="0008276D" w:rsidP="0008276D">
      <w:pPr>
        <w:pStyle w:val="Normlntext"/>
      </w:pPr>
      <w:r>
        <w:lastRenderedPageBreak/>
        <w:t>Vyhodnocení:</w:t>
      </w:r>
      <w:r w:rsidR="008C681B">
        <w:t xml:space="preserve"> </w:t>
      </w:r>
      <w:r w:rsidR="00097BC4">
        <w:t xml:space="preserve">realizace čtenářských dílen </w:t>
      </w:r>
      <w:r w:rsidR="003A05C0">
        <w:t>Kapuce od mikiny (</w:t>
      </w:r>
      <w:r w:rsidR="00696C69">
        <w:t>29</w:t>
      </w:r>
      <w:r w:rsidR="003A05C0">
        <w:t xml:space="preserve"> tříd v r. 2024</w:t>
      </w:r>
      <w:r w:rsidR="00696C69">
        <w:t>)</w:t>
      </w:r>
      <w:r w:rsidR="00DB754A">
        <w:t xml:space="preserve">, realizace aktivity </w:t>
      </w:r>
      <w:proofErr w:type="spellStart"/>
      <w:r w:rsidR="00DB754A">
        <w:t>Dramadílny</w:t>
      </w:r>
      <w:proofErr w:type="spellEnd"/>
      <w:r w:rsidR="00DB754A">
        <w:t xml:space="preserve"> jako prostředek k rozvoji čtenářské gramotnosti</w:t>
      </w:r>
      <w:r w:rsidR="002E30D1">
        <w:t xml:space="preserve"> a kritického myšlení</w:t>
      </w:r>
      <w:r w:rsidR="00681619">
        <w:t xml:space="preserve"> (25 tříd v r. 2024</w:t>
      </w:r>
      <w:r w:rsidR="0044792C">
        <w:t>), Čtení není nuda (MŠ</w:t>
      </w:r>
      <w:r w:rsidR="0067204C">
        <w:t xml:space="preserve">, </w:t>
      </w:r>
      <w:r w:rsidR="0044792C">
        <w:t>2024)</w:t>
      </w:r>
      <w:r w:rsidR="00206C29">
        <w:t>.</w:t>
      </w:r>
      <w:r w:rsidR="00C454DE">
        <w:t xml:space="preserve"> Aktivita je podporována také v rámci Šablon OP JAK.</w:t>
      </w:r>
    </w:p>
    <w:p w14:paraId="1E375C36" w14:textId="77777777" w:rsidR="00821C05" w:rsidRDefault="00821C05" w:rsidP="00C3109E">
      <w:pPr>
        <w:pStyle w:val="Normlntext"/>
        <w:rPr>
          <w:b/>
          <w:bCs/>
        </w:rPr>
      </w:pPr>
    </w:p>
    <w:p w14:paraId="1E094D60" w14:textId="2EAF76CC" w:rsidR="00D67B2D" w:rsidRPr="007304A6" w:rsidRDefault="00D67B2D" w:rsidP="00C3109E">
      <w:pPr>
        <w:pStyle w:val="Normlntext"/>
        <w:rPr>
          <w:color w:val="003C69"/>
        </w:rPr>
      </w:pPr>
      <w:r w:rsidRPr="007304A6">
        <w:rPr>
          <w:b/>
          <w:bCs/>
          <w:color w:val="003C69"/>
        </w:rPr>
        <w:t xml:space="preserve">34 Aktivita: </w:t>
      </w:r>
      <w:r w:rsidRPr="007304A6">
        <w:rPr>
          <w:color w:val="003C69"/>
        </w:rPr>
        <w:t>Aktivity pro žáky (oblast matematické a digitální gramotnosti)</w:t>
      </w:r>
    </w:p>
    <w:p w14:paraId="696080A6" w14:textId="27C0AD5B" w:rsidR="0008276D" w:rsidRDefault="0008276D" w:rsidP="0008276D">
      <w:pPr>
        <w:pStyle w:val="Normlntext"/>
      </w:pPr>
      <w:r>
        <w:t>Vyhodnocení:</w:t>
      </w:r>
      <w:r w:rsidR="00903BBB">
        <w:t xml:space="preserve"> </w:t>
      </w:r>
      <w:r w:rsidR="007811FB">
        <w:t>realiz</w:t>
      </w:r>
      <w:r w:rsidR="002171D4">
        <w:t xml:space="preserve">ována aktivita </w:t>
      </w:r>
      <w:r w:rsidR="00903BBB">
        <w:t xml:space="preserve">Šachy do škol </w:t>
      </w:r>
      <w:r w:rsidR="005B6D63">
        <w:t>(</w:t>
      </w:r>
      <w:r w:rsidR="003C4B81">
        <w:t xml:space="preserve">více než </w:t>
      </w:r>
      <w:r w:rsidR="005B6D63">
        <w:t xml:space="preserve">15 </w:t>
      </w:r>
      <w:r w:rsidR="003C4B81">
        <w:t>skupin</w:t>
      </w:r>
      <w:r w:rsidR="005B6D63">
        <w:t xml:space="preserve"> ve </w:t>
      </w:r>
      <w:proofErr w:type="spellStart"/>
      <w:r w:rsidR="005B6D63">
        <w:t>šk</w:t>
      </w:r>
      <w:proofErr w:type="spellEnd"/>
      <w:r w:rsidR="005B6D63">
        <w:t>. r. 2024/25</w:t>
      </w:r>
      <w:r w:rsidR="002171D4">
        <w:t>, metodická podpora ZŠ</w:t>
      </w:r>
      <w:r w:rsidR="005B6D63">
        <w:t>)</w:t>
      </w:r>
      <w:r w:rsidR="003C4B81">
        <w:t>,</w:t>
      </w:r>
      <w:r w:rsidR="005B6D63">
        <w:t xml:space="preserve"> </w:t>
      </w:r>
      <w:r w:rsidR="006F5C49">
        <w:t xml:space="preserve">Geometrie je kamarád (2024), Využití </w:t>
      </w:r>
      <w:proofErr w:type="spellStart"/>
      <w:r w:rsidR="006F5C49">
        <w:t>beebotů</w:t>
      </w:r>
      <w:proofErr w:type="spellEnd"/>
      <w:r w:rsidR="006F5C49">
        <w:t xml:space="preserve"> ve výuce (2024).</w:t>
      </w:r>
      <w:r w:rsidR="00C454DE">
        <w:t xml:space="preserve"> Aktivita je podporována také v rámci Šablon OP JAK.</w:t>
      </w:r>
    </w:p>
    <w:p w14:paraId="5AB1F49C" w14:textId="77777777" w:rsidR="007304A6" w:rsidRDefault="007304A6" w:rsidP="00C3109E">
      <w:pPr>
        <w:pStyle w:val="Normlntext"/>
        <w:rPr>
          <w:b/>
          <w:bCs/>
        </w:rPr>
      </w:pPr>
    </w:p>
    <w:p w14:paraId="6BF5D7A0" w14:textId="3CF577E6" w:rsidR="00D67B2D" w:rsidRPr="007304A6" w:rsidRDefault="00D67B2D" w:rsidP="00C3109E">
      <w:pPr>
        <w:pStyle w:val="Normlntext"/>
        <w:rPr>
          <w:color w:val="003C69"/>
        </w:rPr>
      </w:pPr>
      <w:r w:rsidRPr="007304A6">
        <w:rPr>
          <w:b/>
          <w:bCs/>
          <w:color w:val="003C69"/>
        </w:rPr>
        <w:t xml:space="preserve">35 Aktivita: </w:t>
      </w:r>
      <w:r w:rsidRPr="007304A6">
        <w:rPr>
          <w:color w:val="003C69"/>
        </w:rPr>
        <w:t>Podpora a rozvoj finanční gramotnosti dětí, žáků, pedagogů</w:t>
      </w:r>
    </w:p>
    <w:p w14:paraId="0E4DFC1B" w14:textId="3647BE63" w:rsidR="0008276D" w:rsidRPr="00C512D6" w:rsidRDefault="0008276D" w:rsidP="0008276D">
      <w:pPr>
        <w:pStyle w:val="Normlntext"/>
        <w:rPr>
          <w:color w:val="FF0000"/>
        </w:rPr>
      </w:pPr>
      <w:r w:rsidRPr="005919DE">
        <w:t>Vyhodnocení:</w:t>
      </w:r>
      <w:r w:rsidR="005B6D63" w:rsidRPr="005919DE">
        <w:t xml:space="preserve"> </w:t>
      </w:r>
      <w:r w:rsidR="002171D4" w:rsidRPr="005919DE">
        <w:t xml:space="preserve">realizace </w:t>
      </w:r>
      <w:r w:rsidR="005919DE" w:rsidRPr="005919DE">
        <w:t xml:space="preserve">aktivity </w:t>
      </w:r>
      <w:r w:rsidR="00C512D6" w:rsidRPr="005919DE">
        <w:t xml:space="preserve">Podnikatelské safari </w:t>
      </w:r>
      <w:r w:rsidR="005919DE" w:rsidRPr="005919DE">
        <w:t>– 1 škola v r. 2024).</w:t>
      </w:r>
      <w:r w:rsidR="00C454DE">
        <w:t xml:space="preserve"> Aktivita je podporována také v rámci Šablon OP JAK.</w:t>
      </w:r>
    </w:p>
    <w:p w14:paraId="7A605DA8" w14:textId="77777777" w:rsidR="007304A6" w:rsidRDefault="007304A6" w:rsidP="00C3109E">
      <w:pPr>
        <w:pStyle w:val="Normlntext"/>
        <w:rPr>
          <w:b/>
          <w:bCs/>
        </w:rPr>
      </w:pPr>
    </w:p>
    <w:p w14:paraId="02D06E10" w14:textId="7801DBF6" w:rsidR="00D67B2D" w:rsidRPr="007304A6" w:rsidRDefault="00D67B2D" w:rsidP="00C3109E">
      <w:pPr>
        <w:pStyle w:val="Normlntext"/>
        <w:rPr>
          <w:color w:val="003C69"/>
        </w:rPr>
      </w:pPr>
      <w:r w:rsidRPr="007304A6">
        <w:rPr>
          <w:b/>
          <w:bCs/>
          <w:color w:val="003C69"/>
        </w:rPr>
        <w:t xml:space="preserve">36 Aktivita: </w:t>
      </w:r>
      <w:r w:rsidRPr="007304A6">
        <w:rPr>
          <w:color w:val="003C69"/>
        </w:rPr>
        <w:t>Energetická gramotnost</w:t>
      </w:r>
    </w:p>
    <w:p w14:paraId="3FF05421" w14:textId="54B7693C" w:rsidR="0008276D" w:rsidRDefault="0008276D" w:rsidP="0008276D">
      <w:pPr>
        <w:pStyle w:val="Normlntext"/>
      </w:pPr>
      <w:r>
        <w:t>Vyhodnocení:</w:t>
      </w:r>
      <w:r w:rsidR="00C512D6">
        <w:t xml:space="preserve"> </w:t>
      </w:r>
      <w:r w:rsidR="005919DE">
        <w:t xml:space="preserve">dosud nerealizováno. </w:t>
      </w:r>
    </w:p>
    <w:p w14:paraId="3DE34557" w14:textId="77777777" w:rsidR="007304A6" w:rsidRDefault="007304A6" w:rsidP="00C3109E">
      <w:pPr>
        <w:pStyle w:val="Normlntext"/>
        <w:rPr>
          <w:b/>
          <w:bCs/>
        </w:rPr>
      </w:pPr>
    </w:p>
    <w:p w14:paraId="330E05F7" w14:textId="5DF5E872" w:rsidR="00D67B2D" w:rsidRPr="007304A6" w:rsidRDefault="00345503" w:rsidP="00C3109E">
      <w:pPr>
        <w:pStyle w:val="Normlntext"/>
        <w:rPr>
          <w:color w:val="003C69"/>
        </w:rPr>
      </w:pPr>
      <w:r w:rsidRPr="007304A6">
        <w:rPr>
          <w:b/>
          <w:bCs/>
          <w:color w:val="003C69"/>
        </w:rPr>
        <w:t xml:space="preserve">37 Aktivita: </w:t>
      </w:r>
      <w:r w:rsidRPr="007304A6">
        <w:rPr>
          <w:color w:val="003C69"/>
        </w:rPr>
        <w:t>JUNIOR UNIVERZITA</w:t>
      </w:r>
    </w:p>
    <w:p w14:paraId="63476081" w14:textId="5492CB79" w:rsidR="0008276D" w:rsidRDefault="0008276D" w:rsidP="0008276D">
      <w:pPr>
        <w:pStyle w:val="Normlntext"/>
      </w:pPr>
      <w:r>
        <w:t>Vyhodnocení:</w:t>
      </w:r>
      <w:r w:rsidR="00B61299">
        <w:t xml:space="preserve"> </w:t>
      </w:r>
      <w:r w:rsidR="00234484">
        <w:t xml:space="preserve">vzdělávací aktivita VŠB-TUO, realizace probíhá v režii VŠB-TUO bez přispění MAP. </w:t>
      </w:r>
    </w:p>
    <w:p w14:paraId="273AAF5B" w14:textId="77777777" w:rsidR="007304A6" w:rsidRDefault="007304A6" w:rsidP="00C3109E">
      <w:pPr>
        <w:pStyle w:val="Normlntext"/>
        <w:rPr>
          <w:b/>
          <w:bCs/>
        </w:rPr>
      </w:pPr>
    </w:p>
    <w:p w14:paraId="2361ECFA" w14:textId="34A3C248" w:rsidR="00345503" w:rsidRPr="007304A6" w:rsidRDefault="00345503" w:rsidP="00C3109E">
      <w:pPr>
        <w:pStyle w:val="Normlntext"/>
        <w:rPr>
          <w:color w:val="003C69"/>
        </w:rPr>
      </w:pPr>
      <w:r w:rsidRPr="007304A6">
        <w:rPr>
          <w:b/>
          <w:bCs/>
          <w:color w:val="003C69"/>
        </w:rPr>
        <w:t xml:space="preserve">38 Aktivita: </w:t>
      </w:r>
      <w:r w:rsidRPr="007304A6">
        <w:rPr>
          <w:color w:val="003C69"/>
        </w:rPr>
        <w:t>Podpora aktivit vedoucí ke zlepšení klimatu školy, motivaci žáků k učení a prevenci rizikového chování</w:t>
      </w:r>
    </w:p>
    <w:p w14:paraId="03AAC025" w14:textId="4C9AE117" w:rsidR="0008276D" w:rsidRDefault="0008276D" w:rsidP="0008276D">
      <w:pPr>
        <w:pStyle w:val="Normlntext"/>
      </w:pPr>
      <w:r>
        <w:t>Vyhodnocení:</w:t>
      </w:r>
      <w:r w:rsidR="00FD6A7B">
        <w:t xml:space="preserve"> </w:t>
      </w:r>
      <w:r w:rsidR="00CB186F">
        <w:t xml:space="preserve">realizace vzdělávacích aktivit pro pedagogy: </w:t>
      </w:r>
      <w:r w:rsidR="00CB186F" w:rsidRPr="00CB186F">
        <w:t xml:space="preserve">Podpora psychického zdraví a </w:t>
      </w:r>
      <w:proofErr w:type="spellStart"/>
      <w:r w:rsidR="00CB186F" w:rsidRPr="00CB186F">
        <w:t>wellbeingu</w:t>
      </w:r>
      <w:proofErr w:type="spellEnd"/>
      <w:r w:rsidR="00CB186F" w:rsidRPr="00CB186F">
        <w:t xml:space="preserve"> pro pedagogy (nejen) v sociálně vyloučených lokalitách</w:t>
      </w:r>
      <w:r w:rsidR="00CB186F">
        <w:t xml:space="preserve"> (</w:t>
      </w:r>
      <w:r w:rsidR="002B1E78">
        <w:t xml:space="preserve">3x v r. 2024), </w:t>
      </w:r>
      <w:r w:rsidR="0004628F">
        <w:t>Konflikty a obtížné rozhovory ve škole (</w:t>
      </w:r>
      <w:r w:rsidR="008977EE">
        <w:t>1x v r. 2024), Rizika internetu a komunikačních technologií (</w:t>
      </w:r>
      <w:r w:rsidR="00964328">
        <w:t xml:space="preserve">1x v r. 2024), Vztah učitel/asistent pedagoga (1x v r. </w:t>
      </w:r>
      <w:r w:rsidR="00487583">
        <w:t xml:space="preserve">2024), </w:t>
      </w:r>
      <w:r w:rsidR="00744FF9">
        <w:t>Metodická setkání pracovníků ŠPP (sociální pedagogové 2x v r. 2024</w:t>
      </w:r>
      <w:r w:rsidR="00CC5527">
        <w:t xml:space="preserve">, asistenti pedagoga 3x v roce 2024, speciální pedagogové 3x v r. 2024, </w:t>
      </w:r>
      <w:r w:rsidR="00087186">
        <w:t xml:space="preserve">pedagogové přípravných tříd 2x v r. 2024), </w:t>
      </w:r>
      <w:r w:rsidR="003261D7">
        <w:t>Metodická setkání koordinátorů nadání (MŠ 2x v r. 2024, ZŠ 2x v r. 2024</w:t>
      </w:r>
      <w:r w:rsidR="00C44816">
        <w:t>)</w:t>
      </w:r>
      <w:r w:rsidR="00765668">
        <w:t>.</w:t>
      </w:r>
      <w:r w:rsidR="00C454DE">
        <w:t xml:space="preserve"> Aktivita je podporována také v rámci Šablon OP JAK.</w:t>
      </w:r>
    </w:p>
    <w:p w14:paraId="6DD410CA" w14:textId="77777777" w:rsidR="007304A6" w:rsidRDefault="007304A6" w:rsidP="00C3109E">
      <w:pPr>
        <w:pStyle w:val="Normlntext"/>
        <w:rPr>
          <w:b/>
          <w:bCs/>
        </w:rPr>
      </w:pPr>
    </w:p>
    <w:p w14:paraId="2A59AA88" w14:textId="09611E4C" w:rsidR="00345503" w:rsidRPr="007304A6" w:rsidRDefault="00345503" w:rsidP="00C3109E">
      <w:pPr>
        <w:pStyle w:val="Normlntext"/>
        <w:rPr>
          <w:color w:val="003C69"/>
        </w:rPr>
      </w:pPr>
      <w:r w:rsidRPr="007304A6">
        <w:rPr>
          <w:b/>
          <w:bCs/>
          <w:color w:val="003C69"/>
        </w:rPr>
        <w:t xml:space="preserve">39 Aktivita: </w:t>
      </w:r>
      <w:r w:rsidRPr="007304A6">
        <w:rPr>
          <w:color w:val="003C69"/>
        </w:rPr>
        <w:t>Doučování žáků ohrožených školním neúspěchem a žáků s odlišným mateřským jazykem</w:t>
      </w:r>
    </w:p>
    <w:p w14:paraId="5623170F" w14:textId="2E214774" w:rsidR="0008276D" w:rsidRDefault="0008276D" w:rsidP="0008276D">
      <w:pPr>
        <w:pStyle w:val="Normlntext"/>
      </w:pPr>
      <w:r>
        <w:t>Vyhodnocení:</w:t>
      </w:r>
      <w:r w:rsidR="001456F8">
        <w:t xml:space="preserve"> aktivita probíhá nezávisle na</w:t>
      </w:r>
      <w:r w:rsidR="00170617">
        <w:t xml:space="preserve"> projektu</w:t>
      </w:r>
      <w:r w:rsidR="001456F8">
        <w:t xml:space="preserve"> MAP ORP Ostrava IV, školy realizují doučování žáků jako svou běžnou činnost. </w:t>
      </w:r>
      <w:r w:rsidR="00C454DE">
        <w:t>Aktivita je podporována také v rámci výzev v rámci NPO.</w:t>
      </w:r>
    </w:p>
    <w:p w14:paraId="1EE04A78" w14:textId="77777777" w:rsidR="007304A6" w:rsidRDefault="007304A6" w:rsidP="00C3109E">
      <w:pPr>
        <w:pStyle w:val="Normlntext"/>
        <w:rPr>
          <w:b/>
          <w:bCs/>
        </w:rPr>
      </w:pPr>
    </w:p>
    <w:p w14:paraId="7B95F9B1" w14:textId="7B9504A6" w:rsidR="00345503" w:rsidRPr="007304A6" w:rsidRDefault="00345503" w:rsidP="00C3109E">
      <w:pPr>
        <w:pStyle w:val="Normlntext"/>
        <w:rPr>
          <w:color w:val="003C69"/>
        </w:rPr>
      </w:pPr>
      <w:r w:rsidRPr="007304A6">
        <w:rPr>
          <w:b/>
          <w:bCs/>
          <w:color w:val="003C69"/>
        </w:rPr>
        <w:t xml:space="preserve">40 Aktivita: </w:t>
      </w:r>
      <w:r w:rsidRPr="007304A6">
        <w:rPr>
          <w:color w:val="003C69"/>
        </w:rPr>
        <w:t>Podpora spolupráce škol a školských zařízení s firmami jako potencionálními zaměstnavateli, odbornými institucemi a dalšími zainteresovanými organizacemi v rámci pořádání společných aktivit jako stáže, exkurze, tematicky zaměřené výstavy a veletrhy, prezentace regionálních vzdělávacích institucí, zaměstnavatelů, podnikatelských aktivit a partnerů trhu práce aj.</w:t>
      </w:r>
    </w:p>
    <w:p w14:paraId="638C619E" w14:textId="4FF27FF2" w:rsidR="0008276D" w:rsidRDefault="0008276D" w:rsidP="0008276D">
      <w:pPr>
        <w:pStyle w:val="Normlntext"/>
      </w:pPr>
      <w:r>
        <w:t>Vyhodnocení:</w:t>
      </w:r>
      <w:r w:rsidR="001456F8">
        <w:t xml:space="preserve"> </w:t>
      </w:r>
      <w:r w:rsidR="00170617">
        <w:t>aktivita není v rámci projektu MAP ORP Ostrava IV realizována</w:t>
      </w:r>
      <w:r w:rsidR="003B7624">
        <w:t xml:space="preserve">, probíhá nezávisle za přispění Moravskoslezského paktu zaměstnanosti, z. s., jehož spoluzakladatelem je statutární město Ostrava, nositel MAP. </w:t>
      </w:r>
    </w:p>
    <w:p w14:paraId="10805378" w14:textId="77777777" w:rsidR="007304A6" w:rsidRDefault="007304A6" w:rsidP="00C3109E">
      <w:pPr>
        <w:pStyle w:val="Normlntext"/>
        <w:rPr>
          <w:b/>
          <w:bCs/>
        </w:rPr>
      </w:pPr>
    </w:p>
    <w:p w14:paraId="7AAB893B" w14:textId="1D95A24E" w:rsidR="00345503" w:rsidRPr="007304A6" w:rsidRDefault="003C054E" w:rsidP="00C3109E">
      <w:pPr>
        <w:pStyle w:val="Normlntext"/>
        <w:rPr>
          <w:color w:val="003C69"/>
        </w:rPr>
      </w:pPr>
      <w:r w:rsidRPr="007304A6">
        <w:rPr>
          <w:b/>
          <w:bCs/>
          <w:color w:val="003C69"/>
        </w:rPr>
        <w:t xml:space="preserve">41 Aktivita: </w:t>
      </w:r>
      <w:r w:rsidRPr="007304A6">
        <w:rPr>
          <w:color w:val="003C69"/>
        </w:rPr>
        <w:t>Podpora tvorby vlastních nových modulů/programů na podporu rozvoje matematické a digitální gramotnosti, informatického a logického myšlení (hry, aplikace, didaktické a učební pomůcky atd.), včetně úprav/přizpůsobení stávajících modulů, programů, aplikací</w:t>
      </w:r>
    </w:p>
    <w:p w14:paraId="1117545E" w14:textId="77A6ED1E" w:rsidR="0008276D" w:rsidRDefault="0008276D" w:rsidP="0008276D">
      <w:pPr>
        <w:pStyle w:val="Normlntext"/>
      </w:pPr>
      <w:r>
        <w:t>Vyhodnocení:</w:t>
      </w:r>
      <w:r w:rsidR="001E0B3A">
        <w:t xml:space="preserve"> </w:t>
      </w:r>
      <w:r w:rsidR="00EC76FD">
        <w:t xml:space="preserve">v r. 2024 realizována vzdělávací aktivita pro pedagogy Využití únikových her ve výuce. </w:t>
      </w:r>
      <w:r w:rsidR="00E01C34">
        <w:t xml:space="preserve">Aktivitu je možné hradit také z výzev/programů SMO. </w:t>
      </w:r>
    </w:p>
    <w:p w14:paraId="23D52F97" w14:textId="77777777" w:rsidR="007304A6" w:rsidRDefault="007304A6" w:rsidP="00C3109E">
      <w:pPr>
        <w:pStyle w:val="Normlntext"/>
        <w:rPr>
          <w:b/>
          <w:bCs/>
        </w:rPr>
      </w:pPr>
    </w:p>
    <w:p w14:paraId="29B76642" w14:textId="260EE0DC" w:rsidR="003C054E" w:rsidRPr="007304A6" w:rsidRDefault="003C054E" w:rsidP="00C3109E">
      <w:pPr>
        <w:pStyle w:val="Normlntext"/>
        <w:rPr>
          <w:color w:val="003C69"/>
        </w:rPr>
      </w:pPr>
      <w:r w:rsidRPr="007304A6">
        <w:rPr>
          <w:b/>
          <w:bCs/>
          <w:color w:val="003C69"/>
        </w:rPr>
        <w:t xml:space="preserve">42 Aktivita: </w:t>
      </w:r>
      <w:r w:rsidRPr="007304A6">
        <w:rPr>
          <w:color w:val="003C69"/>
        </w:rPr>
        <w:t>Aktivity na podporu rozvoje podnikavosti, iniciativy a kreativity dětí a žáků</w:t>
      </w:r>
    </w:p>
    <w:p w14:paraId="3EF0BA73" w14:textId="2750257D" w:rsidR="0008276D" w:rsidRDefault="0008276D" w:rsidP="0008276D">
      <w:pPr>
        <w:pStyle w:val="Normlntext"/>
      </w:pPr>
      <w:r>
        <w:t>Vyhodnocení:</w:t>
      </w:r>
      <w:r w:rsidR="002E5881">
        <w:t xml:space="preserve"> </w:t>
      </w:r>
      <w:r w:rsidR="00BB68FF" w:rsidRPr="005919DE">
        <w:t>realizace aktivity Podnikatelské safari – 1 škola v r. 2024.</w:t>
      </w:r>
      <w:r w:rsidR="00E01C34">
        <w:t xml:space="preserve"> Aktivitu je možné hradit také z výzev/programů SMO a Šablon OP JAK. </w:t>
      </w:r>
    </w:p>
    <w:p w14:paraId="07BD1761" w14:textId="77777777" w:rsidR="00795A20" w:rsidRDefault="00795A20" w:rsidP="00C3109E">
      <w:pPr>
        <w:pStyle w:val="Normlntext"/>
        <w:rPr>
          <w:b/>
          <w:bCs/>
          <w:color w:val="003C69"/>
        </w:rPr>
      </w:pPr>
    </w:p>
    <w:p w14:paraId="75432BB6" w14:textId="09A7DC5A" w:rsidR="003C054E" w:rsidRPr="007304A6" w:rsidRDefault="003C054E" w:rsidP="00C3109E">
      <w:pPr>
        <w:pStyle w:val="Normlntext"/>
        <w:rPr>
          <w:color w:val="003C69"/>
        </w:rPr>
      </w:pPr>
      <w:r w:rsidRPr="007304A6">
        <w:rPr>
          <w:b/>
          <w:bCs/>
          <w:color w:val="003C69"/>
        </w:rPr>
        <w:t xml:space="preserve">43 Aktivita: </w:t>
      </w:r>
      <w:r w:rsidRPr="007304A6">
        <w:rPr>
          <w:color w:val="003C69"/>
        </w:rPr>
        <w:t>Aktivity na podporu rozvoje sociálních a občanských kompetencí dětí a žáků</w:t>
      </w:r>
    </w:p>
    <w:p w14:paraId="58C8CFF2" w14:textId="3122456F" w:rsidR="0008276D" w:rsidRDefault="0008276D" w:rsidP="0008276D">
      <w:pPr>
        <w:pStyle w:val="Normlntext"/>
      </w:pPr>
      <w:r>
        <w:lastRenderedPageBreak/>
        <w:t>Vyhodnocení:</w:t>
      </w:r>
      <w:r w:rsidR="00BB68FF">
        <w:t xml:space="preserve"> </w:t>
      </w:r>
      <w:r w:rsidR="00795A20">
        <w:t xml:space="preserve">realizace zejména prostřednictvím partnera projektu – SVČ Korunka, Ostrava – Mariánské Hory, </w:t>
      </w:r>
      <w:r w:rsidR="00FA3E5C">
        <w:t>různorodá podpora žákovských parlamentů</w:t>
      </w:r>
      <w:r w:rsidR="0038774F">
        <w:t xml:space="preserve">. </w:t>
      </w:r>
      <w:r w:rsidR="00E01C34">
        <w:t>Aktivitu je možné hradit také z výzev/programů SMO a Šablon OP JAK.</w:t>
      </w:r>
    </w:p>
    <w:p w14:paraId="4A0EFE32" w14:textId="77777777" w:rsidR="007304A6" w:rsidRDefault="007304A6" w:rsidP="00C3109E">
      <w:pPr>
        <w:pStyle w:val="Normlntext"/>
        <w:rPr>
          <w:b/>
          <w:bCs/>
        </w:rPr>
      </w:pPr>
    </w:p>
    <w:p w14:paraId="48DEC5D5" w14:textId="604B7687" w:rsidR="003C054E" w:rsidRPr="007304A6" w:rsidRDefault="003C054E" w:rsidP="00C3109E">
      <w:pPr>
        <w:pStyle w:val="Normlntext"/>
        <w:rPr>
          <w:color w:val="003C69"/>
        </w:rPr>
      </w:pPr>
      <w:r w:rsidRPr="007304A6">
        <w:rPr>
          <w:b/>
          <w:bCs/>
          <w:color w:val="003C69"/>
        </w:rPr>
        <w:t xml:space="preserve">44 Aktivita: </w:t>
      </w:r>
      <w:r w:rsidRPr="007304A6">
        <w:rPr>
          <w:color w:val="003C69"/>
        </w:rPr>
        <w:t>Systémová podpora pozice KP, vzdělávání KP</w:t>
      </w:r>
    </w:p>
    <w:p w14:paraId="2F763AA5" w14:textId="02F5F16F" w:rsidR="0008276D" w:rsidRDefault="0008276D" w:rsidP="0008276D">
      <w:pPr>
        <w:pStyle w:val="Normlntext"/>
      </w:pPr>
      <w:r>
        <w:t>Vyhodnocení:</w:t>
      </w:r>
      <w:r w:rsidR="00021ED4">
        <w:t xml:space="preserve"> </w:t>
      </w:r>
      <w:r w:rsidR="001430C2">
        <w:t>aktivita není v rámci projektu MAP ORP Ostrava IV realizována</w:t>
      </w:r>
      <w:r w:rsidR="00C74E02">
        <w:t>, její realizace je v gesci statutárního města Ostravy</w:t>
      </w:r>
      <w:r w:rsidR="00B16E96">
        <w:t xml:space="preserve"> a Moravskoslezského paktu zaměstnanosti, z. s. </w:t>
      </w:r>
      <w:r w:rsidR="001430C2">
        <w:t xml:space="preserve"> </w:t>
      </w:r>
    </w:p>
    <w:p w14:paraId="31088FCF" w14:textId="77777777" w:rsidR="007304A6" w:rsidRDefault="007304A6" w:rsidP="00C3109E">
      <w:pPr>
        <w:pStyle w:val="Normlntext"/>
        <w:rPr>
          <w:b/>
          <w:bCs/>
        </w:rPr>
      </w:pPr>
    </w:p>
    <w:p w14:paraId="081ADC0C" w14:textId="6D5C5D85" w:rsidR="003C054E" w:rsidRPr="007304A6" w:rsidRDefault="007520EF" w:rsidP="00C3109E">
      <w:pPr>
        <w:pStyle w:val="Normlntext"/>
        <w:rPr>
          <w:color w:val="003C69"/>
        </w:rPr>
      </w:pPr>
      <w:r w:rsidRPr="007304A6">
        <w:rPr>
          <w:b/>
          <w:bCs/>
          <w:color w:val="003C69"/>
        </w:rPr>
        <w:t xml:space="preserve">45 Aktivita: </w:t>
      </w:r>
      <w:r w:rsidRPr="007304A6">
        <w:rPr>
          <w:color w:val="003C69"/>
        </w:rPr>
        <w:t>Podpora zavádění diagnostických a auto-evaluačních nástrojů do edukačního procesu na 2. stupni ZŠ</w:t>
      </w:r>
    </w:p>
    <w:p w14:paraId="5ECCF561" w14:textId="5A68284E" w:rsidR="0008276D" w:rsidRDefault="0008276D" w:rsidP="0008276D">
      <w:pPr>
        <w:pStyle w:val="Normlntext"/>
      </w:pPr>
      <w:r>
        <w:t>Vyhodnocení:</w:t>
      </w:r>
      <w:r w:rsidR="001430C2">
        <w:t xml:space="preserve"> </w:t>
      </w:r>
      <w:r w:rsidR="00BA2706">
        <w:t>aktivita není v rámci projektu MAP ORP Ostrava IV realizována.</w:t>
      </w:r>
    </w:p>
    <w:p w14:paraId="00608FEE" w14:textId="77777777" w:rsidR="007304A6" w:rsidRDefault="007304A6" w:rsidP="00C3109E">
      <w:pPr>
        <w:pStyle w:val="Normlntext"/>
        <w:rPr>
          <w:b/>
          <w:bCs/>
        </w:rPr>
      </w:pPr>
    </w:p>
    <w:p w14:paraId="4678EF98" w14:textId="3081D8A2" w:rsidR="007520EF" w:rsidRPr="007304A6" w:rsidRDefault="007520EF" w:rsidP="00C3109E">
      <w:pPr>
        <w:pStyle w:val="Normlntext"/>
        <w:rPr>
          <w:color w:val="003C69"/>
        </w:rPr>
      </w:pPr>
      <w:r w:rsidRPr="007304A6">
        <w:rPr>
          <w:b/>
          <w:bCs/>
          <w:color w:val="003C69"/>
        </w:rPr>
        <w:t xml:space="preserve">46 Aktivita: </w:t>
      </w:r>
      <w:r w:rsidRPr="007304A6">
        <w:rPr>
          <w:color w:val="003C69"/>
        </w:rPr>
        <w:t>Systémové propojování vzdělávacích institucí a zaměstnavatelů</w:t>
      </w:r>
    </w:p>
    <w:p w14:paraId="0FC721D6" w14:textId="53080027" w:rsidR="0008276D" w:rsidRDefault="0008276D" w:rsidP="0008276D">
      <w:pPr>
        <w:pStyle w:val="Normlntext"/>
      </w:pPr>
      <w:r>
        <w:t>Vyhodnocení:</w:t>
      </w:r>
      <w:r w:rsidR="00BA2706">
        <w:t xml:space="preserve"> aktivita není v rámci projektu MAP ORP Ostrava IV realizována.</w:t>
      </w:r>
    </w:p>
    <w:p w14:paraId="6D47B7A3" w14:textId="77777777" w:rsidR="007304A6" w:rsidRDefault="007304A6" w:rsidP="00C3109E">
      <w:pPr>
        <w:pStyle w:val="Normlntext"/>
        <w:rPr>
          <w:b/>
          <w:bCs/>
        </w:rPr>
      </w:pPr>
    </w:p>
    <w:p w14:paraId="2AE54332" w14:textId="137E3F1B" w:rsidR="007520EF" w:rsidRPr="007304A6" w:rsidRDefault="007520EF" w:rsidP="00C3109E">
      <w:pPr>
        <w:pStyle w:val="Normlntext"/>
        <w:rPr>
          <w:color w:val="003C69"/>
        </w:rPr>
      </w:pPr>
      <w:r w:rsidRPr="007304A6">
        <w:rPr>
          <w:b/>
          <w:bCs/>
          <w:color w:val="003C69"/>
        </w:rPr>
        <w:t xml:space="preserve">47 Aktivita: </w:t>
      </w:r>
      <w:r w:rsidRPr="007304A6">
        <w:rPr>
          <w:color w:val="003C69"/>
        </w:rPr>
        <w:t>Podpora aktivit ve vztahu k žákům se SVP a jejich ZZ</w:t>
      </w:r>
    </w:p>
    <w:p w14:paraId="27AE149A" w14:textId="4F807C07" w:rsidR="0008276D" w:rsidRDefault="0008276D" w:rsidP="0008276D">
      <w:pPr>
        <w:pStyle w:val="Normlntext"/>
      </w:pPr>
      <w:r>
        <w:t>Vyhodnocení:</w:t>
      </w:r>
      <w:r w:rsidR="00006591">
        <w:t xml:space="preserve"> aktivita není v rámci projektu MAP ORP Ostrava IV realizována.</w:t>
      </w:r>
      <w:r w:rsidR="001254C8">
        <w:t xml:space="preserve"> </w:t>
      </w:r>
    </w:p>
    <w:p w14:paraId="4DE4EF40" w14:textId="77777777" w:rsidR="007304A6" w:rsidRDefault="007304A6" w:rsidP="00C3109E">
      <w:pPr>
        <w:pStyle w:val="Normlntext"/>
        <w:rPr>
          <w:b/>
          <w:bCs/>
        </w:rPr>
      </w:pPr>
    </w:p>
    <w:p w14:paraId="72E90748" w14:textId="735CE5B3" w:rsidR="007520EF" w:rsidRPr="007304A6" w:rsidRDefault="007520EF" w:rsidP="00C3109E">
      <w:pPr>
        <w:pStyle w:val="Normlntext"/>
        <w:rPr>
          <w:color w:val="003C69"/>
        </w:rPr>
      </w:pPr>
      <w:r w:rsidRPr="007304A6">
        <w:rPr>
          <w:b/>
          <w:bCs/>
          <w:color w:val="003C69"/>
        </w:rPr>
        <w:t xml:space="preserve">48 Aktivita: </w:t>
      </w:r>
      <w:r w:rsidRPr="007304A6">
        <w:rPr>
          <w:color w:val="003C69"/>
        </w:rPr>
        <w:t>Prohloubení spolupráce se sociálními partnery (ÚP aj,)</w:t>
      </w:r>
    </w:p>
    <w:p w14:paraId="605431AE" w14:textId="6022C486" w:rsidR="0008276D" w:rsidRDefault="0008276D" w:rsidP="0008276D">
      <w:pPr>
        <w:pStyle w:val="Normlntext"/>
      </w:pPr>
      <w:r>
        <w:t>Vyhodnocení:</w:t>
      </w:r>
      <w:r w:rsidR="00006591">
        <w:t xml:space="preserve"> aktivita není v rámci projektu MAP ORP Ostrava IV realizována.</w:t>
      </w:r>
    </w:p>
    <w:p w14:paraId="61D2C333" w14:textId="77777777" w:rsidR="004B3D23" w:rsidRDefault="004B3D23" w:rsidP="00C3109E">
      <w:pPr>
        <w:pStyle w:val="Normlntext"/>
      </w:pPr>
    </w:p>
    <w:p w14:paraId="755425EB" w14:textId="1D69B7EA" w:rsidR="007520EF" w:rsidRPr="007304A6" w:rsidRDefault="007520EF" w:rsidP="00C3109E">
      <w:pPr>
        <w:pStyle w:val="Normlntext"/>
        <w:rPr>
          <w:color w:val="003C69"/>
        </w:rPr>
      </w:pPr>
      <w:r w:rsidRPr="007304A6">
        <w:rPr>
          <w:b/>
          <w:bCs/>
          <w:color w:val="003C69"/>
        </w:rPr>
        <w:t xml:space="preserve">49 Aktivita: </w:t>
      </w:r>
      <w:r w:rsidRPr="007304A6">
        <w:rPr>
          <w:color w:val="003C69"/>
        </w:rPr>
        <w:t>Podpora mezinárodní spolupráce mezi školami v oblasti karierového poradenství</w:t>
      </w:r>
    </w:p>
    <w:p w14:paraId="19A54B04" w14:textId="7806F36C" w:rsidR="0008276D" w:rsidRDefault="0008276D" w:rsidP="0008276D">
      <w:pPr>
        <w:pStyle w:val="Normlntext"/>
      </w:pPr>
      <w:r>
        <w:t>Vyhodnocení:</w:t>
      </w:r>
      <w:r w:rsidR="00006591">
        <w:t xml:space="preserve"> aktivita není v rámci projektu MAP ORP Ostrava IV realizována.</w:t>
      </w:r>
      <w:r w:rsidR="001254C8">
        <w:t xml:space="preserve"> Aktivitu je možno realizovat v rámci programu Erasmus+.</w:t>
      </w:r>
    </w:p>
    <w:p w14:paraId="4D4140C0" w14:textId="77777777" w:rsidR="007304A6" w:rsidRDefault="007304A6" w:rsidP="00C3109E">
      <w:pPr>
        <w:pStyle w:val="Normlntext"/>
        <w:rPr>
          <w:b/>
          <w:bCs/>
        </w:rPr>
      </w:pPr>
    </w:p>
    <w:p w14:paraId="6BE1FC0D" w14:textId="5A6419DE" w:rsidR="00976F59" w:rsidRPr="007304A6" w:rsidRDefault="00976F59" w:rsidP="00C3109E">
      <w:pPr>
        <w:pStyle w:val="Normlntext"/>
        <w:rPr>
          <w:color w:val="003C69"/>
        </w:rPr>
      </w:pPr>
      <w:r w:rsidRPr="007304A6">
        <w:rPr>
          <w:b/>
          <w:bCs/>
          <w:color w:val="003C69"/>
        </w:rPr>
        <w:t xml:space="preserve">50 Aktivita: </w:t>
      </w:r>
      <w:r w:rsidRPr="007304A6">
        <w:rPr>
          <w:color w:val="003C69"/>
        </w:rPr>
        <w:t>Zřízení funkce koordinátora exkurzí a aktivit pro žáky se SVP</w:t>
      </w:r>
    </w:p>
    <w:p w14:paraId="0B8797B3" w14:textId="3A9BBCCF" w:rsidR="0008276D" w:rsidRDefault="0008276D" w:rsidP="0008276D">
      <w:pPr>
        <w:pStyle w:val="Normlntext"/>
      </w:pPr>
      <w:r>
        <w:t>Vyhodnocení:</w:t>
      </w:r>
      <w:r w:rsidR="00006591">
        <w:t xml:space="preserve"> aktivita není v rámci projektu MAP ORP Ostrava IV realizována.</w:t>
      </w:r>
    </w:p>
    <w:p w14:paraId="3457CDC8" w14:textId="77777777" w:rsidR="00E61A48" w:rsidRDefault="00E61A48" w:rsidP="00E61A48">
      <w:pPr>
        <w:pStyle w:val="Normlntext"/>
        <w:spacing w:line="22" w:lineRule="atLeast"/>
      </w:pPr>
    </w:p>
    <w:p w14:paraId="517B9D6E" w14:textId="32990B6B" w:rsidR="00E61A48" w:rsidRDefault="00E61A48" w:rsidP="00E61A48">
      <w:pPr>
        <w:pStyle w:val="Normlntext"/>
        <w:spacing w:line="22" w:lineRule="atLeast"/>
      </w:pPr>
      <w:r>
        <w:t xml:space="preserve">Stanovené indikátory projektu byly průběžně monitorovány a realizací vzdělávacích a jiných projektových aktivit také řádně naplněny. </w:t>
      </w:r>
    </w:p>
    <w:p w14:paraId="46D819AB" w14:textId="77777777" w:rsidR="007E6643" w:rsidRDefault="007E6643" w:rsidP="00E61A48">
      <w:pPr>
        <w:pStyle w:val="Normlntext"/>
        <w:spacing w:line="22" w:lineRule="atLeast"/>
      </w:pPr>
    </w:p>
    <w:p w14:paraId="6BCA7872" w14:textId="77777777" w:rsidR="00E61A48" w:rsidRDefault="00E61A48" w:rsidP="0008276D">
      <w:pPr>
        <w:pStyle w:val="Normlntext"/>
      </w:pPr>
    </w:p>
    <w:p w14:paraId="66CB1FC4" w14:textId="5FB235D2" w:rsidR="00544B89" w:rsidRPr="00054C2D" w:rsidRDefault="00544B89" w:rsidP="00946A0A">
      <w:pPr>
        <w:pStyle w:val="Nadpis2"/>
      </w:pPr>
      <w:bookmarkStart w:id="519" w:name="_Toc213748712"/>
      <w:r w:rsidRPr="00435C21">
        <w:t>Předpoklad</w:t>
      </w:r>
      <w:r w:rsidRPr="00054C2D">
        <w:t xml:space="preserve"> a složení investičních potřeb ORP Ostrava</w:t>
      </w:r>
      <w:bookmarkEnd w:id="519"/>
    </w:p>
    <w:p w14:paraId="14690A67" w14:textId="26C03D36" w:rsidR="0002753C" w:rsidRDefault="0002753C" w:rsidP="0001433C">
      <w:pPr>
        <w:pStyle w:val="Nadpis3"/>
      </w:pPr>
      <w:bookmarkStart w:id="520" w:name="_Toc164172186"/>
      <w:bookmarkStart w:id="521" w:name="_Toc213748713"/>
      <w:r w:rsidRPr="001102E1">
        <w:t>Představa ideálního vybavení školy</w:t>
      </w:r>
      <w:bookmarkEnd w:id="520"/>
      <w:r>
        <w:t xml:space="preserve"> z pohledu klíčových aktérů předškolního a</w:t>
      </w:r>
      <w:r w:rsidR="00946A0A">
        <w:t> </w:t>
      </w:r>
      <w:r>
        <w:t>základního vzdělávání</w:t>
      </w:r>
      <w:bookmarkEnd w:id="521"/>
      <w:r>
        <w:t xml:space="preserve"> </w:t>
      </w:r>
    </w:p>
    <w:p w14:paraId="1CC0C9FE" w14:textId="77777777" w:rsidR="0002753C" w:rsidRDefault="0002753C" w:rsidP="0002753C">
      <w:pPr>
        <w:pStyle w:val="Normlntext"/>
      </w:pPr>
      <w:r w:rsidRPr="00232351">
        <w:t>Tato původní příloha Strategického plánu rozvoje vzdělávání ORP Ostrava do roku 2023</w:t>
      </w:r>
      <w:r>
        <w:t>, která byla v roce 2021</w:t>
      </w:r>
      <w:r w:rsidRPr="00232351">
        <w:t xml:space="preserve"> poměrně zásadně upravena</w:t>
      </w:r>
      <w:r>
        <w:t xml:space="preserve"> </w:t>
      </w:r>
      <w:r w:rsidRPr="00232351">
        <w:t>s ohledem na narůstající potřeby škol ohledně prostoru pro školní poradenská pracoviště, pro odborné učebny, relaxační zóny, školní knihovny a další aktivity, které dnes již školy vnímají jako běžnou součást své činnosti</w:t>
      </w:r>
      <w:r>
        <w:t xml:space="preserve">, byla opět aktualizována v roce 2024. O aktualizaci byly požádány pracovní skupiny projektu Místní akční plán rozvoje vzdělávání ORP Ostrava IV, jehož realizace probíhá v letech 2024 a 2025. Provedené změny jsou pro lepší srovnání dřívějšího (2021) a současného (2024) vnímání optimálního vybavení škol vyznačeny </w:t>
      </w:r>
      <w:r w:rsidRPr="00820DA1">
        <w:rPr>
          <w:i/>
          <w:iCs/>
        </w:rPr>
        <w:t>kurzívou</w:t>
      </w:r>
      <w:r>
        <w:t xml:space="preserve">. </w:t>
      </w:r>
    </w:p>
    <w:p w14:paraId="2B11CE12" w14:textId="77777777" w:rsidR="0002753C" w:rsidRPr="00232351" w:rsidRDefault="0002753C" w:rsidP="0002753C">
      <w:pPr>
        <w:pStyle w:val="Normlntext"/>
      </w:pPr>
    </w:p>
    <w:p w14:paraId="651B563D" w14:textId="77777777" w:rsidR="0002753C" w:rsidRPr="00D55DDD" w:rsidRDefault="0002753C" w:rsidP="00946A0A">
      <w:pPr>
        <w:pStyle w:val="Nadpis4"/>
        <w:numPr>
          <w:ilvl w:val="0"/>
          <w:numId w:val="0"/>
        </w:numPr>
      </w:pPr>
      <w:bookmarkStart w:id="522" w:name="_Toc499498746"/>
      <w:bookmarkStart w:id="523" w:name="_Toc164172187"/>
      <w:bookmarkStart w:id="524" w:name="_Toc173755930"/>
      <w:bookmarkStart w:id="525" w:name="_Toc195279986"/>
      <w:bookmarkStart w:id="526" w:name="_Toc197072229"/>
      <w:bookmarkStart w:id="527" w:name="_Toc197084190"/>
      <w:bookmarkStart w:id="528" w:name="_Toc197431297"/>
      <w:bookmarkStart w:id="529" w:name="_Toc197504373"/>
      <w:bookmarkStart w:id="530" w:name="_Toc499498745"/>
      <w:r w:rsidRPr="00D55DDD">
        <w:t>Mateřské školy</w:t>
      </w:r>
      <w:bookmarkEnd w:id="522"/>
      <w:bookmarkEnd w:id="523"/>
      <w:bookmarkEnd w:id="524"/>
      <w:bookmarkEnd w:id="525"/>
      <w:bookmarkEnd w:id="526"/>
      <w:bookmarkEnd w:id="527"/>
      <w:bookmarkEnd w:id="528"/>
      <w:bookmarkEnd w:id="529"/>
    </w:p>
    <w:p w14:paraId="64C849DC" w14:textId="77777777" w:rsidR="0002753C" w:rsidRPr="00232351" w:rsidRDefault="0002753C" w:rsidP="0002753C">
      <w:pPr>
        <w:spacing w:after="0" w:line="22" w:lineRule="atLeast"/>
        <w:jc w:val="both"/>
        <w:rPr>
          <w:color w:val="auto"/>
        </w:rPr>
      </w:pPr>
      <w:r w:rsidRPr="00232351">
        <w:rPr>
          <w:color w:val="auto"/>
        </w:rPr>
        <w:t xml:space="preserve">Předškolní věk je zásadním obdobím pro rozvoj všech psychických funkcí člověka, pro rozvoj jeho osobnosti i základních dovedností. Proto je důležité nepromarnit toto stěžejní životní období a podpořit maximálně možný rozvoj každého z dětí. K tomu je nezbytné zajistit předškolním pedagogům prostorové zázemí umožňující naplnit všechny tyto záměry. </w:t>
      </w:r>
    </w:p>
    <w:p w14:paraId="72C665BE" w14:textId="77777777" w:rsidR="0002753C" w:rsidRDefault="0002753C" w:rsidP="0002753C">
      <w:pPr>
        <w:spacing w:after="0"/>
        <w:jc w:val="both"/>
        <w:rPr>
          <w:color w:val="auto"/>
        </w:rPr>
      </w:pPr>
    </w:p>
    <w:p w14:paraId="01BAA897" w14:textId="77777777" w:rsidR="007E6643" w:rsidRPr="00232351" w:rsidRDefault="007E6643" w:rsidP="0002753C">
      <w:pPr>
        <w:spacing w:after="0"/>
        <w:jc w:val="both"/>
        <w:rPr>
          <w:color w:val="auto"/>
        </w:rPr>
      </w:pPr>
    </w:p>
    <w:p w14:paraId="403A2EA6" w14:textId="3EFC8554" w:rsidR="0002753C" w:rsidRDefault="0002753C" w:rsidP="0002753C">
      <w:pPr>
        <w:pStyle w:val="Titulek"/>
        <w:spacing w:before="0" w:after="60"/>
      </w:pPr>
      <w:bookmarkStart w:id="531" w:name="_Toc197665760"/>
      <w:r w:rsidRPr="00232351">
        <w:lastRenderedPageBreak/>
        <w:t xml:space="preserve">Tabulka </w:t>
      </w:r>
      <w:r w:rsidRPr="00232351">
        <w:fldChar w:fldCharType="begin"/>
      </w:r>
      <w:r w:rsidRPr="00232351">
        <w:instrText xml:space="preserve"> SEQ Tabulka \* ARABIC </w:instrText>
      </w:r>
      <w:r w:rsidRPr="00232351">
        <w:fldChar w:fldCharType="separate"/>
      </w:r>
      <w:r w:rsidR="00637400">
        <w:rPr>
          <w:noProof/>
        </w:rPr>
        <w:t>45</w:t>
      </w:r>
      <w:r w:rsidRPr="00232351">
        <w:rPr>
          <w:noProof/>
        </w:rPr>
        <w:fldChar w:fldCharType="end"/>
      </w:r>
      <w:r w:rsidRPr="00232351">
        <w:t xml:space="preserve"> </w:t>
      </w:r>
      <w:r w:rsidRPr="00232351">
        <w:rPr>
          <w:b/>
          <w:bCs/>
        </w:rPr>
        <w:t>O</w:t>
      </w:r>
      <w:r w:rsidRPr="00232351">
        <w:rPr>
          <w:b/>
        </w:rPr>
        <w:t>ptimální a nadstandartní požadavky na prostorové vybavení budov mateřských škol</w:t>
      </w:r>
      <w:bookmarkEnd w:id="531"/>
    </w:p>
    <w:tbl>
      <w:tblPr>
        <w:tblStyle w:val="Mkatabulky"/>
        <w:tblW w:w="9063" w:type="dxa"/>
        <w:tblLook w:val="04A0" w:firstRow="1" w:lastRow="0" w:firstColumn="1" w:lastColumn="0" w:noHBand="0" w:noVBand="1"/>
      </w:tblPr>
      <w:tblGrid>
        <w:gridCol w:w="4531"/>
        <w:gridCol w:w="4532"/>
      </w:tblGrid>
      <w:tr w:rsidR="0002753C" w:rsidRPr="000F51CA" w14:paraId="2D3EAE7B" w14:textId="77777777" w:rsidTr="007A764F">
        <w:trPr>
          <w:trHeight w:val="445"/>
        </w:trPr>
        <w:tc>
          <w:tcPr>
            <w:tcW w:w="4531" w:type="dxa"/>
            <w:shd w:val="clear" w:color="auto" w:fill="C6D9F1" w:themeFill="text2" w:themeFillTint="33"/>
            <w:vAlign w:val="center"/>
          </w:tcPr>
          <w:p w14:paraId="131C5D44" w14:textId="77777777" w:rsidR="0002753C" w:rsidRPr="000F51CA" w:rsidRDefault="0002753C" w:rsidP="007A764F">
            <w:pPr>
              <w:spacing w:after="0"/>
              <w:jc w:val="center"/>
              <w:rPr>
                <w:rFonts w:cstheme="minorHAnsi"/>
                <w:b/>
                <w:color w:val="auto"/>
              </w:rPr>
            </w:pPr>
            <w:r>
              <w:rPr>
                <w:rFonts w:cstheme="minorHAnsi"/>
                <w:b/>
                <w:color w:val="auto"/>
              </w:rPr>
              <w:t>Optimální požadavky</w:t>
            </w:r>
          </w:p>
        </w:tc>
        <w:tc>
          <w:tcPr>
            <w:tcW w:w="4532" w:type="dxa"/>
            <w:shd w:val="clear" w:color="auto" w:fill="C6D9F1" w:themeFill="text2" w:themeFillTint="33"/>
            <w:vAlign w:val="center"/>
          </w:tcPr>
          <w:p w14:paraId="4232ADB4" w14:textId="77777777" w:rsidR="0002753C" w:rsidRPr="000F51CA" w:rsidRDefault="0002753C" w:rsidP="007A764F">
            <w:pPr>
              <w:spacing w:after="0"/>
              <w:jc w:val="center"/>
              <w:rPr>
                <w:rFonts w:cstheme="minorHAnsi"/>
                <w:b/>
                <w:color w:val="auto"/>
              </w:rPr>
            </w:pPr>
            <w:r>
              <w:rPr>
                <w:rFonts w:cstheme="minorHAnsi"/>
                <w:b/>
                <w:color w:val="auto"/>
              </w:rPr>
              <w:t>Nadstandardní požadavky</w:t>
            </w:r>
          </w:p>
        </w:tc>
      </w:tr>
      <w:tr w:rsidR="0002753C" w:rsidRPr="000F51CA" w14:paraId="4390C6F0" w14:textId="77777777" w:rsidTr="007A764F">
        <w:tc>
          <w:tcPr>
            <w:tcW w:w="4531" w:type="dxa"/>
          </w:tcPr>
          <w:p w14:paraId="58B86139" w14:textId="77777777" w:rsidR="0002753C" w:rsidRDefault="0002753C" w:rsidP="007A764F">
            <w:pPr>
              <w:pStyle w:val="Odstavecseseznamem"/>
              <w:spacing w:after="0"/>
              <w:rPr>
                <w:rFonts w:cstheme="minorHAnsi"/>
                <w:b/>
                <w:color w:val="auto"/>
              </w:rPr>
            </w:pPr>
            <w:r w:rsidRPr="000F51CA">
              <w:rPr>
                <w:rFonts w:cstheme="minorHAnsi"/>
                <w:b/>
                <w:color w:val="auto"/>
              </w:rPr>
              <w:t>1 třída = 1 kmenová učebna</w:t>
            </w:r>
          </w:p>
          <w:p w14:paraId="3476BEEB" w14:textId="77777777" w:rsidR="0002753C" w:rsidRDefault="0002753C" w:rsidP="007A764F">
            <w:pPr>
              <w:pStyle w:val="Odstavecseseznamem"/>
              <w:numPr>
                <w:ilvl w:val="0"/>
                <w:numId w:val="23"/>
              </w:numPr>
              <w:spacing w:after="0"/>
              <w:ind w:left="315" w:hanging="315"/>
              <w:rPr>
                <w:rFonts w:cstheme="minorHAnsi"/>
                <w:color w:val="auto"/>
              </w:rPr>
            </w:pPr>
            <w:r w:rsidRPr="004C0C1D">
              <w:rPr>
                <w:rFonts w:cstheme="minorHAnsi"/>
                <w:color w:val="auto"/>
              </w:rPr>
              <w:t xml:space="preserve">s koutkem vybaveným multimediální tabulí (výuka matematické, čtenářské, jazykové </w:t>
            </w:r>
            <w:proofErr w:type="spellStart"/>
            <w:r w:rsidRPr="004C0C1D">
              <w:rPr>
                <w:rFonts w:cstheme="minorHAnsi"/>
                <w:color w:val="auto"/>
              </w:rPr>
              <w:t>pregramotnosti</w:t>
            </w:r>
            <w:proofErr w:type="spellEnd"/>
            <w:r w:rsidRPr="004C0C1D">
              <w:rPr>
                <w:rFonts w:cstheme="minorHAnsi"/>
                <w:color w:val="auto"/>
              </w:rPr>
              <w:t>)</w:t>
            </w:r>
          </w:p>
          <w:p w14:paraId="4A8716D6" w14:textId="77777777" w:rsidR="0002753C" w:rsidRPr="00882D94" w:rsidRDefault="0002753C" w:rsidP="007A764F">
            <w:pPr>
              <w:pStyle w:val="Odstavecseseznamem"/>
              <w:numPr>
                <w:ilvl w:val="0"/>
                <w:numId w:val="23"/>
              </w:numPr>
              <w:spacing w:after="0"/>
              <w:ind w:left="315" w:hanging="315"/>
              <w:rPr>
                <w:rFonts w:cstheme="minorHAnsi"/>
                <w:b/>
                <w:color w:val="auto"/>
              </w:rPr>
            </w:pPr>
            <w:r>
              <w:rPr>
                <w:rFonts w:cstheme="minorHAnsi"/>
                <w:color w:val="auto"/>
              </w:rPr>
              <w:t>vybavení a prostor pro distanční vzdělávání</w:t>
            </w:r>
          </w:p>
          <w:p w14:paraId="3B83E4F0" w14:textId="77777777" w:rsidR="0002753C" w:rsidRPr="003257E6" w:rsidRDefault="0002753C" w:rsidP="007A764F">
            <w:pPr>
              <w:pStyle w:val="Odstavecseseznamem"/>
              <w:numPr>
                <w:ilvl w:val="0"/>
                <w:numId w:val="23"/>
              </w:numPr>
              <w:spacing w:after="0"/>
              <w:ind w:left="315" w:hanging="315"/>
              <w:rPr>
                <w:rFonts w:cstheme="minorHAnsi"/>
                <w:bCs/>
                <w:i/>
                <w:iCs/>
                <w:color w:val="auto"/>
              </w:rPr>
            </w:pPr>
            <w:r w:rsidRPr="003257E6">
              <w:rPr>
                <w:rFonts w:cstheme="minorHAnsi"/>
                <w:bCs/>
                <w:i/>
                <w:iCs/>
                <w:color w:val="auto"/>
              </w:rPr>
              <w:t>čtenářský koutek</w:t>
            </w:r>
          </w:p>
        </w:tc>
        <w:tc>
          <w:tcPr>
            <w:tcW w:w="4532" w:type="dxa"/>
          </w:tcPr>
          <w:p w14:paraId="4DF292D2" w14:textId="77777777" w:rsidR="0002753C" w:rsidRPr="003257E6" w:rsidRDefault="0002753C" w:rsidP="007A764F">
            <w:pPr>
              <w:pStyle w:val="Odstavecseseznamem"/>
              <w:numPr>
                <w:ilvl w:val="0"/>
                <w:numId w:val="23"/>
              </w:numPr>
              <w:spacing w:after="0"/>
              <w:rPr>
                <w:rFonts w:cstheme="minorHAnsi"/>
                <w:i/>
                <w:iCs/>
                <w:color w:val="auto"/>
              </w:rPr>
            </w:pPr>
            <w:r w:rsidRPr="003257E6">
              <w:rPr>
                <w:rFonts w:cstheme="minorHAnsi"/>
                <w:i/>
                <w:iCs/>
                <w:color w:val="auto"/>
              </w:rPr>
              <w:t>prostory pro dělené vzdělávání v menších skupinách</w:t>
            </w:r>
          </w:p>
          <w:p w14:paraId="6DF74EA3" w14:textId="77777777" w:rsidR="0002753C" w:rsidRPr="009C4F69" w:rsidRDefault="0002753C" w:rsidP="007A764F">
            <w:pPr>
              <w:pStyle w:val="Odstavecseseznamem"/>
              <w:numPr>
                <w:ilvl w:val="0"/>
                <w:numId w:val="23"/>
              </w:numPr>
              <w:spacing w:after="0"/>
              <w:rPr>
                <w:rFonts w:cstheme="minorHAnsi"/>
                <w:color w:val="FF0000"/>
              </w:rPr>
            </w:pPr>
            <w:r w:rsidRPr="003257E6">
              <w:rPr>
                <w:rFonts w:cstheme="minorHAnsi"/>
                <w:i/>
                <w:iCs/>
                <w:color w:val="auto"/>
              </w:rPr>
              <w:t>čítárna</w:t>
            </w:r>
          </w:p>
        </w:tc>
      </w:tr>
      <w:tr w:rsidR="0002753C" w:rsidRPr="000F51CA" w14:paraId="3F40E339" w14:textId="77777777" w:rsidTr="007A764F">
        <w:trPr>
          <w:trHeight w:val="1664"/>
        </w:trPr>
        <w:tc>
          <w:tcPr>
            <w:tcW w:w="4531" w:type="dxa"/>
          </w:tcPr>
          <w:p w14:paraId="242CCB9E"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Přírodní vědy</w:t>
            </w:r>
          </w:p>
          <w:p w14:paraId="658C2B7C"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l</w:t>
            </w:r>
            <w:r w:rsidRPr="000F51CA">
              <w:rPr>
                <w:rFonts w:cstheme="minorHAnsi"/>
                <w:color w:val="auto"/>
              </w:rPr>
              <w:t>aboratoř</w:t>
            </w:r>
            <w:r>
              <w:rPr>
                <w:rFonts w:cstheme="minorHAnsi"/>
                <w:color w:val="auto"/>
              </w:rPr>
              <w:t xml:space="preserve"> (koutek)</w:t>
            </w:r>
          </w:p>
          <w:p w14:paraId="4D6D3200"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prostor s mobiliářem pro tematické aktivity</w:t>
            </w:r>
          </w:p>
          <w:p w14:paraId="712410CD" w14:textId="77777777" w:rsidR="0002753C" w:rsidRPr="00A07F25"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A07F25">
              <w:rPr>
                <w:rFonts w:cstheme="minorHAnsi"/>
                <w:color w:val="auto"/>
              </w:rPr>
              <w:t xml:space="preserve">venkovní prostory uzpůsobené pro environmentální vzdělávání (pařeniště, skleník, </w:t>
            </w:r>
          </w:p>
          <w:p w14:paraId="0FA56A68"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 xml:space="preserve">zvýšené záhony pro výsadbu, </w:t>
            </w:r>
          </w:p>
          <w:p w14:paraId="57EFDAD7" w14:textId="77777777" w:rsidR="0002753C" w:rsidRPr="007D75AB"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FF0000"/>
              </w:rPr>
            </w:pPr>
            <w:r w:rsidRPr="00820DA1">
              <w:rPr>
                <w:rFonts w:cstheme="minorHAnsi"/>
                <w:i/>
                <w:iCs/>
                <w:color w:val="auto"/>
              </w:rPr>
              <w:t>akvária, terária… pro chov drobného zvířectva</w:t>
            </w:r>
            <w:r w:rsidRPr="00820DA1">
              <w:rPr>
                <w:rFonts w:cstheme="minorHAnsi"/>
                <w:color w:val="auto"/>
              </w:rPr>
              <w:t xml:space="preserve"> </w:t>
            </w:r>
          </w:p>
        </w:tc>
        <w:tc>
          <w:tcPr>
            <w:tcW w:w="4532" w:type="dxa"/>
          </w:tcPr>
          <w:p w14:paraId="27AB59C0"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Přírodní vědy</w:t>
            </w:r>
          </w:p>
          <w:p w14:paraId="739EE6F3"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laboratoř</w:t>
            </w:r>
            <w:r>
              <w:rPr>
                <w:rFonts w:cstheme="minorHAnsi"/>
                <w:color w:val="auto"/>
              </w:rPr>
              <w:t xml:space="preserve"> (samostatná místnost)</w:t>
            </w:r>
          </w:p>
          <w:p w14:paraId="320EEE11"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pozorovací centrum – vyvýšený záhon s odklopnými stranami k pozorování růstu kořenů, života v půdě, rozkladu různých materiálů apod.</w:t>
            </w:r>
          </w:p>
          <w:p w14:paraId="01CFCA56"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zimní zahrada</w:t>
            </w:r>
          </w:p>
          <w:p w14:paraId="1B91F5A6"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sad s nízkými jabloněmi a jinými ovocnými stromy</w:t>
            </w:r>
          </w:p>
          <w:p w14:paraId="4989A1D2"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zázemí pro chov drobného zvířectva, například slepice – vlastní vejce</w:t>
            </w:r>
          </w:p>
          <w:p w14:paraId="4011CED4" w14:textId="77777777" w:rsidR="0002753C" w:rsidRPr="00C5443B"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ind w:left="73"/>
              <w:rPr>
                <w:rFonts w:cstheme="minorHAnsi"/>
                <w:color w:val="auto"/>
              </w:rPr>
            </w:pPr>
          </w:p>
          <w:p w14:paraId="0638772E" w14:textId="77777777" w:rsidR="0002753C" w:rsidRPr="000F51CA" w:rsidRDefault="0002753C" w:rsidP="007A764F">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02753C" w:rsidRPr="000F51CA" w14:paraId="01582E5A" w14:textId="77777777" w:rsidTr="007A764F">
        <w:tc>
          <w:tcPr>
            <w:tcW w:w="4531" w:type="dxa"/>
          </w:tcPr>
          <w:p w14:paraId="3759CE6F" w14:textId="77777777" w:rsidR="0002753C" w:rsidRPr="00F54E44" w:rsidRDefault="0002753C" w:rsidP="007A764F">
            <w:pPr>
              <w:pStyle w:val="Odstavecseseznamem"/>
              <w:rPr>
                <w:rFonts w:cstheme="minorHAnsi"/>
                <w:b/>
                <w:color w:val="auto"/>
              </w:rPr>
            </w:pPr>
            <w:r w:rsidRPr="00F54E44">
              <w:rPr>
                <w:rFonts w:cstheme="minorHAnsi"/>
                <w:b/>
                <w:color w:val="auto"/>
              </w:rPr>
              <w:t>Pracovní činnosti</w:t>
            </w:r>
          </w:p>
          <w:p w14:paraId="0B51522B" w14:textId="77777777" w:rsidR="0002753C" w:rsidRDefault="0002753C" w:rsidP="007A764F">
            <w:pPr>
              <w:pStyle w:val="Odstavecseseznamem"/>
              <w:numPr>
                <w:ilvl w:val="0"/>
                <w:numId w:val="3"/>
              </w:numPr>
              <w:ind w:left="315" w:hanging="284"/>
              <w:rPr>
                <w:rFonts w:cstheme="minorHAnsi"/>
                <w:color w:val="auto"/>
              </w:rPr>
            </w:pPr>
            <w:r w:rsidRPr="00F54E44">
              <w:rPr>
                <w:rFonts w:cstheme="minorHAnsi"/>
                <w:color w:val="auto"/>
              </w:rPr>
              <w:t>venkovní prostory pro technické vzdělávání</w:t>
            </w:r>
          </w:p>
          <w:p w14:paraId="49C9E6EE" w14:textId="77777777" w:rsidR="0002753C" w:rsidRPr="00F54E44" w:rsidRDefault="0002753C" w:rsidP="007A764F">
            <w:pPr>
              <w:pStyle w:val="Odstavecseseznamem"/>
              <w:numPr>
                <w:ilvl w:val="0"/>
                <w:numId w:val="3"/>
              </w:numPr>
              <w:ind w:left="315" w:hanging="284"/>
              <w:rPr>
                <w:rFonts w:cstheme="minorHAnsi"/>
                <w:color w:val="auto"/>
              </w:rPr>
            </w:pPr>
            <w:r w:rsidRPr="00F54E44">
              <w:rPr>
                <w:rFonts w:cstheme="minorHAnsi"/>
                <w:color w:val="auto"/>
              </w:rPr>
              <w:t xml:space="preserve">technická dílna – koutek </w:t>
            </w:r>
          </w:p>
          <w:p w14:paraId="61AD11D9" w14:textId="77777777" w:rsidR="0002753C" w:rsidRPr="00F54E44" w:rsidRDefault="0002753C" w:rsidP="007A764F">
            <w:pPr>
              <w:pStyle w:val="Odstavecseseznamem"/>
              <w:numPr>
                <w:ilvl w:val="0"/>
                <w:numId w:val="3"/>
              </w:numPr>
              <w:ind w:left="315" w:hanging="284"/>
              <w:rPr>
                <w:rFonts w:cstheme="minorHAnsi"/>
                <w:color w:val="auto"/>
              </w:rPr>
            </w:pPr>
            <w:r w:rsidRPr="00F54E44">
              <w:rPr>
                <w:rFonts w:cstheme="minorHAnsi"/>
                <w:color w:val="auto"/>
              </w:rPr>
              <w:t>cvičná kuchyňka</w:t>
            </w:r>
            <w:r>
              <w:rPr>
                <w:rFonts w:cstheme="minorHAnsi"/>
                <w:color w:val="auto"/>
              </w:rPr>
              <w:t xml:space="preserve"> – koutek </w:t>
            </w:r>
          </w:p>
        </w:tc>
        <w:tc>
          <w:tcPr>
            <w:tcW w:w="4532" w:type="dxa"/>
          </w:tcPr>
          <w:p w14:paraId="4792A66C"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Pracovní činnosti</w:t>
            </w:r>
          </w:p>
          <w:p w14:paraId="600748FC"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technická dílna </w:t>
            </w:r>
            <w:r>
              <w:rPr>
                <w:rFonts w:cstheme="minorHAnsi"/>
                <w:color w:val="auto"/>
              </w:rPr>
              <w:t>(samostatná místnost)</w:t>
            </w:r>
            <w:r w:rsidRPr="000F51CA">
              <w:rPr>
                <w:rFonts w:cstheme="minorHAnsi"/>
                <w:color w:val="auto"/>
              </w:rPr>
              <w:t xml:space="preserve"> </w:t>
            </w:r>
          </w:p>
          <w:p w14:paraId="1287DDE4"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cvičná kuchyňka </w:t>
            </w:r>
            <w:r>
              <w:rPr>
                <w:rFonts w:cstheme="minorHAnsi"/>
                <w:color w:val="auto"/>
              </w:rPr>
              <w:t>(samostatná místnost)</w:t>
            </w:r>
          </w:p>
        </w:tc>
      </w:tr>
      <w:tr w:rsidR="0002753C" w:rsidRPr="000F51CA" w14:paraId="0D252047" w14:textId="77777777" w:rsidTr="007A764F">
        <w:tc>
          <w:tcPr>
            <w:tcW w:w="4531" w:type="dxa"/>
          </w:tcPr>
          <w:p w14:paraId="2EF6E0DA"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Člověk a umění</w:t>
            </w:r>
          </w:p>
          <w:p w14:paraId="501CE0D7" w14:textId="77777777" w:rsidR="0002753C" w:rsidRPr="00820DA1" w:rsidRDefault="0002753C" w:rsidP="007A764F">
            <w:pPr>
              <w:pStyle w:val="Odstavecseseznamem"/>
              <w:numPr>
                <w:ilvl w:val="0"/>
                <w:numId w:val="70"/>
              </w:numPr>
              <w:spacing w:after="0"/>
              <w:rPr>
                <w:rFonts w:cstheme="minorHAnsi"/>
                <w:i/>
                <w:iCs/>
                <w:color w:val="auto"/>
              </w:rPr>
            </w:pPr>
            <w:r w:rsidRPr="00820DA1">
              <w:rPr>
                <w:rFonts w:cstheme="minorHAnsi"/>
                <w:i/>
                <w:iCs/>
                <w:color w:val="auto"/>
              </w:rPr>
              <w:t>ateliér – koutek</w:t>
            </w:r>
          </w:p>
          <w:p w14:paraId="7EEA6EAE" w14:textId="77777777" w:rsidR="0002753C" w:rsidRPr="00820DA1" w:rsidRDefault="0002753C" w:rsidP="007A764F">
            <w:pPr>
              <w:pStyle w:val="Odstavecseseznamem"/>
              <w:numPr>
                <w:ilvl w:val="0"/>
                <w:numId w:val="70"/>
              </w:numPr>
              <w:spacing w:after="0"/>
              <w:rPr>
                <w:rFonts w:cstheme="minorHAnsi"/>
                <w:i/>
                <w:iCs/>
                <w:color w:val="auto"/>
              </w:rPr>
            </w:pPr>
            <w:r w:rsidRPr="00820DA1">
              <w:rPr>
                <w:rFonts w:cstheme="minorHAnsi"/>
                <w:i/>
                <w:iCs/>
                <w:color w:val="auto"/>
              </w:rPr>
              <w:t>hudební koutek</w:t>
            </w:r>
          </w:p>
          <w:p w14:paraId="02A5182E" w14:textId="77777777" w:rsidR="0002753C" w:rsidRPr="00976F56" w:rsidRDefault="0002753C" w:rsidP="007A764F">
            <w:pPr>
              <w:pStyle w:val="Odstavecseseznamem"/>
              <w:numPr>
                <w:ilvl w:val="0"/>
                <w:numId w:val="70"/>
              </w:numPr>
              <w:spacing w:after="0"/>
              <w:rPr>
                <w:rFonts w:cstheme="minorHAnsi"/>
                <w:color w:val="auto"/>
              </w:rPr>
            </w:pPr>
            <w:r w:rsidRPr="00820DA1">
              <w:rPr>
                <w:rFonts w:cstheme="minorHAnsi"/>
                <w:i/>
                <w:iCs/>
                <w:color w:val="auto"/>
              </w:rPr>
              <w:t>divadelní koutek</w:t>
            </w:r>
          </w:p>
        </w:tc>
        <w:tc>
          <w:tcPr>
            <w:tcW w:w="4532" w:type="dxa"/>
          </w:tcPr>
          <w:p w14:paraId="129D3FB5"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Člověk a umění</w:t>
            </w:r>
          </w:p>
          <w:p w14:paraId="35A1AF90"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0F51CA">
              <w:rPr>
                <w:rFonts w:cstheme="minorHAnsi"/>
                <w:color w:val="auto"/>
              </w:rPr>
              <w:t>keramická dílna</w:t>
            </w:r>
            <w:r w:rsidRPr="00A23384">
              <w:rPr>
                <w:rFonts w:cstheme="minorHAnsi"/>
                <w:color w:val="auto"/>
              </w:rPr>
              <w:t>, atelier</w:t>
            </w:r>
            <w:r>
              <w:rPr>
                <w:rFonts w:cstheme="minorHAnsi"/>
                <w:color w:val="auto"/>
              </w:rPr>
              <w:t xml:space="preserve"> </w:t>
            </w:r>
            <w:r w:rsidRPr="00820DA1">
              <w:rPr>
                <w:rFonts w:cstheme="minorHAnsi"/>
                <w:i/>
                <w:iCs/>
                <w:color w:val="auto"/>
              </w:rPr>
              <w:t>(samostatná místnost)</w:t>
            </w:r>
          </w:p>
          <w:p w14:paraId="16D9099F"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hudebna</w:t>
            </w:r>
          </w:p>
          <w:p w14:paraId="1F52D83A"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sál s podiem pro divadelní, hudební a jiná vystoupení (včetně nácviku)</w:t>
            </w:r>
          </w:p>
          <w:p w14:paraId="483DFD24" w14:textId="77777777" w:rsidR="0002753C" w:rsidRPr="000F51CA" w:rsidRDefault="0002753C" w:rsidP="007A764F">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02753C" w:rsidRPr="000F51CA" w14:paraId="458C9D28" w14:textId="77777777" w:rsidTr="007A764F">
        <w:tc>
          <w:tcPr>
            <w:tcW w:w="4531" w:type="dxa"/>
          </w:tcPr>
          <w:p w14:paraId="6454013B"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Tělesná výchova</w:t>
            </w:r>
          </w:p>
          <w:p w14:paraId="05C0328B"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prostory pro tělesný rozvoj dětí</w:t>
            </w:r>
          </w:p>
          <w:p w14:paraId="395FA682"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tělocvična</w:t>
            </w:r>
          </w:p>
          <w:p w14:paraId="2583A2EB"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venkovní sportovní prvky</w:t>
            </w:r>
          </w:p>
          <w:p w14:paraId="460DD51B" w14:textId="77777777" w:rsidR="0002753C" w:rsidRDefault="0002753C" w:rsidP="007A764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ascii="Times New Roman" w:eastAsia="Times New Roman" w:hAnsi="Times New Roman" w:cs="Times New Roman"/>
                <w:sz w:val="27"/>
                <w:szCs w:val="27"/>
              </w:rPr>
            </w:pPr>
          </w:p>
          <w:p w14:paraId="1BB54E71" w14:textId="77777777" w:rsidR="0002753C" w:rsidRPr="000F51CA" w:rsidRDefault="0002753C" w:rsidP="007A764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cstheme="minorHAnsi"/>
                <w:color w:val="auto"/>
              </w:rPr>
            </w:pPr>
          </w:p>
        </w:tc>
        <w:tc>
          <w:tcPr>
            <w:tcW w:w="4532" w:type="dxa"/>
          </w:tcPr>
          <w:p w14:paraId="158F1288"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Tělesná výchova</w:t>
            </w:r>
          </w:p>
          <w:p w14:paraId="2CC697D7"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820DA1">
              <w:rPr>
                <w:rFonts w:cstheme="minorHAnsi"/>
                <w:i/>
                <w:iCs/>
                <w:color w:val="auto"/>
              </w:rPr>
              <w:t>velká</w:t>
            </w:r>
            <w:r>
              <w:rPr>
                <w:rFonts w:cstheme="minorHAnsi"/>
                <w:color w:val="FF0000"/>
              </w:rPr>
              <w:t xml:space="preserve"> </w:t>
            </w:r>
            <w:r w:rsidRPr="000F51CA">
              <w:rPr>
                <w:rFonts w:cstheme="minorHAnsi"/>
                <w:color w:val="auto"/>
              </w:rPr>
              <w:t>tělocvična</w:t>
            </w:r>
          </w:p>
          <w:p w14:paraId="59BBE1EE"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venkovní sportoviště</w:t>
            </w:r>
            <w:r>
              <w:rPr>
                <w:rFonts w:cstheme="minorHAnsi"/>
                <w:color w:val="auto"/>
              </w:rPr>
              <w:t xml:space="preserve"> </w:t>
            </w:r>
          </w:p>
          <w:p w14:paraId="17D74499" w14:textId="69E9B93A"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 xml:space="preserve">hřiště s brankami a koši (fotbal, basketbal, </w:t>
            </w:r>
            <w:r w:rsidR="00E40CAE" w:rsidRPr="00820DA1">
              <w:rPr>
                <w:rFonts w:cstheme="minorHAnsi"/>
                <w:i/>
                <w:iCs/>
                <w:color w:val="auto"/>
              </w:rPr>
              <w:t>florbal…</w:t>
            </w:r>
            <w:r w:rsidRPr="00820DA1">
              <w:rPr>
                <w:rFonts w:cstheme="minorHAnsi"/>
                <w:i/>
                <w:iCs/>
                <w:color w:val="auto"/>
              </w:rPr>
              <w:t>)</w:t>
            </w:r>
          </w:p>
          <w:p w14:paraId="386F72F4"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gymnastický, taneční sál se zrcadly</w:t>
            </w:r>
          </w:p>
          <w:p w14:paraId="2699DE86"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doskočiště pro skok do dálky a výšky</w:t>
            </w:r>
          </w:p>
          <w:p w14:paraId="77FA7306"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ovál pro jízdu na kolečkových bruslích</w:t>
            </w:r>
          </w:p>
          <w:p w14:paraId="5E1B9DCC"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proofErr w:type="spellStart"/>
            <w:r w:rsidRPr="00820DA1">
              <w:rPr>
                <w:rFonts w:cstheme="minorHAnsi"/>
                <w:i/>
                <w:iCs/>
                <w:color w:val="auto"/>
              </w:rPr>
              <w:t>pumptracková</w:t>
            </w:r>
            <w:proofErr w:type="spellEnd"/>
            <w:r w:rsidRPr="00820DA1">
              <w:rPr>
                <w:rFonts w:cstheme="minorHAnsi"/>
                <w:i/>
                <w:iCs/>
                <w:color w:val="auto"/>
              </w:rPr>
              <w:t xml:space="preserve"> dráha</w:t>
            </w:r>
          </w:p>
          <w:p w14:paraId="6481753F" w14:textId="77777777" w:rsidR="0002753C" w:rsidRPr="00820DA1"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i/>
                <w:iCs/>
                <w:color w:val="auto"/>
              </w:rPr>
            </w:pPr>
            <w:r w:rsidRPr="00820DA1">
              <w:rPr>
                <w:rFonts w:cstheme="minorHAnsi"/>
                <w:i/>
                <w:iCs/>
                <w:color w:val="auto"/>
              </w:rPr>
              <w:t>venkovní ping-</w:t>
            </w:r>
            <w:proofErr w:type="spellStart"/>
            <w:r w:rsidRPr="00820DA1">
              <w:rPr>
                <w:rFonts w:cstheme="minorHAnsi"/>
                <w:i/>
                <w:iCs/>
                <w:color w:val="auto"/>
              </w:rPr>
              <w:t>pongové</w:t>
            </w:r>
            <w:proofErr w:type="spellEnd"/>
            <w:r w:rsidRPr="00820DA1">
              <w:rPr>
                <w:rFonts w:cstheme="minorHAnsi"/>
                <w:i/>
                <w:iCs/>
                <w:color w:val="auto"/>
              </w:rPr>
              <w:t xml:space="preserve"> stoly</w:t>
            </w:r>
          </w:p>
          <w:p w14:paraId="557BDF6E"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820DA1">
              <w:rPr>
                <w:rFonts w:cstheme="minorHAnsi"/>
                <w:i/>
                <w:iCs/>
                <w:color w:val="auto"/>
              </w:rPr>
              <w:t>venkovní lezecké stěny s bezpečným dopadištěm</w:t>
            </w:r>
          </w:p>
          <w:p w14:paraId="0C376E3C"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 xml:space="preserve">sauna, brouzdaliště, </w:t>
            </w:r>
            <w:proofErr w:type="spellStart"/>
            <w:r>
              <w:rPr>
                <w:rFonts w:cstheme="minorHAnsi"/>
                <w:color w:val="auto"/>
              </w:rPr>
              <w:t>mlhoviště</w:t>
            </w:r>
            <w:proofErr w:type="spellEnd"/>
            <w:r>
              <w:rPr>
                <w:rFonts w:cstheme="minorHAnsi"/>
                <w:color w:val="auto"/>
              </w:rPr>
              <w:t>, solné jeskyně</w:t>
            </w:r>
          </w:p>
        </w:tc>
      </w:tr>
      <w:tr w:rsidR="0002753C" w:rsidRPr="000F51CA" w14:paraId="46DBCF2A" w14:textId="77777777" w:rsidTr="007A764F">
        <w:trPr>
          <w:trHeight w:val="901"/>
        </w:trPr>
        <w:tc>
          <w:tcPr>
            <w:tcW w:w="4531" w:type="dxa"/>
          </w:tcPr>
          <w:p w14:paraId="3E75EB90"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Společné vzdělávání</w:t>
            </w:r>
          </w:p>
          <w:p w14:paraId="4CDAB998" w14:textId="77777777" w:rsidR="0002753C" w:rsidRPr="00F54E44"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t xml:space="preserve">prostor pro odpočinek v průběhu dne (nejen 2leté děti) či stabilní ložnice  </w:t>
            </w:r>
          </w:p>
          <w:p w14:paraId="7E0EE497" w14:textId="77777777" w:rsidR="0002753C"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lastRenderedPageBreak/>
              <w:t xml:space="preserve">relaxační prostor </w:t>
            </w:r>
          </w:p>
          <w:p w14:paraId="1C647609" w14:textId="77777777" w:rsidR="0002753C" w:rsidRPr="00F54E44" w:rsidRDefault="0002753C" w:rsidP="007A764F">
            <w:pPr>
              <w:pStyle w:val="Odstavecseseznamem"/>
              <w:numPr>
                <w:ilvl w:val="0"/>
                <w:numId w:val="3"/>
              </w:numPr>
              <w:spacing w:after="0" w:line="240" w:lineRule="auto"/>
              <w:ind w:left="312" w:hanging="284"/>
              <w:rPr>
                <w:rFonts w:cstheme="minorHAnsi"/>
                <w:color w:val="auto"/>
              </w:rPr>
            </w:pPr>
            <w:r>
              <w:rPr>
                <w:rFonts w:cstheme="minorHAnsi"/>
                <w:color w:val="auto"/>
              </w:rPr>
              <w:t>místnost pro speciálně pedagogickou intervenci</w:t>
            </w:r>
          </w:p>
          <w:p w14:paraId="5510F070" w14:textId="77777777" w:rsidR="0002753C" w:rsidRPr="00F54E44"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t>jednací místnost</w:t>
            </w:r>
          </w:p>
          <w:p w14:paraId="05E4E93C" w14:textId="77777777" w:rsidR="0002753C" w:rsidRPr="00F54E44"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t xml:space="preserve">hygienická místnost se sprchou pro děti </w:t>
            </w:r>
          </w:p>
          <w:p w14:paraId="39D44F88" w14:textId="77777777" w:rsidR="0002753C" w:rsidRPr="00A23384" w:rsidRDefault="0002753C" w:rsidP="007A764F">
            <w:pPr>
              <w:pStyle w:val="Odstavecseseznamem"/>
              <w:numPr>
                <w:ilvl w:val="0"/>
                <w:numId w:val="3"/>
              </w:numPr>
              <w:spacing w:after="0" w:line="240" w:lineRule="auto"/>
              <w:ind w:left="312" w:hanging="284"/>
              <w:rPr>
                <w:rFonts w:cstheme="minorHAnsi"/>
                <w:color w:val="auto"/>
              </w:rPr>
            </w:pPr>
            <w:r w:rsidRPr="00F54E44">
              <w:rPr>
                <w:rFonts w:cstheme="minorHAnsi"/>
                <w:color w:val="auto"/>
              </w:rPr>
              <w:t xml:space="preserve">šatny pro </w:t>
            </w:r>
            <w:r w:rsidRPr="00A23384">
              <w:rPr>
                <w:rFonts w:cstheme="minorHAnsi"/>
                <w:color w:val="auto"/>
              </w:rPr>
              <w:t>děti</w:t>
            </w:r>
          </w:p>
          <w:p w14:paraId="20FBD8BE" w14:textId="77777777" w:rsidR="0002753C" w:rsidRPr="007A7842"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12" w:hanging="284"/>
              <w:rPr>
                <w:rFonts w:cstheme="minorHAnsi"/>
                <w:color w:val="auto"/>
              </w:rPr>
            </w:pPr>
            <w:r w:rsidRPr="00F54E44">
              <w:rPr>
                <w:rFonts w:cstheme="minorHAnsi"/>
                <w:color w:val="auto"/>
              </w:rPr>
              <w:t>zdravotní místnost – izolace</w:t>
            </w:r>
          </w:p>
        </w:tc>
        <w:tc>
          <w:tcPr>
            <w:tcW w:w="4532" w:type="dxa"/>
          </w:tcPr>
          <w:p w14:paraId="78B6BDAC" w14:textId="77777777" w:rsidR="0002753C" w:rsidRPr="000F51CA" w:rsidRDefault="0002753C" w:rsidP="007A764F">
            <w:pPr>
              <w:pStyle w:val="Odstavecseseznamem"/>
              <w:spacing w:after="0"/>
              <w:rPr>
                <w:rFonts w:cstheme="minorHAnsi"/>
                <w:b/>
                <w:color w:val="auto"/>
              </w:rPr>
            </w:pPr>
            <w:r w:rsidRPr="000F51CA">
              <w:rPr>
                <w:rFonts w:cstheme="minorHAnsi"/>
                <w:b/>
                <w:color w:val="auto"/>
              </w:rPr>
              <w:lastRenderedPageBreak/>
              <w:t>Společné vzdělávání</w:t>
            </w:r>
          </w:p>
          <w:p w14:paraId="159768B9"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jc w:val="both"/>
              <w:rPr>
                <w:rFonts w:cstheme="minorHAnsi"/>
                <w:color w:val="auto"/>
              </w:rPr>
            </w:pPr>
            <w:r w:rsidRPr="000F51CA">
              <w:rPr>
                <w:rFonts w:cstheme="minorHAnsi"/>
                <w:color w:val="auto"/>
              </w:rPr>
              <w:t xml:space="preserve">relaxační prostor – </w:t>
            </w:r>
            <w:proofErr w:type="spellStart"/>
            <w:r w:rsidRPr="000F51CA">
              <w:rPr>
                <w:rFonts w:cstheme="minorHAnsi"/>
                <w:color w:val="auto"/>
              </w:rPr>
              <w:t>snoezelen</w:t>
            </w:r>
            <w:proofErr w:type="spellEnd"/>
            <w:r w:rsidRPr="000F51CA">
              <w:rPr>
                <w:rFonts w:cstheme="minorHAnsi"/>
                <w:color w:val="auto"/>
              </w:rPr>
              <w:t xml:space="preserve"> </w:t>
            </w:r>
          </w:p>
          <w:p w14:paraId="6C9930C9"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lastRenderedPageBreak/>
              <w:t>prostor pro společné aktivity rodičů s dětmi – dětský klub</w:t>
            </w:r>
          </w:p>
          <w:p w14:paraId="4BF175F8"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rehabilitační místnost (pro děti se SVP)</w:t>
            </w:r>
          </w:p>
          <w:p w14:paraId="09479B1D" w14:textId="77777777" w:rsidR="0002753C" w:rsidRPr="003E5257"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p w14:paraId="1B167038" w14:textId="77777777" w:rsidR="0002753C" w:rsidRPr="000F51CA" w:rsidRDefault="0002753C" w:rsidP="007A764F">
            <w:pPr>
              <w:pStyle w:val="Odstavecseseznamem"/>
              <w:pBdr>
                <w:top w:val="none" w:sz="0" w:space="0" w:color="auto"/>
                <w:left w:val="none" w:sz="0" w:space="0" w:color="auto"/>
                <w:bottom w:val="none" w:sz="0" w:space="0" w:color="auto"/>
                <w:right w:val="none" w:sz="0" w:space="0" w:color="auto"/>
                <w:between w:val="none" w:sz="0" w:space="0" w:color="auto"/>
              </w:pBdr>
              <w:spacing w:after="0" w:line="240" w:lineRule="auto"/>
              <w:ind w:left="356"/>
              <w:rPr>
                <w:rFonts w:cstheme="minorHAnsi"/>
                <w:color w:val="auto"/>
              </w:rPr>
            </w:pPr>
          </w:p>
        </w:tc>
      </w:tr>
      <w:tr w:rsidR="0002753C" w:rsidRPr="000F51CA" w14:paraId="0922BF8A" w14:textId="77777777" w:rsidTr="007A764F">
        <w:tc>
          <w:tcPr>
            <w:tcW w:w="4531" w:type="dxa"/>
          </w:tcPr>
          <w:p w14:paraId="79A74849" w14:textId="77777777" w:rsidR="0002753C" w:rsidRPr="000F51CA" w:rsidRDefault="0002753C" w:rsidP="007A764F">
            <w:pPr>
              <w:pStyle w:val="Odstavecseseznamem"/>
              <w:spacing w:after="0"/>
              <w:rPr>
                <w:rFonts w:cstheme="minorHAnsi"/>
                <w:b/>
                <w:color w:val="auto"/>
              </w:rPr>
            </w:pPr>
            <w:r w:rsidRPr="000F51CA">
              <w:rPr>
                <w:rFonts w:cstheme="minorHAnsi"/>
                <w:b/>
                <w:color w:val="auto"/>
              </w:rPr>
              <w:lastRenderedPageBreak/>
              <w:t>Venkovní prostory</w:t>
            </w:r>
          </w:p>
          <w:p w14:paraId="218D040B" w14:textId="33F911CA"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zahrada </w:t>
            </w:r>
            <w:r w:rsidR="00E40CAE">
              <w:rPr>
                <w:rFonts w:cstheme="minorHAnsi"/>
                <w:color w:val="auto"/>
              </w:rPr>
              <w:t>–</w:t>
            </w:r>
            <w:r w:rsidRPr="000F51CA">
              <w:rPr>
                <w:rFonts w:cstheme="minorHAnsi"/>
                <w:color w:val="auto"/>
              </w:rPr>
              <w:t xml:space="preserve"> vzrostlé stromy, dostatek zeleně, odizolování zahrady od okolního ruchu a dopravního provozu</w:t>
            </w:r>
          </w:p>
          <w:p w14:paraId="39E0E6A6" w14:textId="77777777" w:rsidR="0002753C" w:rsidRPr="003E5257" w:rsidRDefault="0002753C" w:rsidP="007A764F">
            <w:pPr>
              <w:pStyle w:val="Odstavecseseznamem"/>
              <w:numPr>
                <w:ilvl w:val="0"/>
                <w:numId w:val="3"/>
              </w:numPr>
              <w:spacing w:after="0" w:line="240" w:lineRule="auto"/>
              <w:ind w:left="315" w:hanging="315"/>
              <w:rPr>
                <w:rFonts w:cstheme="minorHAnsi"/>
                <w:color w:val="auto"/>
              </w:rPr>
            </w:pPr>
            <w:r w:rsidRPr="003E5257">
              <w:rPr>
                <w:rFonts w:cstheme="minorHAnsi"/>
                <w:color w:val="auto"/>
              </w:rPr>
              <w:t xml:space="preserve">dětské hřiště s průlezkami – volnočasové prvky </w:t>
            </w:r>
          </w:p>
          <w:p w14:paraId="03FD412E" w14:textId="77777777" w:rsidR="0002753C" w:rsidRPr="004C0C1D"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3E5257">
              <w:rPr>
                <w:rFonts w:cstheme="minorHAnsi"/>
                <w:color w:val="auto"/>
              </w:rPr>
              <w:t>pískoviště</w:t>
            </w:r>
          </w:p>
        </w:tc>
        <w:tc>
          <w:tcPr>
            <w:tcW w:w="4532" w:type="dxa"/>
          </w:tcPr>
          <w:p w14:paraId="25BA3124"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Venkovní prostory</w:t>
            </w:r>
          </w:p>
          <w:p w14:paraId="72FC0B17"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dopravní hřiště</w:t>
            </w:r>
          </w:p>
          <w:p w14:paraId="4A426977"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venkovní ložnice pro odpočinek mimo budovu v teplých měsících </w:t>
            </w:r>
          </w:p>
          <w:p w14:paraId="70D4DAA9"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prostory pro relaxaci</w:t>
            </w:r>
          </w:p>
          <w:p w14:paraId="30D57CD5" w14:textId="77777777" w:rsidR="0002753C" w:rsidRPr="003E5257"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Pr>
                <w:rFonts w:cstheme="minorHAnsi"/>
                <w:color w:val="auto"/>
              </w:rPr>
              <w:t xml:space="preserve">bazén-brouzdaliště, </w:t>
            </w:r>
            <w:proofErr w:type="spellStart"/>
            <w:r>
              <w:rPr>
                <w:rFonts w:cstheme="minorHAnsi"/>
                <w:color w:val="auto"/>
              </w:rPr>
              <w:t>mlhoviště</w:t>
            </w:r>
            <w:proofErr w:type="spellEnd"/>
          </w:p>
        </w:tc>
      </w:tr>
      <w:tr w:rsidR="0002753C" w:rsidRPr="000F51CA" w14:paraId="77714761" w14:textId="77777777" w:rsidTr="007A764F">
        <w:tc>
          <w:tcPr>
            <w:tcW w:w="4531" w:type="dxa"/>
          </w:tcPr>
          <w:p w14:paraId="151AC18A"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Vybavení pro pedagogy</w:t>
            </w:r>
          </w:p>
          <w:p w14:paraId="3E7F8BA6" w14:textId="77777777" w:rsidR="0002753C"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kanceláře pro vedení školy</w:t>
            </w:r>
          </w:p>
          <w:p w14:paraId="3E1D21D7" w14:textId="77777777" w:rsidR="0002753C" w:rsidRPr="004C0C1D"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4C0C1D">
              <w:rPr>
                <w:rFonts w:cstheme="minorHAnsi"/>
                <w:color w:val="auto"/>
              </w:rPr>
              <w:t>odborné kabinety (skladovací prostory pro pomůcky)</w:t>
            </w:r>
          </w:p>
          <w:p w14:paraId="7EA81A55"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hygienické zázemí pro pedagogy – šatna, sprcha, WC</w:t>
            </w:r>
          </w:p>
          <w:p w14:paraId="120717EE" w14:textId="77777777" w:rsidR="0002753C" w:rsidRDefault="0002753C" w:rsidP="007A764F">
            <w:pPr>
              <w:pStyle w:val="Odstavecseseznamem"/>
              <w:numPr>
                <w:ilvl w:val="0"/>
                <w:numId w:val="3"/>
              </w:numPr>
              <w:spacing w:after="0" w:line="240" w:lineRule="auto"/>
              <w:ind w:left="315" w:hanging="284"/>
              <w:rPr>
                <w:rFonts w:cstheme="minorHAnsi"/>
                <w:color w:val="auto"/>
              </w:rPr>
            </w:pPr>
            <w:r w:rsidRPr="004C0C1D">
              <w:rPr>
                <w:rFonts w:cstheme="minorHAnsi"/>
                <w:color w:val="auto"/>
              </w:rPr>
              <w:t xml:space="preserve">učitelská knihovna </w:t>
            </w:r>
          </w:p>
          <w:p w14:paraId="352DD26A" w14:textId="77777777" w:rsidR="0002753C" w:rsidRPr="004C0C1D" w:rsidRDefault="0002753C" w:rsidP="007A764F">
            <w:pPr>
              <w:pStyle w:val="Odstavecseseznamem"/>
              <w:numPr>
                <w:ilvl w:val="0"/>
                <w:numId w:val="3"/>
              </w:numPr>
              <w:spacing w:after="0" w:line="240" w:lineRule="auto"/>
              <w:ind w:left="315" w:hanging="284"/>
              <w:rPr>
                <w:rFonts w:cstheme="minorHAnsi"/>
                <w:color w:val="auto"/>
              </w:rPr>
            </w:pPr>
            <w:r w:rsidRPr="004C0C1D">
              <w:rPr>
                <w:rFonts w:cstheme="minorHAnsi"/>
                <w:color w:val="auto"/>
              </w:rPr>
              <w:t xml:space="preserve">prostor pro jednání s </w:t>
            </w:r>
            <w:r>
              <w:rPr>
                <w:rFonts w:cstheme="minorHAnsi"/>
                <w:color w:val="auto"/>
              </w:rPr>
              <w:t>dětmi</w:t>
            </w:r>
            <w:r w:rsidRPr="004C0C1D">
              <w:rPr>
                <w:rFonts w:cstheme="minorHAnsi"/>
                <w:color w:val="auto"/>
              </w:rPr>
              <w:t xml:space="preserve"> a rodiči, s odborníky, sdílení v rámci síťování škol (jednací místnost)</w:t>
            </w:r>
          </w:p>
          <w:p w14:paraId="39EDF4E4" w14:textId="77777777" w:rsidR="0002753C" w:rsidRPr="004C0C1D"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zázemí pro pedagogy (sborovna) – nepřímá pedagogická práce</w:t>
            </w:r>
          </w:p>
        </w:tc>
        <w:tc>
          <w:tcPr>
            <w:tcW w:w="4532" w:type="dxa"/>
          </w:tcPr>
          <w:p w14:paraId="78D89422"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Vybavení pro pedagogy</w:t>
            </w:r>
          </w:p>
          <w:p w14:paraId="27B7DD3B"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multifunkční prostor – s projektorem – odborné vzdělávání učitelů, přednášky pro rodiče, akce školy</w:t>
            </w:r>
          </w:p>
          <w:p w14:paraId="53AEE418"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relaxační prostor pro pedagogy</w:t>
            </w:r>
          </w:p>
        </w:tc>
      </w:tr>
      <w:tr w:rsidR="0002753C" w:rsidRPr="000F51CA" w14:paraId="68D1C70E" w14:textId="77777777" w:rsidTr="007A764F">
        <w:tc>
          <w:tcPr>
            <w:tcW w:w="4531" w:type="dxa"/>
          </w:tcPr>
          <w:p w14:paraId="4FCC4C33"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Ostatní zaměstnanci</w:t>
            </w:r>
          </w:p>
          <w:p w14:paraId="6B941305" w14:textId="77777777" w:rsidR="0002753C" w:rsidRPr="0091416D"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06" w:hanging="233"/>
              <w:rPr>
                <w:rFonts w:cstheme="minorHAnsi"/>
                <w:color w:val="auto"/>
              </w:rPr>
            </w:pPr>
            <w:r w:rsidRPr="0091416D">
              <w:rPr>
                <w:rFonts w:cstheme="minorHAnsi"/>
                <w:color w:val="auto"/>
              </w:rPr>
              <w:t>prostor pro THP pracovníky, šatny pro nepedagogický personál (uklízečky, kuchařky, sekretářka, ekonom aj.)</w:t>
            </w:r>
          </w:p>
          <w:p w14:paraId="2AAAA67F"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06" w:hanging="233"/>
              <w:rPr>
                <w:rFonts w:cstheme="minorHAnsi"/>
                <w:color w:val="auto"/>
              </w:rPr>
            </w:pPr>
            <w:r w:rsidRPr="000F51CA">
              <w:rPr>
                <w:rFonts w:cstheme="minorHAnsi"/>
                <w:color w:val="auto"/>
              </w:rPr>
              <w:t>skladovací prostory (učebnice, písemnosti, archiv, server atp.)</w:t>
            </w:r>
          </w:p>
          <w:p w14:paraId="6FC21D64" w14:textId="77777777" w:rsidR="0002753C" w:rsidRPr="002C79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rPr>
                <w:rFonts w:cstheme="minorHAnsi"/>
                <w:b/>
                <w:color w:val="auto"/>
              </w:rPr>
            </w:pPr>
            <w:r w:rsidRPr="000F51CA">
              <w:rPr>
                <w:rFonts w:cstheme="minorHAnsi"/>
                <w:color w:val="auto"/>
              </w:rPr>
              <w:t>úklidové místnosti</w:t>
            </w:r>
          </w:p>
        </w:tc>
        <w:tc>
          <w:tcPr>
            <w:tcW w:w="4532" w:type="dxa"/>
          </w:tcPr>
          <w:p w14:paraId="04EE7B92"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Ostatní zaměstnanci</w:t>
            </w:r>
          </w:p>
          <w:p w14:paraId="4C07356E" w14:textId="77777777" w:rsidR="0002753C" w:rsidRPr="000F51CA"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0F51CA">
              <w:rPr>
                <w:rFonts w:cstheme="minorHAnsi"/>
                <w:color w:val="auto"/>
              </w:rPr>
              <w:t xml:space="preserve">kanceláře pro THP pracovníky </w:t>
            </w:r>
          </w:p>
          <w:p w14:paraId="4B9988F0" w14:textId="77777777" w:rsidR="0002753C" w:rsidRPr="0018377B" w:rsidRDefault="0002753C" w:rsidP="007A764F">
            <w:pPr>
              <w:pStyle w:val="Odstavecseseznamem"/>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rPr>
                <w:rFonts w:cstheme="minorHAnsi"/>
                <w:color w:val="auto"/>
              </w:rPr>
            </w:pPr>
            <w:r w:rsidRPr="0018377B">
              <w:rPr>
                <w:rFonts w:cstheme="minorHAnsi"/>
                <w:color w:val="auto"/>
              </w:rPr>
              <w:t>technická místnost pro školníka/dílna pro údržbáře</w:t>
            </w:r>
          </w:p>
          <w:p w14:paraId="5C274012" w14:textId="77777777" w:rsidR="0002753C" w:rsidRPr="004C0C1D"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tc>
      </w:tr>
      <w:tr w:rsidR="0002753C" w:rsidRPr="000F51CA" w14:paraId="5FBAC319" w14:textId="77777777" w:rsidTr="007A764F">
        <w:tc>
          <w:tcPr>
            <w:tcW w:w="4531" w:type="dxa"/>
          </w:tcPr>
          <w:p w14:paraId="52CE6017" w14:textId="77777777" w:rsidR="0002753C" w:rsidRPr="000F51CA" w:rsidRDefault="0002753C" w:rsidP="007A764F">
            <w:pPr>
              <w:pStyle w:val="Odstavecseseznamem"/>
              <w:spacing w:after="0"/>
              <w:rPr>
                <w:rFonts w:cstheme="minorHAnsi"/>
                <w:b/>
                <w:color w:val="auto"/>
              </w:rPr>
            </w:pPr>
          </w:p>
        </w:tc>
        <w:tc>
          <w:tcPr>
            <w:tcW w:w="4532" w:type="dxa"/>
          </w:tcPr>
          <w:p w14:paraId="524943CC" w14:textId="77777777" w:rsidR="0002753C" w:rsidRPr="000F51CA" w:rsidRDefault="0002753C" w:rsidP="007A764F">
            <w:pPr>
              <w:pStyle w:val="Odstavecseseznamem"/>
              <w:spacing w:after="0"/>
              <w:rPr>
                <w:rFonts w:cstheme="minorHAnsi"/>
                <w:b/>
                <w:color w:val="auto"/>
              </w:rPr>
            </w:pPr>
            <w:r w:rsidRPr="000F51CA">
              <w:rPr>
                <w:rFonts w:cstheme="minorHAnsi"/>
                <w:b/>
                <w:color w:val="auto"/>
              </w:rPr>
              <w:t>Vrátnice s recepcí</w:t>
            </w:r>
          </w:p>
        </w:tc>
      </w:tr>
      <w:tr w:rsidR="0002753C" w:rsidRPr="000F51CA" w14:paraId="2872E196" w14:textId="77777777" w:rsidTr="007A764F">
        <w:tc>
          <w:tcPr>
            <w:tcW w:w="4531" w:type="dxa"/>
          </w:tcPr>
          <w:p w14:paraId="1ADB75B1" w14:textId="77777777" w:rsidR="0002753C" w:rsidRDefault="0002753C" w:rsidP="007A764F">
            <w:pPr>
              <w:pStyle w:val="Odstavecseseznamem"/>
              <w:spacing w:after="0"/>
              <w:rPr>
                <w:rFonts w:cstheme="minorHAnsi"/>
                <w:b/>
                <w:color w:val="auto"/>
              </w:rPr>
            </w:pPr>
            <w:r w:rsidRPr="000F51CA">
              <w:rPr>
                <w:rFonts w:cstheme="minorHAnsi"/>
                <w:b/>
                <w:color w:val="auto"/>
              </w:rPr>
              <w:t>Školní jídelna + výdejna</w:t>
            </w:r>
          </w:p>
          <w:p w14:paraId="703ED872" w14:textId="77777777" w:rsidR="0002753C" w:rsidRPr="00820DA1" w:rsidRDefault="0002753C" w:rsidP="007A764F">
            <w:pPr>
              <w:pStyle w:val="Odstavecseseznamem"/>
              <w:numPr>
                <w:ilvl w:val="0"/>
                <w:numId w:val="71"/>
              </w:numPr>
              <w:spacing w:after="0"/>
              <w:ind w:left="306" w:hanging="284"/>
              <w:rPr>
                <w:rFonts w:cstheme="minorHAnsi"/>
                <w:i/>
                <w:iCs/>
                <w:color w:val="auto"/>
              </w:rPr>
            </w:pPr>
            <w:r w:rsidRPr="00820DA1">
              <w:rPr>
                <w:rFonts w:cstheme="minorHAnsi"/>
                <w:i/>
                <w:iCs/>
                <w:color w:val="auto"/>
              </w:rPr>
              <w:t>kuchyň a školní jídelna</w:t>
            </w:r>
          </w:p>
          <w:p w14:paraId="360282C1" w14:textId="77777777" w:rsidR="0002753C" w:rsidRPr="00820DA1" w:rsidRDefault="0002753C" w:rsidP="007A764F">
            <w:pPr>
              <w:pStyle w:val="Odstavecseseznamem"/>
              <w:numPr>
                <w:ilvl w:val="0"/>
                <w:numId w:val="71"/>
              </w:numPr>
              <w:spacing w:after="0"/>
              <w:ind w:left="306" w:hanging="284"/>
              <w:rPr>
                <w:rFonts w:cstheme="minorHAnsi"/>
                <w:i/>
                <w:iCs/>
                <w:color w:val="auto"/>
              </w:rPr>
            </w:pPr>
            <w:r w:rsidRPr="00820DA1">
              <w:rPr>
                <w:rFonts w:cstheme="minorHAnsi"/>
                <w:i/>
                <w:iCs/>
                <w:color w:val="auto"/>
              </w:rPr>
              <w:t>zázemí k vydávání obědů domů – první den nepřítomnosti dítěte</w:t>
            </w:r>
          </w:p>
          <w:p w14:paraId="195EEAFA" w14:textId="77777777" w:rsidR="0002753C" w:rsidRPr="009C4F69" w:rsidRDefault="0002753C" w:rsidP="007A764F">
            <w:pPr>
              <w:pStyle w:val="Odstavecseseznamem"/>
              <w:spacing w:after="0"/>
              <w:rPr>
                <w:rFonts w:cstheme="minorHAnsi"/>
                <w:color w:val="auto"/>
              </w:rPr>
            </w:pPr>
          </w:p>
        </w:tc>
        <w:tc>
          <w:tcPr>
            <w:tcW w:w="4532" w:type="dxa"/>
          </w:tcPr>
          <w:p w14:paraId="69692986" w14:textId="77777777" w:rsidR="0002753C" w:rsidRDefault="0002753C" w:rsidP="007A764F">
            <w:pPr>
              <w:pStyle w:val="Odstavecseseznamem"/>
              <w:spacing w:after="0"/>
              <w:rPr>
                <w:rFonts w:cstheme="minorHAnsi"/>
                <w:b/>
                <w:color w:val="auto"/>
              </w:rPr>
            </w:pPr>
            <w:r w:rsidRPr="000F51CA">
              <w:rPr>
                <w:rFonts w:cstheme="minorHAnsi"/>
                <w:b/>
                <w:color w:val="auto"/>
              </w:rPr>
              <w:t>Kuchyň a školní jídelna</w:t>
            </w:r>
          </w:p>
          <w:p w14:paraId="026AD612" w14:textId="77777777" w:rsidR="0002753C" w:rsidRPr="00820DA1" w:rsidRDefault="0002753C" w:rsidP="007A764F">
            <w:pPr>
              <w:pStyle w:val="Odstavecseseznamem"/>
              <w:numPr>
                <w:ilvl w:val="0"/>
                <w:numId w:val="72"/>
              </w:numPr>
              <w:spacing w:after="0"/>
              <w:ind w:left="313" w:hanging="284"/>
              <w:rPr>
                <w:rFonts w:cstheme="minorHAnsi"/>
                <w:i/>
                <w:iCs/>
                <w:color w:val="auto"/>
              </w:rPr>
            </w:pPr>
            <w:r w:rsidRPr="00820DA1">
              <w:rPr>
                <w:rFonts w:cstheme="minorHAnsi"/>
                <w:i/>
                <w:iCs/>
                <w:color w:val="auto"/>
              </w:rPr>
              <w:t>se samoobslužným systémem výdeje</w:t>
            </w:r>
          </w:p>
          <w:p w14:paraId="57A32297" w14:textId="77777777" w:rsidR="0002753C" w:rsidRPr="009C4F69" w:rsidRDefault="0002753C" w:rsidP="007A764F">
            <w:pPr>
              <w:pStyle w:val="Odstavecseseznamem"/>
              <w:numPr>
                <w:ilvl w:val="0"/>
                <w:numId w:val="72"/>
              </w:numPr>
              <w:spacing w:after="0"/>
              <w:ind w:left="313" w:hanging="284"/>
              <w:rPr>
                <w:rFonts w:cstheme="minorHAnsi"/>
                <w:color w:val="FF0000"/>
              </w:rPr>
            </w:pPr>
            <w:r w:rsidRPr="00820DA1">
              <w:rPr>
                <w:rFonts w:cstheme="minorHAnsi"/>
                <w:i/>
                <w:iCs/>
                <w:color w:val="auto"/>
              </w:rPr>
              <w:t>zázemí k vydávání obědů domů – první den nepřítomnosti dítěte</w:t>
            </w:r>
          </w:p>
        </w:tc>
      </w:tr>
      <w:tr w:rsidR="0002753C" w:rsidRPr="00CA70B1" w14:paraId="7E70D021" w14:textId="77777777" w:rsidTr="007A764F">
        <w:tc>
          <w:tcPr>
            <w:tcW w:w="4531" w:type="dxa"/>
          </w:tcPr>
          <w:p w14:paraId="5A450318" w14:textId="77777777" w:rsidR="0002753C"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Ochrana měkkých cílů (útočník ve škole, agresivní rodič, žák aj.)</w:t>
            </w:r>
          </w:p>
          <w:p w14:paraId="24949420" w14:textId="77777777" w:rsidR="0002753C" w:rsidRPr="00820DA1" w:rsidRDefault="0002753C" w:rsidP="007A764F">
            <w:pPr>
              <w:numPr>
                <w:ilvl w:val="0"/>
                <w:numId w:val="21"/>
              </w:numPr>
              <w:spacing w:after="0"/>
              <w:ind w:left="309" w:hanging="284"/>
              <w:contextualSpacing/>
              <w:rPr>
                <w:rFonts w:cstheme="minorHAnsi"/>
                <w:bCs/>
                <w:i/>
                <w:iCs/>
                <w:color w:val="auto"/>
              </w:rPr>
            </w:pPr>
            <w:r w:rsidRPr="00820DA1">
              <w:rPr>
                <w:rFonts w:cstheme="minorHAnsi"/>
                <w:bCs/>
                <w:i/>
                <w:iCs/>
                <w:color w:val="auto"/>
              </w:rPr>
              <w:t>Systém k hromadnému ohlášení nebezpečí</w:t>
            </w:r>
          </w:p>
        </w:tc>
        <w:tc>
          <w:tcPr>
            <w:tcW w:w="4532" w:type="dxa"/>
          </w:tcPr>
          <w:p w14:paraId="73035262" w14:textId="77777777" w:rsidR="0002753C"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Ochrana měkkých cílů (útočník ve škole, agresivní rodič, žák aj.)</w:t>
            </w:r>
          </w:p>
          <w:p w14:paraId="617C73BC" w14:textId="77777777" w:rsidR="0002753C" w:rsidRPr="00820DA1" w:rsidRDefault="0002753C" w:rsidP="007A764F">
            <w:pPr>
              <w:numPr>
                <w:ilvl w:val="0"/>
                <w:numId w:val="22"/>
              </w:numPr>
              <w:spacing w:after="0"/>
              <w:ind w:left="313" w:hanging="284"/>
              <w:contextualSpacing/>
              <w:rPr>
                <w:rFonts w:cstheme="minorHAnsi"/>
                <w:b/>
                <w:i/>
                <w:iCs/>
                <w:color w:val="auto"/>
              </w:rPr>
            </w:pPr>
            <w:r w:rsidRPr="00820DA1">
              <w:rPr>
                <w:rFonts w:cstheme="minorHAnsi"/>
                <w:bCs/>
                <w:i/>
                <w:iCs/>
                <w:color w:val="auto"/>
              </w:rPr>
              <w:t>Systém k hromadnému ohlášení nebezpečí</w:t>
            </w:r>
          </w:p>
        </w:tc>
      </w:tr>
      <w:tr w:rsidR="0002753C" w:rsidRPr="00CA70B1" w14:paraId="2A6FDD23" w14:textId="77777777" w:rsidTr="007A764F">
        <w:tc>
          <w:tcPr>
            <w:tcW w:w="4531" w:type="dxa"/>
          </w:tcPr>
          <w:p w14:paraId="48ED8437"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Kybernetická a digitální bezpečnost</w:t>
            </w:r>
          </w:p>
        </w:tc>
        <w:tc>
          <w:tcPr>
            <w:tcW w:w="4532" w:type="dxa"/>
          </w:tcPr>
          <w:p w14:paraId="5AF60021"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Kybernetická a digitální bezpečnost</w:t>
            </w:r>
          </w:p>
        </w:tc>
      </w:tr>
      <w:tr w:rsidR="0002753C" w:rsidRPr="00CA70B1" w14:paraId="6B323594" w14:textId="77777777" w:rsidTr="007A764F">
        <w:tc>
          <w:tcPr>
            <w:tcW w:w="4531" w:type="dxa"/>
          </w:tcPr>
          <w:p w14:paraId="208357D1"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Hygienická bezpečnost (zdravotně-epidemická)</w:t>
            </w:r>
          </w:p>
        </w:tc>
        <w:tc>
          <w:tcPr>
            <w:tcW w:w="4532" w:type="dxa"/>
          </w:tcPr>
          <w:p w14:paraId="69CCA711"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Hygienická bezpečnost (zdravotně-epidemická)</w:t>
            </w:r>
          </w:p>
        </w:tc>
      </w:tr>
      <w:tr w:rsidR="0002753C" w:rsidRPr="00CA70B1" w14:paraId="72E9B7CE" w14:textId="77777777" w:rsidTr="007A764F">
        <w:tc>
          <w:tcPr>
            <w:tcW w:w="9063" w:type="dxa"/>
            <w:gridSpan w:val="2"/>
          </w:tcPr>
          <w:p w14:paraId="003E5905" w14:textId="77777777" w:rsidR="0002753C" w:rsidRPr="00CA70B1" w:rsidRDefault="0002753C" w:rsidP="007A764F">
            <w:pPr>
              <w:spacing w:after="0"/>
              <w:ind w:left="313"/>
              <w:contextualSpacing/>
              <w:rPr>
                <w:rFonts w:cstheme="minorHAnsi"/>
                <w:b/>
                <w:color w:val="auto"/>
              </w:rPr>
            </w:pPr>
            <w:r w:rsidRPr="00A23384">
              <w:rPr>
                <w:rFonts w:cstheme="minorHAnsi"/>
                <w:b/>
                <w:color w:val="auto"/>
              </w:rPr>
              <w:t>Všechny bezpečnostní oblasti obsahují: osvětu a vzdělávání zaměstnanců, materiálně-technické zabezpečení, softwarové zabezpečení.</w:t>
            </w:r>
          </w:p>
        </w:tc>
      </w:tr>
    </w:tbl>
    <w:p w14:paraId="0B3D5360" w14:textId="77777777" w:rsidR="0002753C" w:rsidRDefault="0002753C" w:rsidP="0002753C"/>
    <w:p w14:paraId="4AB43D33" w14:textId="77777777" w:rsidR="0002753C" w:rsidRPr="00232351" w:rsidRDefault="0002753C" w:rsidP="00946A0A">
      <w:pPr>
        <w:pStyle w:val="Nadpis4"/>
        <w:numPr>
          <w:ilvl w:val="0"/>
          <w:numId w:val="0"/>
        </w:numPr>
      </w:pPr>
      <w:bookmarkStart w:id="532" w:name="_Toc164172188"/>
      <w:bookmarkStart w:id="533" w:name="_Toc173755931"/>
      <w:bookmarkStart w:id="534" w:name="_Toc195279987"/>
      <w:bookmarkStart w:id="535" w:name="_Toc197072230"/>
      <w:bookmarkStart w:id="536" w:name="_Toc197084191"/>
      <w:bookmarkStart w:id="537" w:name="_Toc197431298"/>
      <w:bookmarkStart w:id="538" w:name="_Toc197504374"/>
      <w:r w:rsidRPr="00232351">
        <w:lastRenderedPageBreak/>
        <w:t>Základní školy</w:t>
      </w:r>
      <w:bookmarkEnd w:id="530"/>
      <w:bookmarkEnd w:id="532"/>
      <w:bookmarkEnd w:id="533"/>
      <w:bookmarkEnd w:id="534"/>
      <w:bookmarkEnd w:id="535"/>
      <w:bookmarkEnd w:id="536"/>
      <w:bookmarkEnd w:id="537"/>
      <w:bookmarkEnd w:id="538"/>
    </w:p>
    <w:p w14:paraId="7F9CB79F" w14:textId="77777777" w:rsidR="0002753C" w:rsidRPr="00232351" w:rsidRDefault="0002753C" w:rsidP="0002753C">
      <w:pPr>
        <w:pStyle w:val="Normlntext"/>
        <w:spacing w:line="264" w:lineRule="auto"/>
      </w:pPr>
      <w:r w:rsidRPr="00232351">
        <w:t xml:space="preserve">Současná moderní základní škola by měla být bezbariérová, tedy přístupná všem dětem. Všechny prostory (viz níže) by měly být vybaveny vhodným nábytkem, pomůckami včetně literatury a potřebnou technikou. </w:t>
      </w:r>
    </w:p>
    <w:p w14:paraId="3A3D56C2" w14:textId="163274DB" w:rsidR="0002753C" w:rsidRDefault="0002753C" w:rsidP="0002753C">
      <w:pPr>
        <w:pStyle w:val="Titulek"/>
        <w:rPr>
          <w:b/>
        </w:rPr>
      </w:pPr>
      <w:bookmarkStart w:id="539" w:name="_Toc197665761"/>
      <w:r w:rsidRPr="00232351">
        <w:t xml:space="preserve">Tabulka </w:t>
      </w:r>
      <w:r w:rsidRPr="00232351">
        <w:fldChar w:fldCharType="begin"/>
      </w:r>
      <w:r w:rsidRPr="00232351">
        <w:instrText xml:space="preserve"> SEQ Tabulka \* ARABIC </w:instrText>
      </w:r>
      <w:r w:rsidRPr="00232351">
        <w:fldChar w:fldCharType="separate"/>
      </w:r>
      <w:r w:rsidR="00637400">
        <w:rPr>
          <w:noProof/>
        </w:rPr>
        <w:t>46</w:t>
      </w:r>
      <w:r w:rsidRPr="00232351">
        <w:rPr>
          <w:noProof/>
        </w:rPr>
        <w:fldChar w:fldCharType="end"/>
      </w:r>
      <w:r w:rsidRPr="00232351">
        <w:t xml:space="preserve"> </w:t>
      </w:r>
      <w:r w:rsidRPr="00232351">
        <w:rPr>
          <w:b/>
        </w:rPr>
        <w:t>Minimální a optimální požadavky na prostorové vybavení budov základních škol</w:t>
      </w:r>
      <w:bookmarkEnd w:id="539"/>
    </w:p>
    <w:tbl>
      <w:tblPr>
        <w:tblStyle w:val="Mkatabulky2"/>
        <w:tblW w:w="0" w:type="auto"/>
        <w:tblLook w:val="04A0" w:firstRow="1" w:lastRow="0" w:firstColumn="1" w:lastColumn="0" w:noHBand="0" w:noVBand="1"/>
      </w:tblPr>
      <w:tblGrid>
        <w:gridCol w:w="4530"/>
        <w:gridCol w:w="4532"/>
      </w:tblGrid>
      <w:tr w:rsidR="0002753C" w:rsidRPr="00CA70B1" w14:paraId="4DECBD67" w14:textId="77777777" w:rsidTr="007A764F">
        <w:trPr>
          <w:trHeight w:val="360"/>
        </w:trPr>
        <w:tc>
          <w:tcPr>
            <w:tcW w:w="4530" w:type="dxa"/>
            <w:shd w:val="clear" w:color="auto" w:fill="C6D9F1" w:themeFill="text2" w:themeFillTint="33"/>
            <w:vAlign w:val="center"/>
          </w:tcPr>
          <w:p w14:paraId="5E361E07" w14:textId="77777777" w:rsidR="0002753C" w:rsidRPr="00CA70B1" w:rsidRDefault="0002753C" w:rsidP="007A764F">
            <w:pPr>
              <w:spacing w:after="0"/>
              <w:jc w:val="center"/>
              <w:rPr>
                <w:rFonts w:cstheme="minorHAnsi"/>
                <w:b/>
                <w:color w:val="auto"/>
              </w:rPr>
            </w:pPr>
            <w:r w:rsidRPr="00CA70B1">
              <w:rPr>
                <w:rFonts w:cstheme="minorHAnsi"/>
                <w:b/>
                <w:color w:val="auto"/>
              </w:rPr>
              <w:t>Minimální požadavky</w:t>
            </w:r>
          </w:p>
        </w:tc>
        <w:tc>
          <w:tcPr>
            <w:tcW w:w="4532" w:type="dxa"/>
            <w:shd w:val="clear" w:color="auto" w:fill="C6D9F1" w:themeFill="text2" w:themeFillTint="33"/>
            <w:vAlign w:val="center"/>
          </w:tcPr>
          <w:p w14:paraId="5D2ACC4E" w14:textId="77777777" w:rsidR="0002753C" w:rsidRPr="00CA70B1" w:rsidRDefault="0002753C" w:rsidP="007A764F">
            <w:pPr>
              <w:spacing w:after="0"/>
              <w:jc w:val="center"/>
              <w:rPr>
                <w:rFonts w:cstheme="minorHAnsi"/>
                <w:b/>
                <w:color w:val="auto"/>
              </w:rPr>
            </w:pPr>
            <w:r w:rsidRPr="00CA70B1">
              <w:rPr>
                <w:rFonts w:cstheme="minorHAnsi"/>
                <w:b/>
                <w:color w:val="auto"/>
              </w:rPr>
              <w:t>Optimální požadavky</w:t>
            </w:r>
          </w:p>
        </w:tc>
      </w:tr>
      <w:tr w:rsidR="0002753C" w:rsidRPr="00CA70B1" w14:paraId="1048E0D4" w14:textId="77777777" w:rsidTr="007A764F">
        <w:tc>
          <w:tcPr>
            <w:tcW w:w="4530" w:type="dxa"/>
          </w:tcPr>
          <w:p w14:paraId="0E2AF5EF"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1 třída = 1 kmenová učebna</w:t>
            </w:r>
          </w:p>
        </w:tc>
        <w:tc>
          <w:tcPr>
            <w:tcW w:w="4532" w:type="dxa"/>
          </w:tcPr>
          <w:p w14:paraId="21297950"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1 třída = 1 kmenová učebna</w:t>
            </w:r>
          </w:p>
          <w:p w14:paraId="4F1FC156" w14:textId="77777777" w:rsidR="0002753C" w:rsidRPr="00CA70B1" w:rsidRDefault="0002753C" w:rsidP="007A764F">
            <w:pPr>
              <w:spacing w:after="0"/>
              <w:contextualSpacing/>
              <w:rPr>
                <w:rFonts w:cstheme="minorHAnsi"/>
                <w:b/>
                <w:color w:val="auto"/>
              </w:rPr>
            </w:pPr>
            <w:r w:rsidRPr="00CA70B1">
              <w:rPr>
                <w:rFonts w:cstheme="minorHAnsi"/>
                <w:color w:val="auto"/>
              </w:rPr>
              <w:t>s koutkem vybaveným PC (společné vzdělávání)</w:t>
            </w:r>
            <w:r>
              <w:rPr>
                <w:rFonts w:cstheme="minorHAnsi"/>
                <w:color w:val="auto"/>
              </w:rPr>
              <w:t>, interaktivní dataprojektor nebo tabule</w:t>
            </w:r>
          </w:p>
        </w:tc>
      </w:tr>
      <w:tr w:rsidR="0002753C" w:rsidRPr="00CA70B1" w14:paraId="5538840D" w14:textId="77777777" w:rsidTr="007A764F">
        <w:tc>
          <w:tcPr>
            <w:tcW w:w="4530" w:type="dxa"/>
          </w:tcPr>
          <w:p w14:paraId="56E5DDA9" w14:textId="77777777" w:rsidR="0002753C" w:rsidRPr="00CA70B1" w:rsidRDefault="0002753C" w:rsidP="007A764F">
            <w:pPr>
              <w:spacing w:after="0"/>
              <w:ind w:left="720"/>
              <w:contextualSpacing/>
              <w:rPr>
                <w:rFonts w:cstheme="minorHAnsi"/>
                <w:b/>
                <w:color w:val="auto"/>
              </w:rPr>
            </w:pPr>
          </w:p>
        </w:tc>
        <w:tc>
          <w:tcPr>
            <w:tcW w:w="4532" w:type="dxa"/>
          </w:tcPr>
          <w:p w14:paraId="4B758285" w14:textId="77777777" w:rsidR="0002753C" w:rsidRPr="00CA70B1" w:rsidRDefault="0002753C" w:rsidP="007A764F">
            <w:pPr>
              <w:spacing w:after="0"/>
              <w:ind w:left="639"/>
              <w:contextualSpacing/>
              <w:rPr>
                <w:rFonts w:cstheme="minorHAnsi"/>
                <w:b/>
                <w:color w:val="auto"/>
              </w:rPr>
            </w:pPr>
            <w:r w:rsidRPr="00CA70B1">
              <w:rPr>
                <w:rFonts w:cstheme="minorHAnsi"/>
                <w:b/>
                <w:color w:val="auto"/>
              </w:rPr>
              <w:t>Třída s tablety („</w:t>
            </w:r>
            <w:proofErr w:type="spellStart"/>
            <w:r w:rsidRPr="00CA70B1">
              <w:rPr>
                <w:rFonts w:cstheme="minorHAnsi"/>
                <w:b/>
                <w:color w:val="auto"/>
              </w:rPr>
              <w:t>tabletárna</w:t>
            </w:r>
            <w:proofErr w:type="spellEnd"/>
            <w:r w:rsidRPr="00CA70B1">
              <w:rPr>
                <w:rFonts w:cstheme="minorHAnsi"/>
                <w:b/>
                <w:color w:val="auto"/>
              </w:rPr>
              <w:t xml:space="preserve">“) </w:t>
            </w:r>
          </w:p>
          <w:p w14:paraId="761D1842" w14:textId="77777777" w:rsidR="0002753C" w:rsidRPr="00CA70B1" w:rsidRDefault="0002753C" w:rsidP="007A764F">
            <w:pPr>
              <w:spacing w:after="0"/>
              <w:rPr>
                <w:rFonts w:cstheme="minorHAnsi"/>
                <w:color w:val="auto"/>
              </w:rPr>
            </w:pPr>
            <w:r w:rsidRPr="00CA70B1">
              <w:rPr>
                <w:rFonts w:cstheme="minorHAnsi"/>
                <w:color w:val="auto"/>
              </w:rPr>
              <w:t>využitelná pro výuku všech předmětů (včetně internetového připojení a nabíjecích boxů)</w:t>
            </w:r>
          </w:p>
        </w:tc>
      </w:tr>
      <w:tr w:rsidR="0002753C" w:rsidRPr="00CA70B1" w14:paraId="3EFC80D8" w14:textId="77777777" w:rsidTr="007A764F">
        <w:tc>
          <w:tcPr>
            <w:tcW w:w="4530" w:type="dxa"/>
          </w:tcPr>
          <w:p w14:paraId="742ECC19"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Matematika</w:t>
            </w:r>
          </w:p>
          <w:p w14:paraId="4258D21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 xml:space="preserve">Odborná učebna (laboratoř) matematiky s pomůckami </w:t>
            </w:r>
          </w:p>
          <w:p w14:paraId="647FC11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učebny pro dělenou výuku v menších skupinách</w:t>
            </w:r>
          </w:p>
          <w:p w14:paraId="141FBDA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sklad na pomůcky a učebnice</w:t>
            </w:r>
          </w:p>
          <w:p w14:paraId="20BB0316"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color w:val="auto"/>
              </w:rPr>
              <w:t>kabinet pro učitele</w:t>
            </w:r>
          </w:p>
        </w:tc>
        <w:tc>
          <w:tcPr>
            <w:tcW w:w="4532" w:type="dxa"/>
          </w:tcPr>
          <w:p w14:paraId="417239E9"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Matematika</w:t>
            </w:r>
          </w:p>
          <w:p w14:paraId="56246E1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Odborná učebna (laboratoř) matematiky s pomůckami </w:t>
            </w:r>
          </w:p>
          <w:p w14:paraId="4EA06F6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učebny pro dělenou výuku v menších skupinách</w:t>
            </w:r>
          </w:p>
          <w:p w14:paraId="7BDD9BD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sklad na pomůcky a učebnice</w:t>
            </w:r>
          </w:p>
          <w:p w14:paraId="7FB0DC3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kabinet pro učitele</w:t>
            </w:r>
            <w:r w:rsidRPr="00CA70B1">
              <w:rPr>
                <w:rFonts w:cstheme="minorHAnsi"/>
                <w:color w:val="auto"/>
              </w:rPr>
              <w:t xml:space="preserve"> </w:t>
            </w:r>
          </w:p>
        </w:tc>
      </w:tr>
      <w:tr w:rsidR="0002753C" w:rsidRPr="00CA70B1" w14:paraId="49F077A0" w14:textId="77777777" w:rsidTr="007A764F">
        <w:trPr>
          <w:trHeight w:val="1418"/>
        </w:trPr>
        <w:tc>
          <w:tcPr>
            <w:tcW w:w="4530" w:type="dxa"/>
          </w:tcPr>
          <w:p w14:paraId="77E7C318"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Jazyky</w:t>
            </w:r>
          </w:p>
          <w:p w14:paraId="11346DC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 xml:space="preserve">jazykové učebny pro první </w:t>
            </w:r>
            <w:r>
              <w:rPr>
                <w:color w:val="auto"/>
              </w:rPr>
              <w:t>CJ</w:t>
            </w:r>
            <w:r w:rsidRPr="00CA70B1">
              <w:rPr>
                <w:color w:val="auto"/>
              </w:rPr>
              <w:t xml:space="preserve"> (alespoň dvě)</w:t>
            </w:r>
          </w:p>
          <w:p w14:paraId="2363264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 xml:space="preserve">1 jazyková učebna pro druhý </w:t>
            </w:r>
            <w:r>
              <w:rPr>
                <w:color w:val="auto"/>
              </w:rPr>
              <w:t>CJ</w:t>
            </w:r>
          </w:p>
        </w:tc>
        <w:tc>
          <w:tcPr>
            <w:tcW w:w="4532" w:type="dxa"/>
          </w:tcPr>
          <w:p w14:paraId="2DC16A16"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Jazyky</w:t>
            </w:r>
          </w:p>
          <w:p w14:paraId="700F891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jazyková učebna pro první </w:t>
            </w:r>
            <w:r>
              <w:rPr>
                <w:color w:val="auto"/>
              </w:rPr>
              <w:t>CJ</w:t>
            </w:r>
            <w:r w:rsidRPr="00CA70B1">
              <w:rPr>
                <w:color w:val="auto"/>
              </w:rPr>
              <w:t xml:space="preserve"> (poskytující možnost dělení tříd)</w:t>
            </w:r>
          </w:p>
          <w:p w14:paraId="1F0BDD1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1 jazyková učebna pro druhý </w:t>
            </w:r>
            <w:r>
              <w:rPr>
                <w:color w:val="auto"/>
              </w:rPr>
              <w:t>CJ</w:t>
            </w:r>
          </w:p>
          <w:p w14:paraId="252CFCF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8" w:hanging="284"/>
              <w:contextualSpacing/>
              <w:rPr>
                <w:rFonts w:cstheme="minorHAnsi"/>
                <w:color w:val="auto"/>
              </w:rPr>
            </w:pPr>
            <w:r w:rsidRPr="00CA70B1">
              <w:rPr>
                <w:color w:val="auto"/>
              </w:rPr>
              <w:t>jazyková učebna pro I. stupeň</w:t>
            </w:r>
          </w:p>
        </w:tc>
      </w:tr>
      <w:tr w:rsidR="0002753C" w:rsidRPr="00CA70B1" w14:paraId="37A9F025" w14:textId="77777777" w:rsidTr="007A764F">
        <w:trPr>
          <w:trHeight w:val="617"/>
        </w:trPr>
        <w:tc>
          <w:tcPr>
            <w:tcW w:w="4530" w:type="dxa"/>
          </w:tcPr>
          <w:p w14:paraId="292A194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Přírodní vědy</w:t>
            </w:r>
          </w:p>
          <w:p w14:paraId="4F19998E"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učebna přírodních věd (Fy, Ch, Př, Ze) + kabinet (II. stupeň)</w:t>
            </w:r>
          </w:p>
          <w:p w14:paraId="2424BCB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color w:val="auto"/>
              </w:rPr>
            </w:pPr>
            <w:r w:rsidRPr="00CA70B1">
              <w:rPr>
                <w:color w:val="auto"/>
              </w:rPr>
              <w:t>laboratoř pro přírodní vědy</w:t>
            </w:r>
          </w:p>
          <w:p w14:paraId="3068BA6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color w:val="auto"/>
              </w:rPr>
              <w:t>víceúčelová učebna pro bádání pro I. stupeň</w:t>
            </w:r>
          </w:p>
          <w:p w14:paraId="3CC40046" w14:textId="77777777" w:rsidR="0002753C" w:rsidRPr="00CA70B1" w:rsidRDefault="0002753C" w:rsidP="007A764F">
            <w:pPr>
              <w:pBdr>
                <w:top w:val="none" w:sz="0" w:space="0" w:color="auto"/>
                <w:left w:val="none" w:sz="0" w:space="0" w:color="auto"/>
                <w:bottom w:val="none" w:sz="0" w:space="0" w:color="auto"/>
                <w:right w:val="none" w:sz="0" w:space="0" w:color="auto"/>
                <w:between w:val="none" w:sz="0" w:space="0" w:color="auto"/>
              </w:pBdr>
              <w:spacing w:after="0" w:line="240" w:lineRule="auto"/>
              <w:rPr>
                <w:rFonts w:cstheme="minorHAnsi"/>
                <w:color w:val="auto"/>
              </w:rPr>
            </w:pPr>
          </w:p>
        </w:tc>
        <w:tc>
          <w:tcPr>
            <w:tcW w:w="4532" w:type="dxa"/>
          </w:tcPr>
          <w:p w14:paraId="464B44C3"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Přírodní vědy</w:t>
            </w:r>
          </w:p>
          <w:p w14:paraId="5099C3AE"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 xml:space="preserve">učebna </w:t>
            </w:r>
            <w:proofErr w:type="spellStart"/>
            <w:r w:rsidRPr="00CA70B1">
              <w:rPr>
                <w:color w:val="auto"/>
              </w:rPr>
              <w:t>Fy+Ch+kabinet</w:t>
            </w:r>
            <w:proofErr w:type="spellEnd"/>
            <w:r w:rsidRPr="00CA70B1">
              <w:rPr>
                <w:color w:val="auto"/>
              </w:rPr>
              <w:t>, skladovací prostor</w:t>
            </w:r>
          </w:p>
          <w:p w14:paraId="35F4D80F"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9374FC">
              <w:rPr>
                <w:color w:val="auto"/>
              </w:rPr>
              <w:t>laboratoř Fy – Ch s vybavením (pomůcky, modely, chemické sklo, chemikálie)</w:t>
            </w:r>
          </w:p>
          <w:p w14:paraId="0D1175DE"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9374FC">
              <w:rPr>
                <w:color w:val="auto"/>
              </w:rPr>
              <w:t>speciální vybavení pro laboratoř Ch (odsávání, likvidace chemických odpadů apod.)</w:t>
            </w:r>
          </w:p>
          <w:p w14:paraId="71E384E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color w:val="auto"/>
              </w:rPr>
            </w:pPr>
            <w:r w:rsidRPr="00CA70B1">
              <w:rPr>
                <w:color w:val="auto"/>
              </w:rPr>
              <w:t>učebna Př – Ze + kabinet, skladovací prostor</w:t>
            </w:r>
          </w:p>
          <w:p w14:paraId="406DDDFE"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víceúčelová učebna pro bádání pro I. stupeň</w:t>
            </w:r>
          </w:p>
          <w:p w14:paraId="51EA37E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color w:val="auto"/>
              </w:rPr>
              <w:t>zařízení pro virtuální realitu</w:t>
            </w:r>
          </w:p>
          <w:p w14:paraId="53B090A5" w14:textId="305BC218" w:rsidR="0002753C" w:rsidRPr="001A1F57" w:rsidRDefault="0002753C" w:rsidP="001A1F57">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proofErr w:type="spellStart"/>
            <w:r w:rsidRPr="00CA70B1">
              <w:rPr>
                <w:color w:val="auto"/>
              </w:rPr>
              <w:t>video</w:t>
            </w:r>
            <w:r>
              <w:rPr>
                <w:color w:val="auto"/>
              </w:rPr>
              <w:t>o</w:t>
            </w:r>
            <w:r w:rsidRPr="00CA70B1">
              <w:rPr>
                <w:color w:val="auto"/>
              </w:rPr>
              <w:t>perátor</w:t>
            </w:r>
            <w:proofErr w:type="spellEnd"/>
            <w:r w:rsidRPr="00CA70B1">
              <w:rPr>
                <w:color w:val="auto"/>
              </w:rPr>
              <w:t xml:space="preserve"> nebo jiná obdobná technologie pro lepší distanční výuku</w:t>
            </w:r>
          </w:p>
        </w:tc>
      </w:tr>
      <w:tr w:rsidR="0002753C" w:rsidRPr="00CA70B1" w14:paraId="5C20EB8E" w14:textId="77777777" w:rsidTr="007A764F">
        <w:tc>
          <w:tcPr>
            <w:tcW w:w="4530" w:type="dxa"/>
          </w:tcPr>
          <w:p w14:paraId="0D6E8BF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I</w:t>
            </w:r>
            <w:r>
              <w:rPr>
                <w:rFonts w:cstheme="minorHAnsi"/>
                <w:b/>
                <w:color w:val="auto"/>
              </w:rPr>
              <w:t>C</w:t>
            </w:r>
            <w:r w:rsidRPr="00CA70B1">
              <w:rPr>
                <w:rFonts w:cstheme="minorHAnsi"/>
                <w:b/>
                <w:color w:val="auto"/>
              </w:rPr>
              <w:t>T</w:t>
            </w:r>
          </w:p>
          <w:p w14:paraId="64FD4CD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učebny I</w:t>
            </w:r>
            <w:r>
              <w:rPr>
                <w:rFonts w:cstheme="minorHAnsi"/>
                <w:color w:val="auto"/>
              </w:rPr>
              <w:t>C</w:t>
            </w:r>
            <w:r w:rsidRPr="00CA70B1">
              <w:rPr>
                <w:rFonts w:cstheme="minorHAnsi"/>
                <w:color w:val="auto"/>
              </w:rPr>
              <w:t>T (dvě – poloviny tříd → 1 žák = 1 PC)</w:t>
            </w:r>
          </w:p>
        </w:tc>
        <w:tc>
          <w:tcPr>
            <w:tcW w:w="4532" w:type="dxa"/>
          </w:tcPr>
          <w:p w14:paraId="647A9FF6"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I</w:t>
            </w:r>
            <w:r>
              <w:rPr>
                <w:rFonts w:cstheme="minorHAnsi"/>
                <w:b/>
                <w:color w:val="auto"/>
              </w:rPr>
              <w:t>C</w:t>
            </w:r>
            <w:r w:rsidRPr="00CA70B1">
              <w:rPr>
                <w:rFonts w:cstheme="minorHAnsi"/>
                <w:b/>
                <w:color w:val="auto"/>
              </w:rPr>
              <w:t>T</w:t>
            </w:r>
          </w:p>
          <w:p w14:paraId="4F578CD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učebny I</w:t>
            </w:r>
            <w:r>
              <w:rPr>
                <w:rFonts w:cstheme="minorHAnsi"/>
                <w:color w:val="auto"/>
              </w:rPr>
              <w:t>C</w:t>
            </w:r>
            <w:r w:rsidRPr="00CA70B1">
              <w:rPr>
                <w:rFonts w:cstheme="minorHAnsi"/>
                <w:color w:val="auto"/>
              </w:rPr>
              <w:t>T (dvě – poloviny tříd → 1 žák = 1 PC, dle počtu žáků a potřeb školy)</w:t>
            </w:r>
            <w:r>
              <w:rPr>
                <w:rFonts w:cstheme="minorHAnsi"/>
                <w:color w:val="auto"/>
              </w:rPr>
              <w:t xml:space="preserve"> + sklad IT techniky</w:t>
            </w:r>
          </w:p>
          <w:p w14:paraId="6CC3D4B9" w14:textId="77777777" w:rsidR="0002753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vybavení</w:t>
            </w:r>
            <w:r>
              <w:rPr>
                <w:rFonts w:cstheme="minorHAnsi"/>
                <w:color w:val="auto"/>
              </w:rPr>
              <w:t>, pomůcky</w:t>
            </w:r>
            <w:r w:rsidRPr="00CA70B1">
              <w:rPr>
                <w:rFonts w:cstheme="minorHAnsi"/>
                <w:color w:val="auto"/>
              </w:rPr>
              <w:t xml:space="preserve"> pro virtuální realitu, robotiku a naplnění změny RVP ZV v oblasti I</w:t>
            </w:r>
            <w:r>
              <w:rPr>
                <w:rFonts w:cstheme="minorHAnsi"/>
                <w:color w:val="auto"/>
              </w:rPr>
              <w:t>C</w:t>
            </w:r>
            <w:r w:rsidRPr="00CA70B1">
              <w:rPr>
                <w:rFonts w:cstheme="minorHAnsi"/>
                <w:color w:val="auto"/>
              </w:rPr>
              <w:t>T</w:t>
            </w:r>
          </w:p>
          <w:p w14:paraId="2FC4A04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Pr>
                <w:rFonts w:cstheme="minorHAnsi"/>
                <w:color w:val="auto"/>
              </w:rPr>
              <w:t>3D tiskárna</w:t>
            </w:r>
          </w:p>
          <w:p w14:paraId="25450947" w14:textId="77777777" w:rsidR="0002753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variabilita prostoru (možnost rychlého rozmístění třídy apod.)</w:t>
            </w:r>
          </w:p>
          <w:p w14:paraId="5604F358" w14:textId="77777777" w:rsidR="0002753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Pr>
                <w:rFonts w:cstheme="minorHAnsi"/>
                <w:color w:val="auto"/>
              </w:rPr>
              <w:t>plná konektivita školy (všechny třídy)</w:t>
            </w:r>
          </w:p>
          <w:p w14:paraId="6481A196" w14:textId="77777777" w:rsidR="001A1F57" w:rsidRPr="00CA70B1" w:rsidRDefault="001A1F57" w:rsidP="001A1F57">
            <w:pPr>
              <w:pBdr>
                <w:top w:val="none" w:sz="0" w:space="0" w:color="auto"/>
                <w:left w:val="none" w:sz="0" w:space="0" w:color="auto"/>
                <w:bottom w:val="none" w:sz="0" w:space="0" w:color="auto"/>
                <w:right w:val="none" w:sz="0" w:space="0" w:color="auto"/>
                <w:between w:val="none" w:sz="0" w:space="0" w:color="auto"/>
              </w:pBdr>
              <w:spacing w:after="0" w:line="240" w:lineRule="auto"/>
              <w:ind w:left="356"/>
              <w:contextualSpacing/>
              <w:rPr>
                <w:rFonts w:cstheme="minorHAnsi"/>
                <w:color w:val="auto"/>
              </w:rPr>
            </w:pPr>
          </w:p>
        </w:tc>
      </w:tr>
      <w:tr w:rsidR="0002753C" w:rsidRPr="00CA70B1" w14:paraId="41777CA9" w14:textId="77777777" w:rsidTr="007A764F">
        <w:tc>
          <w:tcPr>
            <w:tcW w:w="4530" w:type="dxa"/>
          </w:tcPr>
          <w:p w14:paraId="75F98E49"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Pracovní činnosti</w:t>
            </w:r>
          </w:p>
          <w:p w14:paraId="01D46F5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dílny včetně skladu</w:t>
            </w:r>
          </w:p>
          <w:p w14:paraId="4DC0614E" w14:textId="77777777" w:rsidR="0002753C" w:rsidRDefault="0002753C" w:rsidP="007A764F">
            <w:pPr>
              <w:spacing w:after="0"/>
              <w:ind w:left="284"/>
              <w:contextualSpacing/>
              <w:rPr>
                <w:rFonts w:cstheme="minorHAnsi"/>
                <w:color w:val="auto"/>
              </w:rPr>
            </w:pPr>
          </w:p>
          <w:p w14:paraId="6861BB1D" w14:textId="77777777" w:rsidR="0002753C" w:rsidRPr="00CA70B1" w:rsidRDefault="0002753C" w:rsidP="007A764F">
            <w:pPr>
              <w:spacing w:after="0"/>
              <w:ind w:left="284"/>
              <w:contextualSpacing/>
              <w:rPr>
                <w:rFonts w:cstheme="minorHAnsi"/>
                <w:color w:val="auto"/>
              </w:rPr>
            </w:pPr>
          </w:p>
          <w:p w14:paraId="085426D9" w14:textId="77777777" w:rsidR="0002753C" w:rsidRPr="00FF430B"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FF430B">
              <w:rPr>
                <w:rFonts w:cstheme="minorHAnsi"/>
                <w:color w:val="auto"/>
              </w:rPr>
              <w:t>přípravná místnost</w:t>
            </w:r>
          </w:p>
          <w:p w14:paraId="1F63081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cvičná kuchyňka </w:t>
            </w:r>
          </w:p>
          <w:p w14:paraId="353AD34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školní pozemek pro pěstitelské práce</w:t>
            </w:r>
          </w:p>
          <w:p w14:paraId="2CC7C147" w14:textId="77777777" w:rsidR="0002753C" w:rsidRPr="00CA70B1" w:rsidRDefault="0002753C" w:rsidP="007A764F">
            <w:pPr>
              <w:spacing w:after="0"/>
              <w:ind w:left="720"/>
              <w:contextualSpacing/>
              <w:rPr>
                <w:rFonts w:cstheme="minorHAnsi"/>
                <w:color w:val="auto"/>
              </w:rPr>
            </w:pPr>
          </w:p>
        </w:tc>
        <w:tc>
          <w:tcPr>
            <w:tcW w:w="4532" w:type="dxa"/>
          </w:tcPr>
          <w:p w14:paraId="064E9803"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Pracovní činnosti</w:t>
            </w:r>
          </w:p>
          <w:p w14:paraId="102A6F0E" w14:textId="77777777" w:rsidR="0002753C" w:rsidRPr="00FF430B"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 xml:space="preserve">dílny (s vybavením – stroje, nářadí, dílenský nábytek, materiál atd.): </w:t>
            </w:r>
            <w:proofErr w:type="spellStart"/>
            <w:r>
              <w:rPr>
                <w:rFonts w:cstheme="minorHAnsi"/>
                <w:color w:val="auto"/>
              </w:rPr>
              <w:t>stolařská</w:t>
            </w:r>
            <w:proofErr w:type="spellEnd"/>
            <w:r>
              <w:rPr>
                <w:rFonts w:cstheme="minorHAnsi"/>
                <w:color w:val="auto"/>
              </w:rPr>
              <w:t xml:space="preserve">, </w:t>
            </w:r>
            <w:r w:rsidRPr="00FF430B">
              <w:rPr>
                <w:rFonts w:cstheme="minorHAnsi"/>
                <w:color w:val="auto"/>
              </w:rPr>
              <w:t>zámečnická</w:t>
            </w:r>
            <w:r>
              <w:rPr>
                <w:rFonts w:cstheme="minorHAnsi"/>
                <w:color w:val="auto"/>
              </w:rPr>
              <w:t xml:space="preserve">, </w:t>
            </w:r>
            <w:r w:rsidRPr="00FF430B">
              <w:rPr>
                <w:rFonts w:cstheme="minorHAnsi"/>
                <w:color w:val="auto"/>
              </w:rPr>
              <w:t>elektro</w:t>
            </w:r>
            <w:r>
              <w:rPr>
                <w:rFonts w:cstheme="minorHAnsi"/>
                <w:color w:val="auto"/>
              </w:rPr>
              <w:t xml:space="preserve">, </w:t>
            </w:r>
            <w:r w:rsidRPr="00FF430B">
              <w:rPr>
                <w:rFonts w:cstheme="minorHAnsi"/>
                <w:color w:val="auto"/>
              </w:rPr>
              <w:t>skladové prostory</w:t>
            </w:r>
          </w:p>
          <w:p w14:paraId="46F315E5"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přípravná místnost</w:t>
            </w:r>
          </w:p>
          <w:p w14:paraId="769BD9AA"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 xml:space="preserve">cvičná kuchyňka </w:t>
            </w:r>
          </w:p>
          <w:p w14:paraId="53FA490A" w14:textId="77777777" w:rsidR="0002753C" w:rsidRPr="009374F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školní pozemek pro pěstitelské práce</w:t>
            </w:r>
          </w:p>
          <w:p w14:paraId="43D0EF4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9374FC">
              <w:rPr>
                <w:rFonts w:cstheme="minorHAnsi"/>
                <w:color w:val="auto"/>
              </w:rPr>
              <w:t>skleník</w:t>
            </w:r>
          </w:p>
        </w:tc>
      </w:tr>
      <w:tr w:rsidR="0002753C" w:rsidRPr="00CA70B1" w14:paraId="581FAC2E" w14:textId="77777777" w:rsidTr="007A764F">
        <w:tc>
          <w:tcPr>
            <w:tcW w:w="4530" w:type="dxa"/>
          </w:tcPr>
          <w:p w14:paraId="1FF63663"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Člověk a umění</w:t>
            </w:r>
          </w:p>
          <w:p w14:paraId="4391496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H</w:t>
            </w:r>
            <w:r>
              <w:rPr>
                <w:rFonts w:cstheme="minorHAnsi"/>
                <w:color w:val="auto"/>
              </w:rPr>
              <w:t>V</w:t>
            </w:r>
          </w:p>
          <w:p w14:paraId="37B91124" w14:textId="77777777" w:rsidR="0002753C" w:rsidRPr="00CA70B1" w:rsidRDefault="0002753C" w:rsidP="007A764F">
            <w:pPr>
              <w:spacing w:after="0"/>
              <w:ind w:left="284"/>
              <w:contextualSpacing/>
              <w:rPr>
                <w:rFonts w:cstheme="minorHAnsi"/>
                <w:color w:val="auto"/>
              </w:rPr>
            </w:pPr>
          </w:p>
          <w:p w14:paraId="51D3521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VV (kreslírna) + kabinet</w:t>
            </w:r>
          </w:p>
          <w:p w14:paraId="330034A9" w14:textId="77777777" w:rsidR="0002753C" w:rsidRPr="00CA70B1" w:rsidRDefault="0002753C" w:rsidP="007A764F">
            <w:pPr>
              <w:spacing w:after="0"/>
              <w:ind w:left="720"/>
              <w:contextualSpacing/>
              <w:rPr>
                <w:rFonts w:cstheme="minorHAnsi"/>
                <w:color w:val="auto"/>
              </w:rPr>
            </w:pPr>
          </w:p>
        </w:tc>
        <w:tc>
          <w:tcPr>
            <w:tcW w:w="4532" w:type="dxa"/>
          </w:tcPr>
          <w:p w14:paraId="29F1131C"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Člověk a umění</w:t>
            </w:r>
          </w:p>
          <w:p w14:paraId="2076D93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H</w:t>
            </w:r>
            <w:r>
              <w:rPr>
                <w:rFonts w:cstheme="minorHAnsi"/>
                <w:color w:val="auto"/>
              </w:rPr>
              <w:t>V</w:t>
            </w:r>
            <w:r w:rsidRPr="00CA70B1">
              <w:rPr>
                <w:rFonts w:cstheme="minorHAnsi"/>
                <w:color w:val="auto"/>
              </w:rPr>
              <w:t xml:space="preserve"> + kabinet,  </w:t>
            </w:r>
          </w:p>
          <w:p w14:paraId="0A78B84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školní kapelu, pěvecký sbor</w:t>
            </w:r>
          </w:p>
          <w:p w14:paraId="544146D7"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VV (kreslírna) + kabinet</w:t>
            </w:r>
            <w:r>
              <w:rPr>
                <w:rFonts w:cstheme="minorHAnsi"/>
                <w:color w:val="auto"/>
              </w:rPr>
              <w:t xml:space="preserve"> a skladové prostory</w:t>
            </w:r>
          </w:p>
          <w:p w14:paraId="67478CE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keramická dílna</w:t>
            </w:r>
            <w:r>
              <w:rPr>
                <w:rFonts w:cstheme="minorHAnsi"/>
                <w:color w:val="auto"/>
              </w:rPr>
              <w:t xml:space="preserve"> + přípravna</w:t>
            </w:r>
          </w:p>
          <w:p w14:paraId="3EF58237" w14:textId="77777777" w:rsidR="0002753C"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divadelní sál (aula)</w:t>
            </w:r>
            <w:r>
              <w:rPr>
                <w:rFonts w:cstheme="minorHAnsi"/>
                <w:color w:val="auto"/>
              </w:rPr>
              <w:t>-</w:t>
            </w:r>
            <w:r w:rsidRPr="00CA70B1">
              <w:rPr>
                <w:rFonts w:cstheme="minorHAnsi"/>
                <w:color w:val="auto"/>
              </w:rPr>
              <w:t>sál pro vystoupení žáků</w:t>
            </w:r>
          </w:p>
          <w:p w14:paraId="6B913AF7" w14:textId="77777777" w:rsidR="0002753C" w:rsidRPr="00820DA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i/>
                <w:iCs/>
                <w:color w:val="auto"/>
              </w:rPr>
            </w:pPr>
            <w:r w:rsidRPr="00820DA1">
              <w:rPr>
                <w:rFonts w:cstheme="minorHAnsi"/>
                <w:i/>
                <w:iCs/>
                <w:color w:val="auto"/>
              </w:rPr>
              <w:t>kinosál pro 1 třídu/sál s podiem a možností projekce</w:t>
            </w:r>
          </w:p>
          <w:p w14:paraId="3D8FFE6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výtvarný ateliér (prostor pro výtvarné činnosti) s možností i jiného využití</w:t>
            </w:r>
          </w:p>
        </w:tc>
      </w:tr>
      <w:tr w:rsidR="0002753C" w:rsidRPr="00CA70B1" w14:paraId="2E437683" w14:textId="77777777" w:rsidTr="007A764F">
        <w:tc>
          <w:tcPr>
            <w:tcW w:w="4530" w:type="dxa"/>
          </w:tcPr>
          <w:p w14:paraId="521D36BA"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Tělesná výchova</w:t>
            </w:r>
          </w:p>
          <w:p w14:paraId="45C96B7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velká tělocvična</w:t>
            </w:r>
            <w:r>
              <w:rPr>
                <w:rFonts w:cstheme="minorHAnsi"/>
                <w:color w:val="auto"/>
              </w:rPr>
              <w:t xml:space="preserve"> + nářaďovna</w:t>
            </w:r>
          </w:p>
          <w:p w14:paraId="5B2D862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malá tělocvična (gymnastický, taneční sál)</w:t>
            </w:r>
          </w:p>
          <w:p w14:paraId="7C808E0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víceúčelové venkovní hřiště (míčové hry)</w:t>
            </w:r>
          </w:p>
          <w:p w14:paraId="6AD4EEF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atletický ovál</w:t>
            </w:r>
          </w:p>
          <w:p w14:paraId="05E1615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fotbalové hřiště</w:t>
            </w:r>
          </w:p>
          <w:p w14:paraId="325F0837" w14:textId="77777777" w:rsidR="0002753C" w:rsidRPr="00CA70B1" w:rsidRDefault="0002753C" w:rsidP="007A764F">
            <w:pPr>
              <w:spacing w:after="0"/>
              <w:ind w:left="284"/>
              <w:contextualSpacing/>
              <w:rPr>
                <w:rFonts w:cstheme="minorHAnsi"/>
                <w:color w:val="auto"/>
              </w:rPr>
            </w:pPr>
          </w:p>
          <w:p w14:paraId="02CAEAC5" w14:textId="77777777" w:rsidR="0002753C" w:rsidRPr="00CA70B1" w:rsidRDefault="0002753C" w:rsidP="007A764F">
            <w:pPr>
              <w:spacing w:after="0"/>
              <w:ind w:left="284"/>
              <w:contextualSpacing/>
              <w:rPr>
                <w:rFonts w:cstheme="minorHAnsi"/>
                <w:color w:val="auto"/>
              </w:rPr>
            </w:pPr>
          </w:p>
          <w:p w14:paraId="3D9D314D" w14:textId="77777777" w:rsidR="0002753C" w:rsidRPr="00CA70B1" w:rsidRDefault="0002753C" w:rsidP="007A764F">
            <w:pPr>
              <w:spacing w:after="0"/>
              <w:ind w:left="284"/>
              <w:contextualSpacing/>
              <w:rPr>
                <w:rFonts w:cstheme="minorHAnsi"/>
                <w:color w:val="auto"/>
              </w:rPr>
            </w:pPr>
          </w:p>
          <w:p w14:paraId="5279377B" w14:textId="77777777" w:rsidR="0002753C" w:rsidRPr="00CA70B1" w:rsidRDefault="0002753C" w:rsidP="007A764F">
            <w:pPr>
              <w:spacing w:after="0"/>
              <w:ind w:left="284"/>
              <w:contextualSpacing/>
              <w:rPr>
                <w:rFonts w:cstheme="minorHAnsi"/>
                <w:color w:val="auto"/>
              </w:rPr>
            </w:pPr>
          </w:p>
          <w:p w14:paraId="0F5258BB" w14:textId="77777777" w:rsidR="0002753C" w:rsidRPr="00CA70B1" w:rsidRDefault="0002753C" w:rsidP="007A764F">
            <w:pPr>
              <w:spacing w:after="0"/>
              <w:ind w:left="284"/>
              <w:contextualSpacing/>
              <w:rPr>
                <w:rFonts w:cstheme="minorHAnsi"/>
                <w:color w:val="auto"/>
              </w:rPr>
            </w:pPr>
          </w:p>
          <w:p w14:paraId="6522B8C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hygienické zázemí – šatny, sprchy</w:t>
            </w:r>
          </w:p>
          <w:p w14:paraId="00168E26"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nářaďovna </w:t>
            </w:r>
          </w:p>
          <w:p w14:paraId="7C57E699" w14:textId="77777777" w:rsidR="0002753C" w:rsidRPr="00CA70B1" w:rsidRDefault="0002753C" w:rsidP="007A764F">
            <w:pPr>
              <w:spacing w:after="0"/>
              <w:ind w:left="284"/>
              <w:contextualSpacing/>
              <w:rPr>
                <w:rFonts w:cstheme="minorHAnsi"/>
                <w:color w:val="auto"/>
              </w:rPr>
            </w:pPr>
          </w:p>
          <w:p w14:paraId="53366E86" w14:textId="77777777" w:rsidR="0002753C" w:rsidRPr="00CA70B1" w:rsidRDefault="0002753C" w:rsidP="007A764F">
            <w:pPr>
              <w:spacing w:after="0"/>
              <w:ind w:left="720"/>
              <w:contextualSpacing/>
              <w:rPr>
                <w:rFonts w:cstheme="minorHAnsi"/>
                <w:color w:val="auto"/>
              </w:rPr>
            </w:pPr>
          </w:p>
        </w:tc>
        <w:tc>
          <w:tcPr>
            <w:tcW w:w="4532" w:type="dxa"/>
          </w:tcPr>
          <w:p w14:paraId="6A3AE45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Tělesná výchova</w:t>
            </w:r>
          </w:p>
          <w:p w14:paraId="7057D43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velká tělocvična</w:t>
            </w:r>
          </w:p>
          <w:p w14:paraId="7476568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malá tělocvična (gymnastický, taneční sál)</w:t>
            </w:r>
          </w:p>
          <w:p w14:paraId="7AE1F9D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víceúčelové venkovní hřiště</w:t>
            </w:r>
          </w:p>
          <w:p w14:paraId="4A3B937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lezecká stěna</w:t>
            </w:r>
          </w:p>
          <w:p w14:paraId="6A95F42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proofErr w:type="spellStart"/>
            <w:r w:rsidRPr="00CA70B1">
              <w:rPr>
                <w:rFonts w:cstheme="minorHAnsi"/>
                <w:color w:val="auto"/>
              </w:rPr>
              <w:t>workoutové</w:t>
            </w:r>
            <w:proofErr w:type="spellEnd"/>
            <w:r w:rsidRPr="00CA70B1">
              <w:rPr>
                <w:rFonts w:cstheme="minorHAnsi"/>
                <w:color w:val="auto"/>
              </w:rPr>
              <w:t xml:space="preserve"> hřiště jako součást sport</w:t>
            </w:r>
            <w:r>
              <w:rPr>
                <w:rFonts w:cstheme="minorHAnsi"/>
                <w:color w:val="auto"/>
              </w:rPr>
              <w:t>ovního</w:t>
            </w:r>
            <w:r w:rsidRPr="00CA70B1">
              <w:rPr>
                <w:rFonts w:cstheme="minorHAnsi"/>
                <w:color w:val="auto"/>
              </w:rPr>
              <w:t xml:space="preserve"> vybavení </w:t>
            </w:r>
          </w:p>
          <w:p w14:paraId="15C482E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specifické sportovní zázemí pro sportovní školy</w:t>
            </w:r>
          </w:p>
          <w:p w14:paraId="2EDE2EE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hygienické zázemí – šatny, sprchy</w:t>
            </w:r>
          </w:p>
          <w:p w14:paraId="1CBB52F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dětské hřiště s průlezkami – volnočasové prvky (i pro ŠD)</w:t>
            </w:r>
          </w:p>
          <w:p w14:paraId="596A231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pískoviště (i pro ŠD)</w:t>
            </w:r>
          </w:p>
          <w:p w14:paraId="57D1425C" w14:textId="77777777" w:rsidR="0002753C" w:rsidRPr="00CA70B1" w:rsidRDefault="0002753C" w:rsidP="007A764F">
            <w:pPr>
              <w:numPr>
                <w:ilvl w:val="0"/>
                <w:numId w:val="3"/>
              </w:numPr>
              <w:ind w:left="323" w:hanging="284"/>
              <w:contextualSpacing/>
              <w:rPr>
                <w:rFonts w:cstheme="minorHAnsi"/>
                <w:color w:val="auto"/>
              </w:rPr>
            </w:pPr>
            <w:r w:rsidRPr="00CA70B1">
              <w:rPr>
                <w:rFonts w:cstheme="minorHAnsi"/>
                <w:color w:val="auto"/>
              </w:rPr>
              <w:t>atletický ovál</w:t>
            </w:r>
          </w:p>
          <w:p w14:paraId="11EB99D1" w14:textId="77777777" w:rsidR="0002753C" w:rsidRPr="00CA70B1" w:rsidRDefault="0002753C" w:rsidP="007A764F">
            <w:pPr>
              <w:numPr>
                <w:ilvl w:val="0"/>
                <w:numId w:val="3"/>
              </w:numPr>
              <w:ind w:left="323" w:hanging="284"/>
              <w:contextualSpacing/>
              <w:rPr>
                <w:rFonts w:cstheme="minorHAnsi"/>
                <w:color w:val="auto"/>
              </w:rPr>
            </w:pPr>
            <w:r w:rsidRPr="00CA70B1">
              <w:rPr>
                <w:rFonts w:cstheme="minorHAnsi"/>
                <w:color w:val="auto"/>
              </w:rPr>
              <w:t>fotbalové hřiště</w:t>
            </w:r>
          </w:p>
          <w:p w14:paraId="1678AAF7"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prvky pro využití žáky školní družiny</w:t>
            </w:r>
          </w:p>
        </w:tc>
      </w:tr>
      <w:tr w:rsidR="0002753C" w:rsidRPr="00CA70B1" w14:paraId="67433B53" w14:textId="77777777" w:rsidTr="007A764F">
        <w:tc>
          <w:tcPr>
            <w:tcW w:w="4530" w:type="dxa"/>
          </w:tcPr>
          <w:p w14:paraId="6D263C94"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Čtenářská gramotnost</w:t>
            </w:r>
          </w:p>
          <w:p w14:paraId="6EEEF46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knihovna se studovnou</w:t>
            </w:r>
          </w:p>
          <w:p w14:paraId="6023BA6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sklad knižního fondu</w:t>
            </w:r>
          </w:p>
          <w:p w14:paraId="55B32CA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učebna českého jazyka</w:t>
            </w:r>
          </w:p>
          <w:p w14:paraId="55C3F833" w14:textId="77777777" w:rsidR="0002753C" w:rsidRPr="00CA70B1" w:rsidRDefault="0002753C" w:rsidP="007A764F">
            <w:pPr>
              <w:spacing w:after="0"/>
              <w:ind w:left="284"/>
              <w:contextualSpacing/>
              <w:rPr>
                <w:rFonts w:cstheme="minorHAnsi"/>
                <w:color w:val="auto"/>
              </w:rPr>
            </w:pPr>
          </w:p>
          <w:p w14:paraId="5A15A2F4" w14:textId="77777777" w:rsidR="0002753C" w:rsidRPr="00CA70B1" w:rsidRDefault="0002753C" w:rsidP="007A764F">
            <w:pPr>
              <w:spacing w:after="0"/>
              <w:ind w:left="284"/>
              <w:contextualSpacing/>
              <w:rPr>
                <w:rFonts w:cstheme="minorHAnsi"/>
                <w:color w:val="auto"/>
              </w:rPr>
            </w:pPr>
          </w:p>
          <w:p w14:paraId="0B19501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 pro učitele</w:t>
            </w:r>
          </w:p>
          <w:p w14:paraId="6522804F" w14:textId="77777777" w:rsidR="0002753C" w:rsidRPr="00CA70B1" w:rsidRDefault="0002753C" w:rsidP="007A764F">
            <w:pPr>
              <w:spacing w:after="0"/>
              <w:ind w:left="720"/>
              <w:contextualSpacing/>
              <w:rPr>
                <w:rFonts w:cstheme="minorHAnsi"/>
                <w:color w:val="auto"/>
              </w:rPr>
            </w:pPr>
          </w:p>
        </w:tc>
        <w:tc>
          <w:tcPr>
            <w:tcW w:w="4532" w:type="dxa"/>
          </w:tcPr>
          <w:p w14:paraId="77A13D7F"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Čtenářská gramotnost</w:t>
            </w:r>
          </w:p>
          <w:p w14:paraId="7FC1396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knihovna s čítárnou</w:t>
            </w:r>
          </w:p>
          <w:p w14:paraId="32C51A6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sklad knižního fondu</w:t>
            </w:r>
          </w:p>
          <w:p w14:paraId="4E92115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českého jazyka</w:t>
            </w:r>
          </w:p>
          <w:p w14:paraId="54AF49F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literatury</w:t>
            </w:r>
          </w:p>
          <w:p w14:paraId="63B52DAB"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učebna dramatické výchovy</w:t>
            </w:r>
          </w:p>
          <w:p w14:paraId="38A5E804"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 pro učitele</w:t>
            </w:r>
          </w:p>
          <w:p w14:paraId="4FC2B4B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knihovna cizích jazyků</w:t>
            </w:r>
          </w:p>
          <w:p w14:paraId="7B9B094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 pro čtenářské dílny</w:t>
            </w:r>
          </w:p>
          <w:p w14:paraId="05C0936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třídní knihovničky</w:t>
            </w:r>
          </w:p>
          <w:p w14:paraId="47E2EA4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multifunkční koutky ve společných prostorech pro rozvoj čtenářské gramotnosti a společné setkávání</w:t>
            </w:r>
          </w:p>
        </w:tc>
      </w:tr>
      <w:tr w:rsidR="0002753C" w:rsidRPr="00CA70B1" w14:paraId="77C3EACD" w14:textId="77777777" w:rsidTr="007A764F">
        <w:tc>
          <w:tcPr>
            <w:tcW w:w="4530" w:type="dxa"/>
          </w:tcPr>
          <w:p w14:paraId="1947D791" w14:textId="77777777" w:rsidR="0002753C" w:rsidRPr="00CA70B1" w:rsidRDefault="0002753C" w:rsidP="007A764F">
            <w:pPr>
              <w:spacing w:after="0"/>
              <w:ind w:left="720"/>
              <w:contextualSpacing/>
              <w:rPr>
                <w:rFonts w:cstheme="minorHAnsi"/>
                <w:b/>
                <w:color w:val="auto"/>
              </w:rPr>
            </w:pPr>
            <w:r w:rsidRPr="00CA70B1">
              <w:rPr>
                <w:rFonts w:cstheme="minorHAnsi"/>
                <w:color w:val="auto"/>
              </w:rPr>
              <w:t xml:space="preserve"> </w:t>
            </w:r>
            <w:r w:rsidRPr="00CA70B1">
              <w:rPr>
                <w:rFonts w:cstheme="minorHAnsi"/>
                <w:b/>
                <w:color w:val="auto"/>
              </w:rPr>
              <w:t>Společné vzdělávání</w:t>
            </w:r>
          </w:p>
          <w:p w14:paraId="7425852D"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dle PK nebo dle ročníků</w:t>
            </w:r>
          </w:p>
          <w:p w14:paraId="5E7315B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lastRenderedPageBreak/>
              <w:t xml:space="preserve">místnosti pro relaxaci </w:t>
            </w:r>
          </w:p>
          <w:p w14:paraId="00141B5E" w14:textId="77777777" w:rsidR="0002753C" w:rsidRPr="00CA70B1" w:rsidRDefault="0002753C" w:rsidP="007A764F">
            <w:pPr>
              <w:spacing w:after="0"/>
              <w:ind w:left="284"/>
              <w:contextualSpacing/>
              <w:rPr>
                <w:rFonts w:cstheme="minorHAnsi"/>
                <w:color w:val="auto"/>
              </w:rPr>
            </w:pPr>
          </w:p>
          <w:p w14:paraId="1E6AA67D" w14:textId="77777777" w:rsidR="0002753C" w:rsidRPr="00CA70B1" w:rsidRDefault="0002753C" w:rsidP="007A764F">
            <w:pPr>
              <w:spacing w:after="0"/>
              <w:ind w:left="284"/>
              <w:contextualSpacing/>
              <w:rPr>
                <w:rFonts w:cstheme="minorHAnsi"/>
                <w:color w:val="auto"/>
              </w:rPr>
            </w:pPr>
          </w:p>
          <w:p w14:paraId="7C81CBDF" w14:textId="77777777" w:rsidR="0002753C" w:rsidRPr="00CA70B1" w:rsidRDefault="0002753C" w:rsidP="007A764F">
            <w:pPr>
              <w:spacing w:after="0"/>
              <w:ind w:left="284"/>
              <w:contextualSpacing/>
              <w:rPr>
                <w:rFonts w:cstheme="minorHAnsi"/>
                <w:color w:val="auto"/>
              </w:rPr>
            </w:pPr>
          </w:p>
          <w:p w14:paraId="1A7715E9" w14:textId="77777777" w:rsidR="0002753C" w:rsidRPr="00CA70B1" w:rsidRDefault="0002753C" w:rsidP="007A764F">
            <w:pPr>
              <w:spacing w:after="0"/>
              <w:ind w:left="284"/>
              <w:contextualSpacing/>
              <w:rPr>
                <w:rFonts w:cstheme="minorHAnsi"/>
                <w:color w:val="auto"/>
              </w:rPr>
            </w:pPr>
          </w:p>
          <w:p w14:paraId="659054B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místnost pro poskytování podpůrných opatření</w:t>
            </w:r>
          </w:p>
          <w:p w14:paraId="6D0E34AF" w14:textId="33E3FCC3"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samostatné kanceláře pro poradenský tým (VP, metodik prevence, koordinátor </w:t>
            </w:r>
            <w:r w:rsidR="0094132A" w:rsidRPr="00CA70B1">
              <w:rPr>
                <w:rFonts w:cstheme="minorHAnsi"/>
                <w:color w:val="auto"/>
              </w:rPr>
              <w:t>inkluze…</w:t>
            </w:r>
            <w:r w:rsidRPr="00CA70B1">
              <w:rPr>
                <w:rFonts w:cstheme="minorHAnsi"/>
                <w:color w:val="auto"/>
              </w:rPr>
              <w:t>)</w:t>
            </w:r>
          </w:p>
          <w:p w14:paraId="55081FB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pro AP, speciální pedagogy, školního psychologa….</w:t>
            </w:r>
          </w:p>
          <w:p w14:paraId="33B5E9AE" w14:textId="77777777" w:rsidR="0002753C" w:rsidRPr="00CA70B1" w:rsidRDefault="0002753C" w:rsidP="007A764F">
            <w:pPr>
              <w:spacing w:after="0"/>
              <w:ind w:left="284"/>
              <w:rPr>
                <w:rFonts w:cstheme="minorHAnsi"/>
                <w:color w:val="auto"/>
              </w:rPr>
            </w:pPr>
          </w:p>
          <w:p w14:paraId="64D27A25" w14:textId="77777777" w:rsidR="0002753C" w:rsidRPr="00CA70B1" w:rsidRDefault="0002753C" w:rsidP="007A764F">
            <w:pPr>
              <w:spacing w:after="0"/>
              <w:ind w:left="284"/>
              <w:rPr>
                <w:rFonts w:cstheme="minorHAnsi"/>
                <w:color w:val="auto"/>
              </w:rPr>
            </w:pPr>
          </w:p>
          <w:p w14:paraId="79A4D7A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speciálně vybavená místnost pro žáky se speciálními vzdělávacími potřebami (poruchy chování …)</w:t>
            </w:r>
          </w:p>
          <w:p w14:paraId="43F1DEF6" w14:textId="77777777" w:rsidR="0002753C" w:rsidRPr="00CA70B1" w:rsidRDefault="0002753C" w:rsidP="007A764F">
            <w:pPr>
              <w:spacing w:after="0"/>
              <w:ind w:left="284"/>
              <w:contextualSpacing/>
              <w:rPr>
                <w:rFonts w:cstheme="minorHAnsi"/>
                <w:color w:val="auto"/>
              </w:rPr>
            </w:pPr>
          </w:p>
          <w:p w14:paraId="31034D53" w14:textId="77777777" w:rsidR="0002753C" w:rsidRPr="00CA70B1" w:rsidRDefault="0002753C" w:rsidP="007A764F">
            <w:pPr>
              <w:spacing w:after="0"/>
              <w:ind w:left="284"/>
              <w:contextualSpacing/>
              <w:rPr>
                <w:rFonts w:cstheme="minorHAnsi"/>
                <w:color w:val="auto"/>
              </w:rPr>
            </w:pPr>
          </w:p>
          <w:p w14:paraId="66BA2757"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hygienická místnost se sprchou</w:t>
            </w:r>
          </w:p>
          <w:p w14:paraId="0E842BAB" w14:textId="77777777" w:rsidR="0002753C" w:rsidRPr="00CA70B1" w:rsidRDefault="0002753C" w:rsidP="007A764F">
            <w:pPr>
              <w:spacing w:after="0"/>
              <w:ind w:left="284"/>
              <w:contextualSpacing/>
              <w:rPr>
                <w:rFonts w:cstheme="minorHAnsi"/>
                <w:color w:val="auto"/>
              </w:rPr>
            </w:pPr>
          </w:p>
          <w:p w14:paraId="7F8C0AA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sociální zázemí včetně zázemí pro hendikepované</w:t>
            </w:r>
          </w:p>
        </w:tc>
        <w:tc>
          <w:tcPr>
            <w:tcW w:w="4532" w:type="dxa"/>
          </w:tcPr>
          <w:p w14:paraId="3A815FB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Společné vzdělávání</w:t>
            </w:r>
          </w:p>
          <w:p w14:paraId="1042C2F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dle PK nebo dle ročníků</w:t>
            </w:r>
          </w:p>
          <w:p w14:paraId="6C3EF18B" w14:textId="77777777" w:rsidR="0002753C" w:rsidRPr="00E42512"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FF0000"/>
              </w:rPr>
            </w:pPr>
            <w:r w:rsidRPr="0054065F">
              <w:rPr>
                <w:rFonts w:cstheme="minorHAnsi"/>
                <w:color w:val="auto"/>
              </w:rPr>
              <w:lastRenderedPageBreak/>
              <w:t xml:space="preserve">místnosti pro relaxaci vč. vybavení, </w:t>
            </w:r>
            <w:r w:rsidRPr="00820DA1">
              <w:rPr>
                <w:rFonts w:cstheme="minorHAnsi"/>
                <w:i/>
                <w:iCs/>
                <w:color w:val="auto"/>
              </w:rPr>
              <w:t>společenská místnost pro žáky</w:t>
            </w:r>
          </w:p>
          <w:p w14:paraId="45C563F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jc w:val="both"/>
              <w:rPr>
                <w:rFonts w:cstheme="minorHAnsi"/>
                <w:color w:val="auto"/>
              </w:rPr>
            </w:pPr>
            <w:r w:rsidRPr="00CA70B1">
              <w:rPr>
                <w:rFonts w:cstheme="minorHAnsi"/>
                <w:color w:val="auto"/>
              </w:rPr>
              <w:t>relaxační koutky na chodbách (stůl, židle, křesla, knihovnička, lavička, skříňka, koberec, deskové hry, stolní fotbal)</w:t>
            </w:r>
          </w:p>
          <w:p w14:paraId="40981DE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místnosti pro poskytování podpůrných opatření (podle počtu žáků)</w:t>
            </w:r>
          </w:p>
          <w:p w14:paraId="26BFB202" w14:textId="47205950"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 xml:space="preserve">samostatné kanceláře pro poradenský tým (VP, metodik prevence, koordinátor </w:t>
            </w:r>
            <w:r w:rsidR="0094132A" w:rsidRPr="00CA70B1">
              <w:rPr>
                <w:rFonts w:cstheme="minorHAnsi"/>
                <w:color w:val="auto"/>
              </w:rPr>
              <w:t>inkluze…</w:t>
            </w:r>
            <w:r w:rsidRPr="00CA70B1">
              <w:rPr>
                <w:rFonts w:cstheme="minorHAnsi"/>
                <w:color w:val="auto"/>
              </w:rPr>
              <w:t>)</w:t>
            </w:r>
          </w:p>
          <w:p w14:paraId="231CCC1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pro AP, speciální pedagogy, školního psychologa….</w:t>
            </w:r>
          </w:p>
          <w:p w14:paraId="22CDA41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 pro jednání se žáky a rodiči (jednací místnost)</w:t>
            </w:r>
          </w:p>
          <w:p w14:paraId="461D8A4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speciálně vybavená místnost pro žáky se speciálními vzdělávacími potřebami (poruchy chování …)</w:t>
            </w:r>
          </w:p>
          <w:p w14:paraId="764ECA4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jc w:val="both"/>
              <w:rPr>
                <w:rFonts w:cstheme="minorHAnsi"/>
                <w:color w:val="auto"/>
              </w:rPr>
            </w:pPr>
            <w:r w:rsidRPr="00CA70B1">
              <w:rPr>
                <w:rFonts w:cstheme="minorHAnsi"/>
                <w:color w:val="auto"/>
              </w:rPr>
              <w:t xml:space="preserve">zařízení pro online sdílení dobré praxe a realizaci praxí studentů </w:t>
            </w:r>
            <w:r>
              <w:rPr>
                <w:rFonts w:cstheme="minorHAnsi"/>
                <w:color w:val="auto"/>
              </w:rPr>
              <w:t>s možností využití i pro realizaci hybridní výuky</w:t>
            </w:r>
          </w:p>
          <w:p w14:paraId="47B271F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hygienická místnost se sprchou</w:t>
            </w:r>
          </w:p>
          <w:p w14:paraId="23C9D8E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zdravotní místnost – izolace</w:t>
            </w:r>
          </w:p>
          <w:p w14:paraId="11940D0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sociální zázemí včetně zázemí pro hendikepované</w:t>
            </w:r>
          </w:p>
        </w:tc>
      </w:tr>
      <w:tr w:rsidR="0002753C" w:rsidRPr="00CA70B1" w14:paraId="1BAE95C5" w14:textId="77777777" w:rsidTr="007A764F">
        <w:tc>
          <w:tcPr>
            <w:tcW w:w="4530" w:type="dxa"/>
          </w:tcPr>
          <w:p w14:paraId="3213BBF3"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Venkovní prostory</w:t>
            </w:r>
          </w:p>
          <w:p w14:paraId="3A1E2E5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zelená (venkovní) učebna</w:t>
            </w:r>
          </w:p>
          <w:p w14:paraId="32E3DFD9" w14:textId="77777777" w:rsidR="0002753C" w:rsidRPr="00CA70B1" w:rsidRDefault="0002753C" w:rsidP="007A764F">
            <w:pPr>
              <w:spacing w:after="0"/>
              <w:ind w:left="720"/>
              <w:contextualSpacing/>
              <w:rPr>
                <w:rFonts w:cstheme="minorHAnsi"/>
                <w:color w:val="auto"/>
              </w:rPr>
            </w:pPr>
          </w:p>
        </w:tc>
        <w:tc>
          <w:tcPr>
            <w:tcW w:w="4532" w:type="dxa"/>
          </w:tcPr>
          <w:p w14:paraId="6B0F5C6C"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Venkovní prostory</w:t>
            </w:r>
          </w:p>
          <w:p w14:paraId="47599E3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zelená (venkovní) učebna</w:t>
            </w:r>
          </w:p>
          <w:p w14:paraId="5417449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relaxaci</w:t>
            </w:r>
          </w:p>
        </w:tc>
      </w:tr>
      <w:tr w:rsidR="0002753C" w:rsidRPr="00CA70B1" w14:paraId="7C269B46" w14:textId="77777777" w:rsidTr="007A764F">
        <w:tc>
          <w:tcPr>
            <w:tcW w:w="4530" w:type="dxa"/>
          </w:tcPr>
          <w:p w14:paraId="13B45C4B"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Školní družina a školní klub</w:t>
            </w:r>
          </w:p>
          <w:p w14:paraId="094565CB"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samostatné prostory pro ŠD</w:t>
            </w:r>
          </w:p>
        </w:tc>
        <w:tc>
          <w:tcPr>
            <w:tcW w:w="4532" w:type="dxa"/>
          </w:tcPr>
          <w:p w14:paraId="465EC73B"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Školní družina a školní klub</w:t>
            </w:r>
          </w:p>
          <w:p w14:paraId="3D0DFBE6"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samostatné prostory pro ŠD</w:t>
            </w:r>
          </w:p>
          <w:p w14:paraId="5C857BB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školní klub pro žáky II. stupně</w:t>
            </w:r>
          </w:p>
          <w:p w14:paraId="33DB3901" w14:textId="2A0412BB" w:rsidR="0002753C" w:rsidRPr="001A1F57"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prostory pro zájmové vzdělávání</w:t>
            </w:r>
          </w:p>
        </w:tc>
      </w:tr>
      <w:tr w:rsidR="0002753C" w:rsidRPr="00CA70B1" w14:paraId="10DCF2AD" w14:textId="77777777" w:rsidTr="007A764F">
        <w:tc>
          <w:tcPr>
            <w:tcW w:w="4530" w:type="dxa"/>
          </w:tcPr>
          <w:p w14:paraId="701FCA4E"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Vybavení pro pedagogy</w:t>
            </w:r>
          </w:p>
          <w:p w14:paraId="0EA11889"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kanceláře pro vedení školy</w:t>
            </w:r>
          </w:p>
          <w:p w14:paraId="5536FF88"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kabinety pro učitele</w:t>
            </w:r>
          </w:p>
          <w:p w14:paraId="39F5F45A"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sborovna</w:t>
            </w:r>
          </w:p>
        </w:tc>
        <w:tc>
          <w:tcPr>
            <w:tcW w:w="4532" w:type="dxa"/>
          </w:tcPr>
          <w:p w14:paraId="2BABE269"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Vybavení pro pedagogy</w:t>
            </w:r>
          </w:p>
          <w:p w14:paraId="7C19951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kanceláře pro vedení školy</w:t>
            </w:r>
          </w:p>
          <w:p w14:paraId="7C7936A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kabinety pro učitele</w:t>
            </w:r>
          </w:p>
          <w:p w14:paraId="5132470F" w14:textId="77777777" w:rsidR="0002753C" w:rsidRPr="00820DA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i/>
                <w:iCs/>
                <w:color w:val="auto"/>
              </w:rPr>
            </w:pPr>
            <w:r w:rsidRPr="00820DA1">
              <w:rPr>
                <w:rFonts w:cstheme="minorHAnsi"/>
                <w:i/>
                <w:iCs/>
                <w:color w:val="auto"/>
              </w:rPr>
              <w:t>sborovna, společenská místnost pro zaměstnance (jako součást sborovny nebo místo sborovny)</w:t>
            </w:r>
          </w:p>
        </w:tc>
      </w:tr>
      <w:tr w:rsidR="0002753C" w:rsidRPr="00CA70B1" w14:paraId="4546B632" w14:textId="77777777" w:rsidTr="007A764F">
        <w:tc>
          <w:tcPr>
            <w:tcW w:w="4530" w:type="dxa"/>
          </w:tcPr>
          <w:p w14:paraId="0756A3BA"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Ostatní zaměstnanci</w:t>
            </w:r>
          </w:p>
          <w:p w14:paraId="21D3D7F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b/>
                <w:color w:val="auto"/>
              </w:rPr>
            </w:pPr>
            <w:r w:rsidRPr="00CA70B1">
              <w:rPr>
                <w:rFonts w:cstheme="minorHAnsi"/>
                <w:color w:val="auto"/>
              </w:rPr>
              <w:t>kanceláře pro THP pracovníky</w:t>
            </w:r>
          </w:p>
          <w:p w14:paraId="5711A7FA" w14:textId="77777777" w:rsidR="0002753C" w:rsidRPr="00CA70B1" w:rsidRDefault="0002753C" w:rsidP="007A764F">
            <w:pPr>
              <w:spacing w:after="0"/>
              <w:ind w:left="284"/>
              <w:rPr>
                <w:rFonts w:cstheme="minorHAnsi"/>
                <w:b/>
                <w:color w:val="auto"/>
              </w:rPr>
            </w:pPr>
          </w:p>
          <w:p w14:paraId="5B65FBF5"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Pr>
                <w:rFonts w:cstheme="minorHAnsi"/>
                <w:color w:val="auto"/>
              </w:rPr>
              <w:t xml:space="preserve">zázemí </w:t>
            </w:r>
            <w:r w:rsidRPr="00CA70B1">
              <w:rPr>
                <w:rFonts w:cstheme="minorHAnsi"/>
                <w:color w:val="auto"/>
              </w:rPr>
              <w:t>pro správní zaměstnance</w:t>
            </w:r>
          </w:p>
          <w:p w14:paraId="727FD38C"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šatny pro nepedagogický personál (uklízečky, kuchařky, sekretářka, ekonom aj.)</w:t>
            </w:r>
          </w:p>
          <w:p w14:paraId="2CE39121"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technická místnost pro školníka</w:t>
            </w:r>
          </w:p>
          <w:p w14:paraId="31436ECA" w14:textId="77777777" w:rsidR="0002753C" w:rsidRPr="00CA70B1" w:rsidRDefault="0002753C" w:rsidP="007A764F">
            <w:pPr>
              <w:spacing w:after="0"/>
              <w:ind w:left="284"/>
              <w:contextualSpacing/>
              <w:rPr>
                <w:rFonts w:cstheme="minorHAnsi"/>
                <w:b/>
                <w:color w:val="auto"/>
              </w:rPr>
            </w:pPr>
          </w:p>
          <w:p w14:paraId="02FE0005" w14:textId="4181CC35"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 xml:space="preserve">skladovací prostory (učebnice, písemnosti, archiv, </w:t>
            </w:r>
            <w:r w:rsidR="0094132A" w:rsidRPr="00CA70B1">
              <w:rPr>
                <w:rFonts w:cstheme="minorHAnsi"/>
                <w:color w:val="auto"/>
              </w:rPr>
              <w:t>server</w:t>
            </w:r>
            <w:r w:rsidRPr="00CA70B1">
              <w:rPr>
                <w:rFonts w:cstheme="minorHAnsi"/>
                <w:color w:val="auto"/>
              </w:rPr>
              <w:t xml:space="preserve"> atp.)</w:t>
            </w:r>
          </w:p>
          <w:p w14:paraId="655381FA"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color w:val="auto"/>
              </w:rPr>
            </w:pPr>
            <w:r w:rsidRPr="00CA70B1">
              <w:rPr>
                <w:rFonts w:cstheme="minorHAnsi"/>
                <w:color w:val="auto"/>
              </w:rPr>
              <w:t>úklidové místnosti</w:t>
            </w:r>
          </w:p>
          <w:p w14:paraId="4FAE3C92"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284" w:hanging="283"/>
              <w:contextualSpacing/>
              <w:rPr>
                <w:rFonts w:cstheme="minorHAnsi"/>
                <w:b/>
                <w:color w:val="auto"/>
              </w:rPr>
            </w:pPr>
            <w:r w:rsidRPr="00CA70B1">
              <w:rPr>
                <w:rFonts w:cstheme="minorHAnsi"/>
                <w:color w:val="auto"/>
              </w:rPr>
              <w:t>šatny pro žáky</w:t>
            </w:r>
          </w:p>
        </w:tc>
        <w:tc>
          <w:tcPr>
            <w:tcW w:w="4532" w:type="dxa"/>
          </w:tcPr>
          <w:p w14:paraId="6A569B55"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Ostatní zaměstnanci</w:t>
            </w:r>
          </w:p>
          <w:p w14:paraId="1791F41B"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kanceláře pro THP pracovníky – zvlášť sekretářka a zvlášť ekonomický úsek</w:t>
            </w:r>
          </w:p>
          <w:p w14:paraId="554E7CA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kabinet pro správní zaměstnance</w:t>
            </w:r>
          </w:p>
          <w:p w14:paraId="3F122D5A"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šatny pro nepedagogický personál (uklízečky, kuchařky, sekretářka, ekonom aj.)</w:t>
            </w:r>
          </w:p>
          <w:p w14:paraId="37629F20"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technická místnost pro školníka</w:t>
            </w:r>
          </w:p>
          <w:p w14:paraId="5D7F68C3"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dílna pro údržbáře</w:t>
            </w:r>
          </w:p>
          <w:p w14:paraId="7BE2EE62" w14:textId="7BE6D0AD"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 xml:space="preserve">skladovací prostory (učebnice, písemnosti, archiv, </w:t>
            </w:r>
            <w:r w:rsidR="0094132A" w:rsidRPr="00CA70B1">
              <w:rPr>
                <w:rFonts w:cstheme="minorHAnsi"/>
                <w:color w:val="auto"/>
              </w:rPr>
              <w:t>server</w:t>
            </w:r>
            <w:r w:rsidRPr="00CA70B1">
              <w:rPr>
                <w:rFonts w:cstheme="minorHAnsi"/>
                <w:color w:val="auto"/>
              </w:rPr>
              <w:t xml:space="preserve"> atp.)</w:t>
            </w:r>
          </w:p>
          <w:p w14:paraId="4BE014D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color w:val="auto"/>
              </w:rPr>
            </w:pPr>
            <w:r w:rsidRPr="00CA70B1">
              <w:rPr>
                <w:rFonts w:cstheme="minorHAnsi"/>
                <w:color w:val="auto"/>
              </w:rPr>
              <w:t>úklidové místnosti</w:t>
            </w:r>
          </w:p>
          <w:p w14:paraId="6E8D7ECF" w14:textId="77777777" w:rsidR="0002753C" w:rsidRPr="00CA70B1" w:rsidRDefault="0002753C" w:rsidP="007A764F">
            <w:pPr>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56" w:hanging="283"/>
              <w:contextualSpacing/>
              <w:rPr>
                <w:rFonts w:cstheme="minorHAnsi"/>
                <w:b/>
                <w:color w:val="auto"/>
              </w:rPr>
            </w:pPr>
            <w:r w:rsidRPr="00CA70B1">
              <w:rPr>
                <w:rFonts w:cstheme="minorHAnsi"/>
                <w:color w:val="auto"/>
              </w:rPr>
              <w:t>šatny pro žáky</w:t>
            </w:r>
          </w:p>
        </w:tc>
      </w:tr>
      <w:tr w:rsidR="0002753C" w:rsidRPr="00CA70B1" w14:paraId="1F88B95D" w14:textId="77777777" w:rsidTr="007A764F">
        <w:tc>
          <w:tcPr>
            <w:tcW w:w="4530" w:type="dxa"/>
          </w:tcPr>
          <w:p w14:paraId="44C884B0"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lastRenderedPageBreak/>
              <w:t>Vrátnice</w:t>
            </w:r>
            <w:r w:rsidRPr="00CA70B1">
              <w:rPr>
                <w:rFonts w:cstheme="minorHAnsi"/>
                <w:b/>
                <w:color w:val="auto"/>
              </w:rPr>
              <w:tab/>
            </w:r>
          </w:p>
        </w:tc>
        <w:tc>
          <w:tcPr>
            <w:tcW w:w="4532" w:type="dxa"/>
          </w:tcPr>
          <w:p w14:paraId="5B973CB0" w14:textId="77777777" w:rsidR="0002753C" w:rsidRDefault="0002753C" w:rsidP="007A764F">
            <w:pPr>
              <w:spacing w:after="0"/>
              <w:ind w:left="720"/>
              <w:contextualSpacing/>
              <w:rPr>
                <w:rFonts w:cstheme="minorHAnsi"/>
                <w:b/>
                <w:color w:val="auto"/>
              </w:rPr>
            </w:pPr>
            <w:r w:rsidRPr="00CA70B1">
              <w:rPr>
                <w:rFonts w:cstheme="minorHAnsi"/>
                <w:b/>
                <w:color w:val="auto"/>
              </w:rPr>
              <w:t>Vrátnice s</w:t>
            </w:r>
            <w:r>
              <w:rPr>
                <w:rFonts w:cstheme="minorHAnsi"/>
                <w:b/>
                <w:color w:val="auto"/>
              </w:rPr>
              <w:t> </w:t>
            </w:r>
            <w:r w:rsidRPr="00CA70B1">
              <w:rPr>
                <w:rFonts w:cstheme="minorHAnsi"/>
                <w:b/>
                <w:color w:val="auto"/>
              </w:rPr>
              <w:t>recepcí</w:t>
            </w:r>
          </w:p>
          <w:p w14:paraId="5400033A" w14:textId="77777777" w:rsidR="0002753C" w:rsidRPr="00820DA1" w:rsidRDefault="0002753C" w:rsidP="007A764F">
            <w:pPr>
              <w:pStyle w:val="Odstavecseseznamem"/>
              <w:numPr>
                <w:ilvl w:val="0"/>
                <w:numId w:val="73"/>
              </w:numPr>
              <w:spacing w:after="0"/>
              <w:ind w:left="313" w:hanging="284"/>
              <w:rPr>
                <w:rFonts w:cstheme="minorHAnsi"/>
                <w:b/>
                <w:i/>
                <w:iCs/>
                <w:color w:val="auto"/>
              </w:rPr>
            </w:pPr>
            <w:r w:rsidRPr="00820DA1">
              <w:rPr>
                <w:rFonts w:cstheme="minorHAnsi"/>
                <w:bCs/>
                <w:i/>
                <w:iCs/>
                <w:color w:val="auto"/>
              </w:rPr>
              <w:t>docházkový systém napojený na elektronické třídní knihy</w:t>
            </w:r>
          </w:p>
        </w:tc>
      </w:tr>
      <w:tr w:rsidR="0002753C" w:rsidRPr="00CA70B1" w14:paraId="19AF7C9F" w14:textId="77777777" w:rsidTr="007A764F">
        <w:tc>
          <w:tcPr>
            <w:tcW w:w="4530" w:type="dxa"/>
          </w:tcPr>
          <w:p w14:paraId="5B3BF0D6"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Školní jídelna + výdejna</w:t>
            </w:r>
          </w:p>
        </w:tc>
        <w:tc>
          <w:tcPr>
            <w:tcW w:w="4532" w:type="dxa"/>
          </w:tcPr>
          <w:p w14:paraId="25932998" w14:textId="77777777" w:rsidR="0002753C" w:rsidRPr="00CA70B1" w:rsidRDefault="0002753C" w:rsidP="007A764F">
            <w:pPr>
              <w:spacing w:after="0"/>
              <w:ind w:left="720"/>
              <w:contextualSpacing/>
              <w:rPr>
                <w:rFonts w:cstheme="minorHAnsi"/>
                <w:b/>
                <w:color w:val="auto"/>
              </w:rPr>
            </w:pPr>
            <w:r w:rsidRPr="00CA70B1">
              <w:rPr>
                <w:rFonts w:cstheme="minorHAnsi"/>
                <w:b/>
                <w:color w:val="auto"/>
              </w:rPr>
              <w:t>Kuchyň a školní jídelna</w:t>
            </w:r>
          </w:p>
        </w:tc>
      </w:tr>
      <w:tr w:rsidR="0002753C" w:rsidRPr="00CA70B1" w14:paraId="0A24186C" w14:textId="77777777" w:rsidTr="007A764F">
        <w:tc>
          <w:tcPr>
            <w:tcW w:w="4530" w:type="dxa"/>
          </w:tcPr>
          <w:p w14:paraId="7C4C8F6A"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Ochrana měkkých cílů (útočník ve škole, agresivní rodič, žák aj.)</w:t>
            </w:r>
          </w:p>
        </w:tc>
        <w:tc>
          <w:tcPr>
            <w:tcW w:w="4532" w:type="dxa"/>
          </w:tcPr>
          <w:p w14:paraId="2026C36E"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Ochrana měkkých cílů (útočník ve škole, agresivní rodič, žák aj.)</w:t>
            </w:r>
          </w:p>
        </w:tc>
      </w:tr>
      <w:tr w:rsidR="0002753C" w:rsidRPr="00CA70B1" w14:paraId="53C40C73" w14:textId="77777777" w:rsidTr="007A764F">
        <w:tc>
          <w:tcPr>
            <w:tcW w:w="4530" w:type="dxa"/>
          </w:tcPr>
          <w:p w14:paraId="25C9A953"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Kybernetická a digitální bezpečnost</w:t>
            </w:r>
          </w:p>
        </w:tc>
        <w:tc>
          <w:tcPr>
            <w:tcW w:w="4532" w:type="dxa"/>
          </w:tcPr>
          <w:p w14:paraId="44719092"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Kybernetická a digitální bezpečnost</w:t>
            </w:r>
          </w:p>
        </w:tc>
      </w:tr>
      <w:tr w:rsidR="0002753C" w:rsidRPr="00CA70B1" w14:paraId="6A36CE40" w14:textId="77777777" w:rsidTr="007A764F">
        <w:tc>
          <w:tcPr>
            <w:tcW w:w="4530" w:type="dxa"/>
          </w:tcPr>
          <w:p w14:paraId="231E88B2" w14:textId="77777777" w:rsidR="0002753C" w:rsidRPr="00CA70B1" w:rsidRDefault="0002753C" w:rsidP="007A764F">
            <w:pPr>
              <w:numPr>
                <w:ilvl w:val="0"/>
                <w:numId w:val="21"/>
              </w:numPr>
              <w:spacing w:after="0"/>
              <w:ind w:left="309" w:hanging="284"/>
              <w:contextualSpacing/>
              <w:rPr>
                <w:rFonts w:cstheme="minorHAnsi"/>
                <w:b/>
                <w:color w:val="auto"/>
              </w:rPr>
            </w:pPr>
            <w:r w:rsidRPr="00CA70B1">
              <w:rPr>
                <w:rFonts w:cstheme="minorHAnsi"/>
                <w:b/>
                <w:color w:val="auto"/>
              </w:rPr>
              <w:t>Hygienická bezpečnost (zdravotně-epidemická)</w:t>
            </w:r>
          </w:p>
        </w:tc>
        <w:tc>
          <w:tcPr>
            <w:tcW w:w="4532" w:type="dxa"/>
          </w:tcPr>
          <w:p w14:paraId="656EE43C" w14:textId="77777777" w:rsidR="0002753C" w:rsidRPr="00CA70B1" w:rsidRDefault="0002753C" w:rsidP="007A764F">
            <w:pPr>
              <w:numPr>
                <w:ilvl w:val="0"/>
                <w:numId w:val="22"/>
              </w:numPr>
              <w:spacing w:after="0"/>
              <w:ind w:left="313" w:hanging="284"/>
              <w:contextualSpacing/>
              <w:rPr>
                <w:rFonts w:cstheme="minorHAnsi"/>
                <w:b/>
                <w:color w:val="auto"/>
              </w:rPr>
            </w:pPr>
            <w:r w:rsidRPr="00CA70B1">
              <w:rPr>
                <w:rFonts w:cstheme="minorHAnsi"/>
                <w:b/>
                <w:color w:val="auto"/>
              </w:rPr>
              <w:t>Hygienická bezpečnost (zdravotně-epidemická)</w:t>
            </w:r>
          </w:p>
        </w:tc>
      </w:tr>
      <w:tr w:rsidR="0002753C" w:rsidRPr="00CA70B1" w14:paraId="5828C057" w14:textId="77777777" w:rsidTr="007A764F">
        <w:tc>
          <w:tcPr>
            <w:tcW w:w="9062" w:type="dxa"/>
            <w:gridSpan w:val="2"/>
          </w:tcPr>
          <w:p w14:paraId="53936223" w14:textId="77777777" w:rsidR="0002753C" w:rsidRPr="00CA70B1" w:rsidRDefault="0002753C" w:rsidP="007A764F">
            <w:pPr>
              <w:spacing w:after="0"/>
              <w:rPr>
                <w:rFonts w:cstheme="minorHAnsi"/>
                <w:b/>
                <w:color w:val="auto"/>
              </w:rPr>
            </w:pPr>
            <w:r w:rsidRPr="00CA70B1">
              <w:rPr>
                <w:rFonts w:cstheme="minorHAnsi"/>
                <w:b/>
                <w:color w:val="auto"/>
              </w:rPr>
              <w:t>Všechny bezpečnostní oblasti obsahují: osvětu a vzdělávání zaměstnanců, materiálně-technické zabezpečení, softwarové zabezpečení.</w:t>
            </w:r>
          </w:p>
        </w:tc>
      </w:tr>
    </w:tbl>
    <w:p w14:paraId="15D48117" w14:textId="77777777" w:rsidR="0002753C" w:rsidRDefault="0002753C" w:rsidP="003343F3">
      <w:pPr>
        <w:spacing w:after="0"/>
        <w:jc w:val="both"/>
        <w:rPr>
          <w:color w:val="auto"/>
        </w:rPr>
      </w:pPr>
    </w:p>
    <w:p w14:paraId="7E5AFAB7" w14:textId="4AFC2C16" w:rsidR="00401DD9" w:rsidRDefault="00401DD9" w:rsidP="0001433C">
      <w:pPr>
        <w:pStyle w:val="Nadpis3"/>
      </w:pPr>
      <w:bookmarkStart w:id="540" w:name="_Toc213748714"/>
      <w:r>
        <w:t>Předpoklad a složení investi</w:t>
      </w:r>
      <w:r w:rsidR="00174CAA">
        <w:t>čních potřeb ORP Ostrava</w:t>
      </w:r>
      <w:bookmarkEnd w:id="540"/>
    </w:p>
    <w:p w14:paraId="4D2B2457" w14:textId="1CE40DE7" w:rsidR="005739B2" w:rsidRDefault="009051B0" w:rsidP="003343F3">
      <w:pPr>
        <w:spacing w:after="0"/>
        <w:jc w:val="both"/>
        <w:rPr>
          <w:color w:val="auto"/>
        </w:rPr>
      </w:pPr>
      <w:r w:rsidRPr="009C3287">
        <w:rPr>
          <w:color w:val="auto"/>
        </w:rPr>
        <w:t xml:space="preserve">Zařazení investičních záměrů škol, školských zařízení, organizací zájmového a neformálního vzdělávání a dalších subjektů ve vzdělávání do </w:t>
      </w:r>
      <w:r w:rsidR="00D153B1" w:rsidRPr="009C3287">
        <w:rPr>
          <w:color w:val="auto"/>
        </w:rPr>
        <w:t>Strategického rámce</w:t>
      </w:r>
      <w:r w:rsidR="008E2D76">
        <w:rPr>
          <w:color w:val="auto"/>
        </w:rPr>
        <w:t xml:space="preserve"> priorit rozvoje vzdělávání</w:t>
      </w:r>
      <w:r w:rsidR="004260C8">
        <w:rPr>
          <w:color w:val="auto"/>
        </w:rPr>
        <w:t xml:space="preserve"> MAP</w:t>
      </w:r>
      <w:r w:rsidR="00D153B1" w:rsidRPr="009C3287">
        <w:rPr>
          <w:color w:val="auto"/>
        </w:rPr>
        <w:t xml:space="preserve"> ORP Ostrava</w:t>
      </w:r>
      <w:r w:rsidR="007231BA">
        <w:rPr>
          <w:color w:val="auto"/>
        </w:rPr>
        <w:t xml:space="preserve"> do roku 2028</w:t>
      </w:r>
      <w:r w:rsidR="00D153B1" w:rsidRPr="009C3287">
        <w:rPr>
          <w:color w:val="auto"/>
        </w:rPr>
        <w:t xml:space="preserve">, konkrétně do přílohy </w:t>
      </w:r>
      <w:r w:rsidR="00D153B1" w:rsidRPr="00794B4F">
        <w:rPr>
          <w:color w:val="auto"/>
        </w:rPr>
        <w:t>„Seznam investičních priorit ORP Ostrava“</w:t>
      </w:r>
      <w:r w:rsidRPr="00794B4F">
        <w:rPr>
          <w:color w:val="auto"/>
        </w:rPr>
        <w:t xml:space="preserve"> je nutnou podmínkou pro možnost jejich externího financování </w:t>
      </w:r>
      <w:r w:rsidR="00D01F2F" w:rsidRPr="00794B4F">
        <w:rPr>
          <w:color w:val="auto"/>
        </w:rPr>
        <w:t>z</w:t>
      </w:r>
      <w:r w:rsidRPr="00794B4F">
        <w:rPr>
          <w:color w:val="auto"/>
        </w:rPr>
        <w:t> IROP, ITI aj.</w:t>
      </w:r>
      <w:r w:rsidR="003D4F8F" w:rsidRPr="00794B4F">
        <w:rPr>
          <w:color w:val="auto"/>
        </w:rPr>
        <w:t xml:space="preserve"> </w:t>
      </w:r>
      <w:r w:rsidR="00F05DCA" w:rsidRPr="00794B4F">
        <w:rPr>
          <w:color w:val="auto"/>
        </w:rPr>
        <w:t xml:space="preserve">Seznam </w:t>
      </w:r>
      <w:r w:rsidR="00571C2A" w:rsidRPr="00794B4F">
        <w:rPr>
          <w:color w:val="auto"/>
        </w:rPr>
        <w:t>investičních priorit</w:t>
      </w:r>
      <w:r w:rsidR="00F05DCA" w:rsidRPr="00794B4F">
        <w:rPr>
          <w:color w:val="auto"/>
        </w:rPr>
        <w:t xml:space="preserve"> je zároveň důležitým dokumentem v oblasti plánování investic, poskytuje totiž ucelený obraz o investičních potřebách škol a školských zařízení v území ORP Ostrava. </w:t>
      </w:r>
    </w:p>
    <w:p w14:paraId="004D9D47" w14:textId="77777777" w:rsidR="003343F3" w:rsidRDefault="003343F3" w:rsidP="003343F3">
      <w:pPr>
        <w:spacing w:after="0"/>
        <w:jc w:val="both"/>
        <w:rPr>
          <w:color w:val="auto"/>
        </w:rPr>
      </w:pPr>
    </w:p>
    <w:p w14:paraId="53CF8701" w14:textId="70E26A1E" w:rsidR="00F05DCA" w:rsidRPr="004B3D23" w:rsidRDefault="005739B2" w:rsidP="00AE5383">
      <w:pPr>
        <w:spacing w:after="50"/>
        <w:jc w:val="both"/>
        <w:rPr>
          <w:color w:val="FF0000"/>
        </w:rPr>
      </w:pPr>
      <w:r>
        <w:rPr>
          <w:color w:val="auto"/>
        </w:rPr>
        <w:t xml:space="preserve">Pravidelný </w:t>
      </w:r>
      <w:proofErr w:type="spellStart"/>
      <w:r>
        <w:rPr>
          <w:color w:val="auto"/>
        </w:rPr>
        <w:t>monitornig</w:t>
      </w:r>
      <w:proofErr w:type="spellEnd"/>
      <w:r>
        <w:rPr>
          <w:color w:val="auto"/>
        </w:rPr>
        <w:t xml:space="preserve"> </w:t>
      </w:r>
      <w:r w:rsidR="00156630">
        <w:rPr>
          <w:color w:val="auto"/>
        </w:rPr>
        <w:t xml:space="preserve">investičních potřeb a stavu jejich připravenosti začal již v r. </w:t>
      </w:r>
      <w:r w:rsidR="005D59F5" w:rsidRPr="00794B4F">
        <w:rPr>
          <w:color w:val="auto"/>
        </w:rPr>
        <w:t>2016</w:t>
      </w:r>
      <w:r w:rsidR="00DD34A5">
        <w:rPr>
          <w:color w:val="auto"/>
        </w:rPr>
        <w:t xml:space="preserve">, a to </w:t>
      </w:r>
      <w:r w:rsidR="005D59F5" w:rsidRPr="00794B4F">
        <w:rPr>
          <w:color w:val="auto"/>
        </w:rPr>
        <w:t>formou dotazování s využitím tabulkového formuláře. Jednotlivé školy uváděly</w:t>
      </w:r>
      <w:r w:rsidR="00615BE1" w:rsidRPr="00794B4F">
        <w:rPr>
          <w:color w:val="auto"/>
        </w:rPr>
        <w:t>,</w:t>
      </w:r>
      <w:r w:rsidR="005D59F5" w:rsidRPr="00794B4F">
        <w:rPr>
          <w:color w:val="auto"/>
        </w:rPr>
        <w:t xml:space="preserve"> jakou infrastrukturu školy (budovy, učebny, místnosti, dvory apod.) plánují postavit, rekonstruovat nebo modernizovat z</w:t>
      </w:r>
      <w:r w:rsidR="00DD34A5">
        <w:rPr>
          <w:color w:val="auto"/>
        </w:rPr>
        <w:t> </w:t>
      </w:r>
      <w:r w:rsidR="005D59F5" w:rsidRPr="00794B4F">
        <w:rPr>
          <w:color w:val="auto"/>
        </w:rPr>
        <w:t>evropských projektů a jaké vnitřní vybavení plánují modernizovat či pořídit</w:t>
      </w:r>
      <w:r w:rsidR="00540C5A" w:rsidRPr="00794B4F">
        <w:rPr>
          <w:color w:val="auto"/>
        </w:rPr>
        <w:t xml:space="preserve">, včetně </w:t>
      </w:r>
      <w:r w:rsidR="005D59F5" w:rsidRPr="00794B4F">
        <w:rPr>
          <w:color w:val="auto"/>
        </w:rPr>
        <w:t>identifikace nositele, popisu předmětu, cílů a výsledků projektu, zdůvodnění potřebnosti projektu, stav připravenosti, odhad rozpočtových nákladů, časový harmonogram realizace a vazby na klíčové kompetence.</w:t>
      </w:r>
      <w:r w:rsidR="00DD34A5">
        <w:rPr>
          <w:color w:val="auto"/>
        </w:rPr>
        <w:t xml:space="preserve"> </w:t>
      </w:r>
      <w:r w:rsidR="00220884" w:rsidRPr="00794B4F">
        <w:rPr>
          <w:color w:val="auto"/>
        </w:rPr>
        <w:t xml:space="preserve">Následně byl Seznam investičních priorit aktualizován v průběhu MAP II ještě </w:t>
      </w:r>
      <w:r w:rsidR="00932785" w:rsidRPr="00794B4F">
        <w:rPr>
          <w:color w:val="auto"/>
        </w:rPr>
        <w:t>6x</w:t>
      </w:r>
      <w:r w:rsidR="00717FBD" w:rsidRPr="00794B4F">
        <w:rPr>
          <w:color w:val="auto"/>
        </w:rPr>
        <w:t xml:space="preserve"> (realizace MAP II probíhala v letech 2018-2022)</w:t>
      </w:r>
      <w:r w:rsidR="00AC1017" w:rsidRPr="00794B4F">
        <w:rPr>
          <w:color w:val="auto"/>
        </w:rPr>
        <w:t xml:space="preserve"> a v průběhu MAP III (2022-2023) ještě </w:t>
      </w:r>
      <w:r w:rsidR="00922B40" w:rsidRPr="00794B4F">
        <w:rPr>
          <w:color w:val="auto"/>
        </w:rPr>
        <w:t>3x</w:t>
      </w:r>
      <w:r w:rsidR="00D10056" w:rsidRPr="00794B4F">
        <w:rPr>
          <w:color w:val="auto"/>
        </w:rPr>
        <w:t xml:space="preserve">. </w:t>
      </w:r>
      <w:r w:rsidR="006765EF" w:rsidRPr="00794B4F">
        <w:rPr>
          <w:color w:val="auto"/>
        </w:rPr>
        <w:t>Zároveň ze</w:t>
      </w:r>
      <w:r w:rsidR="00DD34A5">
        <w:rPr>
          <w:color w:val="auto"/>
        </w:rPr>
        <w:t> </w:t>
      </w:r>
      <w:r w:rsidR="006765EF" w:rsidRPr="00794B4F">
        <w:rPr>
          <w:color w:val="auto"/>
        </w:rPr>
        <w:t>strany realizátorů probíhá monitoring předložených projektových záměrů do výzev a</w:t>
      </w:r>
      <w:r w:rsidR="00DA673D" w:rsidRPr="00794B4F">
        <w:rPr>
          <w:color w:val="auto"/>
        </w:rPr>
        <w:t> </w:t>
      </w:r>
      <w:r w:rsidR="006765EF" w:rsidRPr="00794B4F">
        <w:rPr>
          <w:color w:val="auto"/>
        </w:rPr>
        <w:t>sledování jejich úspěšnosti v procesu hodnocení.</w:t>
      </w:r>
      <w:r w:rsidR="00794B4F" w:rsidRPr="00794B4F">
        <w:rPr>
          <w:color w:val="auto"/>
        </w:rPr>
        <w:t xml:space="preserve"> </w:t>
      </w:r>
    </w:p>
    <w:p w14:paraId="27F614B3" w14:textId="77777777" w:rsidR="003343F3" w:rsidRDefault="003343F3" w:rsidP="00DA673D">
      <w:pPr>
        <w:spacing w:after="0"/>
        <w:jc w:val="both"/>
        <w:rPr>
          <w:color w:val="FF0000"/>
        </w:rPr>
      </w:pPr>
    </w:p>
    <w:p w14:paraId="19DE8D5E" w14:textId="1DF2D5AF" w:rsidR="003343F3" w:rsidRPr="001071F6" w:rsidRDefault="003343F3" w:rsidP="00DA673D">
      <w:pPr>
        <w:spacing w:after="0"/>
        <w:jc w:val="both"/>
        <w:rPr>
          <w:color w:val="auto"/>
        </w:rPr>
      </w:pPr>
      <w:r w:rsidRPr="001071F6">
        <w:rPr>
          <w:color w:val="auto"/>
        </w:rPr>
        <w:t>Seznam investičních priorit ORP Ostrava obsahuje</w:t>
      </w:r>
      <w:r w:rsidR="00A71B82" w:rsidRPr="001071F6">
        <w:rPr>
          <w:color w:val="auto"/>
        </w:rPr>
        <w:t xml:space="preserve"> k</w:t>
      </w:r>
      <w:r w:rsidR="005516D4" w:rsidRPr="001071F6">
        <w:rPr>
          <w:color w:val="auto"/>
        </w:rPr>
        <w:t> 12.12.2025</w:t>
      </w:r>
      <w:r w:rsidRPr="001071F6">
        <w:rPr>
          <w:color w:val="auto"/>
        </w:rPr>
        <w:t xml:space="preserve"> celkem </w:t>
      </w:r>
      <w:r w:rsidR="001071F6" w:rsidRPr="001071F6">
        <w:rPr>
          <w:b/>
          <w:bCs/>
          <w:color w:val="auto"/>
        </w:rPr>
        <w:t>58</w:t>
      </w:r>
      <w:r w:rsidR="0036567E">
        <w:rPr>
          <w:b/>
          <w:bCs/>
          <w:color w:val="auto"/>
        </w:rPr>
        <w:t>1</w:t>
      </w:r>
      <w:r w:rsidRPr="001071F6">
        <w:rPr>
          <w:b/>
          <w:bCs/>
          <w:color w:val="auto"/>
        </w:rPr>
        <w:t xml:space="preserve"> platných projekt</w:t>
      </w:r>
      <w:r w:rsidR="001071F6" w:rsidRPr="001071F6">
        <w:rPr>
          <w:b/>
          <w:bCs/>
          <w:color w:val="auto"/>
        </w:rPr>
        <w:t>ových záměrů</w:t>
      </w:r>
      <w:r w:rsidRPr="001071F6">
        <w:rPr>
          <w:color w:val="auto"/>
        </w:rPr>
        <w:t xml:space="preserve"> (</w:t>
      </w:r>
      <w:r w:rsidR="001071F6" w:rsidRPr="001071F6">
        <w:rPr>
          <w:color w:val="auto"/>
        </w:rPr>
        <w:t>1</w:t>
      </w:r>
      <w:r w:rsidR="0036567E">
        <w:rPr>
          <w:color w:val="auto"/>
        </w:rPr>
        <w:t>48</w:t>
      </w:r>
      <w:r w:rsidR="00A71B82" w:rsidRPr="001071F6">
        <w:rPr>
          <w:color w:val="auto"/>
        </w:rPr>
        <w:t> </w:t>
      </w:r>
      <w:r w:rsidRPr="001071F6">
        <w:rPr>
          <w:color w:val="auto"/>
        </w:rPr>
        <w:t xml:space="preserve">MŠ, </w:t>
      </w:r>
      <w:r w:rsidR="001071F6" w:rsidRPr="001071F6">
        <w:rPr>
          <w:color w:val="auto"/>
        </w:rPr>
        <w:t>404</w:t>
      </w:r>
      <w:r w:rsidRPr="001071F6">
        <w:rPr>
          <w:color w:val="auto"/>
        </w:rPr>
        <w:t xml:space="preserve"> ZŠ, </w:t>
      </w:r>
      <w:r w:rsidR="0082066E" w:rsidRPr="001071F6">
        <w:rPr>
          <w:color w:val="auto"/>
        </w:rPr>
        <w:t>9</w:t>
      </w:r>
      <w:r w:rsidRPr="001071F6">
        <w:rPr>
          <w:color w:val="auto"/>
        </w:rPr>
        <w:t xml:space="preserve"> ZUŠ, </w:t>
      </w:r>
      <w:r w:rsidR="001071F6" w:rsidRPr="001071F6">
        <w:rPr>
          <w:color w:val="auto"/>
        </w:rPr>
        <w:t>7</w:t>
      </w:r>
      <w:r w:rsidRPr="001071F6">
        <w:rPr>
          <w:color w:val="auto"/>
        </w:rPr>
        <w:t xml:space="preserve"> SVČ, </w:t>
      </w:r>
      <w:r w:rsidR="003F08AF" w:rsidRPr="001071F6">
        <w:rPr>
          <w:color w:val="auto"/>
        </w:rPr>
        <w:t>8</w:t>
      </w:r>
      <w:r w:rsidRPr="001071F6">
        <w:rPr>
          <w:color w:val="auto"/>
        </w:rPr>
        <w:t xml:space="preserve"> NNO,</w:t>
      </w:r>
      <w:r w:rsidR="003F08AF" w:rsidRPr="001071F6">
        <w:rPr>
          <w:color w:val="auto"/>
        </w:rPr>
        <w:t xml:space="preserve"> </w:t>
      </w:r>
      <w:r w:rsidR="00CF1B27" w:rsidRPr="001071F6">
        <w:rPr>
          <w:color w:val="auto"/>
        </w:rPr>
        <w:t>3</w:t>
      </w:r>
      <w:r w:rsidRPr="001071F6">
        <w:rPr>
          <w:color w:val="auto"/>
        </w:rPr>
        <w:t xml:space="preserve"> s.r.o.</w:t>
      </w:r>
      <w:r w:rsidR="001071F6" w:rsidRPr="001071F6">
        <w:rPr>
          <w:color w:val="auto"/>
        </w:rPr>
        <w:t>, 2 veřejné VŠ)</w:t>
      </w:r>
      <w:r w:rsidRPr="001071F6">
        <w:rPr>
          <w:color w:val="auto"/>
        </w:rPr>
        <w:t xml:space="preserve"> </w:t>
      </w:r>
      <w:r w:rsidRPr="001071F6">
        <w:rPr>
          <w:b/>
          <w:bCs/>
          <w:color w:val="auto"/>
        </w:rPr>
        <w:t xml:space="preserve">v celkové výši: MŠ </w:t>
      </w:r>
      <w:r w:rsidR="00A17EB0">
        <w:rPr>
          <w:b/>
          <w:bCs/>
          <w:color w:val="auto"/>
        </w:rPr>
        <w:t>934</w:t>
      </w:r>
      <w:r w:rsidRPr="001071F6">
        <w:rPr>
          <w:b/>
          <w:bCs/>
          <w:color w:val="auto"/>
        </w:rPr>
        <w:t xml:space="preserve"> mil. Kč, ZŠ </w:t>
      </w:r>
      <w:r w:rsidR="001071F6" w:rsidRPr="001071F6">
        <w:rPr>
          <w:b/>
          <w:bCs/>
          <w:color w:val="auto"/>
        </w:rPr>
        <w:t>4,9</w:t>
      </w:r>
      <w:r w:rsidR="00A17EB0">
        <w:rPr>
          <w:b/>
          <w:bCs/>
          <w:color w:val="auto"/>
        </w:rPr>
        <w:t>3</w:t>
      </w:r>
      <w:r w:rsidRPr="001071F6">
        <w:rPr>
          <w:b/>
          <w:bCs/>
          <w:color w:val="auto"/>
        </w:rPr>
        <w:t xml:space="preserve"> mld. Kč, SVČ</w:t>
      </w:r>
      <w:r w:rsidR="00325AC5" w:rsidRPr="001071F6">
        <w:rPr>
          <w:b/>
          <w:bCs/>
          <w:color w:val="auto"/>
        </w:rPr>
        <w:t xml:space="preserve">, </w:t>
      </w:r>
      <w:r w:rsidRPr="001071F6">
        <w:rPr>
          <w:b/>
          <w:bCs/>
          <w:color w:val="auto"/>
        </w:rPr>
        <w:t>ZUŠ</w:t>
      </w:r>
      <w:r w:rsidR="00325AC5" w:rsidRPr="001071F6">
        <w:rPr>
          <w:b/>
          <w:bCs/>
          <w:color w:val="auto"/>
        </w:rPr>
        <w:t>, NNO a další projekty na zájmové a neformální vzdělávání</w:t>
      </w:r>
      <w:r w:rsidRPr="001071F6">
        <w:rPr>
          <w:b/>
          <w:bCs/>
          <w:color w:val="auto"/>
        </w:rPr>
        <w:t xml:space="preserve"> </w:t>
      </w:r>
      <w:r w:rsidR="00E61AC7" w:rsidRPr="001071F6">
        <w:rPr>
          <w:b/>
          <w:bCs/>
          <w:color w:val="auto"/>
        </w:rPr>
        <w:t>3</w:t>
      </w:r>
      <w:r w:rsidR="001071F6" w:rsidRPr="001071F6">
        <w:rPr>
          <w:b/>
          <w:bCs/>
          <w:color w:val="auto"/>
        </w:rPr>
        <w:t>7</w:t>
      </w:r>
      <w:r w:rsidR="00E61AC7" w:rsidRPr="001071F6">
        <w:rPr>
          <w:b/>
          <w:bCs/>
          <w:color w:val="auto"/>
        </w:rPr>
        <w:t>7</w:t>
      </w:r>
      <w:r w:rsidR="001071F6" w:rsidRPr="001071F6">
        <w:rPr>
          <w:b/>
          <w:bCs/>
          <w:color w:val="auto"/>
        </w:rPr>
        <w:t>,2</w:t>
      </w:r>
      <w:r w:rsidRPr="001071F6">
        <w:rPr>
          <w:b/>
          <w:bCs/>
          <w:color w:val="auto"/>
        </w:rPr>
        <w:t xml:space="preserve"> mil. Kč</w:t>
      </w:r>
      <w:r w:rsidR="00C1531F" w:rsidRPr="001071F6">
        <w:rPr>
          <w:b/>
          <w:bCs/>
          <w:color w:val="auto"/>
        </w:rPr>
        <w:t>.</w:t>
      </w:r>
      <w:r w:rsidR="00C1531F" w:rsidRPr="001071F6">
        <w:rPr>
          <w:color w:val="auto"/>
        </w:rPr>
        <w:t xml:space="preserve"> Z</w:t>
      </w:r>
      <w:r w:rsidRPr="001071F6">
        <w:rPr>
          <w:color w:val="auto"/>
        </w:rPr>
        <w:t>a</w:t>
      </w:r>
      <w:r w:rsidR="001071F6">
        <w:rPr>
          <w:color w:val="auto"/>
        </w:rPr>
        <w:t> </w:t>
      </w:r>
      <w:r w:rsidRPr="001071F6">
        <w:rPr>
          <w:color w:val="auto"/>
        </w:rPr>
        <w:t>platný projekt je považován ten, u kterého jeho nositel neuvedl, že projekt je již zrealizován nebo realizován nebude).</w:t>
      </w:r>
    </w:p>
    <w:p w14:paraId="2F595E48" w14:textId="77777777" w:rsidR="00C004F2" w:rsidRPr="009429D1" w:rsidRDefault="00C004F2" w:rsidP="00D97231">
      <w:pPr>
        <w:pStyle w:val="Titulek"/>
        <w:spacing w:before="0" w:after="0" w:line="259" w:lineRule="auto"/>
        <w:ind w:left="1134" w:hanging="1134"/>
        <w:jc w:val="both"/>
        <w:rPr>
          <w:color w:val="FF0000"/>
        </w:rPr>
      </w:pPr>
      <w:bookmarkStart w:id="541" w:name="_Toc197665762"/>
    </w:p>
    <w:p w14:paraId="3E32BE65" w14:textId="26CC051A" w:rsidR="00213778" w:rsidRPr="001A1F57" w:rsidRDefault="00544B89" w:rsidP="00D97231">
      <w:pPr>
        <w:pStyle w:val="Titulek"/>
        <w:spacing w:before="0" w:after="0" w:line="259" w:lineRule="auto"/>
        <w:ind w:left="1134" w:hanging="1134"/>
        <w:jc w:val="both"/>
        <w:rPr>
          <w:b/>
        </w:rPr>
      </w:pPr>
      <w:r w:rsidRPr="001A1F57">
        <w:t xml:space="preserve">Tabulka </w:t>
      </w:r>
      <w:r w:rsidR="00431BCB" w:rsidRPr="001A1F57">
        <w:fldChar w:fldCharType="begin"/>
      </w:r>
      <w:r w:rsidR="00431BCB" w:rsidRPr="001A1F57">
        <w:instrText xml:space="preserve"> SEQ Tabulka \* ARABIC </w:instrText>
      </w:r>
      <w:r w:rsidR="00431BCB" w:rsidRPr="001A1F57">
        <w:fldChar w:fldCharType="separate"/>
      </w:r>
      <w:r w:rsidR="00637400" w:rsidRPr="001A1F57">
        <w:rPr>
          <w:noProof/>
        </w:rPr>
        <w:t>47</w:t>
      </w:r>
      <w:r w:rsidR="00431BCB" w:rsidRPr="001A1F57">
        <w:rPr>
          <w:noProof/>
        </w:rPr>
        <w:fldChar w:fldCharType="end"/>
      </w:r>
      <w:r w:rsidRPr="001A1F57">
        <w:t xml:space="preserve"> </w:t>
      </w:r>
      <w:r w:rsidRPr="001A1F57">
        <w:rPr>
          <w:b/>
        </w:rPr>
        <w:t>Druh subjektů s</w:t>
      </w:r>
      <w:r w:rsidR="00042D04" w:rsidRPr="001A1F57">
        <w:rPr>
          <w:b/>
        </w:rPr>
        <w:t>e zařazenými</w:t>
      </w:r>
      <w:r w:rsidRPr="001A1F57">
        <w:rPr>
          <w:b/>
        </w:rPr>
        <w:t xml:space="preserve"> investičními záměry</w:t>
      </w:r>
      <w:bookmarkEnd w:id="541"/>
      <w:r w:rsidRPr="001A1F57">
        <w:rPr>
          <w:b/>
        </w:rPr>
        <w:t xml:space="preserve"> </w:t>
      </w:r>
    </w:p>
    <w:tbl>
      <w:tblPr>
        <w:tblStyle w:val="Svtlstnovnzvraznn5"/>
        <w:tblW w:w="921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E0" w:firstRow="1" w:lastRow="1" w:firstColumn="1" w:lastColumn="0" w:noHBand="0" w:noVBand="1"/>
      </w:tblPr>
      <w:tblGrid>
        <w:gridCol w:w="4967"/>
        <w:gridCol w:w="1559"/>
        <w:gridCol w:w="2693"/>
      </w:tblGrid>
      <w:tr w:rsidR="009429D1" w:rsidRPr="009429D1" w14:paraId="75C4D71E" w14:textId="77777777" w:rsidTr="009429D1">
        <w:trPr>
          <w:cnfStyle w:val="100000000000" w:firstRow="1" w:lastRow="0"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4ECB631" w14:textId="77777777" w:rsidR="00544B89" w:rsidRPr="0067204F" w:rsidRDefault="00544B89" w:rsidP="00AE5383">
            <w:pPr>
              <w:spacing w:after="50"/>
              <w:rPr>
                <w:color w:val="auto"/>
                <w:sz w:val="20"/>
                <w:szCs w:val="20"/>
              </w:rPr>
            </w:pPr>
            <w:r w:rsidRPr="0067204F">
              <w:rPr>
                <w:b w:val="0"/>
                <w:color w:val="auto"/>
                <w:sz w:val="20"/>
                <w:szCs w:val="20"/>
              </w:rPr>
              <w:t> </w:t>
            </w:r>
          </w:p>
        </w:tc>
        <w:tc>
          <w:tcPr>
            <w:tcW w:w="1559"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681663DE" w14:textId="77777777" w:rsidR="00544B89" w:rsidRPr="0067204F" w:rsidRDefault="00544B89" w:rsidP="00AE5383">
            <w:pPr>
              <w:spacing w:after="50"/>
              <w:cnfStyle w:val="100000000000" w:firstRow="1" w:lastRow="0" w:firstColumn="0" w:lastColumn="0" w:oddVBand="0" w:evenVBand="0" w:oddHBand="0" w:evenHBand="0" w:firstRowFirstColumn="0" w:firstRowLastColumn="0" w:lastRowFirstColumn="0" w:lastRowLastColumn="0"/>
              <w:rPr>
                <w:color w:val="auto"/>
                <w:sz w:val="20"/>
                <w:szCs w:val="20"/>
              </w:rPr>
            </w:pPr>
            <w:r w:rsidRPr="0067204F">
              <w:rPr>
                <w:color w:val="auto"/>
                <w:sz w:val="20"/>
                <w:szCs w:val="20"/>
              </w:rPr>
              <w:t>město Ostrava</w:t>
            </w:r>
          </w:p>
        </w:tc>
        <w:tc>
          <w:tcPr>
            <w:tcW w:w="2693"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3E023555" w14:textId="77777777" w:rsidR="00544B89" w:rsidRPr="009429D1" w:rsidRDefault="00544B89" w:rsidP="00AE5383">
            <w:pPr>
              <w:spacing w:after="50"/>
              <w:cnfStyle w:val="100000000000" w:firstRow="1" w:lastRow="0" w:firstColumn="0" w:lastColumn="0" w:oddVBand="0" w:evenVBand="0" w:oddHBand="0" w:evenHBand="0" w:firstRowFirstColumn="0" w:firstRowLastColumn="0" w:lastRowFirstColumn="0" w:lastRowLastColumn="0"/>
              <w:rPr>
                <w:color w:val="FF0000"/>
                <w:sz w:val="20"/>
                <w:szCs w:val="20"/>
              </w:rPr>
            </w:pPr>
            <w:r w:rsidRPr="0067204F">
              <w:rPr>
                <w:color w:val="auto"/>
                <w:sz w:val="20"/>
                <w:szCs w:val="20"/>
              </w:rPr>
              <w:t>obce mimo město Ostrava</w:t>
            </w:r>
          </w:p>
        </w:tc>
      </w:tr>
      <w:tr w:rsidR="009429D1" w:rsidRPr="009429D1" w14:paraId="33598CBF" w14:textId="77777777" w:rsidTr="009429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1B7D808E" w14:textId="6E802A54" w:rsidR="00544B89" w:rsidRPr="0067204F" w:rsidRDefault="00544B89" w:rsidP="00AE5383">
            <w:pPr>
              <w:spacing w:after="50"/>
              <w:rPr>
                <w:bCs w:val="0"/>
                <w:color w:val="auto"/>
                <w:sz w:val="20"/>
                <w:szCs w:val="20"/>
              </w:rPr>
            </w:pPr>
            <w:r w:rsidRPr="0067204F">
              <w:rPr>
                <w:bCs w:val="0"/>
                <w:color w:val="auto"/>
                <w:sz w:val="20"/>
                <w:szCs w:val="20"/>
              </w:rPr>
              <w:t>mateřská škola</w:t>
            </w:r>
            <w:r w:rsidR="00D42655" w:rsidRPr="0067204F">
              <w:rPr>
                <w:bCs w:val="0"/>
                <w:color w:val="auto"/>
                <w:sz w:val="20"/>
                <w:szCs w:val="20"/>
              </w:rPr>
              <w:t xml:space="preserve"> </w:t>
            </w:r>
          </w:p>
        </w:tc>
        <w:tc>
          <w:tcPr>
            <w:tcW w:w="1559" w:type="dxa"/>
            <w:tcBorders>
              <w:left w:val="none" w:sz="0" w:space="0" w:color="auto"/>
              <w:right w:val="none" w:sz="0" w:space="0" w:color="auto"/>
            </w:tcBorders>
            <w:shd w:val="clear" w:color="auto" w:fill="FFFFFF" w:themeFill="background1"/>
          </w:tcPr>
          <w:p w14:paraId="38B9755E" w14:textId="787895CB" w:rsidR="00544B89" w:rsidRPr="0067204F" w:rsidRDefault="0067204F"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204F">
              <w:rPr>
                <w:b/>
                <w:color w:val="auto"/>
                <w:sz w:val="20"/>
                <w:szCs w:val="20"/>
              </w:rPr>
              <w:t>5</w:t>
            </w:r>
            <w:r w:rsidR="00A17EB0">
              <w:rPr>
                <w:b/>
                <w:color w:val="auto"/>
                <w:sz w:val="20"/>
                <w:szCs w:val="20"/>
              </w:rPr>
              <w:t>0</w:t>
            </w:r>
          </w:p>
        </w:tc>
        <w:tc>
          <w:tcPr>
            <w:tcW w:w="2693" w:type="dxa"/>
            <w:tcBorders>
              <w:left w:val="none" w:sz="0" w:space="0" w:color="auto"/>
              <w:right w:val="none" w:sz="0" w:space="0" w:color="auto"/>
            </w:tcBorders>
            <w:shd w:val="clear" w:color="auto" w:fill="FFFFFF" w:themeFill="background1"/>
          </w:tcPr>
          <w:p w14:paraId="3DD87050" w14:textId="0F78FD06" w:rsidR="00544B89" w:rsidRPr="009429D1" w:rsidRDefault="0067204F" w:rsidP="00AE5383">
            <w:pPr>
              <w:spacing w:after="50"/>
              <w:jc w:val="center"/>
              <w:cnfStyle w:val="000000100000" w:firstRow="0" w:lastRow="0" w:firstColumn="0" w:lastColumn="0" w:oddVBand="0" w:evenVBand="0" w:oddHBand="1" w:evenHBand="0" w:firstRowFirstColumn="0" w:firstRowLastColumn="0" w:lastRowFirstColumn="0" w:lastRowLastColumn="0"/>
              <w:rPr>
                <w:b/>
                <w:color w:val="FF0000"/>
                <w:sz w:val="20"/>
                <w:szCs w:val="20"/>
              </w:rPr>
            </w:pPr>
            <w:r w:rsidRPr="0067204F">
              <w:rPr>
                <w:b/>
                <w:color w:val="auto"/>
                <w:sz w:val="20"/>
                <w:szCs w:val="20"/>
              </w:rPr>
              <w:t>9</w:t>
            </w:r>
          </w:p>
        </w:tc>
      </w:tr>
      <w:tr w:rsidR="009429D1" w:rsidRPr="009429D1" w14:paraId="0F140113"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0D795381" w14:textId="77777777" w:rsidR="00544B89" w:rsidRPr="0067204F" w:rsidRDefault="00544B89" w:rsidP="00AE5383">
            <w:pPr>
              <w:spacing w:after="50"/>
              <w:rPr>
                <w:b w:val="0"/>
                <w:color w:val="auto"/>
                <w:sz w:val="20"/>
                <w:szCs w:val="20"/>
              </w:rPr>
            </w:pPr>
            <w:r w:rsidRPr="0067204F">
              <w:rPr>
                <w:b w:val="0"/>
                <w:color w:val="auto"/>
                <w:sz w:val="20"/>
                <w:szCs w:val="20"/>
              </w:rPr>
              <w:t>z toho soukromé MŠ</w:t>
            </w:r>
          </w:p>
        </w:tc>
        <w:tc>
          <w:tcPr>
            <w:tcW w:w="1559" w:type="dxa"/>
            <w:shd w:val="clear" w:color="auto" w:fill="FFFFFF" w:themeFill="background1"/>
          </w:tcPr>
          <w:p w14:paraId="028546B9" w14:textId="4938D82B" w:rsidR="00544B89" w:rsidRPr="0067204F" w:rsidRDefault="00F156A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204F">
              <w:rPr>
                <w:color w:val="auto"/>
                <w:sz w:val="20"/>
                <w:szCs w:val="20"/>
              </w:rPr>
              <w:t>8</w:t>
            </w:r>
          </w:p>
        </w:tc>
        <w:tc>
          <w:tcPr>
            <w:tcW w:w="2693" w:type="dxa"/>
            <w:shd w:val="clear" w:color="auto" w:fill="FFFFFF" w:themeFill="background1"/>
          </w:tcPr>
          <w:p w14:paraId="4DF6C5ED" w14:textId="2A80B4DC" w:rsidR="00544B89" w:rsidRPr="0067204F" w:rsidRDefault="0085238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204F">
              <w:rPr>
                <w:color w:val="auto"/>
                <w:sz w:val="20"/>
                <w:szCs w:val="20"/>
              </w:rPr>
              <w:t>0</w:t>
            </w:r>
          </w:p>
        </w:tc>
      </w:tr>
      <w:tr w:rsidR="009429D1" w:rsidRPr="009429D1" w14:paraId="034CB630" w14:textId="77777777" w:rsidTr="009429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0D79F692" w14:textId="77777777" w:rsidR="00544B89" w:rsidRPr="0067204F" w:rsidRDefault="00544B89" w:rsidP="00AE5383">
            <w:pPr>
              <w:spacing w:after="50"/>
              <w:rPr>
                <w:b w:val="0"/>
                <w:color w:val="auto"/>
                <w:sz w:val="20"/>
                <w:szCs w:val="20"/>
              </w:rPr>
            </w:pPr>
            <w:r w:rsidRPr="0067204F">
              <w:rPr>
                <w:b w:val="0"/>
                <w:color w:val="auto"/>
                <w:sz w:val="20"/>
                <w:szCs w:val="20"/>
              </w:rPr>
              <w:t>z toho ZŠ a MŠ</w:t>
            </w:r>
          </w:p>
        </w:tc>
        <w:tc>
          <w:tcPr>
            <w:tcW w:w="1559" w:type="dxa"/>
            <w:tcBorders>
              <w:left w:val="none" w:sz="0" w:space="0" w:color="auto"/>
              <w:right w:val="none" w:sz="0" w:space="0" w:color="auto"/>
            </w:tcBorders>
            <w:shd w:val="clear" w:color="auto" w:fill="FFFFFF" w:themeFill="background1"/>
          </w:tcPr>
          <w:p w14:paraId="72814527" w14:textId="3128933D" w:rsidR="00544B89" w:rsidRPr="0067204F" w:rsidRDefault="00D0076B"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7204F">
              <w:rPr>
                <w:color w:val="auto"/>
                <w:sz w:val="20"/>
                <w:szCs w:val="20"/>
              </w:rPr>
              <w:t>1</w:t>
            </w:r>
            <w:r w:rsidR="00A17EB0">
              <w:rPr>
                <w:color w:val="auto"/>
                <w:sz w:val="20"/>
                <w:szCs w:val="20"/>
              </w:rPr>
              <w:t>1</w:t>
            </w:r>
          </w:p>
          <w:p w14:paraId="1AF4E927" w14:textId="6446D609" w:rsidR="004F0C8D" w:rsidRPr="0067204F" w:rsidRDefault="004F0C8D"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7204F">
              <w:rPr>
                <w:color w:val="auto"/>
                <w:sz w:val="20"/>
                <w:szCs w:val="20"/>
              </w:rPr>
              <w:t>3</w:t>
            </w:r>
          </w:p>
        </w:tc>
        <w:tc>
          <w:tcPr>
            <w:tcW w:w="2693" w:type="dxa"/>
            <w:tcBorders>
              <w:left w:val="none" w:sz="0" w:space="0" w:color="auto"/>
              <w:right w:val="none" w:sz="0" w:space="0" w:color="auto"/>
            </w:tcBorders>
            <w:shd w:val="clear" w:color="auto" w:fill="FFFFFF" w:themeFill="background1"/>
          </w:tcPr>
          <w:p w14:paraId="40A133CA" w14:textId="2B221B68" w:rsidR="00544B89" w:rsidRPr="0067204F" w:rsidRDefault="00852385" w:rsidP="00AE5383">
            <w:pPr>
              <w:spacing w:after="50"/>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67204F">
              <w:rPr>
                <w:color w:val="auto"/>
                <w:sz w:val="20"/>
                <w:szCs w:val="20"/>
              </w:rPr>
              <w:t>3</w:t>
            </w:r>
          </w:p>
        </w:tc>
      </w:tr>
      <w:tr w:rsidR="009429D1" w:rsidRPr="009429D1" w14:paraId="6BAE9C20"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30F5EED5" w14:textId="43E2329A" w:rsidR="00544B89" w:rsidRPr="0067204F" w:rsidRDefault="00544B89" w:rsidP="00AE5383">
            <w:pPr>
              <w:spacing w:after="50"/>
              <w:rPr>
                <w:b w:val="0"/>
                <w:color w:val="auto"/>
                <w:sz w:val="20"/>
                <w:szCs w:val="20"/>
              </w:rPr>
            </w:pPr>
            <w:r w:rsidRPr="0067204F">
              <w:rPr>
                <w:b w:val="0"/>
                <w:color w:val="auto"/>
                <w:sz w:val="20"/>
                <w:szCs w:val="20"/>
              </w:rPr>
              <w:t>z toho soukromá ZŠ a MŠ</w:t>
            </w:r>
            <w:r w:rsidR="00582B7E" w:rsidRPr="0067204F">
              <w:rPr>
                <w:b w:val="0"/>
                <w:color w:val="auto"/>
                <w:sz w:val="20"/>
                <w:szCs w:val="20"/>
              </w:rPr>
              <w:t xml:space="preserve"> (projekty pro MŠ)</w:t>
            </w:r>
          </w:p>
        </w:tc>
        <w:tc>
          <w:tcPr>
            <w:tcW w:w="1559" w:type="dxa"/>
            <w:shd w:val="clear" w:color="auto" w:fill="FFFFFF" w:themeFill="background1"/>
          </w:tcPr>
          <w:p w14:paraId="65D83F57" w14:textId="53D09E45" w:rsidR="00544B89" w:rsidRPr="0067204F" w:rsidRDefault="000C6E6C"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204F">
              <w:rPr>
                <w:color w:val="auto"/>
                <w:sz w:val="20"/>
                <w:szCs w:val="20"/>
              </w:rPr>
              <w:t>3</w:t>
            </w:r>
          </w:p>
        </w:tc>
        <w:tc>
          <w:tcPr>
            <w:tcW w:w="2693" w:type="dxa"/>
            <w:shd w:val="clear" w:color="auto" w:fill="FFFFFF" w:themeFill="background1"/>
          </w:tcPr>
          <w:p w14:paraId="3402D4E8" w14:textId="38DB000F" w:rsidR="00544B89" w:rsidRPr="0067204F" w:rsidRDefault="0085238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204F">
              <w:rPr>
                <w:color w:val="auto"/>
                <w:sz w:val="20"/>
                <w:szCs w:val="20"/>
              </w:rPr>
              <w:t>0</w:t>
            </w:r>
          </w:p>
        </w:tc>
      </w:tr>
      <w:tr w:rsidR="009429D1" w:rsidRPr="009429D1" w14:paraId="52CAA944" w14:textId="77777777" w:rsidTr="009429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24A85B48" w14:textId="238F5CD8" w:rsidR="00544B89" w:rsidRPr="001819D7" w:rsidRDefault="00544B89" w:rsidP="00AE5383">
            <w:pPr>
              <w:spacing w:after="50"/>
              <w:rPr>
                <w:bCs w:val="0"/>
                <w:color w:val="auto"/>
                <w:sz w:val="20"/>
                <w:szCs w:val="20"/>
              </w:rPr>
            </w:pPr>
            <w:r w:rsidRPr="001819D7">
              <w:rPr>
                <w:bCs w:val="0"/>
                <w:color w:val="auto"/>
                <w:sz w:val="20"/>
                <w:szCs w:val="20"/>
              </w:rPr>
              <w:t xml:space="preserve">základní škola </w:t>
            </w:r>
            <w:r w:rsidR="008E38B1" w:rsidRPr="001819D7">
              <w:rPr>
                <w:bCs w:val="0"/>
                <w:color w:val="auto"/>
                <w:sz w:val="20"/>
                <w:szCs w:val="20"/>
              </w:rPr>
              <w:t>(projekty týkající se ZŠ)</w:t>
            </w:r>
            <w:r w:rsidR="00125672" w:rsidRPr="001819D7">
              <w:rPr>
                <w:bCs w:val="0"/>
                <w:color w:val="auto"/>
                <w:sz w:val="20"/>
                <w:szCs w:val="20"/>
              </w:rPr>
              <w:t xml:space="preserve"> </w:t>
            </w:r>
          </w:p>
        </w:tc>
        <w:tc>
          <w:tcPr>
            <w:tcW w:w="1559" w:type="dxa"/>
            <w:tcBorders>
              <w:left w:val="none" w:sz="0" w:space="0" w:color="auto"/>
              <w:right w:val="none" w:sz="0" w:space="0" w:color="auto"/>
            </w:tcBorders>
            <w:shd w:val="clear" w:color="auto" w:fill="FFFFFF" w:themeFill="background1"/>
          </w:tcPr>
          <w:p w14:paraId="69C2A31C" w14:textId="4437F4E9" w:rsidR="00544B89" w:rsidRPr="001819D7" w:rsidRDefault="001819D7"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1819D7">
              <w:rPr>
                <w:b/>
                <w:color w:val="auto"/>
                <w:sz w:val="20"/>
                <w:szCs w:val="20"/>
              </w:rPr>
              <w:t>75</w:t>
            </w:r>
          </w:p>
        </w:tc>
        <w:tc>
          <w:tcPr>
            <w:tcW w:w="2693" w:type="dxa"/>
            <w:tcBorders>
              <w:left w:val="none" w:sz="0" w:space="0" w:color="auto"/>
              <w:right w:val="none" w:sz="0" w:space="0" w:color="auto"/>
            </w:tcBorders>
            <w:shd w:val="clear" w:color="auto" w:fill="FFFFFF" w:themeFill="background1"/>
          </w:tcPr>
          <w:p w14:paraId="6AF84DB9" w14:textId="204677B7" w:rsidR="00544B89" w:rsidRPr="001819D7" w:rsidRDefault="001819D7"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1819D7">
              <w:rPr>
                <w:b/>
                <w:color w:val="auto"/>
                <w:sz w:val="20"/>
                <w:szCs w:val="20"/>
              </w:rPr>
              <w:t>9</w:t>
            </w:r>
          </w:p>
        </w:tc>
      </w:tr>
      <w:tr w:rsidR="001819D7" w:rsidRPr="001819D7" w14:paraId="79DDE29A"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43CC87AB" w14:textId="77777777" w:rsidR="00544B89" w:rsidRPr="001819D7" w:rsidRDefault="00544B89" w:rsidP="00AE5383">
            <w:pPr>
              <w:spacing w:after="50"/>
              <w:rPr>
                <w:b w:val="0"/>
                <w:color w:val="auto"/>
                <w:sz w:val="20"/>
                <w:szCs w:val="20"/>
              </w:rPr>
            </w:pPr>
            <w:r w:rsidRPr="001819D7">
              <w:rPr>
                <w:b w:val="0"/>
                <w:color w:val="auto"/>
                <w:sz w:val="20"/>
                <w:szCs w:val="20"/>
              </w:rPr>
              <w:t>z toho soukromé ZŠ</w:t>
            </w:r>
          </w:p>
        </w:tc>
        <w:tc>
          <w:tcPr>
            <w:tcW w:w="1559" w:type="dxa"/>
            <w:shd w:val="clear" w:color="auto" w:fill="FFFFFF" w:themeFill="background1"/>
          </w:tcPr>
          <w:p w14:paraId="187D8F87" w14:textId="2854EED6" w:rsidR="00544B89" w:rsidRPr="001819D7" w:rsidRDefault="00D04C95" w:rsidP="00AE5383">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1819D7">
              <w:rPr>
                <w:bCs/>
                <w:color w:val="auto"/>
                <w:sz w:val="20"/>
                <w:szCs w:val="20"/>
              </w:rPr>
              <w:t>8</w:t>
            </w:r>
          </w:p>
        </w:tc>
        <w:tc>
          <w:tcPr>
            <w:tcW w:w="2693" w:type="dxa"/>
            <w:shd w:val="clear" w:color="auto" w:fill="FFFFFF" w:themeFill="background1"/>
          </w:tcPr>
          <w:p w14:paraId="23F7F0CE" w14:textId="1E2C13F4" w:rsidR="00544B89" w:rsidRPr="001819D7"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1819D7">
              <w:rPr>
                <w:bCs/>
                <w:color w:val="auto"/>
                <w:sz w:val="20"/>
                <w:szCs w:val="20"/>
              </w:rPr>
              <w:t>0</w:t>
            </w:r>
          </w:p>
        </w:tc>
      </w:tr>
      <w:tr w:rsidR="009429D1" w:rsidRPr="009429D1" w14:paraId="609F23F0" w14:textId="77777777" w:rsidTr="009429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504B30FF" w14:textId="62A901BA" w:rsidR="00544B89" w:rsidRPr="001819D7" w:rsidRDefault="00544B89" w:rsidP="00AE5383">
            <w:pPr>
              <w:spacing w:after="50"/>
              <w:rPr>
                <w:bCs w:val="0"/>
                <w:color w:val="auto"/>
                <w:sz w:val="20"/>
                <w:szCs w:val="20"/>
              </w:rPr>
            </w:pPr>
            <w:r w:rsidRPr="001819D7">
              <w:rPr>
                <w:bCs w:val="0"/>
                <w:color w:val="auto"/>
                <w:sz w:val="20"/>
                <w:szCs w:val="20"/>
              </w:rPr>
              <w:t>SVČ</w:t>
            </w:r>
            <w:r w:rsidR="00CB0776" w:rsidRPr="001819D7">
              <w:rPr>
                <w:bCs w:val="0"/>
                <w:color w:val="auto"/>
                <w:sz w:val="20"/>
                <w:szCs w:val="20"/>
              </w:rPr>
              <w:t xml:space="preserve">, </w:t>
            </w:r>
            <w:r w:rsidRPr="001819D7">
              <w:rPr>
                <w:bCs w:val="0"/>
                <w:color w:val="auto"/>
                <w:sz w:val="20"/>
                <w:szCs w:val="20"/>
              </w:rPr>
              <w:t>DDM</w:t>
            </w:r>
            <w:r w:rsidR="00CB0776" w:rsidRPr="001819D7">
              <w:rPr>
                <w:bCs w:val="0"/>
                <w:color w:val="auto"/>
                <w:sz w:val="20"/>
                <w:szCs w:val="20"/>
              </w:rPr>
              <w:t>, ZUŠ, NNO</w:t>
            </w:r>
            <w:r w:rsidR="001819D7" w:rsidRPr="001819D7">
              <w:rPr>
                <w:bCs w:val="0"/>
                <w:color w:val="auto"/>
                <w:sz w:val="20"/>
                <w:szCs w:val="20"/>
              </w:rPr>
              <w:t>, VŠ</w:t>
            </w:r>
          </w:p>
        </w:tc>
        <w:tc>
          <w:tcPr>
            <w:tcW w:w="1559" w:type="dxa"/>
            <w:tcBorders>
              <w:left w:val="none" w:sz="0" w:space="0" w:color="auto"/>
              <w:right w:val="none" w:sz="0" w:space="0" w:color="auto"/>
            </w:tcBorders>
            <w:shd w:val="clear" w:color="auto" w:fill="FFFFFF" w:themeFill="background1"/>
          </w:tcPr>
          <w:p w14:paraId="6FA374A2" w14:textId="214D32EF" w:rsidR="00544B89" w:rsidRPr="001819D7" w:rsidRDefault="001819D7"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1819D7">
              <w:rPr>
                <w:b/>
                <w:color w:val="auto"/>
                <w:sz w:val="20"/>
                <w:szCs w:val="20"/>
              </w:rPr>
              <w:t>9</w:t>
            </w:r>
          </w:p>
        </w:tc>
        <w:tc>
          <w:tcPr>
            <w:tcW w:w="2693" w:type="dxa"/>
            <w:tcBorders>
              <w:left w:val="none" w:sz="0" w:space="0" w:color="auto"/>
              <w:right w:val="none" w:sz="0" w:space="0" w:color="auto"/>
            </w:tcBorders>
            <w:shd w:val="clear" w:color="auto" w:fill="FFFFFF" w:themeFill="background1"/>
          </w:tcPr>
          <w:p w14:paraId="6CBE6E6C" w14:textId="04307941" w:rsidR="00544B89" w:rsidRPr="001819D7" w:rsidRDefault="001819D7" w:rsidP="00AE5383">
            <w:pPr>
              <w:spacing w:after="50"/>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1819D7">
              <w:rPr>
                <w:b/>
                <w:color w:val="auto"/>
                <w:sz w:val="20"/>
                <w:szCs w:val="20"/>
              </w:rPr>
              <w:t>2</w:t>
            </w:r>
          </w:p>
        </w:tc>
      </w:tr>
      <w:tr w:rsidR="009429D1" w:rsidRPr="009429D1" w14:paraId="6F0D6BF5" w14:textId="77777777" w:rsidTr="00DD627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54328E05" w14:textId="77777777" w:rsidR="00544B89" w:rsidRPr="001819D7" w:rsidRDefault="00544B89" w:rsidP="00AE5383">
            <w:pPr>
              <w:spacing w:after="50"/>
              <w:rPr>
                <w:b w:val="0"/>
                <w:color w:val="auto"/>
                <w:sz w:val="20"/>
                <w:szCs w:val="20"/>
              </w:rPr>
            </w:pPr>
            <w:r w:rsidRPr="001819D7">
              <w:rPr>
                <w:b w:val="0"/>
                <w:color w:val="auto"/>
                <w:sz w:val="20"/>
                <w:szCs w:val="20"/>
              </w:rPr>
              <w:t>základní umělecká škola</w:t>
            </w:r>
          </w:p>
        </w:tc>
        <w:tc>
          <w:tcPr>
            <w:tcW w:w="1559" w:type="dxa"/>
            <w:shd w:val="clear" w:color="auto" w:fill="FFFFFF" w:themeFill="background1"/>
          </w:tcPr>
          <w:p w14:paraId="327F3BDF" w14:textId="4544B02C" w:rsidR="00544B89" w:rsidRPr="001819D7"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819D7">
              <w:rPr>
                <w:color w:val="auto"/>
                <w:sz w:val="20"/>
                <w:szCs w:val="20"/>
              </w:rPr>
              <w:t>2</w:t>
            </w:r>
          </w:p>
        </w:tc>
        <w:tc>
          <w:tcPr>
            <w:tcW w:w="2693" w:type="dxa"/>
            <w:shd w:val="clear" w:color="auto" w:fill="FFFFFF" w:themeFill="background1"/>
          </w:tcPr>
          <w:p w14:paraId="56289C9F" w14:textId="3F7B8F52" w:rsidR="00544B89" w:rsidRPr="001819D7" w:rsidRDefault="00B10F84"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819D7">
              <w:rPr>
                <w:color w:val="auto"/>
                <w:sz w:val="20"/>
                <w:szCs w:val="20"/>
              </w:rPr>
              <w:t>1</w:t>
            </w:r>
          </w:p>
        </w:tc>
      </w:tr>
      <w:tr w:rsidR="009429D1" w:rsidRPr="009429D1" w14:paraId="5FBED297" w14:textId="77777777" w:rsidTr="009429D1">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left w:val="none" w:sz="0" w:space="0" w:color="auto"/>
              <w:right w:val="none" w:sz="0" w:space="0" w:color="auto"/>
            </w:tcBorders>
            <w:shd w:val="clear" w:color="auto" w:fill="FFFFFF" w:themeFill="background1"/>
          </w:tcPr>
          <w:p w14:paraId="70F37AEE" w14:textId="77777777" w:rsidR="00544B89" w:rsidRPr="001819D7" w:rsidRDefault="00544B89" w:rsidP="00AE5383">
            <w:pPr>
              <w:spacing w:after="50"/>
              <w:rPr>
                <w:b w:val="0"/>
                <w:color w:val="auto"/>
                <w:sz w:val="20"/>
                <w:szCs w:val="20"/>
              </w:rPr>
            </w:pPr>
            <w:r w:rsidRPr="001819D7">
              <w:rPr>
                <w:b w:val="0"/>
                <w:color w:val="auto"/>
                <w:sz w:val="20"/>
                <w:szCs w:val="20"/>
              </w:rPr>
              <w:t>z toho soukromé ZUŠ</w:t>
            </w:r>
          </w:p>
        </w:tc>
        <w:tc>
          <w:tcPr>
            <w:tcW w:w="1559" w:type="dxa"/>
            <w:tcBorders>
              <w:left w:val="none" w:sz="0" w:space="0" w:color="auto"/>
              <w:right w:val="none" w:sz="0" w:space="0" w:color="auto"/>
            </w:tcBorders>
            <w:shd w:val="clear" w:color="auto" w:fill="FFFFFF" w:themeFill="background1"/>
          </w:tcPr>
          <w:p w14:paraId="47BFF013" w14:textId="53766D0A" w:rsidR="00544B89" w:rsidRPr="001819D7" w:rsidRDefault="00B10F84" w:rsidP="00AE5383">
            <w:pPr>
              <w:spacing w:after="5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1819D7">
              <w:rPr>
                <w:color w:val="auto"/>
                <w:sz w:val="20"/>
                <w:szCs w:val="20"/>
              </w:rPr>
              <w:t>1</w:t>
            </w:r>
          </w:p>
        </w:tc>
        <w:tc>
          <w:tcPr>
            <w:tcW w:w="2693" w:type="dxa"/>
            <w:tcBorders>
              <w:left w:val="none" w:sz="0" w:space="0" w:color="auto"/>
              <w:right w:val="none" w:sz="0" w:space="0" w:color="auto"/>
            </w:tcBorders>
            <w:shd w:val="clear" w:color="auto" w:fill="FFFFFF" w:themeFill="background1"/>
          </w:tcPr>
          <w:p w14:paraId="2969ED3C" w14:textId="01420D00" w:rsidR="00544B89" w:rsidRPr="001819D7" w:rsidRDefault="00B10F84" w:rsidP="00AE5383">
            <w:pPr>
              <w:spacing w:after="5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1819D7">
              <w:rPr>
                <w:color w:val="auto"/>
                <w:sz w:val="20"/>
                <w:szCs w:val="20"/>
              </w:rPr>
              <w:t>0</w:t>
            </w:r>
          </w:p>
        </w:tc>
      </w:tr>
      <w:tr w:rsidR="009429D1" w:rsidRPr="009429D1" w14:paraId="54834C9A" w14:textId="77777777" w:rsidTr="003A1739">
        <w:trPr>
          <w:trHeight w:hRule="exact" w:val="284"/>
        </w:trPr>
        <w:tc>
          <w:tcPr>
            <w:cnfStyle w:val="001000000000" w:firstRow="0" w:lastRow="0" w:firstColumn="1" w:lastColumn="0" w:oddVBand="0" w:evenVBand="0" w:oddHBand="0" w:evenHBand="0" w:firstRowFirstColumn="0" w:firstRowLastColumn="0" w:lastRowFirstColumn="0" w:lastRowLastColumn="0"/>
            <w:tcW w:w="4967" w:type="dxa"/>
            <w:shd w:val="clear" w:color="auto" w:fill="FFFFFF" w:themeFill="background1"/>
          </w:tcPr>
          <w:p w14:paraId="6ECA8480" w14:textId="1AEF4721" w:rsidR="009134C6" w:rsidRPr="001819D7" w:rsidRDefault="007B1DF5" w:rsidP="00AE5383">
            <w:pPr>
              <w:spacing w:after="50"/>
              <w:rPr>
                <w:color w:val="auto"/>
                <w:sz w:val="20"/>
                <w:szCs w:val="20"/>
              </w:rPr>
            </w:pPr>
            <w:r w:rsidRPr="001819D7">
              <w:rPr>
                <w:color w:val="auto"/>
                <w:sz w:val="20"/>
                <w:szCs w:val="20"/>
              </w:rPr>
              <w:lastRenderedPageBreak/>
              <w:t>Neziskové organizace (spolek)</w:t>
            </w:r>
          </w:p>
        </w:tc>
        <w:tc>
          <w:tcPr>
            <w:tcW w:w="1559" w:type="dxa"/>
            <w:shd w:val="clear" w:color="auto" w:fill="FFFFFF" w:themeFill="background1"/>
          </w:tcPr>
          <w:p w14:paraId="6A4A1CDB" w14:textId="68887050" w:rsidR="009134C6" w:rsidRPr="001819D7" w:rsidRDefault="007B1DF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819D7">
              <w:rPr>
                <w:color w:val="auto"/>
                <w:sz w:val="20"/>
                <w:szCs w:val="20"/>
              </w:rPr>
              <w:t>1</w:t>
            </w:r>
          </w:p>
        </w:tc>
        <w:tc>
          <w:tcPr>
            <w:tcW w:w="2693" w:type="dxa"/>
            <w:shd w:val="clear" w:color="auto" w:fill="FFFFFF" w:themeFill="background1"/>
          </w:tcPr>
          <w:p w14:paraId="3841EF3A" w14:textId="55499729" w:rsidR="009134C6" w:rsidRPr="001819D7" w:rsidRDefault="007B1DF5" w:rsidP="00AE5383">
            <w:pPr>
              <w:spacing w:after="50"/>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1819D7">
              <w:rPr>
                <w:color w:val="auto"/>
                <w:sz w:val="20"/>
                <w:szCs w:val="20"/>
              </w:rPr>
              <w:t>0</w:t>
            </w:r>
          </w:p>
        </w:tc>
      </w:tr>
      <w:tr w:rsidR="009429D1" w:rsidRPr="009429D1" w14:paraId="10ED09AA" w14:textId="77777777" w:rsidTr="009429D1">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4967" w:type="dxa"/>
            <w:tcBorders>
              <w:top w:val="none" w:sz="0" w:space="0" w:color="auto"/>
              <w:left w:val="none" w:sz="0" w:space="0" w:color="auto"/>
              <w:bottom w:val="none" w:sz="0" w:space="0" w:color="auto"/>
              <w:right w:val="none" w:sz="0" w:space="0" w:color="auto"/>
            </w:tcBorders>
            <w:shd w:val="clear" w:color="auto" w:fill="FFFFFF" w:themeFill="background1"/>
          </w:tcPr>
          <w:p w14:paraId="6D59085C" w14:textId="78C23752" w:rsidR="007B1DF5" w:rsidRPr="001819D7" w:rsidRDefault="000E4C65" w:rsidP="00AE5383">
            <w:pPr>
              <w:spacing w:after="50"/>
              <w:rPr>
                <w:color w:val="auto"/>
                <w:sz w:val="20"/>
                <w:szCs w:val="20"/>
              </w:rPr>
            </w:pPr>
            <w:r w:rsidRPr="001819D7">
              <w:rPr>
                <w:color w:val="auto"/>
                <w:sz w:val="20"/>
                <w:szCs w:val="20"/>
              </w:rPr>
              <w:t>Ostatní</w:t>
            </w:r>
            <w:r w:rsidR="00002F13" w:rsidRPr="001819D7">
              <w:rPr>
                <w:color w:val="auto"/>
                <w:sz w:val="20"/>
                <w:szCs w:val="20"/>
              </w:rPr>
              <w:t xml:space="preserve"> </w:t>
            </w:r>
          </w:p>
        </w:tc>
        <w:tc>
          <w:tcPr>
            <w:tcW w:w="1559" w:type="dxa"/>
            <w:tcBorders>
              <w:top w:val="none" w:sz="0" w:space="0" w:color="auto"/>
              <w:left w:val="none" w:sz="0" w:space="0" w:color="auto"/>
              <w:bottom w:val="none" w:sz="0" w:space="0" w:color="auto"/>
              <w:right w:val="none" w:sz="0" w:space="0" w:color="auto"/>
            </w:tcBorders>
            <w:shd w:val="clear" w:color="auto" w:fill="FFFFFF" w:themeFill="background1"/>
          </w:tcPr>
          <w:p w14:paraId="0BA2ABDC" w14:textId="5E8989B8" w:rsidR="007B1DF5" w:rsidRPr="001819D7" w:rsidRDefault="00CA2D58" w:rsidP="00AE5383">
            <w:pPr>
              <w:spacing w:after="5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sidRPr="001819D7">
              <w:rPr>
                <w:color w:val="auto"/>
                <w:sz w:val="20"/>
                <w:szCs w:val="20"/>
              </w:rPr>
              <w:t>3</w:t>
            </w:r>
          </w:p>
        </w:tc>
        <w:tc>
          <w:tcPr>
            <w:tcW w:w="2693" w:type="dxa"/>
            <w:tcBorders>
              <w:top w:val="none" w:sz="0" w:space="0" w:color="auto"/>
              <w:left w:val="none" w:sz="0" w:space="0" w:color="auto"/>
              <w:bottom w:val="none" w:sz="0" w:space="0" w:color="auto"/>
              <w:right w:val="none" w:sz="0" w:space="0" w:color="auto"/>
            </w:tcBorders>
            <w:shd w:val="clear" w:color="auto" w:fill="FFFFFF" w:themeFill="background1"/>
          </w:tcPr>
          <w:p w14:paraId="7AA7C2E7" w14:textId="6DBE53B5" w:rsidR="007B1DF5" w:rsidRPr="001819D7" w:rsidRDefault="00002F13" w:rsidP="00AE5383">
            <w:pPr>
              <w:spacing w:after="50"/>
              <w:jc w:val="center"/>
              <w:cnfStyle w:val="010000000000" w:firstRow="0" w:lastRow="1" w:firstColumn="0" w:lastColumn="0" w:oddVBand="0" w:evenVBand="0" w:oddHBand="0" w:evenHBand="0" w:firstRowFirstColumn="0" w:firstRowLastColumn="0" w:lastRowFirstColumn="0" w:lastRowLastColumn="0"/>
              <w:rPr>
                <w:color w:val="auto"/>
                <w:sz w:val="20"/>
                <w:szCs w:val="20"/>
              </w:rPr>
            </w:pPr>
            <w:r w:rsidRPr="001819D7">
              <w:rPr>
                <w:color w:val="auto"/>
                <w:sz w:val="20"/>
                <w:szCs w:val="20"/>
              </w:rPr>
              <w:t>0</w:t>
            </w:r>
          </w:p>
        </w:tc>
      </w:tr>
    </w:tbl>
    <w:p w14:paraId="6BA70FB5" w14:textId="2D9D8090" w:rsidR="001342A0" w:rsidRPr="001819D7" w:rsidRDefault="004B5D72" w:rsidP="00AE5383">
      <w:pPr>
        <w:pStyle w:val="Titulek"/>
        <w:spacing w:before="0" w:after="50" w:line="259" w:lineRule="auto"/>
        <w:ind w:left="1134" w:hanging="1134"/>
        <w:rPr>
          <w:i/>
          <w:iCs w:val="0"/>
          <w:sz w:val="18"/>
          <w:szCs w:val="18"/>
        </w:rPr>
      </w:pPr>
      <w:r w:rsidRPr="001819D7">
        <w:rPr>
          <w:i/>
          <w:iCs w:val="0"/>
          <w:sz w:val="18"/>
          <w:szCs w:val="18"/>
        </w:rPr>
        <w:t>Zdroj: vlastní zpracování</w:t>
      </w:r>
    </w:p>
    <w:p w14:paraId="088A3200" w14:textId="77777777" w:rsidR="006C22DB" w:rsidRPr="009429D1" w:rsidRDefault="006C22DB" w:rsidP="00D97231">
      <w:pPr>
        <w:pStyle w:val="Titulek"/>
        <w:spacing w:before="0" w:after="0" w:line="259" w:lineRule="auto"/>
        <w:ind w:left="1134" w:hanging="1134"/>
        <w:rPr>
          <w:color w:val="FF0000"/>
        </w:rPr>
      </w:pPr>
    </w:p>
    <w:p w14:paraId="69F6FDE1" w14:textId="54964C95" w:rsidR="00544B89" w:rsidRPr="00DD06F2" w:rsidRDefault="00544B89" w:rsidP="00D97231">
      <w:pPr>
        <w:pStyle w:val="Titulek"/>
        <w:spacing w:before="0" w:after="0" w:line="259" w:lineRule="auto"/>
        <w:ind w:left="1134" w:hanging="1134"/>
        <w:rPr>
          <w:b/>
        </w:rPr>
      </w:pPr>
      <w:bookmarkStart w:id="542" w:name="_Toc197665763"/>
      <w:r w:rsidRPr="00DD06F2">
        <w:t xml:space="preserve">Tabulka </w:t>
      </w:r>
      <w:r w:rsidR="009908F9" w:rsidRPr="00DD06F2">
        <w:fldChar w:fldCharType="begin"/>
      </w:r>
      <w:r w:rsidR="009908F9" w:rsidRPr="00DD06F2">
        <w:instrText xml:space="preserve"> SEQ Tabulka \* ARABIC </w:instrText>
      </w:r>
      <w:r w:rsidR="009908F9" w:rsidRPr="00DD06F2">
        <w:fldChar w:fldCharType="separate"/>
      </w:r>
      <w:r w:rsidR="00637400" w:rsidRPr="00DD06F2">
        <w:rPr>
          <w:noProof/>
        </w:rPr>
        <w:t>48</w:t>
      </w:r>
      <w:r w:rsidR="009908F9" w:rsidRPr="00DD06F2">
        <w:rPr>
          <w:noProof/>
        </w:rPr>
        <w:fldChar w:fldCharType="end"/>
      </w:r>
      <w:r w:rsidRPr="00DD06F2">
        <w:t xml:space="preserve"> </w:t>
      </w:r>
      <w:r w:rsidRPr="00DD06F2">
        <w:rPr>
          <w:b/>
        </w:rPr>
        <w:t>Struktura su</w:t>
      </w:r>
      <w:r w:rsidR="00D97231" w:rsidRPr="00DD06F2">
        <w:rPr>
          <w:b/>
        </w:rPr>
        <w:t>b</w:t>
      </w:r>
      <w:r w:rsidRPr="00DD06F2">
        <w:rPr>
          <w:b/>
        </w:rPr>
        <w:t>jektů s</w:t>
      </w:r>
      <w:r w:rsidR="00042D04" w:rsidRPr="00DD06F2">
        <w:rPr>
          <w:b/>
        </w:rPr>
        <w:t xml:space="preserve">e zařazenými </w:t>
      </w:r>
      <w:r w:rsidRPr="00DD06F2">
        <w:rPr>
          <w:b/>
        </w:rPr>
        <w:t xml:space="preserve">investičními záměry a výše očekávaných </w:t>
      </w:r>
      <w:r w:rsidR="00F3175D" w:rsidRPr="00DD06F2">
        <w:rPr>
          <w:b/>
        </w:rPr>
        <w:t>nákladů</w:t>
      </w:r>
      <w:bookmarkEnd w:id="542"/>
    </w:p>
    <w:tbl>
      <w:tblPr>
        <w:tblStyle w:val="Svtlstnovnzvraznn5"/>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2127"/>
        <w:gridCol w:w="1134"/>
        <w:gridCol w:w="2556"/>
        <w:gridCol w:w="1134"/>
        <w:gridCol w:w="2234"/>
      </w:tblGrid>
      <w:tr w:rsidR="00DD06F2" w:rsidRPr="00DD06F2" w14:paraId="02F18561" w14:textId="77777777" w:rsidTr="000064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shd w:val="clear" w:color="auto" w:fill="D9D9D9" w:themeFill="background1" w:themeFillShade="D9"/>
          </w:tcPr>
          <w:p w14:paraId="4376824C" w14:textId="77777777" w:rsidR="00544B89" w:rsidRPr="00DD06F2" w:rsidRDefault="00544B89" w:rsidP="00AE5383">
            <w:pPr>
              <w:spacing w:after="50"/>
              <w:rPr>
                <w:rFonts w:asciiTheme="minorHAnsi" w:hAnsiTheme="minorHAnsi" w:cstheme="minorHAnsi"/>
                <w:color w:val="auto"/>
                <w:sz w:val="20"/>
                <w:szCs w:val="20"/>
              </w:rPr>
            </w:pPr>
            <w:r w:rsidRPr="00DD06F2">
              <w:rPr>
                <w:rFonts w:asciiTheme="minorHAnsi" w:hAnsiTheme="minorHAnsi" w:cstheme="minorHAnsi"/>
                <w:color w:val="auto"/>
                <w:sz w:val="20"/>
                <w:szCs w:val="20"/>
              </w:rPr>
              <w:t> </w:t>
            </w:r>
          </w:p>
        </w:tc>
        <w:tc>
          <w:tcPr>
            <w:tcW w:w="3690"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3471641E" w14:textId="77777777" w:rsidR="00544B89" w:rsidRPr="00DD06F2" w:rsidRDefault="00544B89" w:rsidP="00AE5383">
            <w:pPr>
              <w:spacing w:after="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město Ostrava</w:t>
            </w:r>
          </w:p>
        </w:tc>
        <w:tc>
          <w:tcPr>
            <w:tcW w:w="3368" w:type="dxa"/>
            <w:gridSpan w:val="2"/>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7D1AA9D0" w14:textId="77777777" w:rsidR="00544B89" w:rsidRPr="00DD06F2" w:rsidRDefault="00544B89" w:rsidP="00AE5383">
            <w:pPr>
              <w:spacing w:after="5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obce mimo město Ostrava</w:t>
            </w:r>
          </w:p>
        </w:tc>
      </w:tr>
      <w:tr w:rsidR="00DD06F2" w:rsidRPr="00DD06F2" w14:paraId="4FB1D354" w14:textId="77777777" w:rsidTr="000064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shd w:val="clear" w:color="auto" w:fill="D9D9D9" w:themeFill="background1" w:themeFillShade="D9"/>
          </w:tcPr>
          <w:p w14:paraId="0696949C" w14:textId="77777777" w:rsidR="00544B89" w:rsidRPr="00DD06F2" w:rsidRDefault="00544B89" w:rsidP="00AE5383">
            <w:pPr>
              <w:spacing w:after="50"/>
              <w:rPr>
                <w:rFonts w:asciiTheme="minorHAnsi" w:hAnsiTheme="minorHAnsi" w:cstheme="minorHAnsi"/>
                <w:color w:val="auto"/>
                <w:sz w:val="20"/>
                <w:szCs w:val="20"/>
              </w:rPr>
            </w:pPr>
          </w:p>
        </w:tc>
        <w:tc>
          <w:tcPr>
            <w:tcW w:w="1134" w:type="dxa"/>
            <w:tcBorders>
              <w:left w:val="none" w:sz="0" w:space="0" w:color="auto"/>
              <w:right w:val="none" w:sz="0" w:space="0" w:color="auto"/>
            </w:tcBorders>
            <w:shd w:val="clear" w:color="auto" w:fill="D9D9D9" w:themeFill="background1" w:themeFillShade="D9"/>
          </w:tcPr>
          <w:p w14:paraId="59CFEB41" w14:textId="77777777" w:rsidR="00544B89" w:rsidRPr="00DD06F2"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DD06F2">
              <w:rPr>
                <w:rFonts w:asciiTheme="minorHAnsi" w:hAnsiTheme="minorHAnsi" w:cstheme="minorHAnsi"/>
                <w:b/>
                <w:color w:val="auto"/>
                <w:sz w:val="20"/>
                <w:szCs w:val="20"/>
              </w:rPr>
              <w:t>počet projektů</w:t>
            </w:r>
          </w:p>
        </w:tc>
        <w:tc>
          <w:tcPr>
            <w:tcW w:w="2556" w:type="dxa"/>
            <w:tcBorders>
              <w:left w:val="none" w:sz="0" w:space="0" w:color="auto"/>
              <w:right w:val="none" w:sz="0" w:space="0" w:color="auto"/>
            </w:tcBorders>
            <w:shd w:val="clear" w:color="auto" w:fill="D9D9D9" w:themeFill="background1" w:themeFillShade="D9"/>
          </w:tcPr>
          <w:p w14:paraId="1881117F" w14:textId="77777777" w:rsidR="00544B89" w:rsidRPr="00DD06F2"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DD06F2">
              <w:rPr>
                <w:rFonts w:asciiTheme="minorHAnsi" w:hAnsiTheme="minorHAnsi" w:cstheme="minorHAnsi"/>
                <w:b/>
                <w:color w:val="auto"/>
                <w:sz w:val="20"/>
                <w:szCs w:val="20"/>
              </w:rPr>
              <w:t>očekávané investice</w:t>
            </w:r>
          </w:p>
        </w:tc>
        <w:tc>
          <w:tcPr>
            <w:tcW w:w="1134" w:type="dxa"/>
            <w:tcBorders>
              <w:left w:val="none" w:sz="0" w:space="0" w:color="auto"/>
              <w:right w:val="none" w:sz="0" w:space="0" w:color="auto"/>
            </w:tcBorders>
            <w:shd w:val="clear" w:color="auto" w:fill="D9D9D9" w:themeFill="background1" w:themeFillShade="D9"/>
          </w:tcPr>
          <w:p w14:paraId="2A88E71E" w14:textId="77777777" w:rsidR="00544B89" w:rsidRPr="00DD06F2"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DD06F2">
              <w:rPr>
                <w:rFonts w:asciiTheme="minorHAnsi" w:hAnsiTheme="minorHAnsi" w:cstheme="minorHAnsi"/>
                <w:b/>
                <w:color w:val="auto"/>
                <w:sz w:val="20"/>
                <w:szCs w:val="20"/>
              </w:rPr>
              <w:t>počet projektů</w:t>
            </w:r>
          </w:p>
        </w:tc>
        <w:tc>
          <w:tcPr>
            <w:tcW w:w="2234" w:type="dxa"/>
            <w:tcBorders>
              <w:left w:val="none" w:sz="0" w:space="0" w:color="auto"/>
              <w:right w:val="none" w:sz="0" w:space="0" w:color="auto"/>
            </w:tcBorders>
            <w:shd w:val="clear" w:color="auto" w:fill="D9D9D9" w:themeFill="background1" w:themeFillShade="D9"/>
          </w:tcPr>
          <w:p w14:paraId="6117234B" w14:textId="77777777" w:rsidR="00544B89" w:rsidRPr="00DD06F2" w:rsidRDefault="00544B8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DD06F2">
              <w:rPr>
                <w:rFonts w:asciiTheme="minorHAnsi" w:hAnsiTheme="minorHAnsi" w:cstheme="minorHAnsi"/>
                <w:b/>
                <w:color w:val="auto"/>
                <w:sz w:val="20"/>
                <w:szCs w:val="20"/>
              </w:rPr>
              <w:t>očekávané investice</w:t>
            </w:r>
          </w:p>
        </w:tc>
      </w:tr>
      <w:tr w:rsidR="009429D1" w:rsidRPr="009429D1" w14:paraId="3008E369" w14:textId="77777777" w:rsidTr="0000640C">
        <w:trPr>
          <w:trHeight w:hRule="exact" w:val="28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4052A9C" w14:textId="5300A091" w:rsidR="00544B89" w:rsidRPr="00DD06F2" w:rsidRDefault="00D65711" w:rsidP="00AE5383">
            <w:pPr>
              <w:spacing w:after="50"/>
              <w:rPr>
                <w:rFonts w:asciiTheme="minorHAnsi" w:hAnsiTheme="minorHAnsi" w:cstheme="minorHAnsi"/>
                <w:b w:val="0"/>
                <w:color w:val="auto"/>
                <w:sz w:val="20"/>
                <w:szCs w:val="20"/>
              </w:rPr>
            </w:pPr>
            <w:r w:rsidRPr="00DD06F2">
              <w:rPr>
                <w:rFonts w:asciiTheme="minorHAnsi" w:hAnsiTheme="minorHAnsi" w:cstheme="minorHAnsi"/>
                <w:b w:val="0"/>
                <w:color w:val="auto"/>
                <w:sz w:val="20"/>
                <w:szCs w:val="20"/>
              </w:rPr>
              <w:t xml:space="preserve">Obecní </w:t>
            </w:r>
            <w:r w:rsidR="0000640C">
              <w:rPr>
                <w:rFonts w:asciiTheme="minorHAnsi" w:hAnsiTheme="minorHAnsi" w:cstheme="minorHAnsi"/>
                <w:b w:val="0"/>
                <w:color w:val="auto"/>
                <w:sz w:val="20"/>
                <w:szCs w:val="20"/>
              </w:rPr>
              <w:t>MŠ</w:t>
            </w:r>
          </w:p>
        </w:tc>
        <w:tc>
          <w:tcPr>
            <w:tcW w:w="1134" w:type="dxa"/>
            <w:vAlign w:val="center"/>
          </w:tcPr>
          <w:p w14:paraId="05408E7F" w14:textId="38EC650D" w:rsidR="00544B89" w:rsidRPr="00DD06F2" w:rsidRDefault="00DD06F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10</w:t>
            </w:r>
            <w:r w:rsidR="00A17EB0">
              <w:rPr>
                <w:rFonts w:asciiTheme="minorHAnsi" w:hAnsiTheme="minorHAnsi" w:cstheme="minorHAnsi"/>
                <w:color w:val="auto"/>
                <w:sz w:val="20"/>
                <w:szCs w:val="20"/>
              </w:rPr>
              <w:t>0</w:t>
            </w:r>
            <w:r w:rsidRPr="00DD06F2">
              <w:rPr>
                <w:rFonts w:asciiTheme="minorHAnsi" w:hAnsiTheme="minorHAnsi" w:cstheme="minorHAnsi"/>
                <w:color w:val="auto"/>
                <w:sz w:val="20"/>
                <w:szCs w:val="20"/>
              </w:rPr>
              <w:t xml:space="preserve"> (+</w:t>
            </w:r>
            <w:r w:rsidR="00A17EB0">
              <w:rPr>
                <w:rFonts w:asciiTheme="minorHAnsi" w:hAnsiTheme="minorHAnsi" w:cstheme="minorHAnsi"/>
                <w:color w:val="auto"/>
                <w:sz w:val="20"/>
                <w:szCs w:val="20"/>
              </w:rPr>
              <w:t>9</w:t>
            </w:r>
            <w:r>
              <w:rPr>
                <w:rFonts w:asciiTheme="minorHAnsi" w:hAnsiTheme="minorHAnsi" w:cstheme="minorHAnsi"/>
                <w:color w:val="auto"/>
                <w:sz w:val="20"/>
                <w:szCs w:val="20"/>
              </w:rPr>
              <w:t>*</w:t>
            </w:r>
            <w:r w:rsidRPr="00DD06F2">
              <w:rPr>
                <w:rFonts w:asciiTheme="minorHAnsi" w:hAnsiTheme="minorHAnsi" w:cstheme="minorHAnsi"/>
                <w:color w:val="auto"/>
                <w:sz w:val="20"/>
                <w:szCs w:val="20"/>
              </w:rPr>
              <w:t>)</w:t>
            </w:r>
          </w:p>
        </w:tc>
        <w:tc>
          <w:tcPr>
            <w:tcW w:w="2556" w:type="dxa"/>
            <w:vAlign w:val="center"/>
          </w:tcPr>
          <w:p w14:paraId="784F3191" w14:textId="01B9C2A9" w:rsidR="00544B89" w:rsidRPr="00DD06F2" w:rsidRDefault="00A17EB0"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487</w:t>
            </w:r>
            <w:r w:rsidR="00EB3F49" w:rsidRPr="00DD06F2">
              <w:rPr>
                <w:rFonts w:asciiTheme="minorHAnsi" w:hAnsiTheme="minorHAnsi" w:cstheme="minorHAnsi"/>
                <w:color w:val="auto"/>
                <w:sz w:val="20"/>
                <w:szCs w:val="20"/>
              </w:rPr>
              <w:t xml:space="preserve"> </w:t>
            </w:r>
            <w:r w:rsidR="00D65711" w:rsidRPr="00DD06F2">
              <w:rPr>
                <w:rFonts w:asciiTheme="minorHAnsi" w:hAnsiTheme="minorHAnsi" w:cstheme="minorHAnsi"/>
                <w:color w:val="auto"/>
                <w:sz w:val="20"/>
                <w:szCs w:val="20"/>
              </w:rPr>
              <w:t>mil. Kč</w:t>
            </w:r>
            <w:r w:rsidR="00DD06F2" w:rsidRPr="00DD06F2">
              <w:rPr>
                <w:rFonts w:asciiTheme="minorHAnsi" w:hAnsiTheme="minorHAnsi" w:cstheme="minorHAnsi"/>
                <w:color w:val="auto"/>
                <w:sz w:val="20"/>
                <w:szCs w:val="20"/>
              </w:rPr>
              <w:t xml:space="preserve"> (+</w:t>
            </w:r>
            <w:r>
              <w:rPr>
                <w:rFonts w:asciiTheme="minorHAnsi" w:hAnsiTheme="minorHAnsi" w:cstheme="minorHAnsi"/>
                <w:color w:val="auto"/>
                <w:sz w:val="20"/>
                <w:szCs w:val="20"/>
              </w:rPr>
              <w:t>6,3</w:t>
            </w:r>
            <w:r w:rsidR="00DD06F2" w:rsidRPr="00DD06F2">
              <w:rPr>
                <w:rFonts w:asciiTheme="minorHAnsi" w:hAnsiTheme="minorHAnsi" w:cstheme="minorHAnsi"/>
                <w:color w:val="auto"/>
                <w:sz w:val="20"/>
                <w:szCs w:val="20"/>
              </w:rPr>
              <w:t xml:space="preserve"> mil. Kč)</w:t>
            </w:r>
          </w:p>
          <w:p w14:paraId="18A7604D" w14:textId="2F99498B" w:rsidR="00DD06F2" w:rsidRPr="00DD06F2" w:rsidRDefault="00DD06F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p>
        </w:tc>
        <w:tc>
          <w:tcPr>
            <w:tcW w:w="1134" w:type="dxa"/>
            <w:vAlign w:val="center"/>
          </w:tcPr>
          <w:p w14:paraId="68262C5B" w14:textId="2D230FD9" w:rsidR="00544B89" w:rsidRPr="00DD06F2" w:rsidRDefault="00DD06F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24 (+1)</w:t>
            </w:r>
          </w:p>
        </w:tc>
        <w:tc>
          <w:tcPr>
            <w:tcW w:w="2234" w:type="dxa"/>
            <w:vAlign w:val="center"/>
          </w:tcPr>
          <w:p w14:paraId="1B809CB7" w14:textId="57AA9641" w:rsidR="00544B89" w:rsidRPr="00DD06F2" w:rsidRDefault="000A1D0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2</w:t>
            </w:r>
            <w:r w:rsidR="00DD06F2" w:rsidRPr="00DD06F2">
              <w:rPr>
                <w:rFonts w:asciiTheme="minorHAnsi" w:hAnsiTheme="minorHAnsi" w:cstheme="minorHAnsi"/>
                <w:color w:val="auto"/>
                <w:sz w:val="20"/>
                <w:szCs w:val="20"/>
              </w:rPr>
              <w:t>41</w:t>
            </w:r>
            <w:r w:rsidR="00D65711" w:rsidRPr="00DD06F2">
              <w:rPr>
                <w:rFonts w:asciiTheme="minorHAnsi" w:hAnsiTheme="minorHAnsi" w:cstheme="minorHAnsi"/>
                <w:color w:val="auto"/>
                <w:sz w:val="20"/>
                <w:szCs w:val="20"/>
              </w:rPr>
              <w:t xml:space="preserve"> mil. Kč</w:t>
            </w:r>
            <w:r w:rsidR="00DD06F2" w:rsidRPr="00DD06F2">
              <w:rPr>
                <w:rFonts w:asciiTheme="minorHAnsi" w:hAnsiTheme="minorHAnsi" w:cstheme="minorHAnsi"/>
                <w:color w:val="auto"/>
                <w:sz w:val="20"/>
                <w:szCs w:val="20"/>
              </w:rPr>
              <w:t xml:space="preserve"> (+21 mil. Kč)</w:t>
            </w:r>
          </w:p>
        </w:tc>
      </w:tr>
      <w:tr w:rsidR="009429D1" w:rsidRPr="009429D1" w14:paraId="310DF398" w14:textId="77777777" w:rsidTr="0000640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shd w:val="clear" w:color="auto" w:fill="auto"/>
            <w:vAlign w:val="center"/>
          </w:tcPr>
          <w:p w14:paraId="6008FF32" w14:textId="4D264FAC" w:rsidR="00544B89" w:rsidRPr="00DD06F2" w:rsidRDefault="00544B89" w:rsidP="00AE5383">
            <w:pPr>
              <w:spacing w:after="50"/>
              <w:rPr>
                <w:rFonts w:asciiTheme="minorHAnsi" w:hAnsiTheme="minorHAnsi" w:cstheme="minorHAnsi"/>
                <w:b w:val="0"/>
                <w:color w:val="auto"/>
                <w:sz w:val="20"/>
                <w:szCs w:val="20"/>
              </w:rPr>
            </w:pPr>
            <w:r w:rsidRPr="00DD06F2">
              <w:rPr>
                <w:rFonts w:asciiTheme="minorHAnsi" w:hAnsiTheme="minorHAnsi" w:cstheme="minorHAnsi"/>
                <w:b w:val="0"/>
                <w:color w:val="auto"/>
                <w:sz w:val="20"/>
                <w:szCs w:val="20"/>
              </w:rPr>
              <w:t xml:space="preserve">soukromá </w:t>
            </w:r>
            <w:r w:rsidR="0000640C">
              <w:rPr>
                <w:rFonts w:asciiTheme="minorHAnsi" w:hAnsiTheme="minorHAnsi" w:cstheme="minorHAnsi"/>
                <w:b w:val="0"/>
                <w:color w:val="auto"/>
                <w:sz w:val="20"/>
                <w:szCs w:val="20"/>
              </w:rPr>
              <w:t>MŠ</w:t>
            </w:r>
          </w:p>
        </w:tc>
        <w:tc>
          <w:tcPr>
            <w:tcW w:w="1134" w:type="dxa"/>
            <w:tcBorders>
              <w:left w:val="none" w:sz="0" w:space="0" w:color="auto"/>
              <w:right w:val="none" w:sz="0" w:space="0" w:color="auto"/>
            </w:tcBorders>
            <w:shd w:val="clear" w:color="auto" w:fill="auto"/>
            <w:vAlign w:val="center"/>
          </w:tcPr>
          <w:p w14:paraId="54330904" w14:textId="060D861C" w:rsidR="00544B89" w:rsidRPr="00DD06F2" w:rsidRDefault="00A70669"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2</w:t>
            </w:r>
            <w:r w:rsidR="00DD06F2" w:rsidRPr="00DD06F2">
              <w:rPr>
                <w:rFonts w:asciiTheme="minorHAnsi" w:hAnsiTheme="minorHAnsi" w:cstheme="minorHAnsi"/>
                <w:color w:val="auto"/>
                <w:sz w:val="20"/>
                <w:szCs w:val="20"/>
              </w:rPr>
              <w:t>4 (+3)</w:t>
            </w:r>
          </w:p>
        </w:tc>
        <w:tc>
          <w:tcPr>
            <w:tcW w:w="2556" w:type="dxa"/>
            <w:tcBorders>
              <w:left w:val="none" w:sz="0" w:space="0" w:color="auto"/>
              <w:right w:val="none" w:sz="0" w:space="0" w:color="auto"/>
            </w:tcBorders>
            <w:shd w:val="clear" w:color="auto" w:fill="auto"/>
            <w:vAlign w:val="center"/>
          </w:tcPr>
          <w:p w14:paraId="44EDAEDA" w14:textId="5A3121D5" w:rsidR="00544B89" w:rsidRPr="00DD06F2" w:rsidRDefault="00DD06F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102</w:t>
            </w:r>
            <w:r w:rsidR="00D65711" w:rsidRPr="00DD06F2">
              <w:rPr>
                <w:rFonts w:asciiTheme="minorHAnsi" w:hAnsiTheme="minorHAnsi" w:cstheme="minorHAnsi"/>
                <w:color w:val="auto"/>
                <w:sz w:val="20"/>
                <w:szCs w:val="20"/>
              </w:rPr>
              <w:t xml:space="preserve"> mil. Kč</w:t>
            </w:r>
            <w:r w:rsidRPr="00DD06F2">
              <w:rPr>
                <w:rFonts w:asciiTheme="minorHAnsi" w:hAnsiTheme="minorHAnsi" w:cstheme="minorHAnsi"/>
                <w:color w:val="auto"/>
                <w:sz w:val="20"/>
                <w:szCs w:val="20"/>
              </w:rPr>
              <w:t xml:space="preserve"> (+23 mil. Kč)</w:t>
            </w:r>
          </w:p>
        </w:tc>
        <w:tc>
          <w:tcPr>
            <w:tcW w:w="1134" w:type="dxa"/>
            <w:tcBorders>
              <w:left w:val="none" w:sz="0" w:space="0" w:color="auto"/>
              <w:right w:val="none" w:sz="0" w:space="0" w:color="auto"/>
            </w:tcBorders>
            <w:shd w:val="clear" w:color="auto" w:fill="auto"/>
            <w:vAlign w:val="center"/>
          </w:tcPr>
          <w:p w14:paraId="6D59B736" w14:textId="52C4CBA2" w:rsidR="00544B89" w:rsidRPr="00DD06F2" w:rsidRDefault="00D65711"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w:t>
            </w:r>
          </w:p>
        </w:tc>
        <w:tc>
          <w:tcPr>
            <w:tcW w:w="2234" w:type="dxa"/>
            <w:tcBorders>
              <w:left w:val="none" w:sz="0" w:space="0" w:color="auto"/>
              <w:right w:val="none" w:sz="0" w:space="0" w:color="auto"/>
            </w:tcBorders>
            <w:shd w:val="clear" w:color="auto" w:fill="auto"/>
            <w:vAlign w:val="center"/>
          </w:tcPr>
          <w:p w14:paraId="25D6808A" w14:textId="62C4F3D8" w:rsidR="00544B89" w:rsidRPr="00DD06F2" w:rsidRDefault="00D65711"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w:t>
            </w:r>
          </w:p>
        </w:tc>
      </w:tr>
      <w:tr w:rsidR="009429D1" w:rsidRPr="009429D1" w14:paraId="2A4945C1" w14:textId="77777777" w:rsidTr="0000640C">
        <w:trPr>
          <w:trHeight w:hRule="exact" w:val="28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F46D04D" w14:textId="77777777" w:rsidR="00544B89" w:rsidRPr="00DD06F2" w:rsidRDefault="00544B89" w:rsidP="00AE5383">
            <w:pPr>
              <w:spacing w:after="50"/>
              <w:rPr>
                <w:rFonts w:asciiTheme="minorHAnsi" w:hAnsiTheme="minorHAnsi" w:cstheme="minorHAnsi"/>
                <w:b w:val="0"/>
                <w:color w:val="auto"/>
                <w:sz w:val="20"/>
                <w:szCs w:val="20"/>
              </w:rPr>
            </w:pPr>
            <w:r w:rsidRPr="00DD06F2">
              <w:rPr>
                <w:rFonts w:asciiTheme="minorHAnsi" w:hAnsiTheme="minorHAnsi" w:cstheme="minorHAnsi"/>
                <w:b w:val="0"/>
                <w:color w:val="auto"/>
                <w:sz w:val="20"/>
                <w:szCs w:val="20"/>
              </w:rPr>
              <w:t>MŠ ředitelstvím pod ZŠ</w:t>
            </w:r>
          </w:p>
        </w:tc>
        <w:tc>
          <w:tcPr>
            <w:tcW w:w="1134" w:type="dxa"/>
            <w:vAlign w:val="center"/>
          </w:tcPr>
          <w:p w14:paraId="5AB2221E" w14:textId="362BAD83" w:rsidR="00544B89" w:rsidRPr="00DD06F2" w:rsidRDefault="00E03605"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3</w:t>
            </w:r>
            <w:r w:rsidR="00A17EB0">
              <w:rPr>
                <w:rFonts w:asciiTheme="minorHAnsi" w:hAnsiTheme="minorHAnsi" w:cstheme="minorHAnsi"/>
                <w:color w:val="auto"/>
                <w:sz w:val="20"/>
                <w:szCs w:val="20"/>
              </w:rPr>
              <w:t>6</w:t>
            </w:r>
            <w:r w:rsidR="00DD06F2">
              <w:rPr>
                <w:rFonts w:asciiTheme="minorHAnsi" w:hAnsiTheme="minorHAnsi" w:cstheme="minorHAnsi"/>
                <w:color w:val="auto"/>
                <w:sz w:val="20"/>
                <w:szCs w:val="20"/>
              </w:rPr>
              <w:t xml:space="preserve"> (</w:t>
            </w:r>
            <w:r w:rsidR="00A17EB0">
              <w:rPr>
                <w:rFonts w:asciiTheme="minorHAnsi" w:hAnsiTheme="minorHAnsi" w:cstheme="minorHAnsi"/>
                <w:color w:val="auto"/>
                <w:sz w:val="20"/>
                <w:szCs w:val="20"/>
              </w:rPr>
              <w:t>-1</w:t>
            </w:r>
            <w:r w:rsidR="00DD06F2">
              <w:rPr>
                <w:rFonts w:asciiTheme="minorHAnsi" w:hAnsiTheme="minorHAnsi" w:cstheme="minorHAnsi"/>
                <w:color w:val="auto"/>
                <w:sz w:val="20"/>
                <w:szCs w:val="20"/>
              </w:rPr>
              <w:t>)</w:t>
            </w:r>
          </w:p>
        </w:tc>
        <w:tc>
          <w:tcPr>
            <w:tcW w:w="2556" w:type="dxa"/>
            <w:vAlign w:val="center"/>
          </w:tcPr>
          <w:p w14:paraId="7ED3B462" w14:textId="62A1DBE3" w:rsidR="00544B89" w:rsidRPr="00DD06F2" w:rsidRDefault="00583508"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Pr>
                <w:rFonts w:asciiTheme="minorHAnsi" w:hAnsiTheme="minorHAnsi" w:cstheme="minorHAnsi"/>
                <w:color w:val="auto"/>
                <w:sz w:val="20"/>
                <w:szCs w:val="20"/>
              </w:rPr>
              <w:t>156</w:t>
            </w:r>
            <w:r w:rsidR="00D65711" w:rsidRPr="00DD06F2">
              <w:rPr>
                <w:rFonts w:asciiTheme="minorHAnsi" w:hAnsiTheme="minorHAnsi" w:cstheme="minorHAnsi"/>
                <w:color w:val="auto"/>
                <w:sz w:val="20"/>
                <w:szCs w:val="20"/>
              </w:rPr>
              <w:t xml:space="preserve"> mil. Kč</w:t>
            </w:r>
            <w:r w:rsidR="00DD06F2">
              <w:rPr>
                <w:rFonts w:asciiTheme="minorHAnsi" w:hAnsiTheme="minorHAnsi" w:cstheme="minorHAnsi"/>
                <w:color w:val="auto"/>
                <w:sz w:val="20"/>
                <w:szCs w:val="20"/>
              </w:rPr>
              <w:t xml:space="preserve"> (</w:t>
            </w:r>
            <w:r>
              <w:rPr>
                <w:rFonts w:asciiTheme="minorHAnsi" w:hAnsiTheme="minorHAnsi" w:cstheme="minorHAnsi"/>
                <w:color w:val="auto"/>
                <w:sz w:val="20"/>
                <w:szCs w:val="20"/>
              </w:rPr>
              <w:t>-15 mil. Kč</w:t>
            </w:r>
            <w:r w:rsidR="00DD06F2">
              <w:rPr>
                <w:rFonts w:asciiTheme="minorHAnsi" w:hAnsiTheme="minorHAnsi" w:cstheme="minorHAnsi"/>
                <w:color w:val="auto"/>
                <w:sz w:val="20"/>
                <w:szCs w:val="20"/>
              </w:rPr>
              <w:t>)</w:t>
            </w:r>
          </w:p>
        </w:tc>
        <w:tc>
          <w:tcPr>
            <w:tcW w:w="1134" w:type="dxa"/>
            <w:vAlign w:val="center"/>
          </w:tcPr>
          <w:p w14:paraId="1ABC0B7D" w14:textId="20ECDC82" w:rsidR="00544B89" w:rsidRPr="00DD06F2" w:rsidRDefault="005A151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3</w:t>
            </w:r>
          </w:p>
        </w:tc>
        <w:tc>
          <w:tcPr>
            <w:tcW w:w="2234" w:type="dxa"/>
            <w:vAlign w:val="center"/>
          </w:tcPr>
          <w:p w14:paraId="3B1185DD" w14:textId="2A793A31" w:rsidR="00544B89" w:rsidRPr="00DD06F2" w:rsidRDefault="009B4CCE"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DD06F2">
              <w:rPr>
                <w:rFonts w:asciiTheme="minorHAnsi" w:hAnsiTheme="minorHAnsi" w:cstheme="minorHAnsi"/>
                <w:color w:val="auto"/>
                <w:sz w:val="20"/>
                <w:szCs w:val="20"/>
              </w:rPr>
              <w:t>1</w:t>
            </w:r>
            <w:r w:rsidR="00DD06F2" w:rsidRPr="00DD06F2">
              <w:rPr>
                <w:rFonts w:asciiTheme="minorHAnsi" w:hAnsiTheme="minorHAnsi" w:cstheme="minorHAnsi"/>
                <w:color w:val="auto"/>
                <w:sz w:val="20"/>
                <w:szCs w:val="20"/>
              </w:rPr>
              <w:t>5</w:t>
            </w:r>
            <w:r w:rsidRPr="00DD06F2">
              <w:rPr>
                <w:rFonts w:asciiTheme="minorHAnsi" w:hAnsiTheme="minorHAnsi" w:cstheme="minorHAnsi"/>
                <w:color w:val="auto"/>
                <w:sz w:val="20"/>
                <w:szCs w:val="20"/>
              </w:rPr>
              <w:t>1</w:t>
            </w:r>
            <w:r w:rsidR="00D65711" w:rsidRPr="00DD06F2">
              <w:rPr>
                <w:rFonts w:asciiTheme="minorHAnsi" w:hAnsiTheme="minorHAnsi" w:cstheme="minorHAnsi"/>
                <w:color w:val="auto"/>
                <w:sz w:val="20"/>
                <w:szCs w:val="20"/>
              </w:rPr>
              <w:t xml:space="preserve"> mil. Kč</w:t>
            </w:r>
            <w:r w:rsidR="00DD06F2" w:rsidRPr="00DD06F2">
              <w:rPr>
                <w:rFonts w:asciiTheme="minorHAnsi" w:hAnsiTheme="minorHAnsi" w:cstheme="minorHAnsi"/>
                <w:color w:val="auto"/>
                <w:sz w:val="20"/>
                <w:szCs w:val="20"/>
              </w:rPr>
              <w:t xml:space="preserve"> (+20 mil. Kč)</w:t>
            </w:r>
          </w:p>
        </w:tc>
      </w:tr>
      <w:tr w:rsidR="009429D1" w:rsidRPr="009429D1" w14:paraId="21A5CF50" w14:textId="77777777" w:rsidTr="0000640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shd w:val="clear" w:color="auto" w:fill="auto"/>
            <w:vAlign w:val="center"/>
          </w:tcPr>
          <w:p w14:paraId="5805C81E" w14:textId="05B86A59" w:rsidR="00544B89" w:rsidRPr="0000640C" w:rsidRDefault="00AF0FF4" w:rsidP="00AE5383">
            <w:pPr>
              <w:spacing w:after="50"/>
              <w:rPr>
                <w:rFonts w:asciiTheme="minorHAnsi" w:hAnsiTheme="minorHAnsi" w:cstheme="minorHAnsi"/>
                <w:b w:val="0"/>
                <w:color w:val="auto"/>
                <w:sz w:val="20"/>
                <w:szCs w:val="20"/>
              </w:rPr>
            </w:pPr>
            <w:r w:rsidRPr="0000640C">
              <w:rPr>
                <w:rFonts w:asciiTheme="minorHAnsi" w:hAnsiTheme="minorHAnsi" w:cstheme="minorHAnsi"/>
                <w:b w:val="0"/>
                <w:color w:val="auto"/>
                <w:sz w:val="20"/>
                <w:szCs w:val="20"/>
              </w:rPr>
              <w:t xml:space="preserve">Obecní </w:t>
            </w:r>
            <w:r w:rsidR="0000640C" w:rsidRPr="0000640C">
              <w:rPr>
                <w:rFonts w:asciiTheme="minorHAnsi" w:hAnsiTheme="minorHAnsi" w:cstheme="minorHAnsi"/>
                <w:b w:val="0"/>
                <w:color w:val="auto"/>
                <w:sz w:val="20"/>
                <w:szCs w:val="20"/>
              </w:rPr>
              <w:t>ZŠ</w:t>
            </w:r>
            <w:r w:rsidR="00544B89" w:rsidRPr="0000640C">
              <w:rPr>
                <w:rFonts w:asciiTheme="minorHAnsi" w:hAnsiTheme="minorHAnsi" w:cstheme="minorHAnsi"/>
                <w:b w:val="0"/>
                <w:color w:val="auto"/>
                <w:sz w:val="20"/>
                <w:szCs w:val="20"/>
              </w:rPr>
              <w:t xml:space="preserve">  </w:t>
            </w:r>
          </w:p>
        </w:tc>
        <w:tc>
          <w:tcPr>
            <w:tcW w:w="1134" w:type="dxa"/>
            <w:tcBorders>
              <w:left w:val="none" w:sz="0" w:space="0" w:color="auto"/>
              <w:right w:val="none" w:sz="0" w:space="0" w:color="auto"/>
            </w:tcBorders>
            <w:shd w:val="clear" w:color="auto" w:fill="auto"/>
            <w:vAlign w:val="center"/>
          </w:tcPr>
          <w:p w14:paraId="70DAF9EB" w14:textId="0E4AE156" w:rsidR="00B6267F" w:rsidRPr="0000640C" w:rsidRDefault="0000640C"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00640C">
              <w:rPr>
                <w:rFonts w:asciiTheme="minorHAnsi" w:hAnsiTheme="minorHAnsi" w:cstheme="minorHAnsi"/>
                <w:color w:val="auto"/>
                <w:sz w:val="20"/>
                <w:szCs w:val="20"/>
              </w:rPr>
              <w:t>297 (+31)</w:t>
            </w:r>
          </w:p>
        </w:tc>
        <w:tc>
          <w:tcPr>
            <w:tcW w:w="2556" w:type="dxa"/>
            <w:tcBorders>
              <w:left w:val="none" w:sz="0" w:space="0" w:color="auto"/>
              <w:right w:val="none" w:sz="0" w:space="0" w:color="auto"/>
            </w:tcBorders>
            <w:shd w:val="clear" w:color="auto" w:fill="auto"/>
            <w:vAlign w:val="center"/>
          </w:tcPr>
          <w:p w14:paraId="1BB2901A" w14:textId="2B028CC0" w:rsidR="00544B89" w:rsidRPr="0000640C" w:rsidRDefault="0000640C"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00640C">
              <w:rPr>
                <w:rFonts w:asciiTheme="minorHAnsi" w:hAnsiTheme="minorHAnsi" w:cstheme="minorHAnsi"/>
                <w:color w:val="auto"/>
                <w:sz w:val="20"/>
                <w:szCs w:val="20"/>
              </w:rPr>
              <w:t>2,9</w:t>
            </w:r>
            <w:r w:rsidR="00583508">
              <w:rPr>
                <w:rFonts w:asciiTheme="minorHAnsi" w:hAnsiTheme="minorHAnsi" w:cstheme="minorHAnsi"/>
                <w:color w:val="auto"/>
                <w:sz w:val="20"/>
                <w:szCs w:val="20"/>
              </w:rPr>
              <w:t>4</w:t>
            </w:r>
            <w:r w:rsidR="00AF0FF4" w:rsidRPr="0000640C">
              <w:rPr>
                <w:rFonts w:asciiTheme="minorHAnsi" w:hAnsiTheme="minorHAnsi" w:cstheme="minorHAnsi"/>
                <w:color w:val="auto"/>
                <w:sz w:val="20"/>
                <w:szCs w:val="20"/>
              </w:rPr>
              <w:t xml:space="preserve"> mld. Kč</w:t>
            </w:r>
            <w:r w:rsidRPr="0000640C">
              <w:rPr>
                <w:rFonts w:asciiTheme="minorHAnsi" w:hAnsiTheme="minorHAnsi" w:cstheme="minorHAnsi"/>
                <w:color w:val="auto"/>
                <w:sz w:val="20"/>
                <w:szCs w:val="20"/>
              </w:rPr>
              <w:t xml:space="preserve"> (+3</w:t>
            </w:r>
            <w:r w:rsidR="00583508">
              <w:rPr>
                <w:rFonts w:asciiTheme="minorHAnsi" w:hAnsiTheme="minorHAnsi" w:cstheme="minorHAnsi"/>
                <w:color w:val="auto"/>
                <w:sz w:val="20"/>
                <w:szCs w:val="20"/>
              </w:rPr>
              <w:t>2</w:t>
            </w:r>
            <w:r w:rsidRPr="0000640C">
              <w:rPr>
                <w:rFonts w:asciiTheme="minorHAnsi" w:hAnsiTheme="minorHAnsi" w:cstheme="minorHAnsi"/>
                <w:color w:val="auto"/>
                <w:sz w:val="20"/>
                <w:szCs w:val="20"/>
              </w:rPr>
              <w:t>0 mil. Kč)</w:t>
            </w:r>
          </w:p>
        </w:tc>
        <w:tc>
          <w:tcPr>
            <w:tcW w:w="1134" w:type="dxa"/>
            <w:tcBorders>
              <w:left w:val="none" w:sz="0" w:space="0" w:color="auto"/>
              <w:right w:val="none" w:sz="0" w:space="0" w:color="auto"/>
            </w:tcBorders>
            <w:shd w:val="clear" w:color="auto" w:fill="auto"/>
            <w:vAlign w:val="center"/>
          </w:tcPr>
          <w:p w14:paraId="2C4F064B" w14:textId="28A4BDD2" w:rsidR="00544B89" w:rsidRPr="00344F36" w:rsidRDefault="00344F36"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41 (-10)</w:t>
            </w:r>
          </w:p>
        </w:tc>
        <w:tc>
          <w:tcPr>
            <w:tcW w:w="2234" w:type="dxa"/>
            <w:tcBorders>
              <w:left w:val="none" w:sz="0" w:space="0" w:color="auto"/>
              <w:right w:val="none" w:sz="0" w:space="0" w:color="auto"/>
            </w:tcBorders>
            <w:shd w:val="clear" w:color="auto" w:fill="auto"/>
            <w:vAlign w:val="center"/>
          </w:tcPr>
          <w:p w14:paraId="6EB144B5" w14:textId="2BFCD460" w:rsidR="00544B89" w:rsidRPr="00344F36" w:rsidRDefault="00344F36"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412</w:t>
            </w:r>
            <w:r w:rsidR="004306C2" w:rsidRPr="00344F36">
              <w:rPr>
                <w:rFonts w:asciiTheme="minorHAnsi" w:hAnsiTheme="minorHAnsi" w:cstheme="minorHAnsi"/>
                <w:color w:val="auto"/>
                <w:sz w:val="20"/>
                <w:szCs w:val="20"/>
              </w:rPr>
              <w:t xml:space="preserve"> mil. Kč</w:t>
            </w:r>
            <w:r w:rsidRPr="00344F36">
              <w:rPr>
                <w:rFonts w:asciiTheme="minorHAnsi" w:hAnsiTheme="minorHAnsi" w:cstheme="minorHAnsi"/>
                <w:color w:val="auto"/>
                <w:sz w:val="20"/>
                <w:szCs w:val="20"/>
              </w:rPr>
              <w:t xml:space="preserve"> (-339 mil. Kč)</w:t>
            </w:r>
          </w:p>
        </w:tc>
      </w:tr>
      <w:tr w:rsidR="009429D1" w:rsidRPr="009429D1" w14:paraId="04E48481" w14:textId="77777777" w:rsidTr="0000640C">
        <w:trPr>
          <w:trHeight w:hRule="exact" w:val="28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10EF7C4" w14:textId="6692D26E" w:rsidR="00544B89" w:rsidRPr="00344F36" w:rsidRDefault="00B6267F" w:rsidP="00AE5383">
            <w:pPr>
              <w:spacing w:after="5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S</w:t>
            </w:r>
            <w:r w:rsidR="00544B89" w:rsidRPr="00344F36">
              <w:rPr>
                <w:rFonts w:asciiTheme="minorHAnsi" w:hAnsiTheme="minorHAnsi" w:cstheme="minorHAnsi"/>
                <w:b w:val="0"/>
                <w:color w:val="auto"/>
                <w:sz w:val="20"/>
                <w:szCs w:val="20"/>
              </w:rPr>
              <w:t>oukromá</w:t>
            </w:r>
            <w:r w:rsidRPr="00344F36">
              <w:rPr>
                <w:rFonts w:asciiTheme="minorHAnsi" w:hAnsiTheme="minorHAnsi" w:cstheme="minorHAnsi"/>
                <w:b w:val="0"/>
                <w:color w:val="auto"/>
                <w:sz w:val="20"/>
                <w:szCs w:val="20"/>
              </w:rPr>
              <w:t>/církevní</w:t>
            </w:r>
            <w:r w:rsidR="00544B89" w:rsidRPr="00344F36">
              <w:rPr>
                <w:rFonts w:asciiTheme="minorHAnsi" w:hAnsiTheme="minorHAnsi" w:cstheme="minorHAnsi"/>
                <w:b w:val="0"/>
                <w:color w:val="auto"/>
                <w:sz w:val="20"/>
                <w:szCs w:val="20"/>
              </w:rPr>
              <w:t xml:space="preserve"> </w:t>
            </w:r>
            <w:r w:rsidRPr="00344F36">
              <w:rPr>
                <w:rFonts w:asciiTheme="minorHAnsi" w:hAnsiTheme="minorHAnsi" w:cstheme="minorHAnsi"/>
                <w:b w:val="0"/>
                <w:color w:val="auto"/>
                <w:sz w:val="20"/>
                <w:szCs w:val="20"/>
              </w:rPr>
              <w:t>ZŠ</w:t>
            </w:r>
          </w:p>
        </w:tc>
        <w:tc>
          <w:tcPr>
            <w:tcW w:w="1134" w:type="dxa"/>
            <w:vAlign w:val="center"/>
          </w:tcPr>
          <w:p w14:paraId="664413E2" w14:textId="1874267D" w:rsidR="00544B89" w:rsidRPr="00344F36" w:rsidRDefault="004416B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3</w:t>
            </w:r>
            <w:r w:rsidR="001B179B" w:rsidRPr="00344F36">
              <w:rPr>
                <w:rFonts w:asciiTheme="minorHAnsi" w:hAnsiTheme="minorHAnsi" w:cstheme="minorHAnsi"/>
                <w:color w:val="auto"/>
                <w:sz w:val="20"/>
                <w:szCs w:val="20"/>
              </w:rPr>
              <w:t>8</w:t>
            </w:r>
          </w:p>
        </w:tc>
        <w:tc>
          <w:tcPr>
            <w:tcW w:w="2556" w:type="dxa"/>
            <w:vAlign w:val="center"/>
          </w:tcPr>
          <w:p w14:paraId="5CBBC4B4" w14:textId="1CD36B88" w:rsidR="00544B89" w:rsidRPr="00344F36" w:rsidRDefault="008C136F"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524</w:t>
            </w:r>
            <w:r w:rsidR="00AF0FF4" w:rsidRPr="00344F36">
              <w:rPr>
                <w:rFonts w:asciiTheme="minorHAnsi" w:hAnsiTheme="minorHAnsi" w:cstheme="minorHAnsi"/>
                <w:color w:val="auto"/>
                <w:sz w:val="20"/>
                <w:szCs w:val="20"/>
              </w:rPr>
              <w:t xml:space="preserve"> mil. Kč</w:t>
            </w:r>
          </w:p>
        </w:tc>
        <w:tc>
          <w:tcPr>
            <w:tcW w:w="1134" w:type="dxa"/>
            <w:vAlign w:val="center"/>
          </w:tcPr>
          <w:p w14:paraId="2A76140B" w14:textId="306AF8B8" w:rsidR="00544B89" w:rsidRPr="00344F36" w:rsidRDefault="00AF0FF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w:t>
            </w:r>
          </w:p>
        </w:tc>
        <w:tc>
          <w:tcPr>
            <w:tcW w:w="2234" w:type="dxa"/>
            <w:vAlign w:val="center"/>
          </w:tcPr>
          <w:p w14:paraId="0EEBBDFE" w14:textId="7ADF62AE" w:rsidR="00544B89" w:rsidRPr="00344F36" w:rsidRDefault="00AF0FF4"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w:t>
            </w:r>
          </w:p>
        </w:tc>
      </w:tr>
      <w:tr w:rsidR="009429D1" w:rsidRPr="009429D1" w14:paraId="6ECB5262" w14:textId="77777777" w:rsidTr="0000640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shd w:val="clear" w:color="auto" w:fill="auto"/>
            <w:vAlign w:val="center"/>
          </w:tcPr>
          <w:p w14:paraId="6522FF4F" w14:textId="02D2FB35" w:rsidR="005706B1" w:rsidRPr="00344F36" w:rsidRDefault="005706B1" w:rsidP="00AE5383">
            <w:pPr>
              <w:spacing w:after="50"/>
              <w:rPr>
                <w:rFonts w:asciiTheme="minorHAnsi" w:hAnsiTheme="minorHAnsi" w:cstheme="minorHAnsi"/>
                <w:b w:val="0"/>
                <w:bCs w:val="0"/>
                <w:color w:val="auto"/>
                <w:sz w:val="20"/>
                <w:szCs w:val="20"/>
              </w:rPr>
            </w:pPr>
            <w:r w:rsidRPr="00344F36">
              <w:rPr>
                <w:rFonts w:asciiTheme="minorHAnsi" w:hAnsiTheme="minorHAnsi" w:cstheme="minorHAnsi"/>
                <w:b w:val="0"/>
                <w:bCs w:val="0"/>
                <w:color w:val="auto"/>
                <w:sz w:val="20"/>
                <w:szCs w:val="20"/>
              </w:rPr>
              <w:t>Krajské ZŠ</w:t>
            </w:r>
          </w:p>
        </w:tc>
        <w:tc>
          <w:tcPr>
            <w:tcW w:w="1134" w:type="dxa"/>
            <w:tcBorders>
              <w:left w:val="none" w:sz="0" w:space="0" w:color="auto"/>
              <w:right w:val="none" w:sz="0" w:space="0" w:color="auto"/>
            </w:tcBorders>
            <w:shd w:val="clear" w:color="auto" w:fill="auto"/>
            <w:vAlign w:val="center"/>
          </w:tcPr>
          <w:p w14:paraId="0AA96467" w14:textId="59AE5C0F" w:rsidR="005706B1" w:rsidRPr="00344F36" w:rsidRDefault="00FB46B6"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8</w:t>
            </w:r>
          </w:p>
        </w:tc>
        <w:tc>
          <w:tcPr>
            <w:tcW w:w="2556" w:type="dxa"/>
            <w:tcBorders>
              <w:left w:val="none" w:sz="0" w:space="0" w:color="auto"/>
              <w:right w:val="none" w:sz="0" w:space="0" w:color="auto"/>
            </w:tcBorders>
            <w:shd w:val="clear" w:color="auto" w:fill="auto"/>
            <w:vAlign w:val="center"/>
          </w:tcPr>
          <w:p w14:paraId="1F7D69B5" w14:textId="2F1F2AE9" w:rsidR="005706B1" w:rsidRPr="00344F36" w:rsidRDefault="003A4B6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4</w:t>
            </w:r>
            <w:r w:rsidR="005F76C4" w:rsidRPr="00344F36">
              <w:rPr>
                <w:rFonts w:asciiTheme="minorHAnsi" w:hAnsiTheme="minorHAnsi" w:cstheme="minorHAnsi"/>
                <w:color w:val="auto"/>
                <w:sz w:val="20"/>
                <w:szCs w:val="20"/>
              </w:rPr>
              <w:t>4</w:t>
            </w:r>
            <w:r w:rsidRPr="00344F36">
              <w:rPr>
                <w:rFonts w:asciiTheme="minorHAnsi" w:hAnsiTheme="minorHAnsi" w:cstheme="minorHAnsi"/>
                <w:color w:val="auto"/>
                <w:sz w:val="20"/>
                <w:szCs w:val="20"/>
              </w:rPr>
              <w:t xml:space="preserve"> mil. Kč</w:t>
            </w:r>
          </w:p>
        </w:tc>
        <w:tc>
          <w:tcPr>
            <w:tcW w:w="1134" w:type="dxa"/>
            <w:tcBorders>
              <w:left w:val="none" w:sz="0" w:space="0" w:color="auto"/>
              <w:right w:val="none" w:sz="0" w:space="0" w:color="auto"/>
            </w:tcBorders>
            <w:shd w:val="clear" w:color="auto" w:fill="auto"/>
            <w:vAlign w:val="center"/>
          </w:tcPr>
          <w:p w14:paraId="294D17A0" w14:textId="1160E482" w:rsidR="005706B1" w:rsidRPr="00344F36" w:rsidRDefault="003A4B6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w:t>
            </w:r>
          </w:p>
        </w:tc>
        <w:tc>
          <w:tcPr>
            <w:tcW w:w="2234" w:type="dxa"/>
            <w:tcBorders>
              <w:left w:val="none" w:sz="0" w:space="0" w:color="auto"/>
              <w:right w:val="none" w:sz="0" w:space="0" w:color="auto"/>
            </w:tcBorders>
            <w:shd w:val="clear" w:color="auto" w:fill="auto"/>
            <w:vAlign w:val="center"/>
          </w:tcPr>
          <w:p w14:paraId="0D902AEC" w14:textId="4D2B11B0" w:rsidR="005706B1" w:rsidRPr="00344F36" w:rsidRDefault="003A4B63"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w:t>
            </w:r>
          </w:p>
        </w:tc>
      </w:tr>
      <w:tr w:rsidR="009429D1" w:rsidRPr="009429D1" w14:paraId="26EF97F6" w14:textId="77777777" w:rsidTr="0000640C">
        <w:trPr>
          <w:trHeight w:hRule="exact" w:val="28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4DBC0A6D" w14:textId="5582FAF0" w:rsidR="00544B89" w:rsidRPr="00344F36" w:rsidRDefault="00D434F9" w:rsidP="00AE5383">
            <w:pPr>
              <w:spacing w:after="5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SVČ/DDM</w:t>
            </w:r>
          </w:p>
        </w:tc>
        <w:tc>
          <w:tcPr>
            <w:tcW w:w="1134" w:type="dxa"/>
            <w:vAlign w:val="center"/>
          </w:tcPr>
          <w:p w14:paraId="41E8CEF7" w14:textId="3684D3C0" w:rsidR="00544B89" w:rsidRPr="00344F36" w:rsidRDefault="00344F36"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5 (+1)</w:t>
            </w:r>
          </w:p>
        </w:tc>
        <w:tc>
          <w:tcPr>
            <w:tcW w:w="2556" w:type="dxa"/>
            <w:vAlign w:val="center"/>
          </w:tcPr>
          <w:p w14:paraId="1B58ABA1" w14:textId="643C6B0B" w:rsidR="00544B89" w:rsidRPr="00344F36" w:rsidRDefault="00344F36"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43</w:t>
            </w:r>
            <w:r w:rsidR="004306C2" w:rsidRPr="00344F36">
              <w:rPr>
                <w:rFonts w:asciiTheme="minorHAnsi" w:hAnsiTheme="minorHAnsi" w:cstheme="minorHAnsi"/>
                <w:color w:val="auto"/>
                <w:sz w:val="20"/>
                <w:szCs w:val="20"/>
              </w:rPr>
              <w:t xml:space="preserve"> mil. Kč</w:t>
            </w:r>
            <w:r w:rsidRPr="00344F36">
              <w:rPr>
                <w:rFonts w:asciiTheme="minorHAnsi" w:hAnsiTheme="minorHAnsi" w:cstheme="minorHAnsi"/>
                <w:color w:val="auto"/>
                <w:sz w:val="20"/>
                <w:szCs w:val="20"/>
              </w:rPr>
              <w:t xml:space="preserve"> (+6 mil. Kč)</w:t>
            </w:r>
          </w:p>
        </w:tc>
        <w:tc>
          <w:tcPr>
            <w:tcW w:w="1134" w:type="dxa"/>
            <w:vAlign w:val="center"/>
          </w:tcPr>
          <w:p w14:paraId="33BD076C" w14:textId="6D6083D5" w:rsidR="00544B89" w:rsidRPr="00344F36" w:rsidRDefault="00D13FA3"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2</w:t>
            </w:r>
          </w:p>
        </w:tc>
        <w:tc>
          <w:tcPr>
            <w:tcW w:w="2234" w:type="dxa"/>
            <w:vAlign w:val="center"/>
          </w:tcPr>
          <w:p w14:paraId="75D27C18" w14:textId="4D1A2BD5" w:rsidR="00544B89" w:rsidRPr="00344F36"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1</w:t>
            </w:r>
            <w:r w:rsidR="00D13FA3" w:rsidRPr="00344F36">
              <w:rPr>
                <w:rFonts w:asciiTheme="minorHAnsi" w:hAnsiTheme="minorHAnsi" w:cstheme="minorHAnsi"/>
                <w:color w:val="auto"/>
                <w:sz w:val="20"/>
                <w:szCs w:val="20"/>
              </w:rPr>
              <w:t>3</w:t>
            </w:r>
            <w:r w:rsidR="00AD7FEF" w:rsidRPr="00344F36">
              <w:rPr>
                <w:rFonts w:asciiTheme="minorHAnsi" w:hAnsiTheme="minorHAnsi" w:cstheme="minorHAnsi"/>
                <w:color w:val="auto"/>
                <w:sz w:val="20"/>
                <w:szCs w:val="20"/>
              </w:rPr>
              <w:t>3</w:t>
            </w:r>
            <w:r w:rsidRPr="00344F36">
              <w:rPr>
                <w:rFonts w:asciiTheme="minorHAnsi" w:hAnsiTheme="minorHAnsi" w:cstheme="minorHAnsi"/>
                <w:color w:val="auto"/>
                <w:sz w:val="20"/>
                <w:szCs w:val="20"/>
              </w:rPr>
              <w:t xml:space="preserve"> mil. Kč</w:t>
            </w:r>
          </w:p>
        </w:tc>
      </w:tr>
      <w:tr w:rsidR="009429D1" w:rsidRPr="009429D1" w14:paraId="4092DC6B" w14:textId="77777777" w:rsidTr="0000640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27" w:type="dxa"/>
            <w:tcBorders>
              <w:left w:val="none" w:sz="0" w:space="0" w:color="auto"/>
              <w:right w:val="none" w:sz="0" w:space="0" w:color="auto"/>
            </w:tcBorders>
            <w:shd w:val="clear" w:color="auto" w:fill="auto"/>
            <w:vAlign w:val="center"/>
          </w:tcPr>
          <w:p w14:paraId="6FA1E778" w14:textId="2BB46933" w:rsidR="00544B89" w:rsidRPr="00344F36" w:rsidRDefault="00172E0F" w:rsidP="00AE5383">
            <w:pPr>
              <w:spacing w:after="5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 xml:space="preserve">Obecní + </w:t>
            </w:r>
            <w:r w:rsidR="00272081" w:rsidRPr="00344F36">
              <w:rPr>
                <w:rFonts w:asciiTheme="minorHAnsi" w:hAnsiTheme="minorHAnsi" w:cstheme="minorHAnsi"/>
                <w:b w:val="0"/>
                <w:color w:val="auto"/>
                <w:sz w:val="20"/>
                <w:szCs w:val="20"/>
              </w:rPr>
              <w:t>krajské</w:t>
            </w:r>
            <w:r w:rsidR="00A61ADF" w:rsidRPr="00344F36">
              <w:rPr>
                <w:rFonts w:asciiTheme="minorHAnsi" w:hAnsiTheme="minorHAnsi" w:cstheme="minorHAnsi"/>
                <w:b w:val="0"/>
                <w:color w:val="auto"/>
                <w:sz w:val="20"/>
                <w:szCs w:val="20"/>
              </w:rPr>
              <w:t xml:space="preserve"> ZUŠ</w:t>
            </w:r>
          </w:p>
        </w:tc>
        <w:tc>
          <w:tcPr>
            <w:tcW w:w="1134" w:type="dxa"/>
            <w:tcBorders>
              <w:left w:val="none" w:sz="0" w:space="0" w:color="auto"/>
              <w:right w:val="none" w:sz="0" w:space="0" w:color="auto"/>
            </w:tcBorders>
            <w:shd w:val="clear" w:color="auto" w:fill="auto"/>
            <w:vAlign w:val="center"/>
          </w:tcPr>
          <w:p w14:paraId="3139D33E" w14:textId="45884C37" w:rsidR="00544B89" w:rsidRPr="00344F36" w:rsidRDefault="004373BE"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3</w:t>
            </w:r>
          </w:p>
        </w:tc>
        <w:tc>
          <w:tcPr>
            <w:tcW w:w="2556" w:type="dxa"/>
            <w:tcBorders>
              <w:left w:val="none" w:sz="0" w:space="0" w:color="auto"/>
              <w:right w:val="none" w:sz="0" w:space="0" w:color="auto"/>
            </w:tcBorders>
            <w:shd w:val="clear" w:color="auto" w:fill="auto"/>
            <w:vAlign w:val="center"/>
          </w:tcPr>
          <w:p w14:paraId="1269B3B0" w14:textId="778FCEF2" w:rsidR="00544B89" w:rsidRPr="00344F36" w:rsidRDefault="004373BE"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59</w:t>
            </w:r>
            <w:r w:rsidR="004306C2" w:rsidRPr="00344F36">
              <w:rPr>
                <w:rFonts w:asciiTheme="minorHAnsi" w:hAnsiTheme="minorHAnsi" w:cstheme="minorHAnsi"/>
                <w:color w:val="auto"/>
                <w:sz w:val="20"/>
                <w:szCs w:val="20"/>
              </w:rPr>
              <w:t xml:space="preserve"> mil. Kč</w:t>
            </w:r>
          </w:p>
        </w:tc>
        <w:tc>
          <w:tcPr>
            <w:tcW w:w="1134" w:type="dxa"/>
            <w:tcBorders>
              <w:left w:val="none" w:sz="0" w:space="0" w:color="auto"/>
              <w:right w:val="none" w:sz="0" w:space="0" w:color="auto"/>
            </w:tcBorders>
            <w:shd w:val="clear" w:color="auto" w:fill="auto"/>
            <w:vAlign w:val="center"/>
          </w:tcPr>
          <w:p w14:paraId="7C1F2952" w14:textId="52B79BBC" w:rsidR="00544B89" w:rsidRPr="00344F36"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1</w:t>
            </w:r>
          </w:p>
        </w:tc>
        <w:tc>
          <w:tcPr>
            <w:tcW w:w="2234" w:type="dxa"/>
            <w:tcBorders>
              <w:left w:val="none" w:sz="0" w:space="0" w:color="auto"/>
              <w:right w:val="none" w:sz="0" w:space="0" w:color="auto"/>
            </w:tcBorders>
            <w:shd w:val="clear" w:color="auto" w:fill="auto"/>
            <w:vAlign w:val="center"/>
          </w:tcPr>
          <w:p w14:paraId="52812C71" w14:textId="3F5A7D5F" w:rsidR="00544B89" w:rsidRPr="00344F36" w:rsidRDefault="004306C2" w:rsidP="00AE5383">
            <w:pPr>
              <w:spacing w:after="5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344F36">
              <w:rPr>
                <w:rFonts w:asciiTheme="minorHAnsi" w:hAnsiTheme="minorHAnsi" w:cstheme="minorHAnsi"/>
                <w:color w:val="auto"/>
                <w:sz w:val="20"/>
                <w:szCs w:val="20"/>
              </w:rPr>
              <w:t>2,7 mil. Kč</w:t>
            </w:r>
          </w:p>
        </w:tc>
      </w:tr>
      <w:tr w:rsidR="009429D1" w:rsidRPr="009429D1" w14:paraId="2DC0FF4D" w14:textId="77777777" w:rsidTr="0000640C">
        <w:trPr>
          <w:trHeight w:hRule="exact" w:val="284"/>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5D1EC7E4" w14:textId="442B0964" w:rsidR="004306C2" w:rsidRPr="00344F36" w:rsidRDefault="00A61ADF" w:rsidP="00AE5383">
            <w:pPr>
              <w:spacing w:after="5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s</w:t>
            </w:r>
            <w:r w:rsidR="004306C2" w:rsidRPr="00344F36">
              <w:rPr>
                <w:rFonts w:asciiTheme="minorHAnsi" w:hAnsiTheme="minorHAnsi" w:cstheme="minorHAnsi"/>
                <w:b w:val="0"/>
                <w:color w:val="auto"/>
                <w:sz w:val="20"/>
                <w:szCs w:val="20"/>
              </w:rPr>
              <w:t>oukromá ZUŠ</w:t>
            </w:r>
          </w:p>
        </w:tc>
        <w:tc>
          <w:tcPr>
            <w:tcW w:w="1134" w:type="dxa"/>
            <w:vAlign w:val="center"/>
          </w:tcPr>
          <w:p w14:paraId="00E75990" w14:textId="1C47B639" w:rsidR="004306C2" w:rsidRPr="00344F36" w:rsidRDefault="006D0FC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344F36">
              <w:rPr>
                <w:rFonts w:asciiTheme="minorHAnsi" w:hAnsiTheme="minorHAnsi" w:cstheme="minorHAnsi"/>
                <w:bCs/>
                <w:color w:val="auto"/>
                <w:sz w:val="20"/>
                <w:szCs w:val="20"/>
              </w:rPr>
              <w:t>5</w:t>
            </w:r>
          </w:p>
        </w:tc>
        <w:tc>
          <w:tcPr>
            <w:tcW w:w="2556" w:type="dxa"/>
            <w:vAlign w:val="center"/>
          </w:tcPr>
          <w:p w14:paraId="466393B9" w14:textId="369A80EF" w:rsidR="004306C2" w:rsidRPr="00344F36" w:rsidRDefault="006D0FC1"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344F36">
              <w:rPr>
                <w:rFonts w:asciiTheme="minorHAnsi" w:hAnsiTheme="minorHAnsi" w:cstheme="minorHAnsi"/>
                <w:bCs/>
                <w:color w:val="auto"/>
                <w:sz w:val="20"/>
                <w:szCs w:val="20"/>
              </w:rPr>
              <w:t>5</w:t>
            </w:r>
            <w:r w:rsidR="00495539" w:rsidRPr="00344F36">
              <w:rPr>
                <w:rFonts w:asciiTheme="minorHAnsi" w:hAnsiTheme="minorHAnsi" w:cstheme="minorHAnsi"/>
                <w:bCs/>
                <w:color w:val="auto"/>
                <w:sz w:val="20"/>
                <w:szCs w:val="20"/>
              </w:rPr>
              <w:t>1</w:t>
            </w:r>
            <w:r w:rsidR="004306C2" w:rsidRPr="00344F36">
              <w:rPr>
                <w:rFonts w:asciiTheme="minorHAnsi" w:hAnsiTheme="minorHAnsi" w:cstheme="minorHAnsi"/>
                <w:bCs/>
                <w:color w:val="auto"/>
                <w:sz w:val="20"/>
                <w:szCs w:val="20"/>
              </w:rPr>
              <w:t xml:space="preserve"> mil. Kč</w:t>
            </w:r>
          </w:p>
        </w:tc>
        <w:tc>
          <w:tcPr>
            <w:tcW w:w="1134" w:type="dxa"/>
            <w:vAlign w:val="center"/>
          </w:tcPr>
          <w:p w14:paraId="7526F2B4" w14:textId="04DC7D06" w:rsidR="004306C2" w:rsidRPr="00344F36"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344F36">
              <w:rPr>
                <w:rFonts w:asciiTheme="minorHAnsi" w:hAnsiTheme="minorHAnsi" w:cstheme="minorHAnsi"/>
                <w:bCs/>
                <w:color w:val="auto"/>
                <w:sz w:val="20"/>
                <w:szCs w:val="20"/>
              </w:rPr>
              <w:t>-</w:t>
            </w:r>
          </w:p>
        </w:tc>
        <w:tc>
          <w:tcPr>
            <w:tcW w:w="2234" w:type="dxa"/>
            <w:vAlign w:val="center"/>
          </w:tcPr>
          <w:p w14:paraId="7239C82B" w14:textId="19B51371" w:rsidR="004306C2" w:rsidRPr="00344F36" w:rsidRDefault="004306C2" w:rsidP="00AE5383">
            <w:pPr>
              <w:spacing w:after="5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auto"/>
                <w:sz w:val="20"/>
                <w:szCs w:val="20"/>
              </w:rPr>
            </w:pPr>
            <w:r w:rsidRPr="00344F36">
              <w:rPr>
                <w:rFonts w:asciiTheme="minorHAnsi" w:hAnsiTheme="minorHAnsi" w:cstheme="minorHAnsi"/>
                <w:bCs/>
                <w:color w:val="auto"/>
                <w:sz w:val="20"/>
                <w:szCs w:val="20"/>
              </w:rPr>
              <w:t>-</w:t>
            </w:r>
          </w:p>
        </w:tc>
      </w:tr>
      <w:tr w:rsidR="00344F36" w:rsidRPr="00344F36" w14:paraId="279ABFD1" w14:textId="77777777" w:rsidTr="00344F36">
        <w:trPr>
          <w:cnfStyle w:val="010000000000" w:firstRow="0" w:lastRow="1" w:firstColumn="0" w:lastColumn="0" w:oddVBand="0" w:evenVBand="0" w:oddHBand="0"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14:paraId="7CC87E30" w14:textId="79CCD6E7" w:rsidR="00D13FA3" w:rsidRPr="00344F36" w:rsidRDefault="00D13FA3" w:rsidP="00AE5383">
            <w:pPr>
              <w:spacing w:after="5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ostatní</w:t>
            </w:r>
          </w:p>
        </w:tc>
        <w:tc>
          <w:tcPr>
            <w:tcW w:w="1134" w:type="dxa"/>
            <w:tcBorders>
              <w:top w:val="none" w:sz="0" w:space="0" w:color="auto"/>
              <w:left w:val="none" w:sz="0" w:space="0" w:color="auto"/>
              <w:bottom w:val="none" w:sz="0" w:space="0" w:color="auto"/>
              <w:right w:val="none" w:sz="0" w:space="0" w:color="auto"/>
            </w:tcBorders>
            <w:vAlign w:val="center"/>
          </w:tcPr>
          <w:p w14:paraId="329DFA7D" w14:textId="4C09DC43" w:rsidR="00D13FA3" w:rsidRPr="00344F36" w:rsidRDefault="008454DF"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1</w:t>
            </w:r>
            <w:r w:rsidR="00344F36" w:rsidRPr="00344F36">
              <w:rPr>
                <w:rFonts w:asciiTheme="minorHAnsi" w:hAnsiTheme="minorHAnsi" w:cstheme="minorHAnsi"/>
                <w:b w:val="0"/>
                <w:color w:val="auto"/>
                <w:sz w:val="20"/>
                <w:szCs w:val="20"/>
              </w:rPr>
              <w:t>7 (+2)</w:t>
            </w:r>
          </w:p>
        </w:tc>
        <w:tc>
          <w:tcPr>
            <w:tcW w:w="2556" w:type="dxa"/>
            <w:tcBorders>
              <w:top w:val="none" w:sz="0" w:space="0" w:color="auto"/>
              <w:left w:val="none" w:sz="0" w:space="0" w:color="auto"/>
              <w:bottom w:val="none" w:sz="0" w:space="0" w:color="auto"/>
              <w:right w:val="none" w:sz="0" w:space="0" w:color="auto"/>
            </w:tcBorders>
            <w:vAlign w:val="center"/>
          </w:tcPr>
          <w:p w14:paraId="719F5B68" w14:textId="782DB53A" w:rsidR="00D13FA3" w:rsidRPr="00344F36" w:rsidRDefault="00344F36"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111</w:t>
            </w:r>
            <w:r w:rsidR="00E27C87" w:rsidRPr="00344F36">
              <w:rPr>
                <w:rFonts w:asciiTheme="minorHAnsi" w:hAnsiTheme="minorHAnsi" w:cstheme="minorHAnsi"/>
                <w:b w:val="0"/>
                <w:color w:val="auto"/>
                <w:sz w:val="20"/>
                <w:szCs w:val="20"/>
              </w:rPr>
              <w:t xml:space="preserve"> mil. Kč</w:t>
            </w:r>
            <w:r w:rsidRPr="00344F36">
              <w:rPr>
                <w:rFonts w:asciiTheme="minorHAnsi" w:hAnsiTheme="minorHAnsi" w:cstheme="minorHAnsi"/>
                <w:b w:val="0"/>
                <w:color w:val="auto"/>
                <w:sz w:val="20"/>
                <w:szCs w:val="20"/>
              </w:rPr>
              <w:t xml:space="preserve"> (+26 mil. Kč)</w:t>
            </w:r>
          </w:p>
        </w:tc>
        <w:tc>
          <w:tcPr>
            <w:tcW w:w="1134" w:type="dxa"/>
            <w:tcBorders>
              <w:top w:val="none" w:sz="0" w:space="0" w:color="auto"/>
              <w:left w:val="none" w:sz="0" w:space="0" w:color="auto"/>
              <w:bottom w:val="none" w:sz="0" w:space="0" w:color="auto"/>
              <w:right w:val="none" w:sz="0" w:space="0" w:color="auto"/>
            </w:tcBorders>
            <w:vAlign w:val="center"/>
          </w:tcPr>
          <w:p w14:paraId="0982A85C" w14:textId="61CF54DC" w:rsidR="00D13FA3" w:rsidRPr="00344F36" w:rsidRDefault="00A665A6"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w:t>
            </w:r>
          </w:p>
        </w:tc>
        <w:tc>
          <w:tcPr>
            <w:tcW w:w="2234" w:type="dxa"/>
            <w:tcBorders>
              <w:top w:val="none" w:sz="0" w:space="0" w:color="auto"/>
              <w:left w:val="none" w:sz="0" w:space="0" w:color="auto"/>
              <w:bottom w:val="none" w:sz="0" w:space="0" w:color="auto"/>
              <w:right w:val="none" w:sz="0" w:space="0" w:color="auto"/>
            </w:tcBorders>
            <w:vAlign w:val="center"/>
          </w:tcPr>
          <w:p w14:paraId="74818365" w14:textId="69F76558" w:rsidR="00D13FA3" w:rsidRPr="00344F36" w:rsidRDefault="00A665A6" w:rsidP="00AE5383">
            <w:pPr>
              <w:spacing w:after="50"/>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auto"/>
                <w:sz w:val="20"/>
                <w:szCs w:val="20"/>
              </w:rPr>
            </w:pPr>
            <w:r w:rsidRPr="00344F36">
              <w:rPr>
                <w:rFonts w:asciiTheme="minorHAnsi" w:hAnsiTheme="minorHAnsi" w:cstheme="minorHAnsi"/>
                <w:b w:val="0"/>
                <w:color w:val="auto"/>
                <w:sz w:val="20"/>
                <w:szCs w:val="20"/>
              </w:rPr>
              <w:t>-</w:t>
            </w:r>
          </w:p>
        </w:tc>
      </w:tr>
    </w:tbl>
    <w:p w14:paraId="30400C87" w14:textId="26856975" w:rsidR="002622D0" w:rsidRPr="00344F36" w:rsidRDefault="004B5D72" w:rsidP="004B5D72">
      <w:pPr>
        <w:pStyle w:val="Titulek"/>
        <w:spacing w:before="0" w:after="50" w:line="259" w:lineRule="auto"/>
        <w:ind w:left="1134" w:hanging="1134"/>
        <w:rPr>
          <w:i/>
          <w:iCs w:val="0"/>
          <w:sz w:val="18"/>
          <w:szCs w:val="18"/>
        </w:rPr>
      </w:pPr>
      <w:r w:rsidRPr="00344F36">
        <w:rPr>
          <w:i/>
          <w:iCs w:val="0"/>
          <w:sz w:val="18"/>
          <w:szCs w:val="18"/>
        </w:rPr>
        <w:t>Zdroj: vlastní zpracování</w:t>
      </w:r>
      <w:r w:rsidR="00DD06F2" w:rsidRPr="00344F36">
        <w:rPr>
          <w:i/>
          <w:iCs w:val="0"/>
          <w:sz w:val="18"/>
          <w:szCs w:val="18"/>
        </w:rPr>
        <w:tab/>
      </w:r>
      <w:r w:rsidR="00DD06F2" w:rsidRPr="00344F36">
        <w:rPr>
          <w:i/>
          <w:iCs w:val="0"/>
          <w:sz w:val="18"/>
          <w:szCs w:val="18"/>
        </w:rPr>
        <w:tab/>
        <w:t>*čísla v závorce znamenají rozdíl oproti poslední aktualizaci investičních potřeb</w:t>
      </w:r>
    </w:p>
    <w:p w14:paraId="2AF84101" w14:textId="77777777" w:rsidR="004B5D72" w:rsidRPr="00344F36" w:rsidRDefault="004B5D72" w:rsidP="00AE5383">
      <w:pPr>
        <w:spacing w:after="50"/>
        <w:jc w:val="both"/>
        <w:rPr>
          <w:color w:val="auto"/>
          <w:sz w:val="16"/>
          <w:szCs w:val="16"/>
        </w:rPr>
      </w:pPr>
    </w:p>
    <w:p w14:paraId="1834E71E" w14:textId="212E58E1" w:rsidR="008135C7" w:rsidRPr="00344F36" w:rsidRDefault="00D65711" w:rsidP="00AE5383">
      <w:pPr>
        <w:spacing w:after="50"/>
        <w:jc w:val="both"/>
        <w:rPr>
          <w:color w:val="auto"/>
        </w:rPr>
      </w:pPr>
      <w:r w:rsidRPr="00344F36">
        <w:rPr>
          <w:color w:val="auto"/>
        </w:rPr>
        <w:t>Struktura investičních záměrů dle podporované oblasti:</w:t>
      </w:r>
    </w:p>
    <w:p w14:paraId="4DD56822" w14:textId="19AB38E0" w:rsidR="00D65711" w:rsidRPr="00344F36" w:rsidRDefault="00344F36" w:rsidP="007177DB">
      <w:pPr>
        <w:pStyle w:val="Odstavecseseznamem"/>
        <w:numPr>
          <w:ilvl w:val="1"/>
          <w:numId w:val="2"/>
        </w:numPr>
        <w:spacing w:after="50"/>
        <w:ind w:left="284" w:hanging="284"/>
        <w:jc w:val="both"/>
        <w:rPr>
          <w:color w:val="auto"/>
        </w:rPr>
      </w:pPr>
      <w:r>
        <w:rPr>
          <w:color w:val="auto"/>
        </w:rPr>
        <w:t>n</w:t>
      </w:r>
      <w:r w:rsidR="00D65711" w:rsidRPr="00344F36">
        <w:rPr>
          <w:color w:val="auto"/>
        </w:rPr>
        <w:t xml:space="preserve">ovostavba MŠ/navýšení kapacity MŠ – </w:t>
      </w:r>
      <w:r w:rsidR="00DC504C" w:rsidRPr="00344F36">
        <w:rPr>
          <w:color w:val="auto"/>
        </w:rPr>
        <w:t>1</w:t>
      </w:r>
      <w:r w:rsidR="00583508">
        <w:rPr>
          <w:color w:val="auto"/>
        </w:rPr>
        <w:t>2</w:t>
      </w:r>
      <w:r w:rsidR="00D65711" w:rsidRPr="00344F36">
        <w:rPr>
          <w:color w:val="auto"/>
        </w:rPr>
        <w:t xml:space="preserve"> projektů, </w:t>
      </w:r>
      <w:r w:rsidR="00583508">
        <w:rPr>
          <w:color w:val="auto"/>
        </w:rPr>
        <w:t>357</w:t>
      </w:r>
      <w:r w:rsidR="00D65711" w:rsidRPr="00344F36">
        <w:rPr>
          <w:color w:val="auto"/>
        </w:rPr>
        <w:t xml:space="preserve"> mil. Kč (</w:t>
      </w:r>
      <w:r w:rsidR="008C3274" w:rsidRPr="00344F36">
        <w:rPr>
          <w:color w:val="auto"/>
        </w:rPr>
        <w:t xml:space="preserve">Moravská Ostrava, Slezská Ostrava, </w:t>
      </w:r>
      <w:r w:rsidR="00D65711" w:rsidRPr="00344F36">
        <w:rPr>
          <w:color w:val="auto"/>
        </w:rPr>
        <w:t xml:space="preserve">Hošťálkovice, </w:t>
      </w:r>
      <w:proofErr w:type="spellStart"/>
      <w:r w:rsidR="00D65711" w:rsidRPr="00344F36">
        <w:rPr>
          <w:color w:val="auto"/>
        </w:rPr>
        <w:t>Bartovice</w:t>
      </w:r>
      <w:proofErr w:type="spellEnd"/>
      <w:r w:rsidR="00D65711" w:rsidRPr="00344F36">
        <w:rPr>
          <w:color w:val="auto"/>
        </w:rPr>
        <w:t xml:space="preserve">, Radvanice, </w:t>
      </w:r>
      <w:r w:rsidR="00AF0FF4" w:rsidRPr="00344F36">
        <w:rPr>
          <w:color w:val="auto"/>
        </w:rPr>
        <w:t>Stará Ves n. Ondřejnicí, Šenov</w:t>
      </w:r>
      <w:r w:rsidR="002173ED" w:rsidRPr="00344F36">
        <w:rPr>
          <w:color w:val="auto"/>
        </w:rPr>
        <w:t>, Ostrava-Jih</w:t>
      </w:r>
      <w:r w:rsidR="0008037E" w:rsidRPr="00344F36">
        <w:rPr>
          <w:color w:val="auto"/>
        </w:rPr>
        <w:t>, Klimkovice</w:t>
      </w:r>
      <w:r w:rsidR="00AF0FF4" w:rsidRPr="00344F36">
        <w:rPr>
          <w:color w:val="auto"/>
        </w:rPr>
        <w:t>)</w:t>
      </w:r>
    </w:p>
    <w:p w14:paraId="15215B74" w14:textId="2DD6C8C0" w:rsidR="00BC6BD6" w:rsidRPr="00344F36" w:rsidRDefault="00BC6BD6" w:rsidP="007177DB">
      <w:pPr>
        <w:pStyle w:val="Odstavecseseznamem"/>
        <w:numPr>
          <w:ilvl w:val="1"/>
          <w:numId w:val="2"/>
        </w:numPr>
        <w:spacing w:after="50"/>
        <w:ind w:left="284" w:hanging="284"/>
        <w:jc w:val="both"/>
        <w:rPr>
          <w:color w:val="auto"/>
        </w:rPr>
      </w:pPr>
      <w:r w:rsidRPr="00344F36">
        <w:rPr>
          <w:color w:val="auto"/>
        </w:rPr>
        <w:t xml:space="preserve">MŠ, hygienické nedostatky identifikované KHS, </w:t>
      </w:r>
      <w:r w:rsidR="00AF0FF4" w:rsidRPr="00344F36">
        <w:rPr>
          <w:color w:val="auto"/>
        </w:rPr>
        <w:t xml:space="preserve">– </w:t>
      </w:r>
      <w:r w:rsidR="00344F36" w:rsidRPr="00344F36">
        <w:rPr>
          <w:color w:val="auto"/>
        </w:rPr>
        <w:t xml:space="preserve">22 </w:t>
      </w:r>
      <w:r w:rsidR="00AF0FF4" w:rsidRPr="00344F36">
        <w:rPr>
          <w:color w:val="auto"/>
        </w:rPr>
        <w:t xml:space="preserve">projektů, </w:t>
      </w:r>
      <w:r w:rsidR="00344F36" w:rsidRPr="00344F36">
        <w:rPr>
          <w:color w:val="auto"/>
        </w:rPr>
        <w:t>95</w:t>
      </w:r>
      <w:r w:rsidRPr="00344F36">
        <w:rPr>
          <w:color w:val="auto"/>
        </w:rPr>
        <w:t xml:space="preserve"> mil. Kč</w:t>
      </w:r>
    </w:p>
    <w:p w14:paraId="2ACEFA5D" w14:textId="78C545FE" w:rsidR="00AF0FF4" w:rsidRPr="00344F36" w:rsidRDefault="004306C2" w:rsidP="007177DB">
      <w:pPr>
        <w:pStyle w:val="Odstavecseseznamem"/>
        <w:numPr>
          <w:ilvl w:val="1"/>
          <w:numId w:val="2"/>
        </w:numPr>
        <w:spacing w:after="50"/>
        <w:ind w:left="284" w:hanging="284"/>
        <w:jc w:val="both"/>
        <w:rPr>
          <w:color w:val="auto"/>
        </w:rPr>
      </w:pPr>
      <w:r w:rsidRPr="00344F36">
        <w:rPr>
          <w:color w:val="auto"/>
        </w:rPr>
        <w:t>ZŠ – cizí jazyky – 1</w:t>
      </w:r>
      <w:r w:rsidR="00344F36" w:rsidRPr="00344F36">
        <w:rPr>
          <w:color w:val="auto"/>
        </w:rPr>
        <w:t>7</w:t>
      </w:r>
      <w:r w:rsidR="00583508">
        <w:rPr>
          <w:color w:val="auto"/>
        </w:rPr>
        <w:t>7</w:t>
      </w:r>
      <w:r w:rsidRPr="00344F36">
        <w:rPr>
          <w:color w:val="auto"/>
        </w:rPr>
        <w:t xml:space="preserve"> projektů, </w:t>
      </w:r>
      <w:r w:rsidR="00DA5E9A" w:rsidRPr="00344F36">
        <w:rPr>
          <w:color w:val="auto"/>
        </w:rPr>
        <w:t>2,</w:t>
      </w:r>
      <w:r w:rsidR="00344F36" w:rsidRPr="00344F36">
        <w:rPr>
          <w:color w:val="auto"/>
        </w:rPr>
        <w:t>4</w:t>
      </w:r>
      <w:r w:rsidRPr="00344F36">
        <w:rPr>
          <w:color w:val="auto"/>
        </w:rPr>
        <w:t xml:space="preserve"> mld. Kč*</w:t>
      </w:r>
    </w:p>
    <w:p w14:paraId="5CC81C2E" w14:textId="032513F8" w:rsidR="004306C2" w:rsidRPr="00344F36" w:rsidRDefault="004306C2" w:rsidP="007177DB">
      <w:pPr>
        <w:pStyle w:val="Odstavecseseznamem"/>
        <w:numPr>
          <w:ilvl w:val="1"/>
          <w:numId w:val="2"/>
        </w:numPr>
        <w:spacing w:after="50"/>
        <w:ind w:left="284" w:hanging="284"/>
        <w:jc w:val="both"/>
        <w:rPr>
          <w:color w:val="auto"/>
        </w:rPr>
      </w:pPr>
      <w:r w:rsidRPr="00344F36">
        <w:rPr>
          <w:color w:val="auto"/>
        </w:rPr>
        <w:t xml:space="preserve">ZŠ – přírodní vědy, </w:t>
      </w:r>
      <w:r w:rsidR="0026554D" w:rsidRPr="00344F36">
        <w:rPr>
          <w:color w:val="auto"/>
        </w:rPr>
        <w:t>2</w:t>
      </w:r>
      <w:r w:rsidR="00344F36" w:rsidRPr="00344F36">
        <w:rPr>
          <w:color w:val="auto"/>
        </w:rPr>
        <w:t>2</w:t>
      </w:r>
      <w:r w:rsidR="00583508">
        <w:rPr>
          <w:color w:val="auto"/>
        </w:rPr>
        <w:t>1</w:t>
      </w:r>
      <w:r w:rsidRPr="00344F36">
        <w:rPr>
          <w:color w:val="auto"/>
        </w:rPr>
        <w:t xml:space="preserve"> projektů, </w:t>
      </w:r>
      <w:r w:rsidR="006D10BC" w:rsidRPr="00344F36">
        <w:rPr>
          <w:color w:val="auto"/>
        </w:rPr>
        <w:t>2,</w:t>
      </w:r>
      <w:r w:rsidR="0026554D" w:rsidRPr="00344F36">
        <w:rPr>
          <w:color w:val="auto"/>
        </w:rPr>
        <w:t>4</w:t>
      </w:r>
      <w:r w:rsidRPr="00344F36">
        <w:rPr>
          <w:color w:val="auto"/>
        </w:rPr>
        <w:t xml:space="preserve"> mld. Kč*</w:t>
      </w:r>
    </w:p>
    <w:p w14:paraId="59419BC6" w14:textId="64D821BE" w:rsidR="004306C2" w:rsidRPr="004640AD" w:rsidRDefault="004306C2" w:rsidP="007177DB">
      <w:pPr>
        <w:pStyle w:val="Odstavecseseznamem"/>
        <w:numPr>
          <w:ilvl w:val="1"/>
          <w:numId w:val="2"/>
        </w:numPr>
        <w:spacing w:after="50"/>
        <w:ind w:left="284" w:hanging="284"/>
        <w:jc w:val="both"/>
        <w:rPr>
          <w:color w:val="auto"/>
        </w:rPr>
      </w:pPr>
      <w:r w:rsidRPr="004640AD">
        <w:rPr>
          <w:color w:val="auto"/>
        </w:rPr>
        <w:t xml:space="preserve">ZŠ – polytechnika, </w:t>
      </w:r>
      <w:r w:rsidR="00906B28" w:rsidRPr="004640AD">
        <w:rPr>
          <w:color w:val="auto"/>
        </w:rPr>
        <w:t>2</w:t>
      </w:r>
      <w:r w:rsidR="00344F36" w:rsidRPr="004640AD">
        <w:rPr>
          <w:color w:val="auto"/>
        </w:rPr>
        <w:t>2</w:t>
      </w:r>
      <w:r w:rsidR="00583508">
        <w:rPr>
          <w:color w:val="auto"/>
        </w:rPr>
        <w:t>5</w:t>
      </w:r>
      <w:r w:rsidRPr="004640AD">
        <w:rPr>
          <w:color w:val="auto"/>
        </w:rPr>
        <w:t xml:space="preserve"> projektů, 2,</w:t>
      </w:r>
      <w:r w:rsidR="00344F36" w:rsidRPr="004640AD">
        <w:rPr>
          <w:color w:val="auto"/>
        </w:rPr>
        <w:t>6</w:t>
      </w:r>
      <w:r w:rsidRPr="004640AD">
        <w:rPr>
          <w:color w:val="auto"/>
        </w:rPr>
        <w:t xml:space="preserve"> mld. Kč*</w:t>
      </w:r>
    </w:p>
    <w:p w14:paraId="37636D2E" w14:textId="13666191" w:rsidR="004306C2" w:rsidRPr="004640AD" w:rsidRDefault="004306C2" w:rsidP="007177DB">
      <w:pPr>
        <w:pStyle w:val="Odstavecseseznamem"/>
        <w:numPr>
          <w:ilvl w:val="1"/>
          <w:numId w:val="2"/>
        </w:numPr>
        <w:spacing w:after="50"/>
        <w:ind w:left="284" w:hanging="284"/>
        <w:jc w:val="both"/>
        <w:rPr>
          <w:color w:val="auto"/>
        </w:rPr>
      </w:pPr>
      <w:r w:rsidRPr="004640AD">
        <w:rPr>
          <w:color w:val="auto"/>
        </w:rPr>
        <w:t xml:space="preserve">ZŠ – práce s digitálními technologiemi, </w:t>
      </w:r>
      <w:r w:rsidR="00B638AA" w:rsidRPr="004640AD">
        <w:rPr>
          <w:color w:val="auto"/>
        </w:rPr>
        <w:t>2</w:t>
      </w:r>
      <w:r w:rsidR="004640AD" w:rsidRPr="004640AD">
        <w:rPr>
          <w:color w:val="auto"/>
        </w:rPr>
        <w:t>2</w:t>
      </w:r>
      <w:r w:rsidR="00583508">
        <w:rPr>
          <w:color w:val="auto"/>
        </w:rPr>
        <w:t>1</w:t>
      </w:r>
      <w:r w:rsidR="004B6916" w:rsidRPr="004640AD">
        <w:rPr>
          <w:color w:val="auto"/>
        </w:rPr>
        <w:t xml:space="preserve"> projektů, </w:t>
      </w:r>
      <w:r w:rsidR="004640AD" w:rsidRPr="004640AD">
        <w:rPr>
          <w:color w:val="auto"/>
        </w:rPr>
        <w:t>2,7</w:t>
      </w:r>
      <w:r w:rsidR="004B6916" w:rsidRPr="004640AD">
        <w:rPr>
          <w:color w:val="auto"/>
        </w:rPr>
        <w:t xml:space="preserve"> mld. Kč*</w:t>
      </w:r>
    </w:p>
    <w:p w14:paraId="348DFA40" w14:textId="4D0AF7E5" w:rsidR="004B6916" w:rsidRPr="004640AD" w:rsidRDefault="004B6916" w:rsidP="007177DB">
      <w:pPr>
        <w:pStyle w:val="Odstavecseseznamem"/>
        <w:numPr>
          <w:ilvl w:val="1"/>
          <w:numId w:val="2"/>
        </w:numPr>
        <w:spacing w:after="50"/>
        <w:ind w:left="284" w:hanging="284"/>
        <w:jc w:val="both"/>
        <w:rPr>
          <w:color w:val="auto"/>
        </w:rPr>
      </w:pPr>
      <w:r w:rsidRPr="004640AD">
        <w:rPr>
          <w:color w:val="auto"/>
        </w:rPr>
        <w:t xml:space="preserve">ZŠ – zázemí pro ŠPP, </w:t>
      </w:r>
      <w:r w:rsidR="004640AD" w:rsidRPr="004640AD">
        <w:rPr>
          <w:color w:val="auto"/>
        </w:rPr>
        <w:t>5</w:t>
      </w:r>
      <w:r w:rsidR="00583508">
        <w:rPr>
          <w:color w:val="auto"/>
        </w:rPr>
        <w:t>6</w:t>
      </w:r>
      <w:r w:rsidRPr="004640AD">
        <w:rPr>
          <w:color w:val="auto"/>
        </w:rPr>
        <w:t xml:space="preserve"> projektů, </w:t>
      </w:r>
      <w:r w:rsidR="00873DB4" w:rsidRPr="004640AD">
        <w:rPr>
          <w:color w:val="auto"/>
        </w:rPr>
        <w:t>1,</w:t>
      </w:r>
      <w:r w:rsidR="004640AD" w:rsidRPr="004640AD">
        <w:rPr>
          <w:color w:val="auto"/>
        </w:rPr>
        <w:t>0</w:t>
      </w:r>
      <w:r w:rsidRPr="004640AD">
        <w:rPr>
          <w:color w:val="auto"/>
        </w:rPr>
        <w:t xml:space="preserve"> m</w:t>
      </w:r>
      <w:r w:rsidR="00873DB4" w:rsidRPr="004640AD">
        <w:rPr>
          <w:color w:val="auto"/>
        </w:rPr>
        <w:t>ld</w:t>
      </w:r>
      <w:r w:rsidRPr="004640AD">
        <w:rPr>
          <w:color w:val="auto"/>
        </w:rPr>
        <w:t>. Kč*</w:t>
      </w:r>
    </w:p>
    <w:p w14:paraId="2A7FE728" w14:textId="5D18F517" w:rsidR="004B6916" w:rsidRPr="004640AD" w:rsidRDefault="00AB1801" w:rsidP="007177DB">
      <w:pPr>
        <w:pStyle w:val="Odstavecseseznamem"/>
        <w:numPr>
          <w:ilvl w:val="1"/>
          <w:numId w:val="2"/>
        </w:numPr>
        <w:spacing w:after="50"/>
        <w:ind w:left="284" w:hanging="284"/>
        <w:jc w:val="both"/>
        <w:rPr>
          <w:color w:val="auto"/>
        </w:rPr>
      </w:pPr>
      <w:r w:rsidRPr="004640AD">
        <w:rPr>
          <w:color w:val="auto"/>
        </w:rPr>
        <w:t>ZŠ – vnitřní</w:t>
      </w:r>
      <w:r w:rsidR="004B6916" w:rsidRPr="004640AD">
        <w:rPr>
          <w:color w:val="auto"/>
        </w:rPr>
        <w:t>/venkovní zázemí pro komunit. aktivity k sociální inkluzi, 1</w:t>
      </w:r>
      <w:r w:rsidR="00701B77" w:rsidRPr="004640AD">
        <w:rPr>
          <w:color w:val="auto"/>
        </w:rPr>
        <w:t>4</w:t>
      </w:r>
      <w:r w:rsidR="00583508">
        <w:rPr>
          <w:color w:val="auto"/>
        </w:rPr>
        <w:t>8</w:t>
      </w:r>
      <w:r w:rsidR="004B6916" w:rsidRPr="004640AD">
        <w:rPr>
          <w:color w:val="auto"/>
        </w:rPr>
        <w:t xml:space="preserve"> projektů, </w:t>
      </w:r>
      <w:r w:rsidR="00A314C7" w:rsidRPr="004640AD">
        <w:rPr>
          <w:color w:val="auto"/>
        </w:rPr>
        <w:t>2,</w:t>
      </w:r>
      <w:r w:rsidR="004640AD" w:rsidRPr="004640AD">
        <w:rPr>
          <w:color w:val="auto"/>
        </w:rPr>
        <w:t>2</w:t>
      </w:r>
      <w:r w:rsidR="004B6916" w:rsidRPr="004640AD">
        <w:rPr>
          <w:color w:val="auto"/>
        </w:rPr>
        <w:t> mld. Kč*</w:t>
      </w:r>
    </w:p>
    <w:p w14:paraId="12DA4CC6" w14:textId="45833AE7" w:rsidR="004B6916" w:rsidRPr="004640AD" w:rsidRDefault="004B6916" w:rsidP="007177DB">
      <w:pPr>
        <w:pStyle w:val="Odstavecseseznamem"/>
        <w:numPr>
          <w:ilvl w:val="1"/>
          <w:numId w:val="2"/>
        </w:numPr>
        <w:spacing w:after="50"/>
        <w:ind w:left="284" w:hanging="284"/>
        <w:jc w:val="both"/>
        <w:rPr>
          <w:color w:val="auto"/>
        </w:rPr>
      </w:pPr>
      <w:r w:rsidRPr="004640AD">
        <w:rPr>
          <w:color w:val="auto"/>
        </w:rPr>
        <w:t xml:space="preserve">ZŠ – budování zázemí ŠD/ŠK, </w:t>
      </w:r>
      <w:r w:rsidR="00DE0F40" w:rsidRPr="004640AD">
        <w:rPr>
          <w:color w:val="auto"/>
        </w:rPr>
        <w:t>1</w:t>
      </w:r>
      <w:r w:rsidR="004640AD" w:rsidRPr="004640AD">
        <w:rPr>
          <w:color w:val="auto"/>
        </w:rPr>
        <w:t>32</w:t>
      </w:r>
      <w:r w:rsidRPr="004640AD">
        <w:rPr>
          <w:color w:val="auto"/>
        </w:rPr>
        <w:t xml:space="preserve"> projektů, 1,</w:t>
      </w:r>
      <w:r w:rsidR="004640AD" w:rsidRPr="004640AD">
        <w:rPr>
          <w:color w:val="auto"/>
        </w:rPr>
        <w:t>7</w:t>
      </w:r>
      <w:r w:rsidRPr="004640AD">
        <w:rPr>
          <w:color w:val="auto"/>
        </w:rPr>
        <w:t xml:space="preserve"> mld. Kč*</w:t>
      </w:r>
    </w:p>
    <w:p w14:paraId="3BC8673D" w14:textId="41D3D541" w:rsidR="004B6916" w:rsidRPr="004640AD" w:rsidRDefault="004B6916" w:rsidP="007177DB">
      <w:pPr>
        <w:pStyle w:val="Odstavecseseznamem"/>
        <w:numPr>
          <w:ilvl w:val="1"/>
          <w:numId w:val="2"/>
        </w:numPr>
        <w:spacing w:after="50"/>
        <w:ind w:left="284" w:hanging="284"/>
        <w:jc w:val="both"/>
        <w:rPr>
          <w:color w:val="auto"/>
        </w:rPr>
      </w:pPr>
      <w:r w:rsidRPr="004640AD">
        <w:rPr>
          <w:color w:val="auto"/>
        </w:rPr>
        <w:t xml:space="preserve">ZŠ – konektivita, </w:t>
      </w:r>
      <w:r w:rsidR="00117A93" w:rsidRPr="004640AD">
        <w:rPr>
          <w:color w:val="auto"/>
        </w:rPr>
        <w:t>11</w:t>
      </w:r>
      <w:r w:rsidR="00583508">
        <w:rPr>
          <w:color w:val="auto"/>
        </w:rPr>
        <w:t>4</w:t>
      </w:r>
      <w:r w:rsidRPr="004640AD">
        <w:rPr>
          <w:color w:val="auto"/>
        </w:rPr>
        <w:t xml:space="preserve"> projektů, </w:t>
      </w:r>
      <w:r w:rsidR="00117A93" w:rsidRPr="004640AD">
        <w:rPr>
          <w:color w:val="auto"/>
        </w:rPr>
        <w:t>1,</w:t>
      </w:r>
      <w:r w:rsidR="003A4491" w:rsidRPr="004640AD">
        <w:rPr>
          <w:color w:val="auto"/>
        </w:rPr>
        <w:t>9</w:t>
      </w:r>
      <w:r w:rsidRPr="004640AD">
        <w:rPr>
          <w:color w:val="auto"/>
        </w:rPr>
        <w:t xml:space="preserve"> mld. Kč*</w:t>
      </w:r>
      <w:r w:rsidR="00F41FDF" w:rsidRPr="004640AD">
        <w:rPr>
          <w:color w:val="auto"/>
        </w:rPr>
        <w:t xml:space="preserve">, </w:t>
      </w:r>
    </w:p>
    <w:p w14:paraId="20FE67B1" w14:textId="1975CB1B" w:rsidR="00F41FDF" w:rsidRPr="004640AD" w:rsidRDefault="002A70E3" w:rsidP="007177DB">
      <w:pPr>
        <w:pStyle w:val="Odstavecseseznamem"/>
        <w:numPr>
          <w:ilvl w:val="1"/>
          <w:numId w:val="2"/>
        </w:numPr>
        <w:spacing w:after="50"/>
        <w:ind w:left="284" w:hanging="284"/>
        <w:jc w:val="both"/>
        <w:rPr>
          <w:color w:val="auto"/>
        </w:rPr>
      </w:pPr>
      <w:r w:rsidRPr="004640AD">
        <w:rPr>
          <w:color w:val="auto"/>
        </w:rPr>
        <w:t>Zájmové a neformální vzdělávání</w:t>
      </w:r>
      <w:r w:rsidR="00F41FDF" w:rsidRPr="004640AD">
        <w:rPr>
          <w:color w:val="auto"/>
        </w:rPr>
        <w:t xml:space="preserve"> – cizí jaz</w:t>
      </w:r>
      <w:r w:rsidR="00163F39" w:rsidRPr="004640AD">
        <w:rPr>
          <w:color w:val="auto"/>
        </w:rPr>
        <w:t>y</w:t>
      </w:r>
      <w:r w:rsidR="00F41FDF" w:rsidRPr="004640AD">
        <w:rPr>
          <w:color w:val="auto"/>
        </w:rPr>
        <w:t>ky</w:t>
      </w:r>
      <w:r w:rsidR="00AA2509" w:rsidRPr="004640AD">
        <w:rPr>
          <w:color w:val="auto"/>
        </w:rPr>
        <w:t>, 1</w:t>
      </w:r>
      <w:r w:rsidR="00FC07D0" w:rsidRPr="004640AD">
        <w:rPr>
          <w:color w:val="auto"/>
        </w:rPr>
        <w:t>8</w:t>
      </w:r>
      <w:r w:rsidR="00AA2509" w:rsidRPr="004640AD">
        <w:rPr>
          <w:color w:val="auto"/>
        </w:rPr>
        <w:t xml:space="preserve"> projektů, </w:t>
      </w:r>
      <w:r w:rsidR="00FC07D0" w:rsidRPr="004640AD">
        <w:rPr>
          <w:color w:val="auto"/>
        </w:rPr>
        <w:t>242</w:t>
      </w:r>
      <w:r w:rsidR="00AA2509" w:rsidRPr="004640AD">
        <w:rPr>
          <w:color w:val="auto"/>
        </w:rPr>
        <w:t xml:space="preserve"> mil. Kč, </w:t>
      </w:r>
    </w:p>
    <w:p w14:paraId="2784AD81" w14:textId="4E760E7B" w:rsidR="00AA2509" w:rsidRPr="004640AD" w:rsidRDefault="002A70E3" w:rsidP="007177DB">
      <w:pPr>
        <w:pStyle w:val="Odstavecseseznamem"/>
        <w:numPr>
          <w:ilvl w:val="1"/>
          <w:numId w:val="2"/>
        </w:numPr>
        <w:spacing w:after="50"/>
        <w:ind w:left="284" w:hanging="284"/>
        <w:jc w:val="both"/>
        <w:rPr>
          <w:color w:val="auto"/>
        </w:rPr>
      </w:pPr>
      <w:r w:rsidRPr="004640AD">
        <w:rPr>
          <w:color w:val="auto"/>
        </w:rPr>
        <w:t>Zájmové a neformální vzdělávání</w:t>
      </w:r>
      <w:r w:rsidR="00AA2509" w:rsidRPr="004640AD">
        <w:rPr>
          <w:color w:val="auto"/>
        </w:rPr>
        <w:t xml:space="preserve"> – přírodní vědy, </w:t>
      </w:r>
      <w:r w:rsidR="00CB11B3" w:rsidRPr="004640AD">
        <w:rPr>
          <w:color w:val="auto"/>
        </w:rPr>
        <w:t>2</w:t>
      </w:r>
      <w:r w:rsidR="004640AD" w:rsidRPr="004640AD">
        <w:rPr>
          <w:color w:val="auto"/>
        </w:rPr>
        <w:t>6</w:t>
      </w:r>
      <w:r w:rsidR="00CB11B3" w:rsidRPr="004640AD">
        <w:rPr>
          <w:color w:val="auto"/>
        </w:rPr>
        <w:t xml:space="preserve"> projektů, </w:t>
      </w:r>
      <w:r w:rsidR="004640AD" w:rsidRPr="004640AD">
        <w:rPr>
          <w:color w:val="auto"/>
        </w:rPr>
        <w:t>310</w:t>
      </w:r>
      <w:r w:rsidR="00CB11B3" w:rsidRPr="004640AD">
        <w:rPr>
          <w:color w:val="auto"/>
        </w:rPr>
        <w:t xml:space="preserve"> mil. Kč, </w:t>
      </w:r>
    </w:p>
    <w:p w14:paraId="68F9957C" w14:textId="7E9AF68A" w:rsidR="00CB11B3" w:rsidRPr="009429D1" w:rsidRDefault="002A70E3" w:rsidP="007177DB">
      <w:pPr>
        <w:pStyle w:val="Odstavecseseznamem"/>
        <w:numPr>
          <w:ilvl w:val="1"/>
          <w:numId w:val="2"/>
        </w:numPr>
        <w:spacing w:after="50"/>
        <w:ind w:left="284" w:hanging="284"/>
        <w:jc w:val="both"/>
        <w:rPr>
          <w:color w:val="FF0000"/>
        </w:rPr>
      </w:pPr>
      <w:r w:rsidRPr="004640AD">
        <w:rPr>
          <w:color w:val="auto"/>
        </w:rPr>
        <w:t xml:space="preserve">Zájmové a neformální vzdělávání </w:t>
      </w:r>
      <w:r w:rsidR="004E5223" w:rsidRPr="004640AD">
        <w:rPr>
          <w:color w:val="auto"/>
        </w:rPr>
        <w:t xml:space="preserve">– </w:t>
      </w:r>
      <w:r w:rsidR="001C2987" w:rsidRPr="004640AD">
        <w:rPr>
          <w:color w:val="auto"/>
        </w:rPr>
        <w:t>polytechnické vzdělávání</w:t>
      </w:r>
      <w:r w:rsidR="004E5223" w:rsidRPr="004640AD">
        <w:rPr>
          <w:color w:val="auto"/>
        </w:rPr>
        <w:t>, 2</w:t>
      </w:r>
      <w:r w:rsidR="004640AD" w:rsidRPr="004640AD">
        <w:rPr>
          <w:color w:val="auto"/>
        </w:rPr>
        <w:t>8</w:t>
      </w:r>
      <w:r w:rsidR="004E5223" w:rsidRPr="004640AD">
        <w:rPr>
          <w:color w:val="auto"/>
        </w:rPr>
        <w:t xml:space="preserve"> projektů, </w:t>
      </w:r>
      <w:r w:rsidR="004640AD" w:rsidRPr="004640AD">
        <w:rPr>
          <w:color w:val="auto"/>
        </w:rPr>
        <w:t>332</w:t>
      </w:r>
      <w:r w:rsidR="004E5223" w:rsidRPr="004640AD">
        <w:rPr>
          <w:color w:val="auto"/>
        </w:rPr>
        <w:t xml:space="preserve"> mil. Kč, </w:t>
      </w:r>
    </w:p>
    <w:p w14:paraId="74A55C2B" w14:textId="4E617CB4" w:rsidR="004E5223" w:rsidRPr="004640AD" w:rsidRDefault="002A70E3" w:rsidP="007177DB">
      <w:pPr>
        <w:pStyle w:val="Odstavecseseznamem"/>
        <w:numPr>
          <w:ilvl w:val="1"/>
          <w:numId w:val="2"/>
        </w:numPr>
        <w:spacing w:after="50"/>
        <w:ind w:left="284" w:hanging="284"/>
        <w:jc w:val="both"/>
        <w:rPr>
          <w:color w:val="auto"/>
        </w:rPr>
      </w:pPr>
      <w:r w:rsidRPr="004640AD">
        <w:rPr>
          <w:color w:val="auto"/>
        </w:rPr>
        <w:t>Zájmové a neformální vzdělávání</w:t>
      </w:r>
      <w:r w:rsidR="004E5223" w:rsidRPr="004640AD">
        <w:rPr>
          <w:color w:val="auto"/>
        </w:rPr>
        <w:t xml:space="preserve"> – práce s digitálními technologiemi, </w:t>
      </w:r>
      <w:r w:rsidR="00465497" w:rsidRPr="004640AD">
        <w:rPr>
          <w:color w:val="auto"/>
        </w:rPr>
        <w:t>2</w:t>
      </w:r>
      <w:r w:rsidR="004640AD" w:rsidRPr="004640AD">
        <w:rPr>
          <w:color w:val="auto"/>
        </w:rPr>
        <w:t>8</w:t>
      </w:r>
      <w:r w:rsidR="00465497" w:rsidRPr="004640AD">
        <w:rPr>
          <w:color w:val="auto"/>
        </w:rPr>
        <w:t xml:space="preserve"> projektů, </w:t>
      </w:r>
      <w:r w:rsidR="004640AD" w:rsidRPr="004640AD">
        <w:rPr>
          <w:color w:val="auto"/>
        </w:rPr>
        <w:t>310</w:t>
      </w:r>
      <w:r w:rsidR="00465497" w:rsidRPr="004640AD">
        <w:rPr>
          <w:color w:val="auto"/>
        </w:rPr>
        <w:t xml:space="preserve"> mil. Kč.</w:t>
      </w:r>
    </w:p>
    <w:p w14:paraId="32689504" w14:textId="3DBEAFC3" w:rsidR="004B6916" w:rsidRPr="009429D1" w:rsidRDefault="004B6916" w:rsidP="00AE5383">
      <w:pPr>
        <w:spacing w:after="50"/>
        <w:jc w:val="both"/>
        <w:rPr>
          <w:color w:val="FF0000"/>
          <w:sz w:val="16"/>
          <w:szCs w:val="16"/>
        </w:rPr>
      </w:pPr>
    </w:p>
    <w:p w14:paraId="49A12BF7" w14:textId="7172DE2C" w:rsidR="00D97231" w:rsidRPr="004640AD" w:rsidRDefault="00BC6BD6" w:rsidP="00B173A5">
      <w:pPr>
        <w:spacing w:after="50"/>
        <w:jc w:val="both"/>
        <w:rPr>
          <w:color w:val="auto"/>
        </w:rPr>
      </w:pPr>
      <w:r w:rsidRPr="004640AD">
        <w:rPr>
          <w:color w:val="auto"/>
        </w:rPr>
        <w:t xml:space="preserve">* Projekty ZŠ jsou obvykle kombinací několika podporovaných oblastí, např. konektivita + cizí jazyky + práce s digitálními </w:t>
      </w:r>
      <w:r w:rsidR="0094132A" w:rsidRPr="004640AD">
        <w:rPr>
          <w:color w:val="auto"/>
        </w:rPr>
        <w:t>technologiemi,</w:t>
      </w:r>
      <w:r w:rsidR="00D01F2F" w:rsidRPr="004640AD">
        <w:rPr>
          <w:color w:val="auto"/>
        </w:rPr>
        <w:t xml:space="preserve"> a</w:t>
      </w:r>
      <w:r w:rsidR="00571C2A" w:rsidRPr="004640AD">
        <w:rPr>
          <w:color w:val="auto"/>
        </w:rPr>
        <w:t xml:space="preserve"> protože</w:t>
      </w:r>
      <w:r w:rsidR="00D01F2F" w:rsidRPr="004640AD">
        <w:rPr>
          <w:color w:val="auto"/>
        </w:rPr>
        <w:t xml:space="preserve"> SR MAP neposkytuje informace o rozpadu finan</w:t>
      </w:r>
      <w:r w:rsidR="00571C2A" w:rsidRPr="004640AD">
        <w:rPr>
          <w:color w:val="auto"/>
        </w:rPr>
        <w:t>čních požadavků</w:t>
      </w:r>
      <w:r w:rsidR="00D01F2F" w:rsidRPr="004640AD">
        <w:rPr>
          <w:color w:val="auto"/>
        </w:rPr>
        <w:t xml:space="preserve"> na jednotlivé oblasti</w:t>
      </w:r>
      <w:r w:rsidRPr="004640AD">
        <w:rPr>
          <w:color w:val="auto"/>
        </w:rPr>
        <w:t xml:space="preserve">, </w:t>
      </w:r>
      <w:r w:rsidR="00571C2A" w:rsidRPr="004640AD">
        <w:rPr>
          <w:color w:val="auto"/>
        </w:rPr>
        <w:t xml:space="preserve">hvězdičkou označené </w:t>
      </w:r>
      <w:r w:rsidRPr="004640AD">
        <w:rPr>
          <w:color w:val="auto"/>
        </w:rPr>
        <w:t>počty projektů a částky</w:t>
      </w:r>
      <w:r w:rsidR="00571C2A" w:rsidRPr="004640AD">
        <w:rPr>
          <w:color w:val="auto"/>
        </w:rPr>
        <w:t xml:space="preserve"> (u ZŠ)</w:t>
      </w:r>
      <w:r w:rsidRPr="004640AD">
        <w:rPr>
          <w:color w:val="auto"/>
        </w:rPr>
        <w:t xml:space="preserve"> neodpovídají skutečnosti. </w:t>
      </w:r>
    </w:p>
    <w:p w14:paraId="2F931E48" w14:textId="77777777" w:rsidR="00745E70" w:rsidRPr="004640AD" w:rsidRDefault="00745E70" w:rsidP="00071B0E">
      <w:pPr>
        <w:spacing w:after="0"/>
        <w:rPr>
          <w:b/>
          <w:bCs/>
          <w:color w:val="auto"/>
          <w:u w:val="single"/>
        </w:rPr>
      </w:pPr>
    </w:p>
    <w:p w14:paraId="1859C715" w14:textId="4FACB470" w:rsidR="00071B0E" w:rsidRPr="004640AD" w:rsidRDefault="00071B0E" w:rsidP="00071B0E">
      <w:pPr>
        <w:spacing w:after="0"/>
        <w:rPr>
          <w:b/>
          <w:bCs/>
          <w:color w:val="auto"/>
          <w:u w:val="single"/>
        </w:rPr>
      </w:pPr>
      <w:r w:rsidRPr="004640AD">
        <w:rPr>
          <w:b/>
          <w:bCs/>
          <w:color w:val="auto"/>
          <w:u w:val="single"/>
        </w:rPr>
        <w:t>Stav připravenosti investičních záměrů</w:t>
      </w:r>
    </w:p>
    <w:p w14:paraId="2A01ADF0" w14:textId="40A3FDA7" w:rsidR="00071B0E" w:rsidRPr="006C6F14" w:rsidRDefault="00337763" w:rsidP="00337763">
      <w:pPr>
        <w:spacing w:after="0"/>
        <w:jc w:val="both"/>
        <w:rPr>
          <w:color w:val="auto"/>
        </w:rPr>
      </w:pPr>
      <w:r w:rsidRPr="004640AD">
        <w:rPr>
          <w:color w:val="auto"/>
        </w:rPr>
        <w:t xml:space="preserve">Jak dokládá níže uvedená tabulka </w:t>
      </w:r>
      <w:r w:rsidR="0070546D" w:rsidRPr="004640AD">
        <w:rPr>
          <w:color w:val="auto"/>
        </w:rPr>
        <w:t>4</w:t>
      </w:r>
      <w:r w:rsidRPr="004640AD">
        <w:rPr>
          <w:color w:val="auto"/>
        </w:rPr>
        <w:t xml:space="preserve">7, většina projektových záměrů zařazených do Seznamu investičních priorit ORP Ostrava </w:t>
      </w:r>
      <w:r w:rsidR="00BD1F04" w:rsidRPr="004640AD">
        <w:rPr>
          <w:color w:val="auto"/>
        </w:rPr>
        <w:t xml:space="preserve">je ve stadiu „projektový záměr, studie proveditelnosti“ nebo nemá stav uveden. </w:t>
      </w:r>
      <w:r w:rsidR="008F6C4B" w:rsidRPr="004640AD">
        <w:rPr>
          <w:color w:val="auto"/>
        </w:rPr>
        <w:t xml:space="preserve">Mateřské i základní školy zároveň mají připravenu projektovou dokumentaci </w:t>
      </w:r>
      <w:r w:rsidR="008F6C4B" w:rsidRPr="006C6F14">
        <w:rPr>
          <w:color w:val="auto"/>
        </w:rPr>
        <w:t>k</w:t>
      </w:r>
      <w:r w:rsidR="009F7261" w:rsidRPr="006C6F14">
        <w:rPr>
          <w:color w:val="auto"/>
        </w:rPr>
        <w:t>e 10</w:t>
      </w:r>
      <w:r w:rsidR="006C6F14" w:rsidRPr="006C6F14">
        <w:rPr>
          <w:color w:val="auto"/>
        </w:rPr>
        <w:t>6</w:t>
      </w:r>
      <w:r w:rsidR="00DA1B59" w:rsidRPr="006C6F14">
        <w:rPr>
          <w:color w:val="auto"/>
        </w:rPr>
        <w:t xml:space="preserve"> </w:t>
      </w:r>
      <w:r w:rsidR="00DA1B59" w:rsidRPr="006C6F14">
        <w:rPr>
          <w:color w:val="auto"/>
        </w:rPr>
        <w:lastRenderedPageBreak/>
        <w:t xml:space="preserve">investičním aktivitám. </w:t>
      </w:r>
      <w:r w:rsidR="00851C09" w:rsidRPr="006C6F14">
        <w:rPr>
          <w:color w:val="auto"/>
        </w:rPr>
        <w:t>Lze předpokládat, že by školy uvítaly kombinovanou výzvu s</w:t>
      </w:r>
      <w:r w:rsidR="00003FC8" w:rsidRPr="006C6F14">
        <w:rPr>
          <w:color w:val="auto"/>
        </w:rPr>
        <w:t xml:space="preserve"> uznatelnými náklady na zpracování projektové dokumentace a na realizaci zároveň. </w:t>
      </w:r>
    </w:p>
    <w:p w14:paraId="40BC2F99" w14:textId="77777777" w:rsidR="00071B0E" w:rsidRPr="009429D1" w:rsidRDefault="00071B0E" w:rsidP="00D97231">
      <w:pPr>
        <w:pStyle w:val="Titulek"/>
        <w:spacing w:before="0" w:after="0" w:line="259" w:lineRule="auto"/>
        <w:ind w:left="1134" w:hanging="1134"/>
        <w:jc w:val="both"/>
        <w:rPr>
          <w:color w:val="FF0000"/>
        </w:rPr>
      </w:pPr>
    </w:p>
    <w:p w14:paraId="630FB814" w14:textId="47CF9404" w:rsidR="00D97231" w:rsidRPr="004640AD" w:rsidRDefault="00D97231" w:rsidP="00D97231">
      <w:pPr>
        <w:pStyle w:val="Titulek"/>
        <w:spacing w:before="0" w:after="0" w:line="259" w:lineRule="auto"/>
        <w:ind w:left="1134" w:hanging="1134"/>
        <w:jc w:val="both"/>
        <w:rPr>
          <w:b/>
        </w:rPr>
      </w:pPr>
      <w:bookmarkStart w:id="543" w:name="_Toc197665764"/>
      <w:r w:rsidRPr="004640AD">
        <w:t xml:space="preserve">Tabulka </w:t>
      </w:r>
      <w:r w:rsidRPr="004640AD">
        <w:fldChar w:fldCharType="begin"/>
      </w:r>
      <w:r w:rsidRPr="004640AD">
        <w:instrText xml:space="preserve"> SEQ Tabulka \* ARABIC </w:instrText>
      </w:r>
      <w:r w:rsidRPr="004640AD">
        <w:fldChar w:fldCharType="separate"/>
      </w:r>
      <w:r w:rsidR="00637400" w:rsidRPr="004640AD">
        <w:rPr>
          <w:noProof/>
        </w:rPr>
        <w:t>49</w:t>
      </w:r>
      <w:r w:rsidRPr="004640AD">
        <w:rPr>
          <w:noProof/>
        </w:rPr>
        <w:fldChar w:fldCharType="end"/>
      </w:r>
      <w:r w:rsidRPr="004640AD">
        <w:t xml:space="preserve"> </w:t>
      </w:r>
      <w:r w:rsidR="00F6614B" w:rsidRPr="004640AD">
        <w:rPr>
          <w:b/>
        </w:rPr>
        <w:t xml:space="preserve">Stav připravenosti </w:t>
      </w:r>
      <w:r w:rsidR="00275770" w:rsidRPr="004640AD">
        <w:rPr>
          <w:b/>
        </w:rPr>
        <w:t>investičních aktivit subjektů ve vzdělávání v ORP Ostrava</w:t>
      </w:r>
      <w:bookmarkEnd w:id="543"/>
      <w:r w:rsidRPr="004640AD">
        <w:rPr>
          <w:b/>
        </w:rPr>
        <w:t xml:space="preserve"> </w:t>
      </w:r>
    </w:p>
    <w:tbl>
      <w:tblPr>
        <w:tblStyle w:val="Svtlstnovnzvraznn5"/>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E0" w:firstRow="1" w:lastRow="1" w:firstColumn="1" w:lastColumn="0" w:noHBand="0" w:noVBand="1"/>
      </w:tblPr>
      <w:tblGrid>
        <w:gridCol w:w="1418"/>
        <w:gridCol w:w="1984"/>
        <w:gridCol w:w="2127"/>
        <w:gridCol w:w="1417"/>
        <w:gridCol w:w="1418"/>
        <w:gridCol w:w="1275"/>
      </w:tblGrid>
      <w:tr w:rsidR="009429D1" w:rsidRPr="009429D1" w14:paraId="380E0E69" w14:textId="77777777" w:rsidTr="009429D1">
        <w:trPr>
          <w:cnfStyle w:val="100000000000" w:firstRow="1" w:lastRow="0"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9639" w:type="dxa"/>
            <w:gridSpan w:val="6"/>
            <w:tcBorders>
              <w:top w:val="none" w:sz="0" w:space="0" w:color="auto"/>
              <w:left w:val="none" w:sz="0" w:space="0" w:color="auto"/>
              <w:bottom w:val="none" w:sz="0" w:space="0" w:color="auto"/>
              <w:right w:val="none" w:sz="0" w:space="0" w:color="auto"/>
            </w:tcBorders>
            <w:shd w:val="clear" w:color="auto" w:fill="D9D9D9" w:themeFill="background1" w:themeFillShade="D9"/>
          </w:tcPr>
          <w:p w14:paraId="17003750" w14:textId="37E080CB" w:rsidR="009F2DAB" w:rsidRPr="004640AD" w:rsidRDefault="00E9726A" w:rsidP="009F2DAB">
            <w:pPr>
              <w:spacing w:after="50"/>
              <w:jc w:val="center"/>
              <w:rPr>
                <w:bCs w:val="0"/>
                <w:color w:val="auto"/>
                <w:sz w:val="20"/>
                <w:szCs w:val="20"/>
              </w:rPr>
            </w:pPr>
            <w:r w:rsidRPr="004640AD">
              <w:rPr>
                <w:bCs w:val="0"/>
                <w:color w:val="auto"/>
                <w:sz w:val="20"/>
                <w:szCs w:val="20"/>
              </w:rPr>
              <w:t>ORP Ostrava</w:t>
            </w:r>
          </w:p>
          <w:p w14:paraId="28D96BEC" w14:textId="2DBF17C9" w:rsidR="009F2DAB" w:rsidRPr="004640AD" w:rsidRDefault="009F2DAB" w:rsidP="009939BE">
            <w:pPr>
              <w:spacing w:after="50"/>
              <w:jc w:val="center"/>
              <w:rPr>
                <w:color w:val="auto"/>
                <w:sz w:val="20"/>
                <w:szCs w:val="20"/>
              </w:rPr>
            </w:pPr>
            <w:r w:rsidRPr="004640AD">
              <w:rPr>
                <w:color w:val="auto"/>
                <w:sz w:val="20"/>
                <w:szCs w:val="20"/>
              </w:rPr>
              <w:t>město Ostrava</w:t>
            </w:r>
          </w:p>
        </w:tc>
      </w:tr>
      <w:tr w:rsidR="009429D1" w:rsidRPr="009429D1" w14:paraId="26D537A0" w14:textId="77777777" w:rsidTr="009429D1">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D9D9D9" w:themeFill="background1" w:themeFillShade="D9"/>
          </w:tcPr>
          <w:p w14:paraId="79810861" w14:textId="7202B832" w:rsidR="004E6ED2" w:rsidRPr="004640AD" w:rsidRDefault="004E6ED2" w:rsidP="00C000B6">
            <w:pPr>
              <w:spacing w:after="50"/>
              <w:rPr>
                <w:color w:val="auto"/>
                <w:sz w:val="20"/>
                <w:szCs w:val="20"/>
              </w:rPr>
            </w:pPr>
          </w:p>
        </w:tc>
        <w:tc>
          <w:tcPr>
            <w:tcW w:w="1984" w:type="dxa"/>
            <w:tcBorders>
              <w:left w:val="none" w:sz="0" w:space="0" w:color="auto"/>
              <w:right w:val="none" w:sz="0" w:space="0" w:color="auto"/>
            </w:tcBorders>
            <w:shd w:val="clear" w:color="auto" w:fill="D9D9D9" w:themeFill="background1" w:themeFillShade="D9"/>
          </w:tcPr>
          <w:p w14:paraId="558FDD99" w14:textId="1A93307D" w:rsidR="004E6ED2" w:rsidRPr="004640AD"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 xml:space="preserve">Investiční akce </w:t>
            </w:r>
            <w:r w:rsidR="0008734F" w:rsidRPr="004640AD">
              <w:rPr>
                <w:b/>
                <w:bCs/>
                <w:color w:val="auto"/>
                <w:sz w:val="20"/>
                <w:szCs w:val="20"/>
              </w:rPr>
              <w:t>r</w:t>
            </w:r>
            <w:r w:rsidRPr="004640AD">
              <w:rPr>
                <w:b/>
                <w:bCs/>
                <w:color w:val="auto"/>
                <w:sz w:val="20"/>
                <w:szCs w:val="20"/>
              </w:rPr>
              <w:t>ealizované/zruše</w:t>
            </w:r>
            <w:r w:rsidR="004E1774" w:rsidRPr="004640AD">
              <w:rPr>
                <w:b/>
                <w:bCs/>
                <w:color w:val="auto"/>
                <w:sz w:val="20"/>
                <w:szCs w:val="20"/>
              </w:rPr>
              <w:t>n</w:t>
            </w:r>
            <w:r w:rsidR="0092569C" w:rsidRPr="004640AD">
              <w:rPr>
                <w:b/>
                <w:bCs/>
                <w:color w:val="auto"/>
                <w:sz w:val="20"/>
                <w:szCs w:val="20"/>
              </w:rPr>
              <w:t>é</w:t>
            </w:r>
          </w:p>
        </w:tc>
        <w:tc>
          <w:tcPr>
            <w:tcW w:w="2127" w:type="dxa"/>
            <w:tcBorders>
              <w:left w:val="none" w:sz="0" w:space="0" w:color="auto"/>
              <w:right w:val="none" w:sz="0" w:space="0" w:color="auto"/>
            </w:tcBorders>
            <w:shd w:val="clear" w:color="auto" w:fill="D9D9D9" w:themeFill="background1" w:themeFillShade="D9"/>
          </w:tcPr>
          <w:p w14:paraId="6F1D04D9" w14:textId="63C671F3" w:rsidR="004E6ED2" w:rsidRPr="004640AD" w:rsidRDefault="009F2DAB"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 xml:space="preserve">Aktivní </w:t>
            </w:r>
            <w:r w:rsidR="004E6ED2" w:rsidRPr="004640AD">
              <w:rPr>
                <w:b/>
                <w:bCs/>
                <w:color w:val="auto"/>
                <w:sz w:val="20"/>
                <w:szCs w:val="20"/>
              </w:rPr>
              <w:t>PZ s vydaným stavebním povolením</w:t>
            </w:r>
          </w:p>
        </w:tc>
        <w:tc>
          <w:tcPr>
            <w:tcW w:w="1417" w:type="dxa"/>
            <w:tcBorders>
              <w:left w:val="none" w:sz="0" w:space="0" w:color="auto"/>
              <w:right w:val="none" w:sz="0" w:space="0" w:color="auto"/>
            </w:tcBorders>
            <w:shd w:val="clear" w:color="auto" w:fill="D9D9D9" w:themeFill="background1" w:themeFillShade="D9"/>
          </w:tcPr>
          <w:p w14:paraId="662B5CAF" w14:textId="03946616" w:rsidR="004E6ED2" w:rsidRPr="004640AD"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Projektová dokumentace</w:t>
            </w:r>
          </w:p>
        </w:tc>
        <w:tc>
          <w:tcPr>
            <w:tcW w:w="1418" w:type="dxa"/>
            <w:tcBorders>
              <w:left w:val="none" w:sz="0" w:space="0" w:color="auto"/>
              <w:right w:val="none" w:sz="0" w:space="0" w:color="auto"/>
            </w:tcBorders>
            <w:shd w:val="clear" w:color="auto" w:fill="D9D9D9" w:themeFill="background1" w:themeFillShade="D9"/>
          </w:tcPr>
          <w:p w14:paraId="1C017B02" w14:textId="66D1464A" w:rsidR="004E6ED2" w:rsidRPr="004640AD" w:rsidRDefault="004E6ED2"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Projektový záměr</w:t>
            </w:r>
            <w:r w:rsidR="00632034" w:rsidRPr="004640AD">
              <w:rPr>
                <w:b/>
                <w:bCs/>
                <w:color w:val="auto"/>
                <w:sz w:val="20"/>
                <w:szCs w:val="20"/>
              </w:rPr>
              <w:t>/studie</w:t>
            </w:r>
          </w:p>
        </w:tc>
        <w:tc>
          <w:tcPr>
            <w:tcW w:w="1275" w:type="dxa"/>
            <w:tcBorders>
              <w:left w:val="none" w:sz="0" w:space="0" w:color="auto"/>
              <w:right w:val="none" w:sz="0" w:space="0" w:color="auto"/>
            </w:tcBorders>
            <w:shd w:val="clear" w:color="auto" w:fill="D9D9D9" w:themeFill="background1" w:themeFillShade="D9"/>
          </w:tcPr>
          <w:p w14:paraId="288F91B3" w14:textId="3CAF45F1" w:rsidR="004E6ED2" w:rsidRPr="004640AD" w:rsidRDefault="00632034" w:rsidP="00C000B6">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N</w:t>
            </w:r>
            <w:r w:rsidR="004E6ED2" w:rsidRPr="004640AD">
              <w:rPr>
                <w:b/>
                <w:bCs/>
                <w:color w:val="auto"/>
                <w:sz w:val="20"/>
                <w:szCs w:val="20"/>
              </w:rPr>
              <w:t>euvedeno</w:t>
            </w:r>
          </w:p>
        </w:tc>
      </w:tr>
      <w:tr w:rsidR="009429D1" w:rsidRPr="009429D1" w14:paraId="14D25CBE" w14:textId="77777777" w:rsidTr="0092569C">
        <w:trPr>
          <w:trHeight w:hRule="exact" w:val="295"/>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0E4B9C2D" w14:textId="3FC4B4A5" w:rsidR="004E6ED2" w:rsidRPr="004640AD" w:rsidRDefault="0008734F" w:rsidP="00C000B6">
            <w:pPr>
              <w:spacing w:after="50"/>
              <w:rPr>
                <w:bCs w:val="0"/>
                <w:color w:val="auto"/>
                <w:sz w:val="20"/>
                <w:szCs w:val="20"/>
              </w:rPr>
            </w:pPr>
            <w:r w:rsidRPr="004640AD">
              <w:rPr>
                <w:bCs w:val="0"/>
                <w:color w:val="auto"/>
                <w:sz w:val="20"/>
                <w:szCs w:val="20"/>
              </w:rPr>
              <w:t>MŠ</w:t>
            </w:r>
          </w:p>
        </w:tc>
        <w:tc>
          <w:tcPr>
            <w:tcW w:w="1984" w:type="dxa"/>
            <w:shd w:val="clear" w:color="auto" w:fill="FFFFFF" w:themeFill="background1"/>
          </w:tcPr>
          <w:p w14:paraId="51F5E159" w14:textId="4D528EB5" w:rsidR="004E6ED2" w:rsidRPr="004640AD" w:rsidRDefault="00FA2C2F"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4640AD">
              <w:rPr>
                <w:bCs/>
                <w:color w:val="auto"/>
                <w:sz w:val="20"/>
                <w:szCs w:val="20"/>
              </w:rPr>
              <w:t>3</w:t>
            </w:r>
            <w:r w:rsidR="00583508">
              <w:rPr>
                <w:bCs/>
                <w:color w:val="auto"/>
                <w:sz w:val="20"/>
                <w:szCs w:val="20"/>
              </w:rPr>
              <w:t>3</w:t>
            </w:r>
          </w:p>
        </w:tc>
        <w:tc>
          <w:tcPr>
            <w:tcW w:w="2127" w:type="dxa"/>
            <w:shd w:val="clear" w:color="auto" w:fill="FFFFFF" w:themeFill="background1"/>
          </w:tcPr>
          <w:p w14:paraId="267D4020" w14:textId="6E70A8B4" w:rsidR="004E6ED2" w:rsidRPr="009429D1" w:rsidRDefault="008E76BE"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FF0000"/>
                <w:sz w:val="20"/>
                <w:szCs w:val="20"/>
              </w:rPr>
            </w:pPr>
            <w:r w:rsidRPr="006C6F14">
              <w:rPr>
                <w:bCs/>
                <w:color w:val="auto"/>
                <w:sz w:val="20"/>
                <w:szCs w:val="20"/>
              </w:rPr>
              <w:t>2</w:t>
            </w:r>
          </w:p>
        </w:tc>
        <w:tc>
          <w:tcPr>
            <w:tcW w:w="1417" w:type="dxa"/>
            <w:shd w:val="clear" w:color="auto" w:fill="FFFFFF" w:themeFill="background1"/>
          </w:tcPr>
          <w:p w14:paraId="05B32F83" w14:textId="7195CEF1" w:rsidR="004E6ED2" w:rsidRPr="006C6F14" w:rsidRDefault="001A7424"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1</w:t>
            </w:r>
            <w:r w:rsidR="00BB70CD" w:rsidRPr="006C6F14">
              <w:rPr>
                <w:bCs/>
                <w:color w:val="auto"/>
                <w:sz w:val="20"/>
                <w:szCs w:val="20"/>
              </w:rPr>
              <w:t>7</w:t>
            </w:r>
          </w:p>
        </w:tc>
        <w:tc>
          <w:tcPr>
            <w:tcW w:w="1418" w:type="dxa"/>
            <w:shd w:val="clear" w:color="auto" w:fill="FFFFFF" w:themeFill="background1"/>
          </w:tcPr>
          <w:p w14:paraId="6B63D37C" w14:textId="01B1129F" w:rsidR="004E6ED2" w:rsidRPr="006C6F14" w:rsidRDefault="003371F4"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7</w:t>
            </w:r>
            <w:r w:rsidR="00583508">
              <w:rPr>
                <w:bCs/>
                <w:color w:val="auto"/>
                <w:sz w:val="20"/>
                <w:szCs w:val="20"/>
              </w:rPr>
              <w:t>0</w:t>
            </w:r>
          </w:p>
        </w:tc>
        <w:tc>
          <w:tcPr>
            <w:tcW w:w="1275" w:type="dxa"/>
            <w:shd w:val="clear" w:color="auto" w:fill="FFFFFF" w:themeFill="background1"/>
          </w:tcPr>
          <w:p w14:paraId="46325ACE" w14:textId="12983A0B" w:rsidR="004E6ED2" w:rsidRPr="006C6F14" w:rsidRDefault="00056653"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43</w:t>
            </w:r>
          </w:p>
        </w:tc>
      </w:tr>
      <w:tr w:rsidR="009429D1" w:rsidRPr="009429D1" w14:paraId="4BCF0B0A" w14:textId="77777777" w:rsidTr="009429D1">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14:paraId="7954FAB2" w14:textId="5F6DDEAE" w:rsidR="004E6ED2" w:rsidRPr="004640AD" w:rsidRDefault="0008734F" w:rsidP="00C000B6">
            <w:pPr>
              <w:spacing w:after="50"/>
              <w:rPr>
                <w:bCs w:val="0"/>
                <w:color w:val="auto"/>
                <w:sz w:val="20"/>
                <w:szCs w:val="20"/>
              </w:rPr>
            </w:pPr>
            <w:r w:rsidRPr="004640AD">
              <w:rPr>
                <w:bCs w:val="0"/>
                <w:color w:val="auto"/>
                <w:sz w:val="20"/>
                <w:szCs w:val="20"/>
              </w:rPr>
              <w:t>ZŠ</w:t>
            </w:r>
          </w:p>
        </w:tc>
        <w:tc>
          <w:tcPr>
            <w:tcW w:w="1984" w:type="dxa"/>
            <w:tcBorders>
              <w:left w:val="none" w:sz="0" w:space="0" w:color="auto"/>
              <w:right w:val="none" w:sz="0" w:space="0" w:color="auto"/>
            </w:tcBorders>
            <w:shd w:val="clear" w:color="auto" w:fill="FFFFFF" w:themeFill="background1"/>
          </w:tcPr>
          <w:p w14:paraId="3C123BC7" w14:textId="5D493EC4" w:rsidR="004E6ED2" w:rsidRPr="009429D1" w:rsidRDefault="008750B9"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4640AD">
              <w:rPr>
                <w:bCs/>
                <w:color w:val="auto"/>
                <w:sz w:val="20"/>
                <w:szCs w:val="20"/>
              </w:rPr>
              <w:t>9</w:t>
            </w:r>
            <w:r w:rsidR="00583508">
              <w:rPr>
                <w:bCs/>
                <w:color w:val="auto"/>
                <w:sz w:val="20"/>
                <w:szCs w:val="20"/>
              </w:rPr>
              <w:t>9</w:t>
            </w:r>
          </w:p>
        </w:tc>
        <w:tc>
          <w:tcPr>
            <w:tcW w:w="2127" w:type="dxa"/>
            <w:tcBorders>
              <w:left w:val="none" w:sz="0" w:space="0" w:color="auto"/>
              <w:right w:val="none" w:sz="0" w:space="0" w:color="auto"/>
            </w:tcBorders>
            <w:shd w:val="clear" w:color="auto" w:fill="FFFFFF" w:themeFill="background1"/>
          </w:tcPr>
          <w:p w14:paraId="160B5294" w14:textId="7BD61131" w:rsidR="004E6ED2" w:rsidRPr="009429D1" w:rsidRDefault="00B146C9"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6C6F14">
              <w:rPr>
                <w:bCs/>
                <w:color w:val="auto"/>
                <w:sz w:val="20"/>
                <w:szCs w:val="20"/>
              </w:rPr>
              <w:t>1</w:t>
            </w:r>
            <w:r w:rsidR="006C6F14" w:rsidRPr="006C6F14">
              <w:rPr>
                <w:bCs/>
                <w:color w:val="auto"/>
                <w:sz w:val="20"/>
                <w:szCs w:val="20"/>
              </w:rPr>
              <w:t>9</w:t>
            </w:r>
          </w:p>
        </w:tc>
        <w:tc>
          <w:tcPr>
            <w:tcW w:w="1417" w:type="dxa"/>
            <w:tcBorders>
              <w:left w:val="none" w:sz="0" w:space="0" w:color="auto"/>
              <w:right w:val="none" w:sz="0" w:space="0" w:color="auto"/>
            </w:tcBorders>
            <w:shd w:val="clear" w:color="auto" w:fill="FFFFFF" w:themeFill="background1"/>
          </w:tcPr>
          <w:p w14:paraId="4C226BAF" w14:textId="6AFBEADD" w:rsidR="004E6ED2" w:rsidRPr="009429D1" w:rsidRDefault="003F376D"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6C6F14">
              <w:rPr>
                <w:bCs/>
                <w:color w:val="auto"/>
                <w:sz w:val="20"/>
                <w:szCs w:val="20"/>
              </w:rPr>
              <w:t>8</w:t>
            </w:r>
            <w:r w:rsidR="006C6F14" w:rsidRPr="006C6F14">
              <w:rPr>
                <w:bCs/>
                <w:color w:val="auto"/>
                <w:sz w:val="20"/>
                <w:szCs w:val="20"/>
              </w:rPr>
              <w:t>9</w:t>
            </w:r>
          </w:p>
        </w:tc>
        <w:tc>
          <w:tcPr>
            <w:tcW w:w="1418" w:type="dxa"/>
            <w:tcBorders>
              <w:left w:val="none" w:sz="0" w:space="0" w:color="auto"/>
              <w:right w:val="none" w:sz="0" w:space="0" w:color="auto"/>
            </w:tcBorders>
            <w:shd w:val="clear" w:color="auto" w:fill="FFFFFF" w:themeFill="background1"/>
          </w:tcPr>
          <w:p w14:paraId="4BE432EF" w14:textId="55AECCD2" w:rsidR="004E6ED2" w:rsidRPr="009429D1" w:rsidRDefault="006C6F14"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6C6F14">
              <w:rPr>
                <w:bCs/>
                <w:color w:val="auto"/>
                <w:sz w:val="20"/>
                <w:szCs w:val="20"/>
              </w:rPr>
              <w:t>15</w:t>
            </w:r>
            <w:r w:rsidR="00583508">
              <w:rPr>
                <w:bCs/>
                <w:color w:val="auto"/>
                <w:sz w:val="20"/>
                <w:szCs w:val="20"/>
              </w:rPr>
              <w:t>5</w:t>
            </w:r>
          </w:p>
        </w:tc>
        <w:tc>
          <w:tcPr>
            <w:tcW w:w="1275" w:type="dxa"/>
            <w:tcBorders>
              <w:left w:val="none" w:sz="0" w:space="0" w:color="auto"/>
              <w:right w:val="none" w:sz="0" w:space="0" w:color="auto"/>
            </w:tcBorders>
            <w:shd w:val="clear" w:color="auto" w:fill="FFFFFF" w:themeFill="background1"/>
          </w:tcPr>
          <w:p w14:paraId="47C1A2DB" w14:textId="77777777" w:rsidR="004E6ED2" w:rsidRPr="006C6F14" w:rsidRDefault="006C6F14"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86</w:t>
            </w:r>
          </w:p>
          <w:p w14:paraId="5F89FD80" w14:textId="4E42766A" w:rsidR="006C6F14" w:rsidRPr="009429D1" w:rsidRDefault="006C6F14" w:rsidP="006C6F14">
            <w:pPr>
              <w:spacing w:after="50"/>
              <w:cnfStyle w:val="000000100000" w:firstRow="0" w:lastRow="0" w:firstColumn="0" w:lastColumn="0" w:oddVBand="0" w:evenVBand="0" w:oddHBand="1" w:evenHBand="0" w:firstRowFirstColumn="0" w:firstRowLastColumn="0" w:lastRowFirstColumn="0" w:lastRowLastColumn="0"/>
              <w:rPr>
                <w:bCs/>
                <w:color w:val="FF0000"/>
                <w:sz w:val="20"/>
                <w:szCs w:val="20"/>
              </w:rPr>
            </w:pPr>
          </w:p>
        </w:tc>
      </w:tr>
      <w:tr w:rsidR="009429D1" w:rsidRPr="009429D1" w14:paraId="4B88D8CB" w14:textId="77777777" w:rsidTr="0092569C">
        <w:trPr>
          <w:trHeight w:hRule="exact" w:val="295"/>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2652EB75" w14:textId="77777777" w:rsidR="004E6ED2" w:rsidRPr="004640AD" w:rsidRDefault="004E6ED2" w:rsidP="00C000B6">
            <w:pPr>
              <w:spacing w:after="50"/>
              <w:rPr>
                <w:bCs w:val="0"/>
                <w:color w:val="auto"/>
                <w:sz w:val="20"/>
                <w:szCs w:val="20"/>
              </w:rPr>
            </w:pPr>
            <w:r w:rsidRPr="004640AD">
              <w:rPr>
                <w:bCs w:val="0"/>
                <w:color w:val="auto"/>
                <w:sz w:val="20"/>
                <w:szCs w:val="20"/>
              </w:rPr>
              <w:t>SVČ + DDM</w:t>
            </w:r>
          </w:p>
        </w:tc>
        <w:tc>
          <w:tcPr>
            <w:tcW w:w="1984" w:type="dxa"/>
            <w:shd w:val="clear" w:color="auto" w:fill="FFFFFF" w:themeFill="background1"/>
          </w:tcPr>
          <w:p w14:paraId="1D0B54A8" w14:textId="0A94D4CD" w:rsidR="004E6ED2" w:rsidRPr="004640AD" w:rsidRDefault="00EA72EE"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4640AD">
              <w:rPr>
                <w:bCs/>
                <w:color w:val="auto"/>
                <w:sz w:val="20"/>
                <w:szCs w:val="20"/>
              </w:rPr>
              <w:t>2</w:t>
            </w:r>
          </w:p>
        </w:tc>
        <w:tc>
          <w:tcPr>
            <w:tcW w:w="2127" w:type="dxa"/>
            <w:shd w:val="clear" w:color="auto" w:fill="FFFFFF" w:themeFill="background1"/>
          </w:tcPr>
          <w:p w14:paraId="18194574" w14:textId="18AA1D68" w:rsidR="004E6ED2" w:rsidRPr="006C6F14" w:rsidRDefault="00C805B8"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0</w:t>
            </w:r>
          </w:p>
        </w:tc>
        <w:tc>
          <w:tcPr>
            <w:tcW w:w="1417" w:type="dxa"/>
            <w:shd w:val="clear" w:color="auto" w:fill="FFFFFF" w:themeFill="background1"/>
          </w:tcPr>
          <w:p w14:paraId="561FBEB8" w14:textId="2D0F1D89" w:rsidR="004E6ED2" w:rsidRPr="006C6F14" w:rsidRDefault="00DE1E46"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0</w:t>
            </w:r>
          </w:p>
        </w:tc>
        <w:tc>
          <w:tcPr>
            <w:tcW w:w="1418" w:type="dxa"/>
            <w:shd w:val="clear" w:color="auto" w:fill="FFFFFF" w:themeFill="background1"/>
          </w:tcPr>
          <w:p w14:paraId="55B2217E" w14:textId="6A55DBA2" w:rsidR="004E6ED2" w:rsidRPr="006C6F14" w:rsidRDefault="006C6F14"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3</w:t>
            </w:r>
          </w:p>
        </w:tc>
        <w:tc>
          <w:tcPr>
            <w:tcW w:w="1275" w:type="dxa"/>
            <w:shd w:val="clear" w:color="auto" w:fill="FFFFFF" w:themeFill="background1"/>
          </w:tcPr>
          <w:p w14:paraId="1AE4832B" w14:textId="41D75D63" w:rsidR="004E6ED2" w:rsidRPr="006C6F14" w:rsidRDefault="00411585" w:rsidP="00C000B6">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0</w:t>
            </w:r>
          </w:p>
        </w:tc>
      </w:tr>
      <w:tr w:rsidR="009429D1" w:rsidRPr="009429D1" w14:paraId="41162324" w14:textId="77777777" w:rsidTr="009429D1">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14:paraId="1E3DCED7" w14:textId="3158400E" w:rsidR="004E6ED2" w:rsidRPr="004640AD" w:rsidRDefault="004E6ED2" w:rsidP="00C000B6">
            <w:pPr>
              <w:spacing w:after="50"/>
              <w:rPr>
                <w:color w:val="auto"/>
                <w:sz w:val="20"/>
                <w:szCs w:val="20"/>
              </w:rPr>
            </w:pPr>
            <w:r w:rsidRPr="004640AD">
              <w:rPr>
                <w:color w:val="auto"/>
                <w:sz w:val="20"/>
                <w:szCs w:val="20"/>
              </w:rPr>
              <w:t>ZUŠ</w:t>
            </w:r>
          </w:p>
        </w:tc>
        <w:tc>
          <w:tcPr>
            <w:tcW w:w="1984" w:type="dxa"/>
            <w:tcBorders>
              <w:left w:val="none" w:sz="0" w:space="0" w:color="auto"/>
              <w:right w:val="none" w:sz="0" w:space="0" w:color="auto"/>
            </w:tcBorders>
            <w:shd w:val="clear" w:color="auto" w:fill="FFFFFF" w:themeFill="background1"/>
          </w:tcPr>
          <w:p w14:paraId="0FEE8D38" w14:textId="77777777" w:rsidR="004E6ED2" w:rsidRPr="004640AD" w:rsidRDefault="004E6ED2"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4640AD">
              <w:rPr>
                <w:bCs/>
                <w:color w:val="auto"/>
                <w:sz w:val="20"/>
                <w:szCs w:val="20"/>
              </w:rPr>
              <w:t>1</w:t>
            </w:r>
          </w:p>
          <w:p w14:paraId="7C2DB869" w14:textId="1945629E" w:rsidR="004E6ED2" w:rsidRPr="004640AD" w:rsidRDefault="004E6ED2" w:rsidP="004D75EA">
            <w:pPr>
              <w:spacing w:after="50"/>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2127" w:type="dxa"/>
            <w:tcBorders>
              <w:left w:val="none" w:sz="0" w:space="0" w:color="auto"/>
              <w:right w:val="none" w:sz="0" w:space="0" w:color="auto"/>
            </w:tcBorders>
            <w:shd w:val="clear" w:color="auto" w:fill="FFFFFF" w:themeFill="background1"/>
          </w:tcPr>
          <w:p w14:paraId="563D7014" w14:textId="69B0458E" w:rsidR="004E6ED2" w:rsidRPr="006C6F14" w:rsidRDefault="00D12D9A"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0</w:t>
            </w:r>
          </w:p>
        </w:tc>
        <w:tc>
          <w:tcPr>
            <w:tcW w:w="1417" w:type="dxa"/>
            <w:tcBorders>
              <w:left w:val="none" w:sz="0" w:space="0" w:color="auto"/>
              <w:right w:val="none" w:sz="0" w:space="0" w:color="auto"/>
            </w:tcBorders>
            <w:shd w:val="clear" w:color="auto" w:fill="FFFFFF" w:themeFill="background1"/>
          </w:tcPr>
          <w:p w14:paraId="4434BF55" w14:textId="13AABDD7" w:rsidR="004E6ED2" w:rsidRPr="006C6F14" w:rsidRDefault="00B04065"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0</w:t>
            </w:r>
          </w:p>
        </w:tc>
        <w:tc>
          <w:tcPr>
            <w:tcW w:w="1418" w:type="dxa"/>
            <w:tcBorders>
              <w:left w:val="none" w:sz="0" w:space="0" w:color="auto"/>
              <w:right w:val="none" w:sz="0" w:space="0" w:color="auto"/>
            </w:tcBorders>
            <w:shd w:val="clear" w:color="auto" w:fill="FFFFFF" w:themeFill="background1"/>
          </w:tcPr>
          <w:p w14:paraId="0BA16B2C" w14:textId="45BBB89E" w:rsidR="004E6ED2" w:rsidRPr="006C6F14" w:rsidRDefault="0026128C"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9</w:t>
            </w:r>
          </w:p>
        </w:tc>
        <w:tc>
          <w:tcPr>
            <w:tcW w:w="1275" w:type="dxa"/>
            <w:tcBorders>
              <w:left w:val="none" w:sz="0" w:space="0" w:color="auto"/>
              <w:right w:val="none" w:sz="0" w:space="0" w:color="auto"/>
            </w:tcBorders>
            <w:shd w:val="clear" w:color="auto" w:fill="FFFFFF" w:themeFill="background1"/>
          </w:tcPr>
          <w:p w14:paraId="369D06AE" w14:textId="25A9186B" w:rsidR="004E6ED2" w:rsidRPr="006C6F14" w:rsidRDefault="00B04065" w:rsidP="00C000B6">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0</w:t>
            </w:r>
          </w:p>
        </w:tc>
      </w:tr>
      <w:tr w:rsidR="009429D1" w:rsidRPr="009429D1" w14:paraId="143D7B2A" w14:textId="77777777" w:rsidTr="009429D1">
        <w:trPr>
          <w:cnfStyle w:val="010000000000" w:firstRow="0" w:lastRow="1"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094F056E" w14:textId="105A26F8" w:rsidR="004E6ED2" w:rsidRPr="004640AD" w:rsidRDefault="004E6ED2" w:rsidP="00C000B6">
            <w:pPr>
              <w:spacing w:after="50"/>
              <w:rPr>
                <w:color w:val="auto"/>
                <w:sz w:val="20"/>
                <w:szCs w:val="20"/>
              </w:rPr>
            </w:pPr>
            <w:r w:rsidRPr="004640AD">
              <w:rPr>
                <w:color w:val="auto"/>
                <w:sz w:val="20"/>
                <w:szCs w:val="20"/>
              </w:rPr>
              <w:t>NNO, ostat</w:t>
            </w:r>
            <w:r w:rsidR="009F2DAB" w:rsidRPr="004640AD">
              <w:rPr>
                <w:color w:val="auto"/>
                <w:sz w:val="20"/>
                <w:szCs w:val="20"/>
              </w:rPr>
              <w:t>n</w:t>
            </w:r>
            <w:r w:rsidRPr="004640AD">
              <w:rPr>
                <w:color w:val="auto"/>
                <w:sz w:val="20"/>
                <w:szCs w:val="20"/>
              </w:rPr>
              <w:t>í</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tcPr>
          <w:p w14:paraId="6A7AA212" w14:textId="2337B9C4" w:rsidR="004E6ED2" w:rsidRPr="004640AD" w:rsidRDefault="004E6ED2"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4640AD">
              <w:rPr>
                <w:b w:val="0"/>
                <w:color w:val="auto"/>
                <w:sz w:val="20"/>
                <w:szCs w:val="20"/>
              </w:rPr>
              <w:t>0</w:t>
            </w:r>
          </w:p>
        </w:tc>
        <w:tc>
          <w:tcPr>
            <w:tcW w:w="2127" w:type="dxa"/>
            <w:tcBorders>
              <w:top w:val="none" w:sz="0" w:space="0" w:color="auto"/>
              <w:left w:val="none" w:sz="0" w:space="0" w:color="auto"/>
              <w:bottom w:val="none" w:sz="0" w:space="0" w:color="auto"/>
              <w:right w:val="none" w:sz="0" w:space="0" w:color="auto"/>
            </w:tcBorders>
            <w:shd w:val="clear" w:color="auto" w:fill="FFFFFF" w:themeFill="background1"/>
          </w:tcPr>
          <w:p w14:paraId="4F25345B" w14:textId="2A693978" w:rsidR="004E6ED2" w:rsidRPr="006C6F14" w:rsidRDefault="00D12D9A"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6C6F14">
              <w:rPr>
                <w:b w:val="0"/>
                <w:color w:val="auto"/>
                <w:sz w:val="20"/>
                <w:szCs w:val="20"/>
              </w:rPr>
              <w:t>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37900F46" w14:textId="25CDDDC4" w:rsidR="004E6ED2" w:rsidRPr="006C6F14" w:rsidRDefault="00E60580"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6C6F14">
              <w:rPr>
                <w:b w:val="0"/>
                <w:color w:val="auto"/>
                <w:sz w:val="20"/>
                <w:szCs w:val="20"/>
              </w:rPr>
              <w:t>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72DD70B6" w14:textId="1ACF69CF" w:rsidR="004E6ED2" w:rsidRPr="006C6F14" w:rsidRDefault="007666A1"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6C6F14">
              <w:rPr>
                <w:b w:val="0"/>
                <w:color w:val="auto"/>
                <w:sz w:val="20"/>
                <w:szCs w:val="20"/>
              </w:rPr>
              <w:t>12</w:t>
            </w:r>
          </w:p>
        </w:tc>
        <w:tc>
          <w:tcPr>
            <w:tcW w:w="1275" w:type="dxa"/>
            <w:tcBorders>
              <w:top w:val="none" w:sz="0" w:space="0" w:color="auto"/>
              <w:left w:val="none" w:sz="0" w:space="0" w:color="auto"/>
              <w:bottom w:val="none" w:sz="0" w:space="0" w:color="auto"/>
              <w:right w:val="none" w:sz="0" w:space="0" w:color="auto"/>
            </w:tcBorders>
            <w:shd w:val="clear" w:color="auto" w:fill="FFFFFF" w:themeFill="background1"/>
          </w:tcPr>
          <w:p w14:paraId="2CA6C0C1" w14:textId="4B6494A4" w:rsidR="004E6ED2" w:rsidRPr="006C6F14" w:rsidRDefault="00E60580" w:rsidP="00C000B6">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6C6F14">
              <w:rPr>
                <w:b w:val="0"/>
                <w:color w:val="auto"/>
                <w:sz w:val="20"/>
                <w:szCs w:val="20"/>
              </w:rPr>
              <w:t>0</w:t>
            </w:r>
          </w:p>
        </w:tc>
      </w:tr>
    </w:tbl>
    <w:p w14:paraId="67A6FA02" w14:textId="4F13B372" w:rsidR="00026211" w:rsidRPr="004640AD" w:rsidRDefault="00275770" w:rsidP="00275770">
      <w:pPr>
        <w:pStyle w:val="Titulek"/>
        <w:spacing w:before="0" w:after="50" w:line="259" w:lineRule="auto"/>
        <w:ind w:left="1134" w:hanging="1134"/>
        <w:rPr>
          <w:i/>
          <w:iCs w:val="0"/>
          <w:sz w:val="18"/>
          <w:szCs w:val="18"/>
        </w:rPr>
      </w:pPr>
      <w:r w:rsidRPr="004640AD">
        <w:rPr>
          <w:i/>
          <w:iCs w:val="0"/>
          <w:sz w:val="18"/>
          <w:szCs w:val="18"/>
        </w:rPr>
        <w:t>Zdroj: vlastní zpracování</w:t>
      </w:r>
      <w:r w:rsidR="004E6ED2" w:rsidRPr="004640AD">
        <w:rPr>
          <w:i/>
          <w:iCs w:val="0"/>
          <w:sz w:val="18"/>
          <w:szCs w:val="18"/>
        </w:rPr>
        <w:tab/>
      </w:r>
    </w:p>
    <w:p w14:paraId="0019F661" w14:textId="77777777" w:rsidR="00275770" w:rsidRPr="00A55D3A" w:rsidRDefault="00275770" w:rsidP="00293CCA">
      <w:pPr>
        <w:spacing w:after="0"/>
        <w:rPr>
          <w:color w:val="FF0000"/>
        </w:rPr>
      </w:pPr>
    </w:p>
    <w:p w14:paraId="0D3F7E63" w14:textId="6C38A13A" w:rsidR="00FA719C" w:rsidRPr="009F7B7C" w:rsidRDefault="00026211" w:rsidP="0007757D">
      <w:p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 xml:space="preserve">Realizační tým MAP </w:t>
      </w:r>
      <w:r w:rsidR="00F02B9A" w:rsidRPr="009F7B7C">
        <w:rPr>
          <w:color w:val="auto"/>
        </w:rPr>
        <w:t>průběžně monitoruje také investiční potřeby škol</w:t>
      </w:r>
      <w:r w:rsidR="00FA719C" w:rsidRPr="009F7B7C">
        <w:rPr>
          <w:color w:val="auto"/>
        </w:rPr>
        <w:t xml:space="preserve"> v oblastech, které nejsou aktuálně podporovány v investičních výzvách IROP, ITI Ostravské metropolitní oblasti, OP ST nebo jiných relevantních výzvách. Mezi tyto investiční potřeby škol patří:</w:t>
      </w:r>
    </w:p>
    <w:p w14:paraId="0D8AE9B1" w14:textId="5C3FCD1C" w:rsidR="002B37A8" w:rsidRPr="009F7B7C" w:rsidRDefault="0022078D" w:rsidP="00C408BA">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Rekonstrukce a vybavení školních kuchyní</w:t>
      </w:r>
      <w:r w:rsidR="00192D71" w:rsidRPr="009F7B7C">
        <w:rPr>
          <w:color w:val="auto"/>
        </w:rPr>
        <w:t xml:space="preserve"> a školních jídelen</w:t>
      </w:r>
    </w:p>
    <w:p w14:paraId="10332C24" w14:textId="6CDFC981" w:rsidR="002B37A8" w:rsidRPr="009F7B7C" w:rsidRDefault="00192D71" w:rsidP="00C408BA">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 xml:space="preserve">Rekonstrukce tělocvičen a venkovního zázemí pro </w:t>
      </w:r>
      <w:r w:rsidR="00D416B4" w:rsidRPr="009F7B7C">
        <w:rPr>
          <w:color w:val="auto"/>
        </w:rPr>
        <w:t>realizaci pohybových a sportovních aktivit, tělesné výchovy, přičemž tato sportoviště následně nemusí sloužit pouze žákům školy</w:t>
      </w:r>
    </w:p>
    <w:p w14:paraId="6FF0B4D6" w14:textId="362D3A66" w:rsidR="005B5C0D" w:rsidRPr="009F7B7C" w:rsidRDefault="004D58D6" w:rsidP="00C408BA">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MŠ – vybudování zázemí pro</w:t>
      </w:r>
      <w:r w:rsidR="002E1524" w:rsidRPr="009F7B7C">
        <w:rPr>
          <w:color w:val="auto"/>
        </w:rPr>
        <w:t xml:space="preserve"> vedoucí pedagogické pracovníky a řadové pedagogy</w:t>
      </w:r>
      <w:r w:rsidRPr="009F7B7C">
        <w:rPr>
          <w:color w:val="auto"/>
        </w:rPr>
        <w:t>, pro</w:t>
      </w:r>
      <w:r w:rsidR="002E1524" w:rsidRPr="009F7B7C">
        <w:rPr>
          <w:color w:val="auto"/>
        </w:rPr>
        <w:t> </w:t>
      </w:r>
      <w:r w:rsidRPr="009F7B7C">
        <w:rPr>
          <w:color w:val="auto"/>
        </w:rPr>
        <w:t>specializovanou práci s dětmi (</w:t>
      </w:r>
      <w:r w:rsidR="008903EC" w:rsidRPr="009F7B7C">
        <w:rPr>
          <w:color w:val="auto"/>
        </w:rPr>
        <w:t>speciálně pedagogická činnost)</w:t>
      </w:r>
      <w:r w:rsidR="008D782B" w:rsidRPr="009F7B7C">
        <w:rPr>
          <w:color w:val="auto"/>
        </w:rPr>
        <w:t>, edukativní školní zahrady</w:t>
      </w:r>
      <w:r w:rsidR="002E1524" w:rsidRPr="009F7B7C">
        <w:rPr>
          <w:color w:val="auto"/>
        </w:rPr>
        <w:t>, odpočinkové a relaxační místnosti</w:t>
      </w:r>
    </w:p>
    <w:p w14:paraId="365E1B47" w14:textId="5C8E484D" w:rsidR="00032D96" w:rsidRPr="009F7B7C" w:rsidRDefault="00032D96" w:rsidP="00C408BA">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 xml:space="preserve">Náročnější opravy a udržování, </w:t>
      </w:r>
      <w:r w:rsidR="005B5C0D" w:rsidRPr="009F7B7C">
        <w:rPr>
          <w:color w:val="auto"/>
        </w:rPr>
        <w:t>například zateplení, střechy</w:t>
      </w:r>
      <w:r w:rsidR="007D23FE" w:rsidRPr="009F7B7C">
        <w:rPr>
          <w:color w:val="auto"/>
        </w:rPr>
        <w:t xml:space="preserve">, obnova rozvodů </w:t>
      </w:r>
      <w:r w:rsidR="00126EAD" w:rsidRPr="009F7B7C">
        <w:rPr>
          <w:color w:val="auto"/>
        </w:rPr>
        <w:t>vody, energií</w:t>
      </w:r>
    </w:p>
    <w:p w14:paraId="60D70D1A" w14:textId="692A4C88" w:rsidR="00571C2A" w:rsidRPr="000909E1" w:rsidRDefault="00F7429F" w:rsidP="000909E1">
      <w:pPr>
        <w:pStyle w:val="Odstavecseseznamem"/>
        <w:numPr>
          <w:ilvl w:val="0"/>
          <w:numId w:val="69"/>
        </w:numPr>
        <w:pBdr>
          <w:top w:val="none" w:sz="0" w:space="0" w:color="auto"/>
          <w:left w:val="none" w:sz="0" w:space="0" w:color="auto"/>
          <w:bottom w:val="none" w:sz="0" w:space="0" w:color="auto"/>
          <w:right w:val="none" w:sz="0" w:space="0" w:color="auto"/>
          <w:between w:val="none" w:sz="0" w:space="0" w:color="auto"/>
        </w:pBdr>
        <w:spacing w:after="120"/>
        <w:jc w:val="both"/>
        <w:rPr>
          <w:color w:val="auto"/>
        </w:rPr>
      </w:pPr>
      <w:r w:rsidRPr="009F7B7C">
        <w:rPr>
          <w:color w:val="auto"/>
        </w:rPr>
        <w:t>Navýšení kapacit</w:t>
      </w:r>
      <w:r w:rsidR="0095452B" w:rsidRPr="009F7B7C">
        <w:rPr>
          <w:color w:val="auto"/>
        </w:rPr>
        <w:t xml:space="preserve"> škol</w:t>
      </w:r>
      <w:r w:rsidRPr="009F7B7C">
        <w:rPr>
          <w:color w:val="auto"/>
        </w:rPr>
        <w:t xml:space="preserve"> v okrajových městských obvodech </w:t>
      </w:r>
      <w:r w:rsidR="0095452B" w:rsidRPr="009F7B7C">
        <w:rPr>
          <w:color w:val="auto"/>
        </w:rPr>
        <w:t>statutárního města Ostravy a okolních obcích a městech, které zažívají populační nárůst v souvislosti se stěhováním</w:t>
      </w:r>
      <w:r w:rsidR="00630E1E" w:rsidRPr="009F7B7C">
        <w:rPr>
          <w:color w:val="auto"/>
        </w:rPr>
        <w:t xml:space="preserve"> obyvatelstva, </w:t>
      </w:r>
      <w:r w:rsidR="00F6614B" w:rsidRPr="009F7B7C">
        <w:rPr>
          <w:color w:val="auto"/>
        </w:rPr>
        <w:t>mj. z Ostravy do okolních obcích a měst.</w:t>
      </w:r>
    </w:p>
    <w:p w14:paraId="47611DAE" w14:textId="77777777" w:rsidR="00946A0A" w:rsidRDefault="00946A0A">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14:paraId="7F88ACB0" w14:textId="77777777" w:rsidR="007346D8" w:rsidRDefault="00C004F2" w:rsidP="007346D8">
      <w:pPr>
        <w:pStyle w:val="Nadpis1"/>
      </w:pPr>
      <w:bookmarkStart w:id="544" w:name="_Toc213748715"/>
      <w:r>
        <w:lastRenderedPageBreak/>
        <w:t>Strategická část</w:t>
      </w:r>
      <w:bookmarkEnd w:id="544"/>
    </w:p>
    <w:p w14:paraId="1E880C53" w14:textId="790C1B3E" w:rsidR="00124D42" w:rsidRDefault="00124D42" w:rsidP="002B205A">
      <w:pPr>
        <w:pStyle w:val="Normlntext"/>
        <w:spacing w:line="259" w:lineRule="auto"/>
        <w:rPr>
          <w:rFonts w:cs="Calibri"/>
        </w:rPr>
      </w:pPr>
      <w:r>
        <w:rPr>
          <w:rFonts w:cs="Calibri"/>
        </w:rPr>
        <w:t>Místní akční plánování má v území ORP Ostrava již dlouhodobou tradici. Aktuální dokument Místní akční plán rozvoje vzdělávání ORP Ostrava do r. 2028 je již čtvrtým obdobným dokumentem vzniklým v rámci projektů MAP. První obdobný dokument vznikl již v letech 2016-2018, načež následovaly aktualizace dokumentu v letech 2019-2022 a 2022-2023</w:t>
      </w:r>
      <w:r w:rsidR="002B205A">
        <w:rPr>
          <w:rFonts w:cs="Calibri"/>
        </w:rPr>
        <w:t>.</w:t>
      </w:r>
      <w:r>
        <w:rPr>
          <w:rFonts w:cs="Calibri"/>
        </w:rPr>
        <w:t xml:space="preserve"> </w:t>
      </w:r>
      <w:r w:rsidR="002B205A">
        <w:rPr>
          <w:rFonts w:cs="Calibri"/>
        </w:rPr>
        <w:t>P</w:t>
      </w:r>
      <w:r>
        <w:rPr>
          <w:rFonts w:cs="Calibri"/>
        </w:rPr>
        <w:t>osledním platným strategickým dokumentem před začátkem projektu MAP ORP Ostrava IV byl Strategický rámec priorit rozvoje vzdělávání ORP Ostrava do r. 2025. Na ten navázal</w:t>
      </w:r>
      <w:r w:rsidR="002B205A">
        <w:rPr>
          <w:rFonts w:cs="Calibri"/>
        </w:rPr>
        <w:t xml:space="preserve">o v rámci projektu MAP ORP Ostrava IV nejprve schválení </w:t>
      </w:r>
      <w:r w:rsidR="002657B7">
        <w:rPr>
          <w:rFonts w:cs="Calibri"/>
        </w:rPr>
        <w:t>Návrh priorit a strategických cílů rozvoje vzdělávání ORP Ostrava do roku 2028 pro aktualizaci Strategického rámce priorit rozvoje vzdělávání ORP Ostrava do roku 2028</w:t>
      </w:r>
      <w:r w:rsidR="002B205A">
        <w:rPr>
          <w:rFonts w:cs="Calibri"/>
        </w:rPr>
        <w:t xml:space="preserve"> (září 2024) a následně</w:t>
      </w:r>
      <w:r>
        <w:rPr>
          <w:rFonts w:cs="Calibri"/>
        </w:rPr>
        <w:t xml:space="preserve"> aktualizace</w:t>
      </w:r>
      <w:r w:rsidR="004E7DC7">
        <w:rPr>
          <w:rFonts w:cs="Calibri"/>
        </w:rPr>
        <w:t xml:space="preserve"> </w:t>
      </w:r>
      <w:r w:rsidR="002B205A">
        <w:rPr>
          <w:rFonts w:cs="Calibri"/>
        </w:rPr>
        <w:t>Strategického rámce priorit rozvoje vzdělávání</w:t>
      </w:r>
      <w:r w:rsidR="002657B7">
        <w:rPr>
          <w:rFonts w:cs="Calibri"/>
        </w:rPr>
        <w:t xml:space="preserve"> MAP</w:t>
      </w:r>
      <w:r w:rsidR="002B205A">
        <w:rPr>
          <w:rFonts w:cs="Calibri"/>
        </w:rPr>
        <w:t xml:space="preserve"> ORP Ostrava do roku 2028</w:t>
      </w:r>
      <w:r>
        <w:rPr>
          <w:rFonts w:cs="Calibri"/>
        </w:rPr>
        <w:t xml:space="preserve"> </w:t>
      </w:r>
      <w:r w:rsidR="002B205A">
        <w:rPr>
          <w:rFonts w:cs="Calibri"/>
        </w:rPr>
        <w:t xml:space="preserve">(červen </w:t>
      </w:r>
      <w:r w:rsidR="002657B7">
        <w:rPr>
          <w:rFonts w:cs="Calibri"/>
        </w:rPr>
        <w:t xml:space="preserve">a prosinec </w:t>
      </w:r>
      <w:r>
        <w:rPr>
          <w:rFonts w:cs="Calibri"/>
        </w:rPr>
        <w:t>2025</w:t>
      </w:r>
      <w:r w:rsidR="002B205A">
        <w:rPr>
          <w:rFonts w:cs="Calibri"/>
        </w:rPr>
        <w:t xml:space="preserve">). </w:t>
      </w:r>
    </w:p>
    <w:p w14:paraId="0EA43874" w14:textId="77777777" w:rsidR="00124D42" w:rsidRDefault="00124D42" w:rsidP="007346D8">
      <w:pPr>
        <w:pStyle w:val="Normlntext"/>
        <w:spacing w:line="259" w:lineRule="auto"/>
        <w:rPr>
          <w:rFonts w:cs="Calibri"/>
        </w:rPr>
      </w:pPr>
    </w:p>
    <w:p w14:paraId="4EA728DF" w14:textId="7AB83747" w:rsidR="004660B1" w:rsidRDefault="004E7DC7" w:rsidP="007346D8">
      <w:pPr>
        <w:pStyle w:val="Normlntext"/>
        <w:spacing w:line="259" w:lineRule="auto"/>
        <w:rPr>
          <w:rFonts w:cs="Calibri"/>
        </w:rPr>
      </w:pPr>
      <w:r>
        <w:rPr>
          <w:rFonts w:cs="Calibri"/>
        </w:rPr>
        <w:t xml:space="preserve">Aktualizace SR MAP do r. 2028 i celého dokumentu byla naplánována a realizována dle </w:t>
      </w:r>
      <w:proofErr w:type="spellStart"/>
      <w:r>
        <w:rPr>
          <w:rFonts w:cs="Calibri"/>
        </w:rPr>
        <w:t>SPpŽP</w:t>
      </w:r>
      <w:proofErr w:type="spellEnd"/>
      <w:r>
        <w:rPr>
          <w:rFonts w:cs="Calibri"/>
        </w:rPr>
        <w:t xml:space="preserve"> pro výzvu Akční plánování v území – MAP, financovanou z OP JAK 2021-2027</w:t>
      </w:r>
      <w:r w:rsidR="002D4604">
        <w:rPr>
          <w:rFonts w:cs="Calibri"/>
        </w:rPr>
        <w:t xml:space="preserve">. </w:t>
      </w:r>
      <w:r w:rsidR="004660B1" w:rsidRPr="0094154C">
        <w:rPr>
          <w:rFonts w:cs="Calibri"/>
        </w:rPr>
        <w:t xml:space="preserve">Podkladem pro vypracování </w:t>
      </w:r>
      <w:r w:rsidR="004660B1">
        <w:rPr>
          <w:rFonts w:cs="Calibri"/>
        </w:rPr>
        <w:t>strategické části byly</w:t>
      </w:r>
      <w:r w:rsidR="004660B1" w:rsidRPr="0094154C">
        <w:rPr>
          <w:rFonts w:cs="Calibri"/>
        </w:rPr>
        <w:t xml:space="preserve"> analytické informace o území</w:t>
      </w:r>
      <w:r w:rsidR="004660B1">
        <w:rPr>
          <w:rFonts w:cs="Calibri"/>
        </w:rPr>
        <w:t xml:space="preserve">, populaci a vzdělávání v MŠ a ZŠ v </w:t>
      </w:r>
      <w:r w:rsidR="004660B1" w:rsidRPr="0094154C">
        <w:rPr>
          <w:rFonts w:cs="Calibri"/>
        </w:rPr>
        <w:t>ORP Ostrava,</w:t>
      </w:r>
      <w:r w:rsidR="004660B1">
        <w:rPr>
          <w:rFonts w:cs="Calibri"/>
        </w:rPr>
        <w:t xml:space="preserve"> v</w:t>
      </w:r>
      <w:r w:rsidR="004660B1" w:rsidRPr="00A127CD">
        <w:rPr>
          <w:rFonts w:cs="Calibri"/>
        </w:rPr>
        <w:t>ýsledky evaluačních šetření, popisy potřeb škol</w:t>
      </w:r>
      <w:r w:rsidR="004660B1">
        <w:rPr>
          <w:rFonts w:cs="Calibri"/>
        </w:rPr>
        <w:t xml:space="preserve"> </w:t>
      </w:r>
      <w:r w:rsidR="004660B1" w:rsidRPr="007346D8">
        <w:rPr>
          <w:rFonts w:cs="Calibri"/>
        </w:rPr>
        <w:t xml:space="preserve">z roku 2021 a 2025, metaanalýza strategií na vyšších úrovních a jejich průnik s MAP, průběžné vyhodnocení naplňování Akčního plánu rozvoje vzdělávání ORP Ostrava na období od 01.07.2023 do 31.12.2024, zprávy České školní inspekce, mezinárodní srovnávací studie,  </w:t>
      </w:r>
      <w:r w:rsidR="004660B1" w:rsidRPr="0094154C">
        <w:rPr>
          <w:rFonts w:cs="Calibri"/>
        </w:rPr>
        <w:t xml:space="preserve">pracovními skupinami revidované SWOT analýzy, určené hlavní problémy </w:t>
      </w:r>
      <w:r w:rsidR="004660B1">
        <w:rPr>
          <w:rFonts w:cs="Calibri"/>
        </w:rPr>
        <w:t>k řešení</w:t>
      </w:r>
      <w:r w:rsidR="004660B1" w:rsidRPr="0094154C">
        <w:rPr>
          <w:rFonts w:cs="Calibri"/>
        </w:rPr>
        <w:t xml:space="preserve"> a osobní profesní zkušenosti členů pracovních skupin projektu MAP ORP Ostrava IV.</w:t>
      </w:r>
    </w:p>
    <w:p w14:paraId="597908C6" w14:textId="77777777" w:rsidR="004660B1" w:rsidRDefault="004660B1" w:rsidP="007346D8">
      <w:pPr>
        <w:pStyle w:val="Normlntext"/>
        <w:spacing w:line="259" w:lineRule="auto"/>
        <w:rPr>
          <w:rFonts w:cs="Calibri"/>
        </w:rPr>
      </w:pPr>
    </w:p>
    <w:p w14:paraId="2C210327" w14:textId="420091EF" w:rsidR="004E7DC7" w:rsidRDefault="00A54A00" w:rsidP="007346D8">
      <w:pPr>
        <w:pStyle w:val="Normlntext"/>
        <w:spacing w:line="259" w:lineRule="auto"/>
        <w:rPr>
          <w:rFonts w:cs="Calibri"/>
        </w:rPr>
      </w:pPr>
      <w:r>
        <w:rPr>
          <w:rFonts w:cs="Calibri"/>
        </w:rPr>
        <w:t>V</w:t>
      </w:r>
      <w:r w:rsidR="002D4604">
        <w:rPr>
          <w:rFonts w:cs="Calibri"/>
        </w:rPr>
        <w:t> roce 2024 pracovní skupiny projektu</w:t>
      </w:r>
      <w:r w:rsidR="004660B1">
        <w:rPr>
          <w:rFonts w:cs="Calibri"/>
        </w:rPr>
        <w:t xml:space="preserve"> aktualizovaly SWOT analýzu různých aspektů vzdělávání v ORP Ostrava a v souladu se </w:t>
      </w:r>
      <w:proofErr w:type="spellStart"/>
      <w:r w:rsidR="004660B1">
        <w:rPr>
          <w:rFonts w:cs="Calibri"/>
        </w:rPr>
        <w:t>SPpŽP</w:t>
      </w:r>
      <w:proofErr w:type="spellEnd"/>
      <w:r w:rsidR="004660B1">
        <w:rPr>
          <w:rFonts w:cs="Calibri"/>
        </w:rPr>
        <w:t xml:space="preserve"> projednaly a předaly ŘV MAP k projednání a odsouhlasení</w:t>
      </w:r>
      <w:r w:rsidR="002D4604">
        <w:rPr>
          <w:rFonts w:cs="Calibri"/>
        </w:rPr>
        <w:t xml:space="preserve"> </w:t>
      </w:r>
      <w:r w:rsidR="005D256F">
        <w:rPr>
          <w:rFonts w:cs="Calibri"/>
        </w:rPr>
        <w:t xml:space="preserve">vizi a </w:t>
      </w:r>
      <w:r w:rsidR="002D4604">
        <w:rPr>
          <w:rFonts w:cs="Calibri"/>
        </w:rPr>
        <w:t>Návrh priorit a strategických cílů rozvoje vzdělávání ORP Ostrava do roku 2028</w:t>
      </w:r>
      <w:r w:rsidR="004660B1">
        <w:rPr>
          <w:rFonts w:cs="Calibri"/>
        </w:rPr>
        <w:t xml:space="preserve"> </w:t>
      </w:r>
      <w:r w:rsidR="002D4604">
        <w:rPr>
          <w:rFonts w:cs="Calibri"/>
        </w:rPr>
        <w:t>pro aktualizaci Strategického rámce priorit rozvoje vzdělávání ORP Ostrava do roku 2028</w:t>
      </w:r>
      <w:r w:rsidR="004660B1">
        <w:rPr>
          <w:rFonts w:cs="Calibri"/>
        </w:rPr>
        <w:t>.</w:t>
      </w:r>
      <w:r w:rsidR="005900F0">
        <w:rPr>
          <w:rFonts w:cs="Calibri"/>
        </w:rPr>
        <w:t xml:space="preserve"> ŘV MAP projednal a</w:t>
      </w:r>
      <w:r>
        <w:rPr>
          <w:rFonts w:cs="Calibri"/>
        </w:rPr>
        <w:t> </w:t>
      </w:r>
      <w:r w:rsidR="005900F0">
        <w:rPr>
          <w:rFonts w:cs="Calibri"/>
        </w:rPr>
        <w:t>schválil vizi a</w:t>
      </w:r>
      <w:r w:rsidR="005D256F">
        <w:rPr>
          <w:rFonts w:cs="Calibri"/>
        </w:rPr>
        <w:t> </w:t>
      </w:r>
      <w:r w:rsidR="005900F0">
        <w:rPr>
          <w:rFonts w:cs="Calibri"/>
        </w:rPr>
        <w:t>navrhované priority a cíle per rollam ke dni 12.09.202</w:t>
      </w:r>
      <w:r w:rsidR="005D256F">
        <w:rPr>
          <w:rFonts w:cs="Calibri"/>
        </w:rPr>
        <w:t>4</w:t>
      </w:r>
      <w:r w:rsidR="005900F0">
        <w:rPr>
          <w:rFonts w:cs="Calibri"/>
        </w:rPr>
        <w:t xml:space="preserve">. </w:t>
      </w:r>
      <w:r w:rsidR="00662F9B">
        <w:rPr>
          <w:rFonts w:cs="Calibri"/>
        </w:rPr>
        <w:t>Po schválení byl návrh priorit a</w:t>
      </w:r>
      <w:r>
        <w:rPr>
          <w:rFonts w:cs="Calibri"/>
        </w:rPr>
        <w:t> </w:t>
      </w:r>
      <w:r w:rsidR="00662F9B">
        <w:rPr>
          <w:rFonts w:cs="Calibri"/>
        </w:rPr>
        <w:t>strategických cílů</w:t>
      </w:r>
      <w:r w:rsidR="005900F0">
        <w:rPr>
          <w:rFonts w:cs="Calibri"/>
        </w:rPr>
        <w:t xml:space="preserve"> realizačním týmem a pracovními skupinami</w:t>
      </w:r>
      <w:r w:rsidR="00662F9B">
        <w:rPr>
          <w:rFonts w:cs="Calibri"/>
        </w:rPr>
        <w:t xml:space="preserve"> rozpracován do podoby návrhu aktualizace SR MAP do</w:t>
      </w:r>
      <w:r w:rsidR="005D256F">
        <w:rPr>
          <w:rFonts w:cs="Calibri"/>
        </w:rPr>
        <w:t> </w:t>
      </w:r>
      <w:r w:rsidR="00662F9B">
        <w:rPr>
          <w:rFonts w:cs="Calibri"/>
        </w:rPr>
        <w:t>r. 2028, která byla schválena ŘV MAP 09.06.2025.</w:t>
      </w:r>
      <w:r w:rsidR="006E0BEB">
        <w:rPr>
          <w:rFonts w:cs="Calibri"/>
        </w:rPr>
        <w:t xml:space="preserve"> Specifickou úlohu měly pracovní skupiny pro rovné příležitosti – označit slovem „příležitost“ všechny zařazené aktivity, které zakládají nebo podporují rovné příležitosti ve vzdělávání a pracovní skupina pro financování, jejíž úlohou bylo navrhnout financování všech aktivit zařazených do akčních plánů.</w:t>
      </w:r>
      <w:r w:rsidR="005900F0">
        <w:rPr>
          <w:rFonts w:cs="Calibri"/>
        </w:rPr>
        <w:t xml:space="preserve"> </w:t>
      </w:r>
      <w:r w:rsidR="005D256F">
        <w:rPr>
          <w:rFonts w:cs="Calibri"/>
        </w:rPr>
        <w:t xml:space="preserve">Při všech postupných krocích, kde je to vyžadováno Pravidly pro žadatele a příjemce, Specifická část pro výzvu Akční plánování v území – MAP, bylo realizováno veřejné projednání – konzultační proces, ve kterém se všechny subjekty mohly postupně vyjádřit nebo vznášet připomínky k vizi, </w:t>
      </w:r>
      <w:r w:rsidR="00A109A5">
        <w:rPr>
          <w:rFonts w:cs="Calibri"/>
        </w:rPr>
        <w:t>N</w:t>
      </w:r>
      <w:r w:rsidR="005D256F">
        <w:rPr>
          <w:rFonts w:cs="Calibri"/>
        </w:rPr>
        <w:t>ávrhu priorit</w:t>
      </w:r>
      <w:r w:rsidR="00A109A5">
        <w:rPr>
          <w:rFonts w:cs="Calibri"/>
        </w:rPr>
        <w:t>, samotným aktualizacím</w:t>
      </w:r>
      <w:r w:rsidR="002657B7">
        <w:rPr>
          <w:rFonts w:cs="Calibri"/>
        </w:rPr>
        <w:t xml:space="preserve"> S</w:t>
      </w:r>
      <w:r w:rsidR="00A109A5">
        <w:rPr>
          <w:rFonts w:cs="Calibri"/>
        </w:rPr>
        <w:t xml:space="preserve">trategického rámce priorit rozvoje vzdělávání </w:t>
      </w:r>
      <w:r w:rsidR="002657B7">
        <w:rPr>
          <w:rFonts w:cs="Calibri"/>
        </w:rPr>
        <w:t xml:space="preserve">MAP </w:t>
      </w:r>
      <w:r w:rsidR="00A109A5">
        <w:rPr>
          <w:rFonts w:cs="Calibri"/>
        </w:rPr>
        <w:t>ORP Ostrava do r. 2028 i k návrhům na zařazení investičních záměrů, aktivit škol a aktivit spolupráce, pomocí kterých má být strategie naplněna. Bližší informace k realizaci konzultačního procesu poskytuje příloha č. 2 Komunikační plán.</w:t>
      </w:r>
    </w:p>
    <w:p w14:paraId="28836287" w14:textId="77777777" w:rsidR="007346D8" w:rsidRDefault="007346D8" w:rsidP="007346D8">
      <w:pPr>
        <w:pStyle w:val="Normlntext"/>
        <w:spacing w:line="259" w:lineRule="auto"/>
        <w:rPr>
          <w:rFonts w:cs="Calibri"/>
        </w:rPr>
      </w:pPr>
    </w:p>
    <w:p w14:paraId="420AB1B9" w14:textId="6526C540" w:rsidR="00787368" w:rsidRDefault="00F6213A" w:rsidP="007346D8">
      <w:pPr>
        <w:pStyle w:val="Normlntext"/>
        <w:spacing w:line="259" w:lineRule="auto"/>
        <w:rPr>
          <w:rFonts w:cs="Calibri"/>
        </w:rPr>
      </w:pPr>
      <w:r>
        <w:rPr>
          <w:rFonts w:cs="Calibri"/>
        </w:rPr>
        <w:t>V</w:t>
      </w:r>
      <w:r w:rsidR="007346D8" w:rsidRPr="0094154C">
        <w:rPr>
          <w:rFonts w:cs="Calibri"/>
        </w:rPr>
        <w:t>ize, priority a</w:t>
      </w:r>
      <w:r w:rsidR="00A54A00">
        <w:rPr>
          <w:rFonts w:cs="Calibri"/>
        </w:rPr>
        <w:t xml:space="preserve"> strategické</w:t>
      </w:r>
      <w:r w:rsidR="007346D8" w:rsidRPr="0094154C">
        <w:rPr>
          <w:rFonts w:cs="Calibri"/>
        </w:rPr>
        <w:t xml:space="preserve"> cíle</w:t>
      </w:r>
      <w:r>
        <w:rPr>
          <w:rFonts w:cs="Calibri"/>
        </w:rPr>
        <w:t xml:space="preserve"> uvedené v SR MAP do r. 2028</w:t>
      </w:r>
      <w:r w:rsidR="007346D8" w:rsidRPr="0094154C">
        <w:rPr>
          <w:rFonts w:cs="Calibri"/>
        </w:rPr>
        <w:t xml:space="preserve"> jsou široce dimenzovány, aby pokryly aktuální potřeby všech aktérů v oblasti vzdělávání, působících v řešeném území. </w:t>
      </w:r>
      <w:r w:rsidR="007346D8" w:rsidRPr="00233F32">
        <w:rPr>
          <w:rFonts w:cs="Calibri"/>
        </w:rPr>
        <w:t>Podporované oblasti se vztahují k předškolnímu vzdělávání a péči, základnímu vzdělávání, rozvoji potenciálu každého žáka a klíčových kompetencí, rovným příležitostem ve vzdělávání, proměně obsahu a způsobu vzdělávání, podpoře pracovníků ve vzdělávání, managementu třídních kolektivů, podpoře pedagogických a</w:t>
      </w:r>
      <w:r w:rsidR="00A54A00">
        <w:rPr>
          <w:rFonts w:cs="Calibri"/>
        </w:rPr>
        <w:t> </w:t>
      </w:r>
      <w:r w:rsidR="007346D8" w:rsidRPr="00233F32">
        <w:rPr>
          <w:rFonts w:cs="Calibri"/>
        </w:rPr>
        <w:t xml:space="preserve">didaktických kompetencí pedagogů, </w:t>
      </w:r>
      <w:proofErr w:type="spellStart"/>
      <w:r w:rsidR="007346D8" w:rsidRPr="00233F32">
        <w:rPr>
          <w:rFonts w:cs="Calibri"/>
        </w:rPr>
        <w:t>wellbeingu</w:t>
      </w:r>
      <w:proofErr w:type="spellEnd"/>
      <w:r w:rsidR="007346D8" w:rsidRPr="00233F32">
        <w:rPr>
          <w:rFonts w:cs="Calibri"/>
        </w:rPr>
        <w:t>, moderním didaktických formám a metodám vedoucím k rozvoji klíčových kompetencí dětí a žáků,</w:t>
      </w:r>
      <w:r w:rsidR="00A54A00">
        <w:rPr>
          <w:rFonts w:cs="Calibri"/>
        </w:rPr>
        <w:t xml:space="preserve"> všestrannému rozvoji spolupráce,</w:t>
      </w:r>
      <w:r w:rsidR="007346D8" w:rsidRPr="00233F32">
        <w:rPr>
          <w:rFonts w:cs="Calibri"/>
        </w:rPr>
        <w:t xml:space="preserve"> ale i k dalším oblastem, které určily na základě analytických podkladů pracovní skupiny MAP.</w:t>
      </w:r>
      <w:r w:rsidR="007346D8">
        <w:rPr>
          <w:rFonts w:cs="Calibri"/>
        </w:rPr>
        <w:t xml:space="preserve"> </w:t>
      </w:r>
      <w:r>
        <w:rPr>
          <w:rFonts w:cs="Calibri"/>
        </w:rPr>
        <w:t>U každého strategického cíle je pak uveden</w:t>
      </w:r>
      <w:r w:rsidR="00A54A00">
        <w:rPr>
          <w:rFonts w:cs="Calibri"/>
        </w:rPr>
        <w:t xml:space="preserve"> jeho</w:t>
      </w:r>
      <w:r>
        <w:rPr>
          <w:rFonts w:cs="Calibri"/>
        </w:rPr>
        <w:t xml:space="preserve"> popis, bližší určení, monitorovací indikátory a také rámec aktivit </w:t>
      </w:r>
      <w:r>
        <w:rPr>
          <w:rFonts w:cs="Calibri"/>
        </w:rPr>
        <w:lastRenderedPageBreak/>
        <w:t>škol (aktivity realizované uvnitř škol) a aktivit spolupráce (aktivit realizovaných více školami nebo jiným subjektem pro více škol)</w:t>
      </w:r>
      <w:r w:rsidR="00A54A00">
        <w:rPr>
          <w:rFonts w:cs="Calibri"/>
        </w:rPr>
        <w:t xml:space="preserve">, které mají napomáhat naplnění definované vize a cílů. </w:t>
      </w:r>
    </w:p>
    <w:p w14:paraId="7402A99C" w14:textId="77777777" w:rsidR="004E7DC7" w:rsidRDefault="004E7DC7" w:rsidP="007346D8">
      <w:pPr>
        <w:pStyle w:val="Normlntext"/>
        <w:spacing w:line="259" w:lineRule="auto"/>
        <w:rPr>
          <w:rFonts w:cs="Calibri"/>
        </w:rPr>
      </w:pPr>
    </w:p>
    <w:p w14:paraId="78F2D244" w14:textId="77777777" w:rsidR="00787368" w:rsidRDefault="00787368" w:rsidP="00787368">
      <w:pPr>
        <w:pStyle w:val="Nadpis2"/>
      </w:pPr>
      <w:bookmarkStart w:id="545" w:name="_Toc198291942"/>
      <w:bookmarkStart w:id="546" w:name="_Toc213748716"/>
      <w:r>
        <w:t>Vize</w:t>
      </w:r>
      <w:bookmarkEnd w:id="545"/>
      <w:bookmarkEnd w:id="546"/>
    </w:p>
    <w:p w14:paraId="16797224" w14:textId="77777777" w:rsidR="00787368" w:rsidRDefault="00787368" w:rsidP="00787368">
      <w:pPr>
        <w:spacing w:after="0"/>
        <w:jc w:val="both"/>
      </w:pPr>
      <w:r w:rsidRPr="008B2533">
        <w:rPr>
          <w:rStyle w:val="normaltextrun"/>
          <w:rFonts w:eastAsiaTheme="majorEastAsia"/>
        </w:rPr>
        <w:t xml:space="preserve">Vzdělávání v ORP Ostrava je synonymem pro kvalitu, inovace a rovný přístup ke vzdělávání. </w:t>
      </w:r>
      <w:r w:rsidRPr="008B2533">
        <w:rPr>
          <w:rFonts w:cstheme="minorHAnsi"/>
        </w:rPr>
        <w:t xml:space="preserve"> Nejen moderní školy s moderními technologiemi a pomůckami, odborně zdatnými a motivovanými pedagogy, ale také moderní školská zařízení a jiní aktéři v oblasti vzdělávání, připravují děti a žáky na</w:t>
      </w:r>
      <w:r>
        <w:rPr>
          <w:rFonts w:cstheme="minorHAnsi"/>
        </w:rPr>
        <w:t> </w:t>
      </w:r>
      <w:r w:rsidRPr="008B2533">
        <w:rPr>
          <w:rFonts w:cstheme="minorHAnsi"/>
        </w:rPr>
        <w:t xml:space="preserve">život v dynamickém 21. století. Školy jsou vedeny uznávanými lídry, pro které je vzdělávání dětí/žáků </w:t>
      </w:r>
      <w:r w:rsidRPr="008B2533">
        <w:rPr>
          <w:rStyle w:val="normaltextrun"/>
          <w:rFonts w:eastAsiaTheme="majorEastAsia"/>
        </w:rPr>
        <w:t>tím nejdůležitějším posláním.</w:t>
      </w:r>
      <w:r w:rsidRPr="008B2533">
        <w:rPr>
          <w:rFonts w:cstheme="minorHAnsi"/>
        </w:rPr>
        <w:t xml:space="preserve"> </w:t>
      </w:r>
      <w:r w:rsidRPr="008B2533">
        <w:rPr>
          <w:rStyle w:val="normaltextrun"/>
          <w:rFonts w:eastAsiaTheme="majorEastAsia"/>
        </w:rPr>
        <w:t xml:space="preserve">Vytvářejí podmínky pedagogům a zajišťují podporu při jejich profesním a osobnostním rozvoji. Důraz je kladen také na podporu nepedagogických zaměstnanců škol a školních poradenských pracovišť, zdravý životní styl a kvalitní, dostupné školní stravování. Se správou majetku, zajištěním provozních nákladů a získáváním finančních prostředků z externích zdrojů jim poskytuje součinnost zodpovědný a kompetentní zřizovatel. </w:t>
      </w:r>
      <w:r w:rsidRPr="008B2533">
        <w:t xml:space="preserve">Školy neřeší nadbytečnou administrativu, </w:t>
      </w:r>
      <w:r w:rsidRPr="008B2533">
        <w:rPr>
          <w:rStyle w:val="normaltextrun"/>
          <w:rFonts w:eastAsiaTheme="majorEastAsia"/>
        </w:rPr>
        <w:t xml:space="preserve">jsou podnětným prostředím, které motivuje žáky k celoživotnímu </w:t>
      </w:r>
      <w:r w:rsidRPr="008B2533">
        <w:t xml:space="preserve">sebevzdělávání a osobnostnímu rozvoji, zodpovědnému pracovnímu a profesnímu životu. Disponují dostatkem odborných učeben vnitřně uspořádaných tak, aby podporovaly spolupráci a </w:t>
      </w:r>
      <w:r w:rsidRPr="008B2533">
        <w:rPr>
          <w:rStyle w:val="normaltextrun"/>
          <w:rFonts w:eastAsiaTheme="majorEastAsia"/>
        </w:rPr>
        <w:t xml:space="preserve">aktivní zapojení dětí/žáků do výuky napříč třídami i ročníky. </w:t>
      </w:r>
      <w:r w:rsidRPr="008B2533">
        <w:t>Výuka je flexibilní, její obsah pružně reaguje na individuální potřeby žáků, změny ve</w:t>
      </w:r>
      <w:r>
        <w:t> </w:t>
      </w:r>
      <w:r w:rsidRPr="008B2533">
        <w:t>společnosti a na trhu práce. Děti/žáci</w:t>
      </w:r>
      <w:r w:rsidRPr="008B2533">
        <w:rPr>
          <w:rFonts w:cstheme="minorHAnsi"/>
        </w:rPr>
        <w:t xml:space="preserve"> se kromě základních gramotností učí mj. kriticky myslet, pracovat s informacemi, efektivně řešit problémy, spolupracovat, zvyšovat motivaci k uskutečňování změn, být kreativní, empatický, odpovědný za své jednání, ekologicky a občansky aktivní. Vzdělávání je dostupné všem bez rozdílu. Školy dbají na individuální potřeby všech dětí/žáků a nabízí jim podpůrné programy, které zaručují rozvoj potenciálu a úspěch pro každé dítě/žáka. Využívány jsou moderní didaktické formy a metody zvyšující zájem dětí/žáků o vzdělávání a další rozvoj. Spolupráce a</w:t>
      </w:r>
      <w:r>
        <w:rPr>
          <w:rFonts w:cstheme="minorHAnsi"/>
        </w:rPr>
        <w:t> </w:t>
      </w:r>
      <w:r w:rsidRPr="008B2533">
        <w:rPr>
          <w:rFonts w:cstheme="minorHAnsi"/>
        </w:rPr>
        <w:t xml:space="preserve">partnerství jsou klíčové. </w:t>
      </w:r>
      <w:r w:rsidRPr="008B2533">
        <w:t>Školy úzce spolupracují mezi sebou, se středními, vyššími odbornými a vysokými školami, s rodiči, zřizovateli, neziskovými organizacemi, uměleckými subjekty a dalšími partnery.</w:t>
      </w:r>
    </w:p>
    <w:p w14:paraId="1F968F3A" w14:textId="77777777" w:rsidR="00A46B40" w:rsidRDefault="00A46B40" w:rsidP="00787368">
      <w:pPr>
        <w:spacing w:after="0"/>
        <w:jc w:val="both"/>
      </w:pPr>
    </w:p>
    <w:p w14:paraId="5ECF7BB6" w14:textId="77777777" w:rsidR="00CF055C" w:rsidRDefault="00CF055C" w:rsidP="00A46B40">
      <w:pPr>
        <w:pStyle w:val="Nadpis2"/>
      </w:pPr>
      <w:bookmarkStart w:id="547" w:name="_Toc198291943"/>
      <w:bookmarkStart w:id="548" w:name="_Toc213748717"/>
      <w:r w:rsidRPr="00A46B40">
        <w:t>Priority</w:t>
      </w:r>
      <w:r>
        <w:t xml:space="preserve"> </w:t>
      </w:r>
      <w:r w:rsidRPr="00A46B40">
        <w:t>a cíle</w:t>
      </w:r>
      <w:r w:rsidRPr="00A46B40">
        <w:rPr>
          <w:color w:val="auto"/>
        </w:rPr>
        <w:t xml:space="preserve"> </w:t>
      </w:r>
      <w:r w:rsidRPr="00C635D1">
        <w:t>rozvoje vzdělávání ORP Ostrava do roku 2028</w:t>
      </w:r>
      <w:bookmarkEnd w:id="547"/>
      <w:bookmarkEnd w:id="548"/>
    </w:p>
    <w:p w14:paraId="58C9E98E" w14:textId="77777777" w:rsidR="00CF055C" w:rsidRDefault="00CF055C" w:rsidP="00CF055C">
      <w:pPr>
        <w:spacing w:after="120"/>
        <w:jc w:val="both"/>
      </w:pPr>
      <w:r>
        <w:t xml:space="preserve">V dále uvedených prioritách rozvoje vzdělávání ORP Ostrava do roku 2028 (a dílčích strategických cílech) jsou zahrnuta </w:t>
      </w:r>
      <w:r w:rsidRPr="00BA620C">
        <w:rPr>
          <w:b/>
          <w:bCs/>
        </w:rPr>
        <w:t>povinně volitelná témata:</w:t>
      </w:r>
      <w:r>
        <w:t xml:space="preserve"> </w:t>
      </w:r>
      <w:r w:rsidRPr="00BA620C">
        <w:rPr>
          <w:i/>
          <w:iCs/>
        </w:rPr>
        <w:t>podpora moderních didaktických forem vedoucích k rozvoji klíčových kompetencí, rozvoj potenciálu každého žáka, zejména žáků se sociálním znevýhodněním a podpora pedagogických a didaktických kompetencí pracovníků ve vzdělávání a podpora managementu třídních kolektivů</w:t>
      </w:r>
      <w:r>
        <w:t>.</w:t>
      </w:r>
    </w:p>
    <w:p w14:paraId="5511D0C4" w14:textId="77777777" w:rsidR="00CF055C" w:rsidRDefault="00CF055C" w:rsidP="00A46B40">
      <w:pPr>
        <w:spacing w:after="0"/>
        <w:jc w:val="both"/>
        <w:rPr>
          <w:i/>
          <w:iCs/>
        </w:rPr>
      </w:pPr>
      <w:r>
        <w:t xml:space="preserve">a také </w:t>
      </w:r>
      <w:r w:rsidRPr="00BA620C">
        <w:rPr>
          <w:b/>
          <w:bCs/>
        </w:rPr>
        <w:t>průřezová a doplňující témata</w:t>
      </w:r>
      <w:r w:rsidRPr="00BA620C">
        <w:rPr>
          <w:b/>
          <w:bCs/>
          <w:i/>
          <w:iCs/>
        </w:rPr>
        <w:t>:</w:t>
      </w:r>
      <w:r w:rsidRPr="00BA620C">
        <w:rPr>
          <w:i/>
          <w:iCs/>
        </w:rPr>
        <w:t xml:space="preserve"> proměna obsahu a způsobu vzdělávání v souladu se Strategií 2030+, podpora učitelů, ředitelů a dalších pracovníků ve vzdělávání, digitální kompetence k celoživotnímu učení, snižování nerovností v přístupu ke vzdělávání, spolupráce MŠ-ZŠ, ZŠ-SŠ, spolupráce škol s rodiči, zapojení rodičů do života školy, rozvoj podnikavosti, iniciativy a kreativity dětí a žáků, rozvoj kompetencí dětí a žáků v polytechnickém vzdělávání, výchova k udržitelnému rozvoji, mediální gramotnost a kritické myšlení, rozvoj kompetencí dětí a žáků k aktivnímu používání cizího jazyka, rozvoj českého jazyka u dětí a žáků s jeho nedostatečnou znalostí, rozvoj vztahu k místu, kde děti a žáci žijí, mezigenerační soužití a </w:t>
      </w:r>
      <w:proofErr w:type="spellStart"/>
      <w:r w:rsidRPr="00BA620C">
        <w:rPr>
          <w:i/>
          <w:iCs/>
        </w:rPr>
        <w:t>wellbeing</w:t>
      </w:r>
      <w:proofErr w:type="spellEnd"/>
      <w:r w:rsidRPr="00BA620C">
        <w:rPr>
          <w:i/>
          <w:iCs/>
        </w:rPr>
        <w:t>.</w:t>
      </w:r>
    </w:p>
    <w:p w14:paraId="44834AA9" w14:textId="77777777" w:rsidR="00A46B40" w:rsidRPr="003510D0" w:rsidRDefault="00A46B40" w:rsidP="00A46B40">
      <w:pPr>
        <w:spacing w:after="0"/>
        <w:jc w:val="both"/>
      </w:pPr>
    </w:p>
    <w:p w14:paraId="028F8E76" w14:textId="77777777" w:rsidR="00D13D7A" w:rsidRDefault="00D13D7A">
      <w:pPr>
        <w:pBdr>
          <w:top w:val="none" w:sz="0" w:space="0" w:color="auto"/>
          <w:left w:val="none" w:sz="0" w:space="0" w:color="auto"/>
          <w:bottom w:val="none" w:sz="0" w:space="0" w:color="auto"/>
          <w:right w:val="none" w:sz="0" w:space="0" w:color="auto"/>
          <w:between w:val="none" w:sz="0" w:space="0" w:color="auto"/>
        </w:pBdr>
        <w:spacing w:after="200" w:line="276" w:lineRule="auto"/>
        <w:rPr>
          <w:b/>
          <w:color w:val="00ADD0"/>
          <w:sz w:val="32"/>
          <w:szCs w:val="32"/>
        </w:rPr>
      </w:pPr>
      <w:bookmarkStart w:id="549" w:name="_Toc198291944"/>
      <w:bookmarkStart w:id="550" w:name="_Toc213078852"/>
      <w:bookmarkStart w:id="551" w:name="_Toc213748718"/>
      <w:bookmarkStart w:id="552" w:name="_Toc167183554"/>
      <w:bookmarkStart w:id="553" w:name="_Toc174709645"/>
      <w:bookmarkStart w:id="554" w:name="_Toc175902552"/>
      <w:r>
        <w:br w:type="page"/>
      </w:r>
    </w:p>
    <w:p w14:paraId="2782C36D" w14:textId="2D9D31E3" w:rsidR="00CF055C" w:rsidRPr="006474FF" w:rsidRDefault="00CF055C" w:rsidP="00A372BE">
      <w:pPr>
        <w:pStyle w:val="Nadpis2"/>
        <w:numPr>
          <w:ilvl w:val="0"/>
          <w:numId w:val="0"/>
        </w:numPr>
        <w:ind w:left="578" w:hanging="578"/>
      </w:pPr>
      <w:r w:rsidRPr="006474FF">
        <w:lastRenderedPageBreak/>
        <w:t>Seznam priorit a cílů</w:t>
      </w:r>
      <w:bookmarkEnd w:id="549"/>
      <w:bookmarkEnd w:id="550"/>
      <w:bookmarkEnd w:id="551"/>
    </w:p>
    <w:p w14:paraId="5E8FE65E" w14:textId="77777777" w:rsidR="00CF055C" w:rsidRPr="00A46B40" w:rsidRDefault="00CF055C" w:rsidP="00124D42">
      <w:pPr>
        <w:pStyle w:val="Nadpis2"/>
        <w:numPr>
          <w:ilvl w:val="0"/>
          <w:numId w:val="98"/>
        </w:numPr>
        <w:tabs>
          <w:tab w:val="num" w:pos="360"/>
        </w:tabs>
        <w:ind w:left="1276" w:hanging="1276"/>
        <w:rPr>
          <w:color w:val="auto"/>
          <w:sz w:val="22"/>
          <w:szCs w:val="22"/>
        </w:rPr>
      </w:pPr>
      <w:bookmarkStart w:id="555" w:name="_Toc198291945"/>
      <w:bookmarkStart w:id="556" w:name="_Toc213078853"/>
      <w:bookmarkStart w:id="557" w:name="_Toc213748719"/>
      <w:r w:rsidRPr="008C0354">
        <w:rPr>
          <w:color w:val="000000" w:themeColor="text1"/>
          <w:sz w:val="22"/>
          <w:szCs w:val="22"/>
        </w:rPr>
        <w:t xml:space="preserve">Zázemí pro vzdělávání – podpora infrastruktury a materiálního vybavení škol a organizací zájmového a neformálního vzdělávání; podpora znalostních kapacit </w:t>
      </w:r>
      <w:r w:rsidRPr="00A46B40">
        <w:rPr>
          <w:color w:val="auto"/>
          <w:sz w:val="22"/>
          <w:szCs w:val="22"/>
        </w:rPr>
        <w:t>zřizovatelů</w:t>
      </w:r>
      <w:bookmarkEnd w:id="552"/>
      <w:bookmarkEnd w:id="553"/>
      <w:bookmarkEnd w:id="554"/>
      <w:bookmarkEnd w:id="555"/>
      <w:bookmarkEnd w:id="556"/>
      <w:bookmarkEnd w:id="557"/>
    </w:p>
    <w:p w14:paraId="51857FB6" w14:textId="77777777" w:rsidR="00CF055C" w:rsidRPr="00A46B40" w:rsidRDefault="00CF055C" w:rsidP="00124D42">
      <w:pPr>
        <w:pStyle w:val="Odstavecseseznamem"/>
        <w:numPr>
          <w:ilvl w:val="0"/>
          <w:numId w:val="118"/>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850"/>
        <w:rPr>
          <w:color w:val="auto"/>
        </w:rPr>
      </w:pPr>
      <w:r w:rsidRPr="00A46B40">
        <w:rPr>
          <w:rFonts w:eastAsia="Times New Roman"/>
          <w:iCs/>
          <w:color w:val="auto"/>
        </w:rPr>
        <w:t>Podpora infrastruktury a materiálního vybavení mateřských škol a </w:t>
      </w:r>
      <w:r w:rsidRPr="00A46B40">
        <w:rPr>
          <w:color w:val="auto"/>
        </w:rPr>
        <w:t>zařízení podílejících se na předškolním vzdělávání</w:t>
      </w:r>
    </w:p>
    <w:p w14:paraId="0981419C" w14:textId="0065917D" w:rsidR="00CF055C" w:rsidRPr="00A46B40" w:rsidRDefault="00CF055C" w:rsidP="00124D42">
      <w:pPr>
        <w:pStyle w:val="Odstavecseseznamem"/>
        <w:numPr>
          <w:ilvl w:val="0"/>
          <w:numId w:val="118"/>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850"/>
        <w:rPr>
          <w:color w:val="auto"/>
        </w:rPr>
      </w:pPr>
      <w:r w:rsidRPr="00A46B40">
        <w:rPr>
          <w:color w:val="auto"/>
        </w:rPr>
        <w:t>Podpora infrastruktury a materiálního vybavení základních škol a subjektů zájmového a</w:t>
      </w:r>
      <w:r w:rsidR="00A46B40">
        <w:rPr>
          <w:color w:val="auto"/>
        </w:rPr>
        <w:t> </w:t>
      </w:r>
      <w:r w:rsidRPr="00A46B40">
        <w:rPr>
          <w:color w:val="auto"/>
        </w:rPr>
        <w:t>neformálního vzdělávání</w:t>
      </w:r>
    </w:p>
    <w:p w14:paraId="3EBEC501" w14:textId="77777777" w:rsidR="00CF055C" w:rsidRPr="00A46B40" w:rsidRDefault="00CF055C" w:rsidP="00124D42">
      <w:pPr>
        <w:pStyle w:val="Odstavecseseznamem"/>
        <w:numPr>
          <w:ilvl w:val="0"/>
          <w:numId w:val="118"/>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850"/>
        <w:rPr>
          <w:color w:val="auto"/>
        </w:rPr>
      </w:pPr>
      <w:r w:rsidRPr="00A46B40">
        <w:rPr>
          <w:color w:val="auto"/>
        </w:rPr>
        <w:t>Odborně zdatný a spolupracující zřizovatel</w:t>
      </w:r>
    </w:p>
    <w:p w14:paraId="37988E35" w14:textId="77777777" w:rsidR="00CF055C" w:rsidRDefault="00CF055C" w:rsidP="00124D42">
      <w:pPr>
        <w:pStyle w:val="Nadpis2"/>
        <w:numPr>
          <w:ilvl w:val="0"/>
          <w:numId w:val="98"/>
        </w:numPr>
        <w:tabs>
          <w:tab w:val="num" w:pos="360"/>
        </w:tabs>
        <w:ind w:left="1276" w:hanging="1276"/>
        <w:rPr>
          <w:color w:val="000000" w:themeColor="text1"/>
          <w:sz w:val="22"/>
          <w:szCs w:val="22"/>
        </w:rPr>
      </w:pPr>
      <w:bookmarkStart w:id="558" w:name="_Toc167183555"/>
      <w:bookmarkStart w:id="559" w:name="_Toc174709646"/>
      <w:bookmarkStart w:id="560" w:name="_Toc175902553"/>
      <w:bookmarkStart w:id="561" w:name="_Toc198291946"/>
      <w:bookmarkStart w:id="562" w:name="_Toc213078854"/>
      <w:bookmarkStart w:id="563" w:name="_Toc213748720"/>
      <w:r w:rsidRPr="008C0354">
        <w:rPr>
          <w:color w:val="000000" w:themeColor="text1"/>
          <w:sz w:val="22"/>
          <w:szCs w:val="22"/>
        </w:rPr>
        <w:t>Rozvoj předškolního vzdělávání a péče (dostupnost – kvalita – inkluze)</w:t>
      </w:r>
      <w:bookmarkEnd w:id="558"/>
      <w:bookmarkEnd w:id="559"/>
      <w:bookmarkEnd w:id="560"/>
      <w:bookmarkEnd w:id="561"/>
      <w:bookmarkEnd w:id="562"/>
      <w:bookmarkEnd w:id="563"/>
    </w:p>
    <w:p w14:paraId="72944EBC" w14:textId="77777777" w:rsidR="00CF055C" w:rsidRPr="00A46B40" w:rsidRDefault="00CF055C" w:rsidP="00124D42">
      <w:pPr>
        <w:pStyle w:val="Odstavecseseznamem"/>
        <w:numPr>
          <w:ilvl w:val="0"/>
          <w:numId w:val="119"/>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jc w:val="both"/>
        <w:rPr>
          <w:color w:val="auto"/>
        </w:rPr>
      </w:pPr>
      <w:r w:rsidRPr="00A46B40">
        <w:rPr>
          <w:color w:val="auto"/>
        </w:rPr>
        <w:t>Podpora učitelů, ředitelů a dalších pracovníků ve vzdělávání (proměna role učitele, proměna obsahu a způsobu vzdělávání, podpora kvality i kvantity lidských zdrojů, podpora pedagogických a didaktických kompetencí)</w:t>
      </w:r>
    </w:p>
    <w:p w14:paraId="3E9D6713" w14:textId="77777777" w:rsidR="00CF055C" w:rsidRPr="00A46B40" w:rsidRDefault="00CF055C" w:rsidP="00124D42">
      <w:pPr>
        <w:pStyle w:val="Odstavecseseznamem"/>
        <w:numPr>
          <w:ilvl w:val="0"/>
          <w:numId w:val="119"/>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jc w:val="both"/>
        <w:rPr>
          <w:color w:val="auto"/>
        </w:rPr>
      </w:pPr>
      <w:proofErr w:type="spellStart"/>
      <w:r w:rsidRPr="00A46B40">
        <w:rPr>
          <w:color w:val="auto"/>
        </w:rPr>
        <w:t>Wellbeing</w:t>
      </w:r>
      <w:proofErr w:type="spellEnd"/>
      <w:r w:rsidRPr="00A46B40">
        <w:rPr>
          <w:color w:val="auto"/>
        </w:rPr>
        <w:t>, duševní hygiena, klima školy, management třídních kolektivů, snižování nerovností v přístupu ke vzdělávání</w:t>
      </w:r>
    </w:p>
    <w:p w14:paraId="37882995" w14:textId="77777777" w:rsidR="00CF055C" w:rsidRDefault="00CF055C" w:rsidP="00124D42">
      <w:pPr>
        <w:pStyle w:val="Odstavecseseznamem"/>
        <w:numPr>
          <w:ilvl w:val="0"/>
          <w:numId w:val="119"/>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jc w:val="both"/>
        <w:rPr>
          <w:color w:val="auto"/>
        </w:rPr>
      </w:pPr>
      <w:r w:rsidRPr="00A46B40">
        <w:rPr>
          <w:color w:val="auto"/>
        </w:rPr>
        <w:t>Dítě připravené na život – vzdělávací aktivity pro děti předškolního věku k rozvoji gramotností a kompetencí, aktivity vedoucí k rozvoji potenciálu každého dítěte a identifikaci a rozvoji nadání (aktivity mj. s podporou a využitím moderních didaktických forem vedoucích k rozvoji klíčových kompetencí)</w:t>
      </w:r>
    </w:p>
    <w:p w14:paraId="7DAFFF42" w14:textId="77777777" w:rsidR="00CF055C" w:rsidRPr="00A46B40" w:rsidRDefault="00CF055C" w:rsidP="00124D42">
      <w:pPr>
        <w:pStyle w:val="Nadpis2"/>
        <w:numPr>
          <w:ilvl w:val="0"/>
          <w:numId w:val="98"/>
        </w:numPr>
        <w:tabs>
          <w:tab w:val="num" w:pos="360"/>
        </w:tabs>
        <w:ind w:left="1276" w:hanging="1276"/>
        <w:rPr>
          <w:color w:val="auto"/>
          <w:sz w:val="22"/>
          <w:szCs w:val="22"/>
        </w:rPr>
      </w:pPr>
      <w:bookmarkStart w:id="564" w:name="_Toc167183556"/>
      <w:bookmarkStart w:id="565" w:name="_Toc174709647"/>
      <w:bookmarkStart w:id="566" w:name="_Toc175902554"/>
      <w:bookmarkStart w:id="567" w:name="_Toc198291947"/>
      <w:bookmarkStart w:id="568" w:name="_Toc213078855"/>
      <w:bookmarkStart w:id="569" w:name="_Toc213748721"/>
      <w:r w:rsidRPr="00A46B40">
        <w:rPr>
          <w:color w:val="auto"/>
          <w:sz w:val="22"/>
          <w:szCs w:val="22"/>
        </w:rPr>
        <w:t>Rozvoj základního</w:t>
      </w:r>
      <w:bookmarkEnd w:id="564"/>
      <w:bookmarkEnd w:id="565"/>
      <w:bookmarkEnd w:id="566"/>
      <w:r w:rsidRPr="00A46B40">
        <w:rPr>
          <w:color w:val="auto"/>
          <w:sz w:val="22"/>
          <w:szCs w:val="22"/>
        </w:rPr>
        <w:t>, zájmového a neformálního vzdělávání</w:t>
      </w:r>
      <w:bookmarkEnd w:id="567"/>
      <w:bookmarkEnd w:id="568"/>
      <w:bookmarkEnd w:id="569"/>
    </w:p>
    <w:p w14:paraId="63E087C7" w14:textId="77777777" w:rsidR="00CF055C" w:rsidRPr="00A46B40" w:rsidRDefault="00CF055C" w:rsidP="00124D42">
      <w:pPr>
        <w:pStyle w:val="Odstavecseseznamem"/>
        <w:numPr>
          <w:ilvl w:val="0"/>
          <w:numId w:val="120"/>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jc w:val="both"/>
        <w:rPr>
          <w:color w:val="auto"/>
        </w:rPr>
      </w:pPr>
      <w:r w:rsidRPr="00A46B40">
        <w:rPr>
          <w:color w:val="auto"/>
        </w:rPr>
        <w:t>Podpora učitelů, ředitelů a dalších pracovníků ve vzdělávání (podpora profesního rozvoje, proměna role učitele, proměna obsahu a způsobu vzdělávání, podpora kvality i kvantity lidských zdrojů, podpora pedagogických, didaktických a manažerských kompetencí)</w:t>
      </w:r>
    </w:p>
    <w:p w14:paraId="37C5C06D" w14:textId="77777777" w:rsidR="00CF055C" w:rsidRPr="00A46B40" w:rsidRDefault="00CF055C" w:rsidP="00124D42">
      <w:pPr>
        <w:pStyle w:val="Odstavecseseznamem"/>
        <w:numPr>
          <w:ilvl w:val="0"/>
          <w:numId w:val="120"/>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jc w:val="both"/>
        <w:rPr>
          <w:color w:val="auto"/>
        </w:rPr>
      </w:pPr>
      <w:proofErr w:type="spellStart"/>
      <w:r w:rsidRPr="00A46B40">
        <w:rPr>
          <w:color w:val="auto"/>
        </w:rPr>
        <w:t>Wellbeing</w:t>
      </w:r>
      <w:proofErr w:type="spellEnd"/>
      <w:r w:rsidRPr="00A46B40">
        <w:rPr>
          <w:color w:val="auto"/>
        </w:rPr>
        <w:t>, duševní hygiena, klima školy, management třídních kolektivů, snižování nerovností v přístupu ke vzdělávání</w:t>
      </w:r>
    </w:p>
    <w:p w14:paraId="3873D4FD" w14:textId="77777777" w:rsidR="00CF055C" w:rsidRPr="00A46B40" w:rsidRDefault="00CF055C" w:rsidP="00124D42">
      <w:pPr>
        <w:pStyle w:val="Odstavecseseznamem"/>
        <w:numPr>
          <w:ilvl w:val="0"/>
          <w:numId w:val="120"/>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jc w:val="both"/>
        <w:rPr>
          <w:color w:val="auto"/>
        </w:rPr>
      </w:pPr>
      <w:r w:rsidRPr="00A46B40">
        <w:rPr>
          <w:color w:val="auto"/>
        </w:rPr>
        <w:t>Rozvoj základních gramotností a kompetencí pro život, aktivity vedoucí k rozvoji potenciálu každého žáka, k identifikaci a podpoře nadání, mj. i aktivity s podporou moderních didaktických forem vedoucích k rozvoji klíčových kompetencí</w:t>
      </w:r>
    </w:p>
    <w:p w14:paraId="4EBEBB03" w14:textId="77777777" w:rsidR="00CF055C" w:rsidRPr="00A46B40" w:rsidRDefault="00CF055C" w:rsidP="00124D42">
      <w:pPr>
        <w:pStyle w:val="Nadpis2"/>
        <w:numPr>
          <w:ilvl w:val="0"/>
          <w:numId w:val="98"/>
        </w:numPr>
        <w:tabs>
          <w:tab w:val="num" w:pos="360"/>
        </w:tabs>
        <w:ind w:left="1276" w:hanging="1276"/>
        <w:rPr>
          <w:color w:val="auto"/>
          <w:sz w:val="22"/>
          <w:szCs w:val="22"/>
        </w:rPr>
      </w:pPr>
      <w:bookmarkStart w:id="570" w:name="_Toc167183557"/>
      <w:bookmarkStart w:id="571" w:name="_Toc174709648"/>
      <w:bookmarkStart w:id="572" w:name="_Toc175902555"/>
      <w:bookmarkStart w:id="573" w:name="_Toc198291948"/>
      <w:bookmarkStart w:id="574" w:name="_Toc213078856"/>
      <w:bookmarkStart w:id="575" w:name="_Toc213748722"/>
      <w:r w:rsidRPr="00A46B40">
        <w:rPr>
          <w:color w:val="auto"/>
          <w:sz w:val="22"/>
          <w:szCs w:val="22"/>
        </w:rPr>
        <w:t>Rozvoj spolupráce</w:t>
      </w:r>
      <w:bookmarkEnd w:id="570"/>
      <w:bookmarkEnd w:id="571"/>
      <w:bookmarkEnd w:id="572"/>
      <w:bookmarkEnd w:id="573"/>
      <w:bookmarkEnd w:id="574"/>
      <w:bookmarkEnd w:id="575"/>
    </w:p>
    <w:p w14:paraId="06193869" w14:textId="77777777" w:rsidR="00CF055C" w:rsidRPr="00A46B40" w:rsidRDefault="00CF055C" w:rsidP="00124D42">
      <w:pPr>
        <w:pStyle w:val="Odstavecseseznamem"/>
        <w:numPr>
          <w:ilvl w:val="0"/>
          <w:numId w:val="121"/>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rPr>
          <w:bCs/>
          <w:color w:val="auto"/>
        </w:rPr>
      </w:pPr>
      <w:r w:rsidRPr="00A46B40">
        <w:rPr>
          <w:rFonts w:eastAsia="Times New Roman"/>
          <w:bCs/>
          <w:color w:val="auto"/>
        </w:rPr>
        <w:t>Spolupráce škol na všech stupních vzdělávání</w:t>
      </w:r>
    </w:p>
    <w:p w14:paraId="1095D137" w14:textId="77777777" w:rsidR="00CF055C" w:rsidRPr="00A46B40" w:rsidRDefault="00CF055C" w:rsidP="00124D42">
      <w:pPr>
        <w:pStyle w:val="Odstavecseseznamem"/>
        <w:numPr>
          <w:ilvl w:val="0"/>
          <w:numId w:val="121"/>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rPr>
          <w:bCs/>
          <w:color w:val="auto"/>
        </w:rPr>
      </w:pPr>
      <w:r w:rsidRPr="00A46B40">
        <w:rPr>
          <w:bCs/>
          <w:color w:val="auto"/>
        </w:rPr>
        <w:t>Podpora spolupráce s rodinou</w:t>
      </w:r>
    </w:p>
    <w:p w14:paraId="19C83001" w14:textId="77777777" w:rsidR="00CF055C" w:rsidRDefault="00CF055C" w:rsidP="00124D42">
      <w:pPr>
        <w:pStyle w:val="Odstavecseseznamem"/>
        <w:numPr>
          <w:ilvl w:val="0"/>
          <w:numId w:val="121"/>
        </w:numPr>
        <w:pBdr>
          <w:top w:val="none" w:sz="0" w:space="0" w:color="auto"/>
          <w:left w:val="none" w:sz="0" w:space="0" w:color="auto"/>
          <w:bottom w:val="none" w:sz="0" w:space="0" w:color="auto"/>
          <w:right w:val="none" w:sz="0" w:space="0" w:color="auto"/>
          <w:between w:val="none" w:sz="0" w:space="0" w:color="auto"/>
        </w:pBdr>
        <w:spacing w:after="200" w:line="264" w:lineRule="auto"/>
        <w:ind w:left="1276" w:hanging="916"/>
        <w:rPr>
          <w:bCs/>
          <w:color w:val="auto"/>
        </w:rPr>
      </w:pPr>
      <w:r w:rsidRPr="00A46B40">
        <w:rPr>
          <w:bCs/>
          <w:color w:val="auto"/>
        </w:rPr>
        <w:t>Podpora spolupráce s dalšími subjekty podílejícími se na výchově a vzdělávání</w:t>
      </w:r>
    </w:p>
    <w:p w14:paraId="09C853C9" w14:textId="045A2709" w:rsidR="00D122A6" w:rsidRDefault="00D122A6">
      <w:pPr>
        <w:pBdr>
          <w:top w:val="none" w:sz="0" w:space="0" w:color="auto"/>
          <w:left w:val="none" w:sz="0" w:space="0" w:color="auto"/>
          <w:bottom w:val="none" w:sz="0" w:space="0" w:color="auto"/>
          <w:right w:val="none" w:sz="0" w:space="0" w:color="auto"/>
          <w:between w:val="none" w:sz="0" w:space="0" w:color="auto"/>
        </w:pBdr>
        <w:spacing w:after="200" w:line="276" w:lineRule="auto"/>
        <w:rPr>
          <w:bCs/>
          <w:color w:val="auto"/>
        </w:rPr>
      </w:pPr>
      <w:r>
        <w:rPr>
          <w:bCs/>
          <w:color w:val="auto"/>
        </w:rPr>
        <w:br w:type="page"/>
      </w:r>
    </w:p>
    <w:p w14:paraId="1DA49DB9" w14:textId="54DD01D3" w:rsidR="00CF055C" w:rsidRPr="00B53B8F" w:rsidRDefault="00CF055C" w:rsidP="00124D42">
      <w:pPr>
        <w:pStyle w:val="Nadpis2"/>
        <w:numPr>
          <w:ilvl w:val="0"/>
          <w:numId w:val="103"/>
        </w:numPr>
        <w:ind w:left="0" w:firstLine="0"/>
        <w:rPr>
          <w:color w:val="003C69"/>
        </w:rPr>
      </w:pPr>
      <w:bookmarkStart w:id="576" w:name="_Toc198291949"/>
      <w:bookmarkStart w:id="577" w:name="_Toc213078857"/>
      <w:bookmarkStart w:id="578" w:name="_Toc213748723"/>
      <w:r w:rsidRPr="00B53B8F">
        <w:rPr>
          <w:color w:val="003C69"/>
        </w:rPr>
        <w:lastRenderedPageBreak/>
        <w:t>Zázemí pro vzdělávání – podpora infrastruktury a</w:t>
      </w:r>
      <w:r w:rsidR="006474FF" w:rsidRPr="00B53B8F">
        <w:rPr>
          <w:color w:val="003C69"/>
        </w:rPr>
        <w:t> </w:t>
      </w:r>
      <w:r w:rsidRPr="00B53B8F">
        <w:rPr>
          <w:color w:val="003C69"/>
        </w:rPr>
        <w:t>materiálního vybavení škol a organizací zájmového a</w:t>
      </w:r>
      <w:r w:rsidR="006474FF" w:rsidRPr="00B53B8F">
        <w:rPr>
          <w:color w:val="003C69"/>
        </w:rPr>
        <w:t> </w:t>
      </w:r>
      <w:r w:rsidRPr="00B53B8F">
        <w:rPr>
          <w:color w:val="003C69"/>
        </w:rPr>
        <w:t>neformálního vzdělávání; podpora znalostních kapacit zřizovatelů</w:t>
      </w:r>
      <w:bookmarkEnd w:id="576"/>
      <w:bookmarkEnd w:id="577"/>
      <w:bookmarkEnd w:id="578"/>
    </w:p>
    <w:p w14:paraId="4F4373A9" w14:textId="77777777" w:rsidR="00CF055C" w:rsidRPr="00AD6C67" w:rsidRDefault="00CF055C" w:rsidP="00124D42">
      <w:pPr>
        <w:numPr>
          <w:ilvl w:val="1"/>
          <w:numId w:val="102"/>
        </w:numPr>
        <w:pBdr>
          <w:top w:val="none" w:sz="0" w:space="0" w:color="auto"/>
          <w:left w:val="none" w:sz="0" w:space="0" w:color="auto"/>
          <w:bottom w:val="none" w:sz="0" w:space="0" w:color="auto"/>
          <w:right w:val="none" w:sz="0" w:space="0" w:color="auto"/>
          <w:between w:val="none" w:sz="0" w:space="0" w:color="auto"/>
        </w:pBdr>
        <w:spacing w:after="120" w:line="264" w:lineRule="auto"/>
        <w:ind w:left="709" w:hanging="709"/>
        <w:contextualSpacing/>
        <w:jc w:val="both"/>
        <w:rPr>
          <w:rFonts w:eastAsia="Times New Roman"/>
          <w:b/>
          <w:bCs/>
        </w:rPr>
      </w:pPr>
      <w:r w:rsidRPr="00AD6C67">
        <w:rPr>
          <w:rFonts w:eastAsia="Times New Roman"/>
          <w:b/>
          <w:bCs/>
          <w:iCs/>
        </w:rPr>
        <w:t>Podpora infrastruktury a materiálního vybavení mateřských škol a </w:t>
      </w:r>
      <w:r w:rsidRPr="00AD6C67">
        <w:rPr>
          <w:b/>
          <w:bCs/>
        </w:rPr>
        <w:t>zařízení podílejících se</w:t>
      </w:r>
      <w:r>
        <w:rPr>
          <w:b/>
          <w:bCs/>
        </w:rPr>
        <w:t> </w:t>
      </w:r>
      <w:r w:rsidRPr="00AD6C67">
        <w:rPr>
          <w:b/>
          <w:bCs/>
        </w:rPr>
        <w:t>na předškolním vzdělávání</w:t>
      </w:r>
    </w:p>
    <w:p w14:paraId="69B8EFBC" w14:textId="77777777" w:rsidR="00CF055C" w:rsidRDefault="00CF055C" w:rsidP="00CF055C">
      <w:pPr>
        <w:spacing w:after="0" w:line="240" w:lineRule="auto"/>
        <w:contextualSpacing/>
        <w:jc w:val="both"/>
        <w:rPr>
          <w:rFonts w:eastAsia="Times New Roman" w:cs="Times New Roman"/>
          <w:b/>
          <w:bCs/>
          <w:color w:val="00ADD0"/>
        </w:rPr>
      </w:pPr>
      <w:r w:rsidRPr="00E03967">
        <w:rPr>
          <w:rFonts w:eastAsia="Times New Roman" w:cs="Times New Roman"/>
          <w:b/>
          <w:bCs/>
          <w:color w:val="00ADD0"/>
        </w:rPr>
        <w:t xml:space="preserve">Popis cíle: </w:t>
      </w:r>
    </w:p>
    <w:p w14:paraId="76D1FB3A" w14:textId="77777777" w:rsidR="00CF055C" w:rsidRPr="00E03967"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color w:val="00ADD0"/>
        </w:rPr>
      </w:pPr>
      <w:r>
        <w:rPr>
          <w:rFonts w:eastAsia="Times New Roman" w:cs="Times New Roman"/>
          <w:bCs/>
          <w:color w:val="00ADD0"/>
        </w:rPr>
        <w:t>p</w:t>
      </w:r>
      <w:r w:rsidRPr="00E03967">
        <w:rPr>
          <w:rFonts w:eastAsia="Times New Roman" w:cs="Times New Roman"/>
          <w:bCs/>
          <w:color w:val="00ADD0"/>
        </w:rPr>
        <w:t>odpora</w:t>
      </w:r>
      <w:r w:rsidRPr="00E03967">
        <w:rPr>
          <w:rFonts w:eastAsia="Times New Roman" w:cs="Times New Roman"/>
          <w:b/>
          <w:bCs/>
          <w:color w:val="00ADD0"/>
        </w:rPr>
        <w:t xml:space="preserve"> </w:t>
      </w:r>
      <w:r w:rsidRPr="00E03967">
        <w:rPr>
          <w:rFonts w:eastAsia="Times New Roman" w:cs="Times New Roman"/>
          <w:color w:val="00ADD0"/>
        </w:rPr>
        <w:t>rekonstrukcí, přestaveb</w:t>
      </w:r>
      <w:r>
        <w:rPr>
          <w:rFonts w:eastAsia="Times New Roman" w:cs="Times New Roman"/>
          <w:color w:val="00ADD0"/>
        </w:rPr>
        <w:t xml:space="preserve">, výstaveb a jiných úprav </w:t>
      </w:r>
      <w:r w:rsidRPr="00E03967">
        <w:rPr>
          <w:rFonts w:eastAsia="Times New Roman" w:cs="Times New Roman"/>
          <w:color w:val="00ADD0"/>
        </w:rPr>
        <w:t>MŠ a zařízení podílející</w:t>
      </w:r>
      <w:r>
        <w:rPr>
          <w:rFonts w:eastAsia="Times New Roman" w:cs="Times New Roman"/>
          <w:color w:val="00ADD0"/>
        </w:rPr>
        <w:t xml:space="preserve">ch </w:t>
      </w:r>
      <w:r w:rsidRPr="00E03967">
        <w:rPr>
          <w:rFonts w:eastAsia="Times New Roman" w:cs="Times New Roman"/>
          <w:color w:val="00ADD0"/>
        </w:rPr>
        <w:t>se na předškolním vzdělávání</w:t>
      </w:r>
      <w:r>
        <w:rPr>
          <w:rFonts w:eastAsia="Times New Roman" w:cs="Times New Roman"/>
          <w:color w:val="00ADD0"/>
        </w:rPr>
        <w:t>,</w:t>
      </w:r>
      <w:r w:rsidRPr="00E03967">
        <w:rPr>
          <w:rFonts w:eastAsia="Times New Roman" w:cs="Times New Roman"/>
          <w:color w:val="00ADD0"/>
        </w:rPr>
        <w:t xml:space="preserve"> dle jejich individuálně definovaných potřeb bez podmínky navyšování kapacit</w:t>
      </w:r>
      <w:r>
        <w:rPr>
          <w:rFonts w:eastAsia="Times New Roman" w:cs="Times New Roman"/>
          <w:color w:val="00ADD0"/>
        </w:rPr>
        <w:t xml:space="preserve"> ze strany poskytovatelů dotací, </w:t>
      </w:r>
      <w:r w:rsidRPr="00E03967">
        <w:rPr>
          <w:rFonts w:eastAsia="Times New Roman" w:cs="Times New Roman"/>
          <w:color w:val="00ADD0"/>
        </w:rPr>
        <w:t>aby tato zařízení disponovala vybavením a</w:t>
      </w:r>
      <w:r>
        <w:rPr>
          <w:rFonts w:eastAsia="Times New Roman" w:cs="Times New Roman"/>
          <w:color w:val="00ADD0"/>
        </w:rPr>
        <w:t> </w:t>
      </w:r>
      <w:r w:rsidRPr="00E03967">
        <w:rPr>
          <w:rFonts w:eastAsia="Times New Roman" w:cs="Times New Roman"/>
          <w:color w:val="00ADD0"/>
        </w:rPr>
        <w:t>technologiemi, které jsou nezbytné pro poskytování kvalitního, moderního předškolního vzdělávání</w:t>
      </w:r>
      <w:r>
        <w:rPr>
          <w:rFonts w:eastAsia="Times New Roman" w:cs="Times New Roman"/>
          <w:color w:val="00ADD0"/>
        </w:rPr>
        <w:t>,</w:t>
      </w:r>
    </w:p>
    <w:p w14:paraId="709FCA8A" w14:textId="77777777" w:rsidR="00CF055C" w:rsidRPr="000D5F27"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b/>
          <w:bCs/>
          <w:color w:val="00ADD0"/>
        </w:rPr>
      </w:pPr>
      <w:r>
        <w:rPr>
          <w:rFonts w:eastAsia="Times New Roman" w:cs="Times New Roman"/>
          <w:color w:val="00ADD0"/>
        </w:rPr>
        <w:t>p</w:t>
      </w:r>
      <w:r w:rsidRPr="00E03967">
        <w:rPr>
          <w:rFonts w:eastAsia="Times New Roman" w:cs="Times New Roman"/>
          <w:color w:val="00ADD0"/>
        </w:rPr>
        <w:t xml:space="preserve">odpora zřízení nových a rozšíření stávajících </w:t>
      </w:r>
      <w:r>
        <w:rPr>
          <w:rFonts w:eastAsia="Times New Roman" w:cs="Times New Roman"/>
          <w:color w:val="00ADD0"/>
        </w:rPr>
        <w:t>prostor pro sub</w:t>
      </w:r>
      <w:r w:rsidRPr="00E03967">
        <w:rPr>
          <w:rFonts w:eastAsia="Times New Roman" w:cs="Times New Roman"/>
          <w:color w:val="00ADD0"/>
        </w:rPr>
        <w:t>jekt</w:t>
      </w:r>
      <w:r>
        <w:rPr>
          <w:rFonts w:eastAsia="Times New Roman" w:cs="Times New Roman"/>
          <w:color w:val="00ADD0"/>
        </w:rPr>
        <w:t>y</w:t>
      </w:r>
      <w:r w:rsidRPr="00E03967">
        <w:rPr>
          <w:rFonts w:eastAsia="Times New Roman" w:cs="Times New Roman"/>
          <w:color w:val="00ADD0"/>
        </w:rPr>
        <w:t xml:space="preserve"> podílejících se</w:t>
      </w:r>
      <w:r>
        <w:rPr>
          <w:rFonts w:eastAsia="Times New Roman" w:cs="Times New Roman"/>
          <w:color w:val="00ADD0"/>
        </w:rPr>
        <w:t> </w:t>
      </w:r>
      <w:r w:rsidRPr="00E03967">
        <w:rPr>
          <w:rFonts w:eastAsia="Times New Roman" w:cs="Times New Roman"/>
          <w:color w:val="00ADD0"/>
        </w:rPr>
        <w:t>na</w:t>
      </w:r>
      <w:r>
        <w:rPr>
          <w:rFonts w:eastAsia="Times New Roman" w:cs="Times New Roman"/>
          <w:color w:val="00ADD0"/>
        </w:rPr>
        <w:t> </w:t>
      </w:r>
      <w:r w:rsidRPr="00E03967">
        <w:rPr>
          <w:rFonts w:eastAsia="Times New Roman" w:cs="Times New Roman"/>
          <w:color w:val="00ADD0"/>
        </w:rPr>
        <w:t>předškolním vzdělávání</w:t>
      </w:r>
      <w:r>
        <w:rPr>
          <w:rFonts w:eastAsia="Times New Roman" w:cs="Times New Roman"/>
          <w:color w:val="00ADD0"/>
        </w:rPr>
        <w:t xml:space="preserve">, </w:t>
      </w:r>
    </w:p>
    <w:p w14:paraId="3D2A14AE" w14:textId="77777777" w:rsidR="00CF055C" w:rsidRPr="000D5F27"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b/>
          <w:bCs/>
          <w:color w:val="00ADD0"/>
        </w:rPr>
      </w:pPr>
      <w:r w:rsidRPr="00E03967">
        <w:rPr>
          <w:rFonts w:eastAsia="Times New Roman" w:cstheme="minorHAnsi"/>
          <w:iCs/>
          <w:color w:val="00ADD0"/>
        </w:rPr>
        <w:t xml:space="preserve">vybavení MŠ </w:t>
      </w:r>
      <w:r w:rsidRPr="00E03967">
        <w:rPr>
          <w:rFonts w:cstheme="minorHAnsi"/>
          <w:color w:val="00ADD0"/>
        </w:rPr>
        <w:t xml:space="preserve">a </w:t>
      </w:r>
      <w:r>
        <w:rPr>
          <w:rFonts w:cstheme="minorHAnsi"/>
          <w:color w:val="00ADD0"/>
        </w:rPr>
        <w:t xml:space="preserve">dalších </w:t>
      </w:r>
      <w:r w:rsidRPr="00E03967">
        <w:rPr>
          <w:rFonts w:cstheme="minorHAnsi"/>
          <w:color w:val="00ADD0"/>
        </w:rPr>
        <w:t xml:space="preserve">zařízení podílejících se na předškolním vzdělávání </w:t>
      </w:r>
      <w:r w:rsidRPr="00E03967">
        <w:rPr>
          <w:rFonts w:eastAsia="Times New Roman" w:cstheme="minorHAnsi"/>
          <w:iCs/>
          <w:color w:val="00ADD0"/>
        </w:rPr>
        <w:t>technikou a pomůckami potřebnými pro realizaci vzdělávacích cílů specifikovaných školním vzdělávacím programem a zajišťujících rovný přístup ke vzdělávání</w:t>
      </w:r>
      <w:r>
        <w:rPr>
          <w:rFonts w:eastAsia="Times New Roman" w:cstheme="minorHAnsi"/>
          <w:iCs/>
          <w:color w:val="00ADD0"/>
        </w:rPr>
        <w:t>,</w:t>
      </w:r>
    </w:p>
    <w:p w14:paraId="12683D7E" w14:textId="77777777" w:rsidR="00CF055C" w:rsidRPr="000D5F27"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b/>
          <w:bCs/>
          <w:color w:val="00ADD0"/>
        </w:rPr>
      </w:pPr>
      <w:r>
        <w:rPr>
          <w:rFonts w:eastAsia="Times New Roman" w:cstheme="minorHAnsi"/>
          <w:iCs/>
          <w:color w:val="00ADD0"/>
        </w:rPr>
        <w:t>v</w:t>
      </w:r>
      <w:r w:rsidRPr="00E03967">
        <w:rPr>
          <w:rFonts w:eastAsia="Times New Roman" w:cstheme="minorHAnsi"/>
          <w:iCs/>
          <w:color w:val="00ADD0"/>
        </w:rPr>
        <w:t xml:space="preserve">ybudování zázemí pro zaměstnance, individuální práci s dětmi, aktivity s rodiči, odpočinkové a relaxační místnosti v prostorách </w:t>
      </w:r>
      <w:r>
        <w:rPr>
          <w:rFonts w:eastAsia="Times New Roman" w:cstheme="minorHAnsi"/>
          <w:iCs/>
          <w:color w:val="00ADD0"/>
        </w:rPr>
        <w:t>MŠ</w:t>
      </w:r>
      <w:r w:rsidRPr="00E03967">
        <w:rPr>
          <w:rFonts w:eastAsia="Times New Roman" w:cstheme="minorHAnsi"/>
          <w:iCs/>
          <w:color w:val="00ADD0"/>
        </w:rPr>
        <w:t xml:space="preserve"> </w:t>
      </w:r>
      <w:r w:rsidRPr="00E03967">
        <w:rPr>
          <w:rFonts w:cstheme="minorHAnsi"/>
          <w:color w:val="00ADD0"/>
        </w:rPr>
        <w:t>a zařízení</w:t>
      </w:r>
      <w:r>
        <w:rPr>
          <w:rFonts w:cstheme="minorHAnsi"/>
          <w:color w:val="00ADD0"/>
        </w:rPr>
        <w:t>ch</w:t>
      </w:r>
      <w:r w:rsidRPr="00E03967">
        <w:rPr>
          <w:rFonts w:cstheme="minorHAnsi"/>
          <w:color w:val="00ADD0"/>
        </w:rPr>
        <w:t xml:space="preserve"> podílejících se na předškolním vzdělávání</w:t>
      </w:r>
      <w:r>
        <w:rPr>
          <w:rFonts w:cstheme="minorHAnsi"/>
          <w:color w:val="00ADD0"/>
        </w:rPr>
        <w:t>,</w:t>
      </w:r>
    </w:p>
    <w:p w14:paraId="440BBBED" w14:textId="77777777" w:rsidR="00CF055C" w:rsidRPr="001A6620"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ind w:left="714" w:hanging="357"/>
        <w:jc w:val="both"/>
        <w:rPr>
          <w:rFonts w:eastAsia="Times New Roman"/>
          <w:b/>
          <w:bCs/>
          <w:color w:val="00ADD0"/>
        </w:rPr>
      </w:pPr>
      <w:r>
        <w:rPr>
          <w:rFonts w:eastAsia="Times New Roman"/>
          <w:iCs/>
          <w:color w:val="00ADD0"/>
        </w:rPr>
        <w:t>p</w:t>
      </w:r>
      <w:r w:rsidRPr="007C3386">
        <w:rPr>
          <w:rFonts w:eastAsia="Times New Roman"/>
          <w:iCs/>
          <w:color w:val="00ADD0"/>
        </w:rPr>
        <w:t>odpora dalších investičních aktivit a pořízení dalšího vybavení a pomůcek v návaznosti na</w:t>
      </w:r>
      <w:r>
        <w:rPr>
          <w:rFonts w:eastAsia="Times New Roman"/>
          <w:iCs/>
          <w:color w:val="00ADD0"/>
        </w:rPr>
        <w:t> </w:t>
      </w:r>
      <w:r w:rsidRPr="007C3386">
        <w:rPr>
          <w:rFonts w:eastAsia="Times New Roman"/>
          <w:iCs/>
          <w:color w:val="00ADD0"/>
        </w:rPr>
        <w:t>aktuální potřeby škol v souvislosti s aktuálními požadavky na vzdělávací proces.</w:t>
      </w:r>
    </w:p>
    <w:p w14:paraId="113552EF" w14:textId="77777777" w:rsidR="00CF055C" w:rsidRPr="007C3386" w:rsidRDefault="00CF055C" w:rsidP="00CF055C">
      <w:pPr>
        <w:pStyle w:val="Odstavecseseznamem"/>
        <w:spacing w:after="0"/>
        <w:ind w:left="714"/>
        <w:jc w:val="both"/>
        <w:rPr>
          <w:rFonts w:eastAsia="Times New Roman"/>
          <w:b/>
          <w:bCs/>
          <w:color w:val="00ADD0"/>
        </w:rPr>
      </w:pPr>
    </w:p>
    <w:p w14:paraId="45BB5A83" w14:textId="77777777" w:rsidR="00CF055C" w:rsidRDefault="00CF055C" w:rsidP="00CF055C">
      <w:pPr>
        <w:spacing w:after="0" w:line="240" w:lineRule="auto"/>
        <w:contextualSpacing/>
        <w:jc w:val="both"/>
        <w:rPr>
          <w:rFonts w:eastAsia="Times New Roman" w:cs="Times New Roman"/>
        </w:rPr>
      </w:pPr>
      <w:r>
        <w:rPr>
          <w:rFonts w:eastAsia="Times New Roman" w:cs="Times New Roman"/>
          <w:b/>
          <w:bCs/>
        </w:rPr>
        <w:t>Bližší určení</w:t>
      </w:r>
      <w:r w:rsidRPr="00AD6C67">
        <w:rPr>
          <w:rFonts w:eastAsia="Times New Roman" w:cs="Times New Roman"/>
          <w:b/>
          <w:bCs/>
        </w:rPr>
        <w:t>:</w:t>
      </w:r>
      <w:r w:rsidRPr="00AD6C67">
        <w:rPr>
          <w:rFonts w:eastAsia="Times New Roman" w:cs="Times New Roman"/>
        </w:rPr>
        <w:t xml:space="preserve"> </w:t>
      </w:r>
    </w:p>
    <w:p w14:paraId="3F8C3C91" w14:textId="77777777" w:rsidR="00CF055C" w:rsidRPr="00731FA4"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283"/>
        <w:jc w:val="both"/>
        <w:rPr>
          <w:rFonts w:eastAsia="Times New Roman"/>
        </w:rPr>
      </w:pPr>
      <w:r w:rsidRPr="00731FA4">
        <w:rPr>
          <w:rFonts w:eastAsia="Times New Roman" w:cs="Times New Roman"/>
        </w:rPr>
        <w:t>zajištění b</w:t>
      </w:r>
      <w:r w:rsidRPr="00731FA4">
        <w:rPr>
          <w:rFonts w:eastAsia="Times New Roman"/>
        </w:rPr>
        <w:t xml:space="preserve">ezbariérovosti škol, školských zařízení a zařízení podílejících se na předškolním vzdělávání včetně přehodnocení jejich kapacit </w:t>
      </w:r>
      <w:r w:rsidRPr="00731FA4">
        <w:t>ve vztahu k rozvoji odborného zázem</w:t>
      </w:r>
      <w:r>
        <w:rPr>
          <w:rFonts w:eastAsia="Times New Roman"/>
        </w:rPr>
        <w:t>í</w:t>
      </w:r>
    </w:p>
    <w:p w14:paraId="01FC4C83" w14:textId="77777777" w:rsidR="00CF055C" w:rsidRPr="00731FA4"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sidRPr="00731FA4">
        <w:rPr>
          <w:rFonts w:eastAsia="Times New Roman"/>
        </w:rPr>
        <w:t xml:space="preserve">úprava prostor pro potřeby vzdělávání a péči o děti mladší 3let, </w:t>
      </w:r>
    </w:p>
    <w:p w14:paraId="470FFC28" w14:textId="77777777" w:rsidR="00CF055C" w:rsidRPr="000D5F27"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Pr>
          <w:rFonts w:eastAsia="Times New Roman"/>
        </w:rPr>
        <w:t xml:space="preserve">vybudování </w:t>
      </w:r>
      <w:r w:rsidRPr="000D5F27">
        <w:rPr>
          <w:rFonts w:eastAsia="Times New Roman"/>
        </w:rPr>
        <w:t>prostor nezbytn</w:t>
      </w:r>
      <w:r>
        <w:rPr>
          <w:rFonts w:eastAsia="Times New Roman"/>
        </w:rPr>
        <w:t xml:space="preserve">ých </w:t>
      </w:r>
      <w:r w:rsidRPr="000D5F27">
        <w:rPr>
          <w:rFonts w:eastAsia="Times New Roman"/>
        </w:rPr>
        <w:t xml:space="preserve">pro vzdělávání dětí se speciálními vzdělávacími potřebami </w:t>
      </w:r>
      <w:r>
        <w:rPr>
          <w:rFonts w:eastAsia="Times New Roman"/>
        </w:rPr>
        <w:t>(</w:t>
      </w:r>
      <w:r w:rsidRPr="000D5F27">
        <w:rPr>
          <w:rFonts w:eastAsia="Times New Roman"/>
        </w:rPr>
        <w:t>prostory pro speciálně pedagogickou intervenci, relaxační, terapeutické prostory</w:t>
      </w:r>
      <w:r>
        <w:rPr>
          <w:rFonts w:eastAsia="Times New Roman"/>
        </w:rPr>
        <w:t>)</w:t>
      </w:r>
    </w:p>
    <w:p w14:paraId="4B4957B6" w14:textId="77777777" w:rsidR="00CF055C" w:rsidRPr="00B961C0"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Pr>
          <w:rFonts w:eastAsia="Times New Roman"/>
        </w:rPr>
        <w:t>vybudování prostor p</w:t>
      </w:r>
      <w:r w:rsidRPr="000D5F27">
        <w:rPr>
          <w:rFonts w:eastAsia="Times New Roman"/>
        </w:rPr>
        <w:t xml:space="preserve">ro vzdělávání dětí nadaných </w:t>
      </w:r>
      <w:r>
        <w:rPr>
          <w:rFonts w:eastAsia="Times New Roman"/>
        </w:rPr>
        <w:t>(o</w:t>
      </w:r>
      <w:r w:rsidRPr="000D5F27">
        <w:rPr>
          <w:rFonts w:eastAsia="Times New Roman"/>
        </w:rPr>
        <w:t>dborné koutky a učebny</w:t>
      </w:r>
      <w:r>
        <w:rPr>
          <w:rFonts w:eastAsia="Times New Roman"/>
        </w:rPr>
        <w:t>)</w:t>
      </w:r>
    </w:p>
    <w:p w14:paraId="57B6AF0B" w14:textId="77777777" w:rsidR="00CF055C" w:rsidRPr="00B961C0"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Pr>
          <w:rFonts w:eastAsia="Times New Roman"/>
        </w:rPr>
        <w:t>vybudování prostor n</w:t>
      </w:r>
      <w:r w:rsidRPr="000D5F27">
        <w:rPr>
          <w:rFonts w:eastAsia="Times New Roman"/>
        </w:rPr>
        <w:t>ezbytn</w:t>
      </w:r>
      <w:r>
        <w:rPr>
          <w:rFonts w:eastAsia="Times New Roman"/>
        </w:rPr>
        <w:t xml:space="preserve">ých </w:t>
      </w:r>
      <w:r w:rsidRPr="000D5F27">
        <w:rPr>
          <w:rFonts w:eastAsia="Times New Roman"/>
        </w:rPr>
        <w:t>pro rozvoj gramotností a </w:t>
      </w:r>
      <w:proofErr w:type="spellStart"/>
      <w:r w:rsidRPr="000D5F27">
        <w:rPr>
          <w:rFonts w:eastAsia="Times New Roman"/>
        </w:rPr>
        <w:t>pregramotností</w:t>
      </w:r>
      <w:proofErr w:type="spellEnd"/>
      <w:r w:rsidRPr="000D5F27">
        <w:rPr>
          <w:rFonts w:eastAsia="Times New Roman"/>
        </w:rPr>
        <w:t xml:space="preserve"> </w:t>
      </w:r>
      <w:r>
        <w:rPr>
          <w:rFonts w:eastAsia="Times New Roman"/>
        </w:rPr>
        <w:t>(</w:t>
      </w:r>
      <w:r w:rsidRPr="000D5F27">
        <w:rPr>
          <w:rFonts w:eastAsia="Times New Roman"/>
        </w:rPr>
        <w:t>odborné koutky</w:t>
      </w:r>
      <w:r>
        <w:rPr>
          <w:rFonts w:eastAsia="Times New Roman"/>
        </w:rPr>
        <w:t xml:space="preserve">, </w:t>
      </w:r>
      <w:r w:rsidRPr="000D5F27">
        <w:rPr>
          <w:rFonts w:eastAsia="Times New Roman"/>
        </w:rPr>
        <w:t>učebny, tělocvičny, knihovny, prostory školních jídelen, školní zahrady a hřiště</w:t>
      </w:r>
      <w:r>
        <w:rPr>
          <w:rFonts w:eastAsia="Times New Roman"/>
        </w:rPr>
        <w:t>)</w:t>
      </w:r>
    </w:p>
    <w:p w14:paraId="16660F3E" w14:textId="77777777" w:rsidR="00CF055C"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Pr>
          <w:rFonts w:eastAsia="Times New Roman"/>
        </w:rPr>
        <w:t xml:space="preserve">zajištění objektů bezpečnostní systémy, </w:t>
      </w:r>
      <w:r w:rsidRPr="000D5F27">
        <w:rPr>
          <w:rFonts w:eastAsia="Times New Roman"/>
        </w:rPr>
        <w:t>vnitřní i vnější konektivit</w:t>
      </w:r>
      <w:r>
        <w:rPr>
          <w:rFonts w:eastAsia="Times New Roman"/>
        </w:rPr>
        <w:t xml:space="preserve">ou, vybavení škol </w:t>
      </w:r>
      <w:r w:rsidRPr="000D5F27">
        <w:rPr>
          <w:rFonts w:eastAsia="Times New Roman"/>
        </w:rPr>
        <w:t>ICT vybavení pro realizaci nejen distančního vzděláv</w:t>
      </w:r>
      <w:r>
        <w:rPr>
          <w:rFonts w:eastAsia="Times New Roman"/>
        </w:rPr>
        <w:t>ání</w:t>
      </w:r>
    </w:p>
    <w:p w14:paraId="6463739F" w14:textId="77777777" w:rsidR="00CF055C"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Pr>
          <w:rFonts w:eastAsia="Times New Roman"/>
        </w:rPr>
        <w:t xml:space="preserve">vybavení škol </w:t>
      </w:r>
      <w:r w:rsidRPr="000D5F27">
        <w:rPr>
          <w:rFonts w:eastAsia="Times New Roman"/>
        </w:rPr>
        <w:t>pomůck</w:t>
      </w:r>
      <w:r>
        <w:rPr>
          <w:rFonts w:eastAsia="Times New Roman"/>
        </w:rPr>
        <w:t xml:space="preserve">ami: </w:t>
      </w:r>
      <w:r w:rsidRPr="000D5F27">
        <w:rPr>
          <w:rFonts w:eastAsia="Times New Roman"/>
        </w:rPr>
        <w:t>pro vzdělávání a péči o děti mladší 3let, pro vzdělávání dětí se speciálními vzdělávacími potřebami, pro rozvoj nadání, pro realizaci nových metod práce, s</w:t>
      </w:r>
      <w:r>
        <w:rPr>
          <w:rFonts w:eastAsia="Times New Roman"/>
        </w:rPr>
        <w:t>peciálních programů a postupů,</w:t>
      </w:r>
      <w:r w:rsidRPr="000D5F27">
        <w:rPr>
          <w:rFonts w:eastAsia="Times New Roman"/>
        </w:rPr>
        <w:t xml:space="preserve"> pro rozvoj gramotností a </w:t>
      </w:r>
      <w:proofErr w:type="spellStart"/>
      <w:r w:rsidRPr="000D5F27">
        <w:rPr>
          <w:rFonts w:eastAsia="Times New Roman"/>
        </w:rPr>
        <w:t>pregramotností</w:t>
      </w:r>
      <w:proofErr w:type="spellEnd"/>
      <w:r w:rsidRPr="000D5F27">
        <w:rPr>
          <w:rFonts w:eastAsia="Times New Roman"/>
        </w:rPr>
        <w:t xml:space="preserve"> (např.</w:t>
      </w:r>
      <w:r>
        <w:rPr>
          <w:rFonts w:eastAsia="Times New Roman"/>
        </w:rPr>
        <w:t> </w:t>
      </w:r>
      <w:r w:rsidRPr="000D5F27">
        <w:rPr>
          <w:rFonts w:eastAsia="Times New Roman"/>
        </w:rPr>
        <w:t>matematické, čtenářské, polytechnické, přírodovědné, environmentální, sociální, finanční, zdravotní, ICT)</w:t>
      </w:r>
    </w:p>
    <w:p w14:paraId="56577A25" w14:textId="77777777" w:rsidR="00CF055C" w:rsidRPr="00B961C0"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Pr>
          <w:rFonts w:eastAsia="Times New Roman"/>
        </w:rPr>
        <w:t xml:space="preserve">vybudování </w:t>
      </w:r>
      <w:r w:rsidRPr="000D5F27">
        <w:rPr>
          <w:rFonts w:eastAsia="Times New Roman"/>
        </w:rPr>
        <w:t xml:space="preserve">prostor pro odbornou práci speciálních pedagogů (logopedické kabinety…), psychologů, sociálních pedagogů, asistentů pedagoga, školních asistentů, koordinátorů nadání, externích odborníků, prostory pro komunikaci a práci se zákonnými zástupci, zázemí pro přípravu na práci a oddych pedagogických i nepedagogických pracovníků, </w:t>
      </w:r>
    </w:p>
    <w:p w14:paraId="74F5C00B" w14:textId="77777777" w:rsidR="00CF055C"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sidRPr="000D5F27">
        <w:rPr>
          <w:rFonts w:eastAsia="Times New Roman"/>
        </w:rPr>
        <w:t xml:space="preserve">podpora zřízení nových a rozšíření kapacit stávajících center krizové intervence, SPC, PPP, OSPOD, zřízení mobiliáře kompenzačních pomůcek, </w:t>
      </w:r>
    </w:p>
    <w:p w14:paraId="12D567B3" w14:textId="77777777" w:rsidR="00CF055C"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sidRPr="000D5F27">
        <w:rPr>
          <w:rFonts w:eastAsia="Times New Roman"/>
        </w:rPr>
        <w:t xml:space="preserve">navýšení kapacit </w:t>
      </w:r>
      <w:r>
        <w:rPr>
          <w:rFonts w:eastAsia="Times New Roman"/>
        </w:rPr>
        <w:t>ŠPP</w:t>
      </w:r>
      <w:r w:rsidRPr="000D5F27">
        <w:rPr>
          <w:rFonts w:eastAsia="Times New Roman"/>
        </w:rPr>
        <w:t xml:space="preserve"> pro adekvátní metodické vedení škol, zvyšování kompetencí (odborných dovedností) předškolních pedagogů a speciálních pedagogů (pedagog zajišťující odbornou praxi studentů na mateřských školách, navýšení kompetencí diagnostických a pro navrhování podpůrných opatření…). </w:t>
      </w:r>
    </w:p>
    <w:p w14:paraId="1FF801B1" w14:textId="77777777" w:rsidR="00CF055C" w:rsidRPr="00574DD1"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120"/>
        <w:ind w:left="709" w:hanging="283"/>
        <w:jc w:val="both"/>
        <w:rPr>
          <w:rFonts w:eastAsia="Times New Roman"/>
        </w:rPr>
      </w:pPr>
      <w:r>
        <w:rPr>
          <w:rFonts w:eastAsia="Times New Roman"/>
        </w:rPr>
        <w:lastRenderedPageBreak/>
        <w:t>i</w:t>
      </w:r>
      <w:r w:rsidRPr="000D5F27">
        <w:rPr>
          <w:rFonts w:eastAsia="Times New Roman"/>
        </w:rPr>
        <w:t>nvestiční aktivity k zajištění kvalitního školního stravování bez rozdílu stravovacích potřeb dětí a zaměstnanců a k usnadnění práce zaměstnanců školních kuchyní, materiální podpora stávajících školních jídelen v oblasti zajištění dietního stravování</w:t>
      </w:r>
      <w:r>
        <w:rPr>
          <w:rFonts w:eastAsia="Times New Roman"/>
        </w:rPr>
        <w:t xml:space="preserve">, </w:t>
      </w:r>
    </w:p>
    <w:p w14:paraId="0865979B" w14:textId="77777777" w:rsidR="00CF055C" w:rsidRPr="001A6620" w:rsidRDefault="00CF055C" w:rsidP="00124D42">
      <w:pPr>
        <w:pStyle w:val="Odstavecseseznamem"/>
        <w:numPr>
          <w:ilvl w:val="0"/>
          <w:numId w:val="116"/>
        </w:numPr>
        <w:pBdr>
          <w:top w:val="none" w:sz="0" w:space="0" w:color="auto"/>
          <w:left w:val="none" w:sz="0" w:space="0" w:color="auto"/>
          <w:bottom w:val="none" w:sz="0" w:space="0" w:color="auto"/>
          <w:right w:val="none" w:sz="0" w:space="0" w:color="auto"/>
          <w:between w:val="none" w:sz="0" w:space="0" w:color="auto"/>
        </w:pBdr>
        <w:spacing w:after="0"/>
        <w:ind w:left="709" w:hanging="284"/>
        <w:jc w:val="both"/>
        <w:rPr>
          <w:rFonts w:eastAsia="Times New Roman"/>
        </w:rPr>
      </w:pPr>
      <w:r w:rsidRPr="00574DD1">
        <w:rPr>
          <w:rFonts w:eastAsia="Times New Roman"/>
        </w:rPr>
        <w:t>zřízení samostatných subjektů za účelem vaření a rozvozu jídel primárně se zaměřením na</w:t>
      </w:r>
      <w:r>
        <w:rPr>
          <w:rFonts w:eastAsia="Times New Roman"/>
        </w:rPr>
        <w:t> </w:t>
      </w:r>
      <w:r w:rsidRPr="00574DD1">
        <w:rPr>
          <w:rFonts w:eastAsia="Times New Roman"/>
        </w:rPr>
        <w:t>dietní stravování</w:t>
      </w:r>
      <w:r>
        <w:rPr>
          <w:rFonts w:eastAsia="Times New Roman"/>
        </w:rPr>
        <w:t>.</w:t>
      </w:r>
    </w:p>
    <w:p w14:paraId="3C75C08B" w14:textId="77777777" w:rsidR="00CF055C" w:rsidRPr="005A00D7" w:rsidRDefault="00CF055C" w:rsidP="00CF055C">
      <w:pPr>
        <w:pStyle w:val="Odstavecseseznamem"/>
        <w:spacing w:after="0"/>
        <w:ind w:left="709"/>
        <w:jc w:val="both"/>
        <w:rPr>
          <w:rFonts w:eastAsia="Times New Roman"/>
        </w:rPr>
      </w:pPr>
    </w:p>
    <w:p w14:paraId="0C6866EC" w14:textId="77777777" w:rsidR="00CF055C" w:rsidRPr="00AD6C67" w:rsidRDefault="00CF055C" w:rsidP="00CF055C">
      <w:pPr>
        <w:autoSpaceDE w:val="0"/>
        <w:autoSpaceDN w:val="0"/>
        <w:adjustRightInd w:val="0"/>
        <w:spacing w:after="0" w:line="22" w:lineRule="atLeast"/>
      </w:pPr>
      <w:r w:rsidRPr="00AD6C67">
        <w:rPr>
          <w:b/>
          <w:bCs/>
        </w:rPr>
        <w:t>Indikátory</w:t>
      </w:r>
    </w:p>
    <w:p w14:paraId="1C4117B8"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počet podpořených škol</w:t>
      </w:r>
    </w:p>
    <w:p w14:paraId="0837B93A"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přestavěných či zrekonstruovaných škol a tříd </w:t>
      </w:r>
    </w:p>
    <w:p w14:paraId="5CC98F34"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nově vybudovaných škol a tříd </w:t>
      </w:r>
    </w:p>
    <w:p w14:paraId="3B87B361"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vytvořených odborných koutků a učeben </w:t>
      </w:r>
    </w:p>
    <w:p w14:paraId="5FF962E2"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zrekonstruovaných či vybudovaných školních jídelen, zahrad a hřišť </w:t>
      </w:r>
    </w:p>
    <w:p w14:paraId="7D535F59"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počet MŠ s odpovídajícím ICT vybavením pro realizaci nejen distančního vzdělávání</w:t>
      </w:r>
    </w:p>
    <w:p w14:paraId="027DE514"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počet škol s kvalitní konektivitou pro distanční vzdělávání</w:t>
      </w:r>
    </w:p>
    <w:p w14:paraId="32C9DA9A"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dětí, jejichž úroveň vzdělávání je touto změnou ovlivněna </w:t>
      </w:r>
    </w:p>
    <w:p w14:paraId="04D4117B"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dětí mladších 3 let, jejichž úroveň vzdělávání je touto změnou ovlivněna </w:t>
      </w:r>
    </w:p>
    <w:p w14:paraId="56AF4365"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dětí se SVP, jejichž úroveň vzdělávání je touto změnou ovlivněna </w:t>
      </w:r>
    </w:p>
    <w:p w14:paraId="1CB95DDF"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počet podpořených dětí se stravovacím omezením</w:t>
      </w:r>
    </w:p>
    <w:p w14:paraId="0E53083C" w14:textId="77777777" w:rsidR="00CF055C" w:rsidRPr="00AD6C67" w:rsidRDefault="00CF055C" w:rsidP="00124D42">
      <w:pPr>
        <w:numPr>
          <w:ilvl w:val="0"/>
          <w:numId w:val="10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ind w:left="850" w:hanging="425"/>
        <w:contextualSpacing/>
      </w:pPr>
      <w:r w:rsidRPr="00AD6C67">
        <w:t>počet mateřských škol poskytujících dietní stravování z vlastní školní jídelny</w:t>
      </w:r>
    </w:p>
    <w:p w14:paraId="226F9F92" w14:textId="77777777" w:rsidR="00CF055C" w:rsidRPr="00AD6C67" w:rsidRDefault="00CF055C" w:rsidP="00124D42">
      <w:pPr>
        <w:numPr>
          <w:ilvl w:val="0"/>
          <w:numId w:val="107"/>
        </w:numPr>
        <w:pBdr>
          <w:top w:val="none" w:sz="0" w:space="0" w:color="auto"/>
          <w:left w:val="none" w:sz="0" w:space="0" w:color="auto"/>
          <w:bottom w:val="none" w:sz="0" w:space="0" w:color="auto"/>
          <w:right w:val="none" w:sz="0" w:space="0" w:color="auto"/>
          <w:between w:val="none" w:sz="0" w:space="0" w:color="auto"/>
        </w:pBdr>
        <w:spacing w:after="0" w:line="264" w:lineRule="auto"/>
        <w:ind w:left="850" w:hanging="425"/>
        <w:contextualSpacing/>
        <w:jc w:val="both"/>
        <w:rPr>
          <w:rFonts w:eastAsia="Times New Roman"/>
        </w:rPr>
      </w:pPr>
      <w:r w:rsidRPr="00AD6C67">
        <w:rPr>
          <w:rFonts w:eastAsia="Times New Roman"/>
        </w:rPr>
        <w:t>počet mateřských škol poskytujících dietní stravování formou dovozu jídla</w:t>
      </w:r>
    </w:p>
    <w:p w14:paraId="2F49593D"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dětí, jejichž úroveň vzdělávání v rámci rozvoje gramotností a </w:t>
      </w:r>
      <w:proofErr w:type="spellStart"/>
      <w:r w:rsidRPr="00AD6C67">
        <w:t>pregramotností</w:t>
      </w:r>
      <w:proofErr w:type="spellEnd"/>
      <w:r w:rsidRPr="00AD6C67">
        <w:t xml:space="preserve"> je touto změnou ovlivněna </w:t>
      </w:r>
    </w:p>
    <w:p w14:paraId="2BF151A7"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počet nově zavedených metod práce, speciálních postupů a programů, které začala škola aplikovat ve vzdělávacím procesu</w:t>
      </w:r>
    </w:p>
    <w:p w14:paraId="63D63AFF" w14:textId="77777777" w:rsidR="00CF055C" w:rsidRPr="00AD6C67" w:rsidRDefault="00CF055C" w:rsidP="00124D42">
      <w:pPr>
        <w:numPr>
          <w:ilvl w:val="0"/>
          <w:numId w:val="107"/>
        </w:numPr>
        <w:autoSpaceDE w:val="0"/>
        <w:autoSpaceDN w:val="0"/>
        <w:adjustRightInd w:val="0"/>
        <w:spacing w:after="18" w:line="22" w:lineRule="atLeast"/>
        <w:ind w:left="851" w:hanging="425"/>
        <w:contextualSpacing/>
      </w:pPr>
      <w:r w:rsidRPr="00AD6C67">
        <w:t xml:space="preserve">počet vybudovaných prostor </w:t>
      </w:r>
    </w:p>
    <w:p w14:paraId="2CA245D8" w14:textId="77777777" w:rsidR="00CF055C" w:rsidRPr="00AD6C67" w:rsidRDefault="00CF055C" w:rsidP="00124D42">
      <w:pPr>
        <w:numPr>
          <w:ilvl w:val="0"/>
          <w:numId w:val="107"/>
        </w:numPr>
        <w:spacing w:after="0" w:line="22" w:lineRule="atLeast"/>
        <w:ind w:left="851" w:hanging="425"/>
        <w:jc w:val="both"/>
      </w:pPr>
      <w:r w:rsidRPr="00AD6C67">
        <w:t xml:space="preserve">počet podpořených pedagogických i nepedagogických pracovníků </w:t>
      </w:r>
    </w:p>
    <w:p w14:paraId="685E36F3" w14:textId="77777777" w:rsidR="00CF055C" w:rsidRPr="00AD6C67" w:rsidRDefault="00CF055C" w:rsidP="00124D42">
      <w:pPr>
        <w:numPr>
          <w:ilvl w:val="0"/>
          <w:numId w:val="107"/>
        </w:numPr>
        <w:spacing w:after="0" w:line="22" w:lineRule="atLeast"/>
        <w:ind w:left="851" w:hanging="425"/>
        <w:jc w:val="both"/>
      </w:pPr>
      <w:r w:rsidRPr="00AD6C67">
        <w:t xml:space="preserve">počet vytvořených center krizové intervence, </w:t>
      </w:r>
    </w:p>
    <w:p w14:paraId="016EED0F" w14:textId="77777777" w:rsidR="00CF055C" w:rsidRDefault="00CF055C" w:rsidP="00124D42">
      <w:pPr>
        <w:numPr>
          <w:ilvl w:val="0"/>
          <w:numId w:val="107"/>
        </w:numPr>
        <w:spacing w:after="0" w:line="22" w:lineRule="atLeast"/>
        <w:ind w:left="851" w:hanging="425"/>
        <w:jc w:val="both"/>
      </w:pPr>
      <w:r w:rsidRPr="00AD6C67">
        <w:t>procenta navýšení kapacity SPC, PPP.</w:t>
      </w:r>
    </w:p>
    <w:p w14:paraId="178917B1" w14:textId="77777777" w:rsidR="00CF055C" w:rsidRDefault="00CF055C" w:rsidP="00CF055C">
      <w:pPr>
        <w:spacing w:after="0" w:line="22" w:lineRule="atLeast"/>
        <w:jc w:val="both"/>
      </w:pPr>
    </w:p>
    <w:p w14:paraId="015EA078" w14:textId="752F5C3C" w:rsidR="00CF055C" w:rsidRPr="00A372BE" w:rsidRDefault="00CF055C" w:rsidP="00CF055C">
      <w:pPr>
        <w:spacing w:after="0" w:line="22" w:lineRule="atLeast"/>
        <w:jc w:val="both"/>
        <w:rPr>
          <w:b/>
          <w:bCs/>
          <w:color w:val="auto"/>
        </w:rPr>
      </w:pPr>
      <w:r w:rsidRPr="00A372BE">
        <w:rPr>
          <w:color w:val="auto"/>
        </w:rPr>
        <w:t>Rozvoje v tomto strategickém cíli bude dosaženo realizací investičních i neinvestičních aktivit a soustavnou prací naplňující účel tohoto strategického cíle.</w:t>
      </w:r>
      <w:r w:rsidR="00B50C80">
        <w:rPr>
          <w:color w:val="auto"/>
        </w:rPr>
        <w:t xml:space="preserve"> Seznam investičních priorit ORP Ostrava pro MŠ, ZŠ a zájmové a neformální vzdělávání je přílohou tohoto dokumentu</w:t>
      </w:r>
      <w:r w:rsidR="007231BA">
        <w:rPr>
          <w:color w:val="auto"/>
        </w:rPr>
        <w:t xml:space="preserve"> jako součást Strategického rámce priorit rozvoje vzdělávání MAP ORP Ostrava do roku 2028.</w:t>
      </w:r>
    </w:p>
    <w:p w14:paraId="263EDF4B" w14:textId="77777777" w:rsidR="00CF055C" w:rsidRPr="00A372BE" w:rsidRDefault="00CF055C" w:rsidP="00CF055C">
      <w:pPr>
        <w:spacing w:after="0" w:line="22" w:lineRule="atLeast"/>
        <w:jc w:val="both"/>
        <w:rPr>
          <w:b/>
          <w:bCs/>
          <w:color w:val="auto"/>
        </w:rPr>
      </w:pPr>
    </w:p>
    <w:p w14:paraId="55090B36" w14:textId="2D67559D" w:rsidR="00CF055C" w:rsidRPr="00A372BE" w:rsidRDefault="00D13D7A" w:rsidP="00CF055C">
      <w:pPr>
        <w:spacing w:after="0" w:line="22" w:lineRule="atLeast"/>
        <w:jc w:val="both"/>
        <w:rPr>
          <w:b/>
          <w:bCs/>
          <w:color w:val="auto"/>
        </w:rPr>
      </w:pPr>
      <w:r>
        <w:rPr>
          <w:b/>
          <w:bCs/>
          <w:color w:val="auto"/>
        </w:rPr>
        <w:t>Aktivity škol</w:t>
      </w:r>
    </w:p>
    <w:p w14:paraId="570004D6" w14:textId="77777777" w:rsidR="00CF055C" w:rsidRPr="00A372BE" w:rsidRDefault="00CF055C" w:rsidP="00124D42">
      <w:pPr>
        <w:pStyle w:val="Odstavecseseznamem"/>
        <w:numPr>
          <w:ilvl w:val="0"/>
          <w:numId w:val="122"/>
        </w:numPr>
        <w:spacing w:after="0" w:line="22" w:lineRule="atLeast"/>
        <w:jc w:val="both"/>
        <w:rPr>
          <w:color w:val="auto"/>
        </w:rPr>
      </w:pPr>
      <w:r w:rsidRPr="00A372BE">
        <w:rPr>
          <w:rFonts w:eastAsia="Times New Roman"/>
          <w:color w:val="auto"/>
        </w:rPr>
        <w:t>úprava prostor pro potřeby vzdělávání a péči o děti mladší 3let PŘÍLEŽITOST</w:t>
      </w:r>
    </w:p>
    <w:p w14:paraId="36C66700" w14:textId="77777777" w:rsidR="00CF055C" w:rsidRPr="00A372BE" w:rsidRDefault="00CF055C" w:rsidP="00124D42">
      <w:pPr>
        <w:pStyle w:val="Odstavecseseznamem"/>
        <w:numPr>
          <w:ilvl w:val="0"/>
          <w:numId w:val="122"/>
        </w:numPr>
        <w:spacing w:after="0" w:line="22" w:lineRule="atLeast"/>
        <w:jc w:val="both"/>
        <w:rPr>
          <w:rFonts w:eastAsia="Times New Roman"/>
          <w:color w:val="auto"/>
        </w:rPr>
      </w:pPr>
      <w:r w:rsidRPr="00A372BE">
        <w:rPr>
          <w:rFonts w:eastAsia="Times New Roman"/>
          <w:color w:val="auto"/>
        </w:rPr>
        <w:t>vybavení škol ICT vybavením pro realizaci nejen distančního vzdělávání, PŘÍLEŽITOST</w:t>
      </w:r>
    </w:p>
    <w:p w14:paraId="746A3BFF" w14:textId="77777777" w:rsidR="00CF055C" w:rsidRPr="00A372BE" w:rsidRDefault="00CF055C" w:rsidP="00124D42">
      <w:pPr>
        <w:pStyle w:val="Odstavecseseznamem"/>
        <w:numPr>
          <w:ilvl w:val="0"/>
          <w:numId w:val="122"/>
        </w:numPr>
        <w:spacing w:after="0" w:line="22" w:lineRule="atLeast"/>
        <w:jc w:val="both"/>
        <w:rPr>
          <w:color w:val="auto"/>
        </w:rPr>
      </w:pPr>
      <w:r w:rsidRPr="00A372BE">
        <w:rPr>
          <w:rFonts w:eastAsia="Times New Roman"/>
          <w:color w:val="auto"/>
        </w:rPr>
        <w:t>vybavení škol pomůckami: pro vzdělávání a péči o děti mladší 3let, pro vzdělávání dětí se speciálními vzdělávacími potřebami, pro rozvoj nadání, pro realizaci nových metod práce, speciálních programů a postupů, pro rozvoj gramotností a </w:t>
      </w:r>
      <w:proofErr w:type="spellStart"/>
      <w:r w:rsidRPr="00A372BE">
        <w:rPr>
          <w:rFonts w:eastAsia="Times New Roman"/>
          <w:color w:val="auto"/>
        </w:rPr>
        <w:t>pregramotností</w:t>
      </w:r>
      <w:proofErr w:type="spellEnd"/>
      <w:r w:rsidRPr="00A372BE">
        <w:rPr>
          <w:rFonts w:eastAsia="Times New Roman"/>
          <w:color w:val="auto"/>
        </w:rPr>
        <w:t xml:space="preserve"> aj. </w:t>
      </w:r>
      <w:r w:rsidRPr="00A372BE">
        <w:rPr>
          <w:rFonts w:eastAsia="Times New Roman"/>
          <w:color w:val="auto"/>
        </w:rPr>
        <w:tab/>
        <w:t>PŘÍLEŽITOST</w:t>
      </w:r>
    </w:p>
    <w:p w14:paraId="2A8C8D0A" w14:textId="77777777" w:rsidR="00CF055C" w:rsidRPr="00A372BE" w:rsidRDefault="00CF055C" w:rsidP="00CF055C">
      <w:pPr>
        <w:spacing w:after="0" w:line="22" w:lineRule="atLeast"/>
        <w:jc w:val="both"/>
        <w:rPr>
          <w:b/>
          <w:bCs/>
          <w:color w:val="auto"/>
        </w:rPr>
      </w:pPr>
    </w:p>
    <w:p w14:paraId="6D0B8595" w14:textId="3A9526FD" w:rsidR="00CF055C" w:rsidRPr="00A372BE" w:rsidRDefault="00D13D7A" w:rsidP="00CF055C">
      <w:pPr>
        <w:spacing w:after="0" w:line="22" w:lineRule="atLeast"/>
        <w:jc w:val="both"/>
        <w:rPr>
          <w:b/>
          <w:bCs/>
          <w:color w:val="auto"/>
        </w:rPr>
      </w:pPr>
      <w:r>
        <w:rPr>
          <w:b/>
          <w:bCs/>
          <w:color w:val="auto"/>
        </w:rPr>
        <w:t>Aktivity spolupráce</w:t>
      </w:r>
    </w:p>
    <w:p w14:paraId="6E1093DF" w14:textId="77777777" w:rsidR="00CF055C" w:rsidRPr="00A372BE" w:rsidRDefault="00CF055C" w:rsidP="00124D42">
      <w:pPr>
        <w:pStyle w:val="Odstavecseseznamem"/>
        <w:numPr>
          <w:ilvl w:val="0"/>
          <w:numId w:val="123"/>
        </w:numPr>
        <w:spacing w:after="0" w:line="22" w:lineRule="atLeast"/>
        <w:jc w:val="both"/>
        <w:rPr>
          <w:b/>
          <w:bCs/>
          <w:color w:val="auto"/>
        </w:rPr>
      </w:pPr>
      <w:r w:rsidRPr="00A372BE">
        <w:rPr>
          <w:color w:val="auto"/>
        </w:rPr>
        <w:t>Rozvoj spolupráce škol, školských zařízení a dalších subjektů v oblasti materiálních potřeb škol, např. sdílení příkladů dobré praxe, informací, využívání pomůcek, ICT vybavení více školami PŘÍLEŽITOST</w:t>
      </w:r>
    </w:p>
    <w:p w14:paraId="0D05BDD6" w14:textId="77777777" w:rsidR="00CF055C" w:rsidRPr="00A372BE" w:rsidRDefault="00CF055C" w:rsidP="00124D42">
      <w:pPr>
        <w:pStyle w:val="Odstavecseseznamem"/>
        <w:numPr>
          <w:ilvl w:val="0"/>
          <w:numId w:val="123"/>
        </w:numPr>
        <w:spacing w:after="0" w:line="22" w:lineRule="atLeast"/>
        <w:jc w:val="both"/>
        <w:rPr>
          <w:b/>
          <w:bCs/>
          <w:color w:val="auto"/>
        </w:rPr>
      </w:pPr>
      <w:r w:rsidRPr="00A372BE">
        <w:rPr>
          <w:color w:val="auto"/>
        </w:rPr>
        <w:t>Podpora škol v oblasti využívání externího financování, vzdělávání a odborné konzultace v oblasti veřejných zakázek</w:t>
      </w:r>
      <w:r w:rsidRPr="00A372BE">
        <w:rPr>
          <w:color w:val="auto"/>
        </w:rPr>
        <w:tab/>
      </w:r>
      <w:r w:rsidRPr="00A372BE">
        <w:rPr>
          <w:color w:val="auto"/>
        </w:rPr>
        <w:tab/>
        <w:t>PŘÍLEŽITOST</w:t>
      </w:r>
    </w:p>
    <w:p w14:paraId="30507CE8" w14:textId="6676AADE" w:rsidR="00B53B8F" w:rsidRDefault="00B53B8F">
      <w:pPr>
        <w:pBdr>
          <w:top w:val="none" w:sz="0" w:space="0" w:color="auto"/>
          <w:left w:val="none" w:sz="0" w:space="0" w:color="auto"/>
          <w:bottom w:val="none" w:sz="0" w:space="0" w:color="auto"/>
          <w:right w:val="none" w:sz="0" w:space="0" w:color="auto"/>
          <w:between w:val="none" w:sz="0" w:space="0" w:color="auto"/>
        </w:pBdr>
        <w:spacing w:after="200" w:line="276" w:lineRule="auto"/>
        <w:rPr>
          <w:color w:val="FF0000"/>
        </w:rPr>
      </w:pPr>
      <w:r>
        <w:rPr>
          <w:color w:val="FF0000"/>
        </w:rPr>
        <w:br w:type="page"/>
      </w:r>
    </w:p>
    <w:p w14:paraId="1AD492AC" w14:textId="77777777" w:rsidR="00CF055C" w:rsidRPr="00AD6C67" w:rsidRDefault="00CF055C" w:rsidP="00124D42">
      <w:pPr>
        <w:numPr>
          <w:ilvl w:val="1"/>
          <w:numId w:val="102"/>
        </w:numPr>
        <w:pBdr>
          <w:top w:val="none" w:sz="0" w:space="0" w:color="auto"/>
          <w:left w:val="none" w:sz="0" w:space="0" w:color="auto"/>
          <w:bottom w:val="none" w:sz="0" w:space="0" w:color="auto"/>
          <w:right w:val="none" w:sz="0" w:space="0" w:color="auto"/>
          <w:between w:val="none" w:sz="0" w:space="0" w:color="auto"/>
        </w:pBdr>
        <w:spacing w:after="120" w:line="264" w:lineRule="auto"/>
        <w:ind w:left="709" w:hanging="709"/>
        <w:contextualSpacing/>
        <w:jc w:val="both"/>
        <w:rPr>
          <w:rFonts w:eastAsia="Times New Roman"/>
          <w:b/>
          <w:bCs/>
        </w:rPr>
      </w:pPr>
      <w:r w:rsidRPr="00AD6C67">
        <w:rPr>
          <w:rFonts w:eastAsia="Times New Roman"/>
          <w:b/>
          <w:bCs/>
          <w:iCs/>
        </w:rPr>
        <w:lastRenderedPageBreak/>
        <w:t>Podpora infrastruktury a materiálního vybavení základních škol a </w:t>
      </w:r>
      <w:r w:rsidRPr="00AD6C67">
        <w:rPr>
          <w:b/>
          <w:bCs/>
        </w:rPr>
        <w:t>subjektů zájmového a neformálního vzdělávání</w:t>
      </w:r>
    </w:p>
    <w:p w14:paraId="680B8169" w14:textId="77777777" w:rsidR="00CF055C" w:rsidRDefault="00CF055C" w:rsidP="00CF055C">
      <w:pPr>
        <w:spacing w:after="0" w:line="240" w:lineRule="auto"/>
        <w:contextualSpacing/>
        <w:jc w:val="both"/>
        <w:rPr>
          <w:rFonts w:eastAsia="Times New Roman" w:cs="Times New Roman"/>
          <w:b/>
          <w:bCs/>
          <w:color w:val="00ADD0"/>
        </w:rPr>
      </w:pPr>
      <w:r w:rsidRPr="00E03967">
        <w:rPr>
          <w:rFonts w:eastAsia="Times New Roman" w:cs="Times New Roman"/>
          <w:b/>
          <w:bCs/>
          <w:color w:val="00ADD0"/>
        </w:rPr>
        <w:t xml:space="preserve">Popis cíle: </w:t>
      </w:r>
    </w:p>
    <w:p w14:paraId="1C708A70" w14:textId="77777777" w:rsidR="00CF055C" w:rsidRPr="007C338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color w:val="00ADD0"/>
        </w:rPr>
      </w:pPr>
      <w:r>
        <w:rPr>
          <w:rFonts w:eastAsia="Times New Roman" w:cs="Times New Roman"/>
          <w:bCs/>
          <w:color w:val="00ADD0"/>
        </w:rPr>
        <w:t>p</w:t>
      </w:r>
      <w:r w:rsidRPr="00E03967">
        <w:rPr>
          <w:rFonts w:eastAsia="Times New Roman" w:cs="Times New Roman"/>
          <w:bCs/>
          <w:color w:val="00ADD0"/>
        </w:rPr>
        <w:t>odpora</w:t>
      </w:r>
      <w:r w:rsidRPr="00E03967">
        <w:rPr>
          <w:rFonts w:eastAsia="Times New Roman" w:cs="Times New Roman"/>
          <w:b/>
          <w:bCs/>
          <w:color w:val="00ADD0"/>
        </w:rPr>
        <w:t xml:space="preserve"> </w:t>
      </w:r>
      <w:r w:rsidRPr="00E03967">
        <w:rPr>
          <w:rFonts w:eastAsia="Times New Roman" w:cs="Times New Roman"/>
          <w:color w:val="00ADD0"/>
        </w:rPr>
        <w:t>rekonstrukcí, přestaveb</w:t>
      </w:r>
      <w:r>
        <w:rPr>
          <w:rFonts w:eastAsia="Times New Roman" w:cs="Times New Roman"/>
          <w:color w:val="00ADD0"/>
        </w:rPr>
        <w:t xml:space="preserve">, nadstaveb, výstaveb či jiných úprav </w:t>
      </w:r>
      <w:r w:rsidRPr="00E03967">
        <w:rPr>
          <w:rFonts w:eastAsia="Times New Roman" w:cs="Times New Roman"/>
          <w:color w:val="00ADD0"/>
        </w:rPr>
        <w:t xml:space="preserve">a </w:t>
      </w:r>
      <w:r w:rsidRPr="009316CE">
        <w:rPr>
          <w:rFonts w:eastAsia="Times New Roman"/>
          <w:iCs/>
          <w:color w:val="00ADD0"/>
        </w:rPr>
        <w:t>zajištění</w:t>
      </w:r>
      <w:r>
        <w:rPr>
          <w:rFonts w:eastAsia="Times New Roman"/>
          <w:iCs/>
          <w:color w:val="00ADD0"/>
        </w:rPr>
        <w:t xml:space="preserve"> materiálního</w:t>
      </w:r>
      <w:r w:rsidRPr="009316CE">
        <w:rPr>
          <w:rFonts w:eastAsia="Times New Roman"/>
          <w:iCs/>
          <w:color w:val="00ADD0"/>
        </w:rPr>
        <w:t xml:space="preserve"> vybavení škol</w:t>
      </w:r>
      <w:r w:rsidRPr="00E03967">
        <w:rPr>
          <w:rFonts w:eastAsia="Times New Roman" w:cs="Times New Roman"/>
          <w:color w:val="00ADD0"/>
        </w:rPr>
        <w:t xml:space="preserve"> </w:t>
      </w:r>
      <w:r>
        <w:rPr>
          <w:rFonts w:eastAsia="Times New Roman" w:cs="Times New Roman"/>
          <w:color w:val="00ADD0"/>
        </w:rPr>
        <w:t xml:space="preserve">a školských </w:t>
      </w:r>
      <w:r w:rsidRPr="00E03967">
        <w:rPr>
          <w:rFonts w:eastAsia="Times New Roman" w:cs="Times New Roman"/>
          <w:color w:val="00ADD0"/>
        </w:rPr>
        <w:t xml:space="preserve">zařízení </w:t>
      </w:r>
      <w:r>
        <w:rPr>
          <w:rFonts w:eastAsia="Times New Roman" w:cs="Times New Roman"/>
          <w:color w:val="00ADD0"/>
        </w:rPr>
        <w:t>(</w:t>
      </w:r>
      <w:r w:rsidRPr="009316CE">
        <w:rPr>
          <w:rFonts w:eastAsia="Times New Roman"/>
          <w:iCs/>
          <w:color w:val="00ADD0"/>
        </w:rPr>
        <w:t>školních knihoven,</w:t>
      </w:r>
      <w:r>
        <w:rPr>
          <w:rFonts w:eastAsia="Times New Roman"/>
          <w:iCs/>
          <w:color w:val="00ADD0"/>
        </w:rPr>
        <w:t xml:space="preserve"> kuchyní,</w:t>
      </w:r>
      <w:r w:rsidRPr="009316CE">
        <w:rPr>
          <w:rFonts w:eastAsia="Times New Roman"/>
          <w:iCs/>
          <w:color w:val="00ADD0"/>
        </w:rPr>
        <w:t xml:space="preserve"> subjektů zájmového a</w:t>
      </w:r>
      <w:r>
        <w:rPr>
          <w:rFonts w:eastAsia="Times New Roman"/>
          <w:iCs/>
          <w:color w:val="00ADD0"/>
        </w:rPr>
        <w:t> </w:t>
      </w:r>
      <w:r w:rsidRPr="009316CE">
        <w:rPr>
          <w:rFonts w:eastAsia="Times New Roman"/>
          <w:iCs/>
          <w:color w:val="00ADD0"/>
        </w:rPr>
        <w:t>neformálního vzdělávání</w:t>
      </w:r>
      <w:r>
        <w:rPr>
          <w:rFonts w:eastAsia="Times New Roman"/>
          <w:iCs/>
          <w:color w:val="00ADD0"/>
        </w:rPr>
        <w:t>)</w:t>
      </w:r>
      <w:r w:rsidRPr="009316CE">
        <w:rPr>
          <w:rFonts w:eastAsia="Times New Roman"/>
          <w:iCs/>
          <w:color w:val="00ADD0"/>
        </w:rPr>
        <w:t xml:space="preserve"> mj. také v návaznosti na bezbariérovost, polytechnické vzdělávání, digitální,</w:t>
      </w:r>
      <w:r>
        <w:rPr>
          <w:rFonts w:eastAsia="Times New Roman"/>
          <w:iCs/>
          <w:color w:val="00ADD0"/>
        </w:rPr>
        <w:t xml:space="preserve"> čtenářské,</w:t>
      </w:r>
      <w:r w:rsidRPr="009316CE">
        <w:rPr>
          <w:rFonts w:eastAsia="Times New Roman"/>
          <w:iCs/>
          <w:color w:val="00ADD0"/>
        </w:rPr>
        <w:t xml:space="preserve"> matematické a</w:t>
      </w:r>
      <w:r>
        <w:rPr>
          <w:rFonts w:eastAsia="Times New Roman"/>
          <w:iCs/>
          <w:color w:val="00ADD0"/>
        </w:rPr>
        <w:t> </w:t>
      </w:r>
      <w:r w:rsidRPr="009316CE">
        <w:rPr>
          <w:rFonts w:eastAsia="Times New Roman"/>
          <w:iCs/>
          <w:color w:val="00ADD0"/>
        </w:rPr>
        <w:t>jazykové kompetence aj.,</w:t>
      </w:r>
    </w:p>
    <w:p w14:paraId="247BB6BE" w14:textId="77777777" w:rsidR="00CF055C" w:rsidRPr="001516B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iCs/>
          <w:color w:val="00ADD0"/>
        </w:rPr>
      </w:pPr>
      <w:r w:rsidRPr="007C3386">
        <w:rPr>
          <w:rFonts w:eastAsia="Times New Roman"/>
          <w:iCs/>
          <w:color w:val="00ADD0"/>
        </w:rPr>
        <w:t xml:space="preserve">zajištění bezpečnosti škol a školských zařízení, včetně </w:t>
      </w:r>
      <w:r w:rsidRPr="002C0BAC">
        <w:rPr>
          <w:rFonts w:eastAsia="Times New Roman"/>
          <w:iCs/>
          <w:color w:val="00ADD0"/>
        </w:rPr>
        <w:t>bezpečnosti v oblasti práce s technologiemi</w:t>
      </w:r>
      <w:r>
        <w:rPr>
          <w:rFonts w:eastAsia="Times New Roman"/>
          <w:iCs/>
          <w:color w:val="00ADD0"/>
        </w:rPr>
        <w:t xml:space="preserve"> </w:t>
      </w:r>
      <w:r w:rsidRPr="001516B3">
        <w:rPr>
          <w:rFonts w:eastAsia="Times New Roman"/>
          <w:iCs/>
          <w:color w:val="00ADD0"/>
        </w:rPr>
        <w:t xml:space="preserve">(kybernetická bezpečnost), </w:t>
      </w:r>
    </w:p>
    <w:p w14:paraId="391E5883" w14:textId="77777777" w:rsidR="00CF055C" w:rsidRPr="007C338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b/>
          <w:bCs/>
          <w:color w:val="00ADD0"/>
        </w:rPr>
      </w:pPr>
      <w:r w:rsidRPr="007C3386">
        <w:rPr>
          <w:rFonts w:eastAsia="Times New Roman"/>
          <w:iCs/>
          <w:color w:val="00ADD0"/>
        </w:rPr>
        <w:t>zajištění technických, materiálních a kompenzačních pomůcek pro pedagogy a žáky potřebných pro výuku a rozvoj</w:t>
      </w:r>
      <w:r>
        <w:rPr>
          <w:rFonts w:eastAsia="Times New Roman"/>
          <w:iCs/>
          <w:color w:val="00ADD0"/>
        </w:rPr>
        <w:t xml:space="preserve"> vzdělávání,</w:t>
      </w:r>
    </w:p>
    <w:p w14:paraId="5C3669FD" w14:textId="77777777" w:rsidR="00CF055C" w:rsidRPr="004171B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b/>
          <w:bCs/>
          <w:color w:val="00ADD0"/>
        </w:rPr>
      </w:pPr>
      <w:r w:rsidRPr="007C3386">
        <w:rPr>
          <w:rFonts w:eastAsia="Times New Roman"/>
          <w:iCs/>
          <w:color w:val="00ADD0"/>
        </w:rPr>
        <w:t xml:space="preserve">podpora investičních aktivit pro vytvoření rovných příležitostí ve vzdělávání a </w:t>
      </w:r>
      <w:r>
        <w:rPr>
          <w:rFonts w:eastAsia="Times New Roman"/>
          <w:iCs/>
          <w:color w:val="00ADD0"/>
        </w:rPr>
        <w:t xml:space="preserve">vybudování </w:t>
      </w:r>
      <w:r w:rsidRPr="007C3386">
        <w:rPr>
          <w:rFonts w:eastAsia="Times New Roman"/>
          <w:iCs/>
          <w:color w:val="00ADD0"/>
        </w:rPr>
        <w:t>zázemí pro zaměstnance ŠPP</w:t>
      </w:r>
      <w:r>
        <w:rPr>
          <w:rFonts w:eastAsia="Times New Roman"/>
          <w:iCs/>
          <w:color w:val="00ADD0"/>
        </w:rPr>
        <w:t xml:space="preserve"> (</w:t>
      </w:r>
      <w:r w:rsidRPr="007C3386">
        <w:rPr>
          <w:rFonts w:eastAsia="Times New Roman"/>
          <w:iCs/>
          <w:color w:val="00ADD0"/>
        </w:rPr>
        <w:t>sociální zázemí, relaxační a odpočinkové prostory) i pro práci s</w:t>
      </w:r>
      <w:r>
        <w:rPr>
          <w:rFonts w:eastAsia="Times New Roman"/>
          <w:iCs/>
          <w:color w:val="00ADD0"/>
        </w:rPr>
        <w:t> </w:t>
      </w:r>
      <w:r w:rsidRPr="007C3386">
        <w:rPr>
          <w:rFonts w:eastAsia="Times New Roman"/>
          <w:iCs/>
          <w:color w:val="00ADD0"/>
        </w:rPr>
        <w:t>rodiči</w:t>
      </w:r>
      <w:r>
        <w:rPr>
          <w:rFonts w:eastAsia="Times New Roman"/>
          <w:iCs/>
          <w:color w:val="00ADD0"/>
        </w:rPr>
        <w:t>,</w:t>
      </w:r>
    </w:p>
    <w:p w14:paraId="2E8CE4EE" w14:textId="77777777" w:rsidR="00CF055C" w:rsidRPr="00731FA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b/>
          <w:bCs/>
          <w:color w:val="95B3D7" w:themeColor="accent1" w:themeTint="99"/>
        </w:rPr>
      </w:pPr>
      <w:r w:rsidRPr="004171BC">
        <w:rPr>
          <w:rFonts w:eastAsia="Times New Roman"/>
          <w:iCs/>
          <w:color w:val="00ADD0"/>
        </w:rPr>
        <w:t>modernizace inženýrských sítí,</w:t>
      </w:r>
      <w:r w:rsidRPr="007C3386">
        <w:rPr>
          <w:rFonts w:eastAsia="Times New Roman"/>
          <w:iCs/>
          <w:color w:val="00ADD0"/>
        </w:rPr>
        <w:t xml:space="preserve"> </w:t>
      </w:r>
      <w:r>
        <w:rPr>
          <w:rFonts w:eastAsia="Times New Roman"/>
          <w:iCs/>
          <w:color w:val="00ADD0"/>
        </w:rPr>
        <w:t xml:space="preserve">optimalizace </w:t>
      </w:r>
      <w:r w:rsidRPr="004171BC">
        <w:rPr>
          <w:rFonts w:eastAsia="Times New Roman"/>
          <w:iCs/>
          <w:color w:val="00ADD0"/>
        </w:rPr>
        <w:t>kapacit škol</w:t>
      </w:r>
      <w:r>
        <w:rPr>
          <w:rFonts w:eastAsia="Times New Roman"/>
          <w:iCs/>
          <w:color w:val="00ADD0"/>
        </w:rPr>
        <w:t xml:space="preserve"> </w:t>
      </w:r>
      <w:r w:rsidRPr="001516B3">
        <w:rPr>
          <w:rFonts w:eastAsia="Times New Roman"/>
          <w:iCs/>
          <w:color w:val="00ADD0"/>
        </w:rPr>
        <w:t>ve vztahu k rozvoji odborného zázemí</w:t>
      </w:r>
      <w:r>
        <w:rPr>
          <w:rFonts w:eastAsia="Times New Roman"/>
          <w:iCs/>
          <w:color w:val="00ADD0"/>
        </w:rPr>
        <w:t>,</w:t>
      </w:r>
    </w:p>
    <w:p w14:paraId="6E374604" w14:textId="77777777" w:rsidR="00CF055C" w:rsidRPr="007C338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b/>
          <w:bCs/>
          <w:color w:val="00ADD0"/>
        </w:rPr>
      </w:pPr>
      <w:r w:rsidRPr="007C3386">
        <w:rPr>
          <w:rFonts w:eastAsia="Times New Roman"/>
          <w:iCs/>
          <w:color w:val="00ADD0"/>
        </w:rPr>
        <w:t>podpora vzniku a využívání metodik a výukových materiálů,</w:t>
      </w:r>
    </w:p>
    <w:p w14:paraId="5985F333" w14:textId="77777777" w:rsidR="00CF055C" w:rsidRPr="007C338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240"/>
        <w:ind w:left="714" w:hanging="357"/>
        <w:jc w:val="both"/>
        <w:rPr>
          <w:rFonts w:eastAsia="Times New Roman"/>
          <w:b/>
          <w:bCs/>
          <w:color w:val="00ADD0"/>
        </w:rPr>
      </w:pPr>
      <w:r>
        <w:rPr>
          <w:rFonts w:eastAsia="Times New Roman"/>
          <w:iCs/>
          <w:color w:val="00ADD0"/>
        </w:rPr>
        <w:t>p</w:t>
      </w:r>
      <w:r w:rsidRPr="007C3386">
        <w:rPr>
          <w:rFonts w:eastAsia="Times New Roman"/>
          <w:iCs/>
          <w:color w:val="00ADD0"/>
        </w:rPr>
        <w:t>odpora dalších investičních aktivit a pořízení dalšího vybavení a pomůcek v návaznosti na</w:t>
      </w:r>
      <w:r>
        <w:rPr>
          <w:rFonts w:eastAsia="Times New Roman"/>
          <w:iCs/>
          <w:color w:val="00ADD0"/>
        </w:rPr>
        <w:t> </w:t>
      </w:r>
      <w:r w:rsidRPr="007C3386">
        <w:rPr>
          <w:rFonts w:eastAsia="Times New Roman"/>
          <w:iCs/>
          <w:color w:val="00ADD0"/>
        </w:rPr>
        <w:t xml:space="preserve">aktuální potřeby škol v souvislosti s aktuálními požadavky na vzdělávací proces. </w:t>
      </w:r>
    </w:p>
    <w:p w14:paraId="02CFCD2A" w14:textId="77777777" w:rsidR="00CF055C" w:rsidRDefault="00CF055C" w:rsidP="00CF055C">
      <w:pPr>
        <w:spacing w:after="0" w:line="22" w:lineRule="atLeast"/>
        <w:jc w:val="both"/>
        <w:rPr>
          <w:rFonts w:eastAsia="Times New Roman" w:cs="Times New Roman"/>
          <w:b/>
          <w:bCs/>
        </w:rPr>
      </w:pPr>
      <w:r>
        <w:rPr>
          <w:rFonts w:eastAsia="Times New Roman" w:cs="Times New Roman"/>
          <w:b/>
          <w:bCs/>
        </w:rPr>
        <w:t>Bližší určení</w:t>
      </w:r>
      <w:r w:rsidRPr="00AD6C67">
        <w:rPr>
          <w:rFonts w:eastAsia="Times New Roman" w:cs="Times New Roman"/>
          <w:b/>
          <w:bCs/>
        </w:rPr>
        <w:t>:</w:t>
      </w:r>
    </w:p>
    <w:p w14:paraId="78FE6B5E" w14:textId="77777777" w:rsidR="00CF055C" w:rsidRPr="00CF7CA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7C3386">
        <w:rPr>
          <w:iCs/>
        </w:rPr>
        <w:t>rekonstrukce</w:t>
      </w:r>
      <w:r>
        <w:rPr>
          <w:iCs/>
        </w:rPr>
        <w:t xml:space="preserve"> či </w:t>
      </w:r>
      <w:r w:rsidRPr="007C3386">
        <w:rPr>
          <w:iCs/>
        </w:rPr>
        <w:t xml:space="preserve">nové vybudování učeben vč. laboratoří, cvičných kuchyní, dílen a rozšíření jejich kapacit, </w:t>
      </w:r>
      <w:r w:rsidRPr="00CF7CA4">
        <w:t>vybavení školních kuchyní</w:t>
      </w:r>
    </w:p>
    <w:p w14:paraId="5369EE4F" w14:textId="77777777" w:rsidR="00CF055C" w:rsidRPr="007C338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7C3386">
        <w:rPr>
          <w:iCs/>
        </w:rPr>
        <w:t xml:space="preserve">zajištění bezbariérovosti budov a vybudování zázemí pro zaměstnance škol a školských zařízení (mj. kabinety, prostory pro práci s rodiči), </w:t>
      </w:r>
    </w:p>
    <w:p w14:paraId="21E83287" w14:textId="77777777" w:rsidR="00CF055C" w:rsidRPr="007C338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AD6C67">
        <w:t xml:space="preserve">rekonstrukce </w:t>
      </w:r>
      <w:r w:rsidRPr="004171BC">
        <w:t>inženýrských sítí,</w:t>
      </w:r>
      <w:r w:rsidRPr="00AD6C67">
        <w:t xml:space="preserve"> sociálního zázemí,</w:t>
      </w:r>
      <w:r w:rsidRPr="007C3386">
        <w:rPr>
          <w:iCs/>
        </w:rPr>
        <w:t xml:space="preserve"> vybavení</w:t>
      </w:r>
      <w:r>
        <w:rPr>
          <w:iCs/>
        </w:rPr>
        <w:t xml:space="preserve"> škol </w:t>
      </w:r>
      <w:r w:rsidRPr="007C3386">
        <w:rPr>
          <w:iCs/>
        </w:rPr>
        <w:t xml:space="preserve">nábytkem, vybudování </w:t>
      </w:r>
      <w:r>
        <w:rPr>
          <w:iCs/>
        </w:rPr>
        <w:t xml:space="preserve">odborných </w:t>
      </w:r>
      <w:r w:rsidRPr="007C3386">
        <w:rPr>
          <w:iCs/>
        </w:rPr>
        <w:t xml:space="preserve">učeben – školních knihoven, studoven, místností pro volnočasové aktivity, ŠD, multifunkčních sálů (vystoupení žáků, prezentace jejich práce před spolužáky a rodičovskou veřejností, dramatická činnost žáků), </w:t>
      </w:r>
    </w:p>
    <w:p w14:paraId="63E7391C" w14:textId="77777777" w:rsidR="00CF055C" w:rsidRPr="007C338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7C3386">
        <w:rPr>
          <w:iCs/>
        </w:rPr>
        <w:t>zajištění konektivity škol</w:t>
      </w:r>
      <w:r>
        <w:rPr>
          <w:iCs/>
        </w:rPr>
        <w:t xml:space="preserve"> a školských zařízení </w:t>
      </w:r>
      <w:r w:rsidRPr="007C3386">
        <w:rPr>
          <w:iCs/>
        </w:rPr>
        <w:t xml:space="preserve">a subjektů zájmového a neformálního vzdělávání, </w:t>
      </w:r>
      <w:r>
        <w:rPr>
          <w:iCs/>
        </w:rPr>
        <w:t xml:space="preserve">včetně </w:t>
      </w:r>
      <w:r w:rsidRPr="00AD6C67">
        <w:t>licencování a</w:t>
      </w:r>
      <w:r>
        <w:t xml:space="preserve"> bezpečného</w:t>
      </w:r>
      <w:r w:rsidRPr="00AD6C67">
        <w:t xml:space="preserve"> připojení k internetu,</w:t>
      </w:r>
    </w:p>
    <w:p w14:paraId="3886DFBB" w14:textId="77777777" w:rsidR="00CF055C" w:rsidRPr="00CF7CA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AD6C67">
        <w:t>vybavení škol a školských zařízení moderními pomůckami, kompenzační</w:t>
      </w:r>
      <w:r>
        <w:t xml:space="preserve">mi pomůckami, </w:t>
      </w:r>
      <w:r w:rsidRPr="00AD6C67">
        <w:t>učebnicemi, stavebnicemi, hrami, aplikacemi, robotickými a jinými technickými stavebnicemi, ICT technikou, pomůckami pro</w:t>
      </w:r>
      <w:r>
        <w:t> </w:t>
      </w:r>
      <w:r w:rsidRPr="00AD6C67">
        <w:t>programování, virtuální</w:t>
      </w:r>
      <w:r>
        <w:t xml:space="preserve"> realitu</w:t>
      </w:r>
      <w:r w:rsidRPr="00AD6C67">
        <w:t xml:space="preserve">, rozšířenou a mixovanou realitu, 3D tisk, </w:t>
      </w:r>
    </w:p>
    <w:p w14:paraId="2941ECBD" w14:textId="77777777" w:rsidR="00CF055C" w:rsidRPr="00917F6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t xml:space="preserve">vybavení </w:t>
      </w:r>
      <w:r w:rsidRPr="00CF7CA4">
        <w:t>školních knihoven</w:t>
      </w:r>
      <w:r>
        <w:t xml:space="preserve">, </w:t>
      </w:r>
      <w:r w:rsidRPr="00CF7CA4">
        <w:rPr>
          <w:rFonts w:eastAsia="Times New Roman"/>
        </w:rPr>
        <w:t>vybudování a modernizace polytechnických a vědeckých center, odborných a digitálních pracovišť a učeben, odborných „hnízd“ v učebnách</w:t>
      </w:r>
      <w:r>
        <w:rPr>
          <w:rFonts w:eastAsia="Times New Roman"/>
        </w:rPr>
        <w:t xml:space="preserve"> </w:t>
      </w:r>
      <w:r w:rsidRPr="00CF7CA4">
        <w:t xml:space="preserve">potřebným </w:t>
      </w:r>
      <w:r w:rsidRPr="00917F6C">
        <w:t xml:space="preserve">vybavením aj., </w:t>
      </w:r>
    </w:p>
    <w:p w14:paraId="6123E666" w14:textId="77777777" w:rsidR="00CF055C" w:rsidRPr="00731FA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731FA4">
        <w:rPr>
          <w:rFonts w:eastAsia="Times New Roman"/>
        </w:rPr>
        <w:t>podpora infrastruktury pro vzdělávání a výuku,</w:t>
      </w:r>
      <w:r w:rsidRPr="00731FA4">
        <w:t xml:space="preserve"> bezpečnosti škol a školských zařízení v oblasti práce s technologiemi, zabezpečení vnitřních sítí a využívání nástrojů a pomůcek (zajištění bezpečnost žáků a pedagogů, ochranných pomůcek aj.)</w:t>
      </w:r>
    </w:p>
    <w:p w14:paraId="394ACBCB" w14:textId="77777777" w:rsidR="00CF055C" w:rsidRPr="00731FA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731FA4">
        <w:t xml:space="preserve">zajištění optimálních podmínek pro žáky vytvořením rehabilitačních, relaxačních a speciálních místností, venkovních učeben pro výuku žáků, včetně žáků se SVP, relaxačních hřišť zřízených při školách a školních družinách aj. </w:t>
      </w:r>
    </w:p>
    <w:p w14:paraId="05790470" w14:textId="77777777" w:rsidR="00CF055C" w:rsidRPr="00731FA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731FA4">
        <w:t>vybudování a úpravy školních zahrad a sportovišť</w:t>
      </w:r>
    </w:p>
    <w:p w14:paraId="0EAC006D" w14:textId="77777777" w:rsidR="00CF055C" w:rsidRPr="001516B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731FA4">
        <w:t>v</w:t>
      </w:r>
      <w:r w:rsidRPr="00731FA4">
        <w:rPr>
          <w:rFonts w:eastAsia="Times New Roman" w:cstheme="minorHAnsi"/>
          <w:iCs/>
        </w:rPr>
        <w:t>ybavení ŠPP metodickými materiály a dalšími pomůckami potřebnými pro zajištění kvalitních podmínek vzdělávání,</w:t>
      </w:r>
      <w:r w:rsidRPr="00731FA4">
        <w:t xml:space="preserve"> podpora vzniku a využívání metodik a výukových materiálů pro pedagogy i rodiče</w:t>
      </w:r>
      <w:r>
        <w:t xml:space="preserve">, </w:t>
      </w:r>
    </w:p>
    <w:p w14:paraId="779910DD" w14:textId="77777777" w:rsidR="00CF055C" w:rsidRPr="00EA243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731FA4">
        <w:t>přehodnocení kapacity škol, školských a vzdělávacích zařízení ve vztahu k rozvoji odborného zázemí včetně vybudování, přístavby a rekonstrukce prostor vzdělávacích institucí, vedoucích ke zvýšení jejich kapacit, a to i prostor pro volnočasové aktivity včetně sociálního zázemí</w:t>
      </w:r>
      <w:r>
        <w:t xml:space="preserve">, </w:t>
      </w:r>
    </w:p>
    <w:p w14:paraId="4628E220" w14:textId="77777777" w:rsidR="00CF055C" w:rsidRPr="00EA243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rPr>
      </w:pPr>
      <w:r w:rsidRPr="00EA2434">
        <w:lastRenderedPageBreak/>
        <w:t>zavedení severského modelu v oblasti sportovišť – sportoviště, haly jsou v majetku škol, starost o tyto sportoviště přejímá škola, ale zároveň na tuto činnost získává dodatečné finanční prostředky/dotace namísto sportovních klubů.</w:t>
      </w:r>
    </w:p>
    <w:p w14:paraId="2977B893" w14:textId="77777777" w:rsidR="00CF055C" w:rsidRDefault="00CF055C" w:rsidP="00CF055C">
      <w:pPr>
        <w:autoSpaceDE w:val="0"/>
        <w:autoSpaceDN w:val="0"/>
        <w:adjustRightInd w:val="0"/>
        <w:spacing w:after="0" w:line="22" w:lineRule="atLeast"/>
        <w:ind w:left="360"/>
        <w:jc w:val="both"/>
        <w:rPr>
          <w:iCs/>
        </w:rPr>
      </w:pPr>
    </w:p>
    <w:p w14:paraId="70F095CC" w14:textId="77777777" w:rsidR="00CF055C" w:rsidRPr="00AD6C67" w:rsidRDefault="00CF055C" w:rsidP="00CF055C">
      <w:pPr>
        <w:autoSpaceDE w:val="0"/>
        <w:autoSpaceDN w:val="0"/>
        <w:adjustRightInd w:val="0"/>
        <w:spacing w:after="0" w:line="22" w:lineRule="atLeast"/>
        <w:rPr>
          <w:iCs/>
        </w:rPr>
      </w:pPr>
      <w:r w:rsidRPr="00AD6C67">
        <w:rPr>
          <w:b/>
          <w:bCs/>
          <w:iCs/>
        </w:rPr>
        <w:t>Indikátory</w:t>
      </w:r>
    </w:p>
    <w:p w14:paraId="58AFAE5E" w14:textId="77777777" w:rsidR="00CF055C" w:rsidRPr="00AD6C67"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rPr>
      </w:pPr>
      <w:r w:rsidRPr="00AD6C67">
        <w:rPr>
          <w:rFonts w:eastAsia="Times New Roman"/>
        </w:rPr>
        <w:t>počet podpořených škol a školských zařízení </w:t>
      </w:r>
    </w:p>
    <w:p w14:paraId="66C11E58" w14:textId="77777777" w:rsidR="00CF055C" w:rsidRPr="00AD6C67"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rPr>
      </w:pPr>
      <w:r w:rsidRPr="00AD6C67">
        <w:rPr>
          <w:iCs/>
        </w:rPr>
        <w:t>počet nově vybudovaných/zrekonstruovaných učeben (vč. laboratoří, dílen, cvičných kuchyní aj.)</w:t>
      </w:r>
    </w:p>
    <w:p w14:paraId="19B5F9C7" w14:textId="77777777" w:rsidR="00CF055C" w:rsidRPr="00AD6C67"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rPr>
      </w:pPr>
      <w:r w:rsidRPr="00AD6C67">
        <w:rPr>
          <w:iCs/>
        </w:rPr>
        <w:t>počet zrekonstruovaných učeben (vč. laboratoří, dílen, cvičných kuchyní aj.)</w:t>
      </w:r>
    </w:p>
    <w:p w14:paraId="753BF8AB" w14:textId="77777777" w:rsidR="00CF055C" w:rsidRPr="00AD6C67"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rPr>
      </w:pPr>
      <w:r w:rsidRPr="00AD6C67">
        <w:rPr>
          <w:iCs/>
        </w:rPr>
        <w:t xml:space="preserve">počet místností jako zázemí pro zaměstnance </w:t>
      </w:r>
    </w:p>
    <w:p w14:paraId="18BFACDD" w14:textId="77777777" w:rsidR="00CF055C" w:rsidRPr="00AD6C67"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rPr>
      </w:pPr>
      <w:r w:rsidRPr="00AD6C67">
        <w:rPr>
          <w:iCs/>
        </w:rPr>
        <w:t xml:space="preserve">počet vybudovaných bezbariérových přístupů </w:t>
      </w:r>
    </w:p>
    <w:p w14:paraId="0C574DC4"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color w:val="auto"/>
        </w:rPr>
      </w:pPr>
      <w:r w:rsidRPr="00AD6C67">
        <w:rPr>
          <w:iCs/>
        </w:rPr>
        <w:t xml:space="preserve">počet </w:t>
      </w:r>
      <w:r w:rsidRPr="00A372BE">
        <w:rPr>
          <w:iCs/>
          <w:color w:val="auto"/>
        </w:rPr>
        <w:t xml:space="preserve">nových budov, přístaveb </w:t>
      </w:r>
    </w:p>
    <w:p w14:paraId="0C4F0384"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color w:val="auto"/>
        </w:rPr>
      </w:pPr>
      <w:r w:rsidRPr="00A372BE">
        <w:rPr>
          <w:iCs/>
          <w:color w:val="auto"/>
        </w:rPr>
        <w:t>počet žáků využívajících tyto stavby</w:t>
      </w:r>
    </w:p>
    <w:p w14:paraId="4E4691FB"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color w:val="auto"/>
        </w:rPr>
      </w:pPr>
      <w:r w:rsidRPr="00A372BE">
        <w:rPr>
          <w:iCs/>
          <w:color w:val="auto"/>
        </w:rPr>
        <w:t xml:space="preserve">počet pedagogů využívajících tyto stavby </w:t>
      </w:r>
    </w:p>
    <w:p w14:paraId="045B186A"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color w:val="auto"/>
        </w:rPr>
      </w:pPr>
      <w:r w:rsidRPr="00A372BE">
        <w:rPr>
          <w:iCs/>
          <w:color w:val="auto"/>
        </w:rPr>
        <w:t>počet žáků se SVP využívajících tyto stavby</w:t>
      </w:r>
    </w:p>
    <w:p w14:paraId="35C43FE6"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rPr>
          <w:iCs/>
          <w:color w:val="auto"/>
        </w:rPr>
      </w:pPr>
      <w:r w:rsidRPr="00A372BE">
        <w:rPr>
          <w:iCs/>
          <w:color w:val="auto"/>
        </w:rPr>
        <w:t>počet žáků, pedagogů zdravotně handicapovaných</w:t>
      </w:r>
    </w:p>
    <w:p w14:paraId="44D42688"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5" w:line="22" w:lineRule="atLeast"/>
        <w:ind w:left="709"/>
        <w:contextualSpacing/>
        <w:rPr>
          <w:color w:val="auto"/>
        </w:rPr>
      </w:pPr>
      <w:r w:rsidRPr="00A372BE">
        <w:rPr>
          <w:color w:val="auto"/>
        </w:rPr>
        <w:t xml:space="preserve">počet žáků využívajících pomůcky, ICT techniku ve výuce </w:t>
      </w:r>
    </w:p>
    <w:p w14:paraId="19D7104B"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5" w:line="22" w:lineRule="atLeast"/>
        <w:ind w:left="709"/>
        <w:contextualSpacing/>
        <w:rPr>
          <w:color w:val="auto"/>
        </w:rPr>
      </w:pPr>
      <w:r w:rsidRPr="00A372BE">
        <w:rPr>
          <w:color w:val="auto"/>
        </w:rPr>
        <w:t xml:space="preserve">počet žáků se SVP využívajících pomůcky, ICT techniku ve výuce </w:t>
      </w:r>
    </w:p>
    <w:p w14:paraId="6A98BB66"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ind w:left="709"/>
        <w:contextualSpacing/>
        <w:rPr>
          <w:color w:val="auto"/>
        </w:rPr>
      </w:pPr>
      <w:r w:rsidRPr="00A372BE">
        <w:rPr>
          <w:color w:val="auto"/>
        </w:rPr>
        <w:t>počet pedagogů využívajících pomůcky, ICT techniku ve výuce, zabezpečení</w:t>
      </w:r>
    </w:p>
    <w:p w14:paraId="005A3411"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contextualSpacing/>
        <w:rPr>
          <w:iCs/>
          <w:color w:val="auto"/>
        </w:rPr>
      </w:pPr>
      <w:r w:rsidRPr="00A372BE">
        <w:rPr>
          <w:color w:val="auto"/>
        </w:rPr>
        <w:t>počet zřízených/lépe vybavených školních knihoven</w:t>
      </w:r>
    </w:p>
    <w:p w14:paraId="1F8C14E5"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contextualSpacing/>
        <w:rPr>
          <w:rFonts w:cstheme="minorHAnsi"/>
          <w:color w:val="auto"/>
        </w:rPr>
      </w:pPr>
      <w:r w:rsidRPr="00A372BE">
        <w:rPr>
          <w:rFonts w:cstheme="minorHAnsi"/>
          <w:color w:val="auto"/>
        </w:rPr>
        <w:t xml:space="preserve">počet žáků využívajících zabezpečení </w:t>
      </w:r>
    </w:p>
    <w:p w14:paraId="5C0A48D1"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0" w:lineRule="atLeast"/>
        <w:ind w:left="709" w:hanging="357"/>
        <w:contextualSpacing/>
        <w:rPr>
          <w:rFonts w:cstheme="minorHAnsi"/>
          <w:color w:val="auto"/>
          <w:sz w:val="24"/>
          <w:szCs w:val="24"/>
        </w:rPr>
      </w:pPr>
      <w:r w:rsidRPr="00A372BE">
        <w:rPr>
          <w:rFonts w:cstheme="minorHAnsi"/>
          <w:color w:val="auto"/>
        </w:rPr>
        <w:t>počet pedagogů/rodičů využívajících nové metodické a výukové materiály</w:t>
      </w:r>
    </w:p>
    <w:p w14:paraId="119867EC"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contextualSpacing/>
        <w:rPr>
          <w:rFonts w:cstheme="minorHAnsi"/>
          <w:color w:val="auto"/>
        </w:rPr>
      </w:pPr>
      <w:r w:rsidRPr="00A372BE">
        <w:rPr>
          <w:rFonts w:cstheme="minorHAnsi"/>
          <w:color w:val="auto"/>
        </w:rPr>
        <w:t xml:space="preserve">počet žáků se SVP využívajících zabezpečení </w:t>
      </w:r>
    </w:p>
    <w:p w14:paraId="1ED79517" w14:textId="77777777" w:rsidR="00CF055C" w:rsidRPr="00A372BE" w:rsidRDefault="00CF055C" w:rsidP="00124D42">
      <w:pPr>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contextualSpacing/>
        <w:rPr>
          <w:rFonts w:cstheme="minorHAnsi"/>
          <w:color w:val="auto"/>
        </w:rPr>
      </w:pPr>
      <w:r w:rsidRPr="00A372BE">
        <w:rPr>
          <w:rFonts w:cstheme="minorHAnsi"/>
          <w:color w:val="auto"/>
        </w:rPr>
        <w:t>pracovníci dohledu-nové pracovní pozice, bezpečnostní pracovníci, recepční</w:t>
      </w:r>
    </w:p>
    <w:p w14:paraId="4F7F4A5A" w14:textId="77777777" w:rsidR="00CF055C" w:rsidRPr="00A372BE" w:rsidRDefault="00CF055C" w:rsidP="00CF055C">
      <w:pPr>
        <w:autoSpaceDE w:val="0"/>
        <w:autoSpaceDN w:val="0"/>
        <w:adjustRightInd w:val="0"/>
        <w:spacing w:after="18" w:line="22" w:lineRule="atLeast"/>
        <w:contextualSpacing/>
        <w:rPr>
          <w:rFonts w:cstheme="minorHAnsi"/>
          <w:color w:val="auto"/>
        </w:rPr>
      </w:pPr>
    </w:p>
    <w:p w14:paraId="615444F9" w14:textId="3E3B3B55" w:rsidR="00CF055C" w:rsidRPr="00A372BE" w:rsidRDefault="00F6213A"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investičních i neinvestičních aktivit a soustavnou prací naplňující účel tohoto strategického cíle.</w:t>
      </w:r>
      <w:r>
        <w:rPr>
          <w:color w:val="auto"/>
        </w:rPr>
        <w:t xml:space="preserve"> Seznam investičních priorit ORP Ostrava pro MŠ, ZŠ a zájmové a neformální vzdělávání je přílohou tohoto dokumentu</w:t>
      </w:r>
      <w:r w:rsidR="007231BA">
        <w:rPr>
          <w:color w:val="auto"/>
        </w:rPr>
        <w:t xml:space="preserve"> jako součást Strategického rámce priorit rozvoje vzdělávání MAP ORP Ostrava do roku 2028. </w:t>
      </w:r>
    </w:p>
    <w:p w14:paraId="78E6DBF8" w14:textId="77777777" w:rsidR="00CF055C" w:rsidRPr="00A372BE" w:rsidRDefault="00CF055C" w:rsidP="00CF055C">
      <w:pPr>
        <w:autoSpaceDE w:val="0"/>
        <w:autoSpaceDN w:val="0"/>
        <w:adjustRightInd w:val="0"/>
        <w:spacing w:after="18" w:line="22" w:lineRule="atLeast"/>
        <w:contextualSpacing/>
        <w:rPr>
          <w:rFonts w:cstheme="minorHAnsi"/>
          <w:color w:val="auto"/>
        </w:rPr>
      </w:pPr>
    </w:p>
    <w:p w14:paraId="4B91BF4A" w14:textId="71197409" w:rsidR="00CF055C" w:rsidRPr="00A372BE" w:rsidRDefault="00D13D7A" w:rsidP="00CF055C">
      <w:pPr>
        <w:spacing w:after="0" w:line="22" w:lineRule="atLeast"/>
        <w:jc w:val="both"/>
        <w:rPr>
          <w:b/>
          <w:bCs/>
          <w:color w:val="auto"/>
        </w:rPr>
      </w:pPr>
      <w:r>
        <w:rPr>
          <w:b/>
          <w:bCs/>
          <w:color w:val="auto"/>
        </w:rPr>
        <w:t>Aktivity škol</w:t>
      </w:r>
    </w:p>
    <w:p w14:paraId="31646003" w14:textId="77777777" w:rsidR="00CF055C" w:rsidRPr="00A372BE" w:rsidRDefault="00CF055C" w:rsidP="00124D42">
      <w:pPr>
        <w:pStyle w:val="Odstavecseseznamem"/>
        <w:numPr>
          <w:ilvl w:val="0"/>
          <w:numId w:val="124"/>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vybavení škol a školských zařízení moderními pomůckami, kompenzačními pomůckami, učebnicemi, stavebnicemi, hrami, aplikacemi, robotickými a jinými technickými stavebnicemi, ICT technikou, pomůckami pro programování, virtuální realitu, rozšířenou a mixovanou realitu, 3D tisk, aj.</w:t>
      </w:r>
      <w:r w:rsidRPr="00A372BE">
        <w:rPr>
          <w:color w:val="auto"/>
        </w:rPr>
        <w:tab/>
        <w:t>PŘÍLEŽITOST</w:t>
      </w:r>
    </w:p>
    <w:p w14:paraId="72C41CAB" w14:textId="77777777" w:rsidR="00CF055C" w:rsidRPr="00A372BE" w:rsidRDefault="00CF055C" w:rsidP="00124D42">
      <w:pPr>
        <w:pStyle w:val="Odstavecseseznamem"/>
        <w:numPr>
          <w:ilvl w:val="0"/>
          <w:numId w:val="124"/>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vybavení školních knihoven, vybudování a modernizace polytechnických a vědeckých center, odborných a digitálních pracovišť a učeben, odborných „hnízd“ v učebnách potřebným vybavením aj. PŘÍLEŽITOST</w:t>
      </w:r>
    </w:p>
    <w:p w14:paraId="688CB432" w14:textId="77777777" w:rsidR="00CF055C" w:rsidRPr="00A372BE" w:rsidRDefault="00CF055C" w:rsidP="00124D42">
      <w:pPr>
        <w:pStyle w:val="Odstavecseseznamem"/>
        <w:numPr>
          <w:ilvl w:val="0"/>
          <w:numId w:val="124"/>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vybavení ŠPP metodickými materiály a dalšími pomůckami potřebnými pro zajištění kvalitních podmínek vzdělávání, podpora vzniku a využívání metodik a výukových materiálů pro pedagogy i rodiče PŘÍLEŽITOST</w:t>
      </w:r>
    </w:p>
    <w:p w14:paraId="78E9C78A" w14:textId="77777777" w:rsidR="00CF055C" w:rsidRPr="00A372BE" w:rsidRDefault="00CF055C" w:rsidP="00CF055C">
      <w:pPr>
        <w:spacing w:after="0" w:line="22" w:lineRule="atLeast"/>
        <w:jc w:val="both"/>
        <w:rPr>
          <w:b/>
          <w:bCs/>
          <w:color w:val="auto"/>
        </w:rPr>
      </w:pPr>
    </w:p>
    <w:p w14:paraId="3B98F01F" w14:textId="7984BDA3" w:rsidR="00CF055C" w:rsidRPr="00A372BE" w:rsidRDefault="00D13D7A" w:rsidP="00CF055C">
      <w:pPr>
        <w:spacing w:after="0" w:line="22" w:lineRule="atLeast"/>
        <w:jc w:val="both"/>
        <w:rPr>
          <w:b/>
          <w:bCs/>
          <w:color w:val="auto"/>
        </w:rPr>
      </w:pPr>
      <w:r>
        <w:rPr>
          <w:b/>
          <w:bCs/>
          <w:color w:val="auto"/>
        </w:rPr>
        <w:t>Aktivity spolupráce</w:t>
      </w:r>
    </w:p>
    <w:p w14:paraId="754099D1" w14:textId="77777777" w:rsidR="00CF055C" w:rsidRPr="00A372BE" w:rsidRDefault="00CF055C" w:rsidP="00124D42">
      <w:pPr>
        <w:pStyle w:val="Odstavecseseznamem"/>
        <w:numPr>
          <w:ilvl w:val="0"/>
          <w:numId w:val="125"/>
        </w:numPr>
        <w:spacing w:after="0" w:line="22" w:lineRule="atLeast"/>
        <w:jc w:val="both"/>
        <w:rPr>
          <w:b/>
          <w:bCs/>
          <w:color w:val="auto"/>
        </w:rPr>
      </w:pPr>
      <w:r w:rsidRPr="00A372BE">
        <w:rPr>
          <w:color w:val="auto"/>
        </w:rPr>
        <w:t>Rozvoj spolupráce škol, školských zařízení a dalších subjektů v oblasti neinvestičních a materiálních potřeb škol, např. sdílení příkladů dobré praxe, sdílení informací, využívání některých pomůcek více školami aj.</w:t>
      </w:r>
      <w:r w:rsidRPr="00A372BE">
        <w:rPr>
          <w:color w:val="auto"/>
        </w:rPr>
        <w:tab/>
        <w:t>PŘÍLEŽITOST</w:t>
      </w:r>
    </w:p>
    <w:p w14:paraId="4A59EED8" w14:textId="77777777" w:rsidR="00CF055C" w:rsidRPr="00C80386" w:rsidRDefault="00CF055C" w:rsidP="00124D42">
      <w:pPr>
        <w:pStyle w:val="Odstavecseseznamem"/>
        <w:numPr>
          <w:ilvl w:val="0"/>
          <w:numId w:val="125"/>
        </w:numPr>
        <w:spacing w:after="0" w:line="22" w:lineRule="atLeast"/>
        <w:jc w:val="both"/>
        <w:rPr>
          <w:b/>
          <w:bCs/>
          <w:color w:val="FF0000"/>
        </w:rPr>
      </w:pPr>
      <w:r w:rsidRPr="00A372BE">
        <w:rPr>
          <w:color w:val="auto"/>
        </w:rPr>
        <w:t>Podpora škol v oblasti využívání externího financování, vzdělávání a odborné konzultace v oblasti veřejných zakázek</w:t>
      </w:r>
      <w:r w:rsidRPr="00A372BE">
        <w:rPr>
          <w:color w:val="auto"/>
        </w:rPr>
        <w:tab/>
      </w:r>
      <w:r w:rsidRPr="00A372BE">
        <w:rPr>
          <w:color w:val="auto"/>
        </w:rPr>
        <w:tab/>
        <w:t>PŘÍLEŽITOST</w:t>
      </w:r>
    </w:p>
    <w:p w14:paraId="772CC17D" w14:textId="77777777" w:rsidR="00CF055C" w:rsidRDefault="00CF055C" w:rsidP="00CF055C">
      <w:pPr>
        <w:spacing w:after="0" w:line="22" w:lineRule="atLeast"/>
        <w:jc w:val="both"/>
        <w:rPr>
          <w:b/>
          <w:bCs/>
          <w:color w:val="FF0000"/>
        </w:rPr>
      </w:pPr>
    </w:p>
    <w:p w14:paraId="0B07BD44" w14:textId="77777777" w:rsidR="00CF055C" w:rsidRPr="00AD6C67" w:rsidRDefault="00CF055C" w:rsidP="00124D42">
      <w:pPr>
        <w:numPr>
          <w:ilvl w:val="1"/>
          <w:numId w:val="102"/>
        </w:numPr>
        <w:pBdr>
          <w:top w:val="none" w:sz="0" w:space="0" w:color="auto"/>
          <w:left w:val="none" w:sz="0" w:space="0" w:color="auto"/>
          <w:bottom w:val="none" w:sz="0" w:space="0" w:color="auto"/>
          <w:right w:val="none" w:sz="0" w:space="0" w:color="auto"/>
          <w:between w:val="none" w:sz="0" w:space="0" w:color="auto"/>
        </w:pBdr>
        <w:spacing w:after="120" w:line="264" w:lineRule="auto"/>
        <w:ind w:left="709" w:hanging="709"/>
        <w:contextualSpacing/>
        <w:jc w:val="both"/>
        <w:rPr>
          <w:rFonts w:eastAsia="Times New Roman"/>
          <w:b/>
          <w:bCs/>
        </w:rPr>
      </w:pPr>
      <w:r w:rsidRPr="00AD6C67">
        <w:rPr>
          <w:rFonts w:eastAsia="Times New Roman"/>
          <w:b/>
          <w:bCs/>
        </w:rPr>
        <w:t>Odborně zdatný a spolupracující zřizovatel</w:t>
      </w:r>
    </w:p>
    <w:p w14:paraId="42F4A010" w14:textId="77777777" w:rsidR="00CF055C" w:rsidRDefault="00CF055C" w:rsidP="00CF055C">
      <w:pPr>
        <w:spacing w:after="0"/>
        <w:ind w:left="340"/>
        <w:contextualSpacing/>
        <w:jc w:val="both"/>
        <w:rPr>
          <w:rFonts w:eastAsia="Times New Roman" w:cs="Times New Roman"/>
          <w:b/>
          <w:bCs/>
          <w:color w:val="00ADD0"/>
        </w:rPr>
      </w:pPr>
      <w:r>
        <w:rPr>
          <w:rFonts w:eastAsia="Times New Roman" w:cs="Times New Roman"/>
          <w:b/>
          <w:bCs/>
          <w:color w:val="00ADD0"/>
        </w:rPr>
        <w:t xml:space="preserve">Popis cíle: </w:t>
      </w:r>
    </w:p>
    <w:p w14:paraId="3DAD4ECB" w14:textId="77777777" w:rsidR="00CF055C" w:rsidRPr="00E07CD7"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iCs/>
          <w:color w:val="00ADD0"/>
        </w:rPr>
      </w:pPr>
      <w:r w:rsidRPr="00E07CD7">
        <w:rPr>
          <w:rFonts w:eastAsia="Times New Roman"/>
          <w:iCs/>
          <w:color w:val="00ADD0"/>
        </w:rPr>
        <w:t xml:space="preserve">podpora odborných znalostí a kompetencí zřizovatelů a jejich zaměstnanců, </w:t>
      </w:r>
    </w:p>
    <w:p w14:paraId="3CB49870" w14:textId="77777777" w:rsidR="00CF055C" w:rsidRPr="00E07CD7"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iCs/>
          <w:color w:val="00ADD0"/>
        </w:rPr>
      </w:pPr>
      <w:r w:rsidRPr="00E07CD7">
        <w:rPr>
          <w:rFonts w:eastAsia="Times New Roman"/>
          <w:iCs/>
          <w:color w:val="00ADD0"/>
        </w:rPr>
        <w:lastRenderedPageBreak/>
        <w:t>podpora spolupráce zřizovatele a jím zřizovaných škol.</w:t>
      </w:r>
    </w:p>
    <w:p w14:paraId="7748E098" w14:textId="77777777" w:rsidR="00CF055C" w:rsidRDefault="00CF055C" w:rsidP="00CF055C">
      <w:pPr>
        <w:autoSpaceDE w:val="0"/>
        <w:autoSpaceDN w:val="0"/>
        <w:adjustRightInd w:val="0"/>
        <w:spacing w:after="0" w:line="22" w:lineRule="atLeast"/>
        <w:jc w:val="both"/>
        <w:rPr>
          <w:rFonts w:eastAsia="Times New Roman" w:cs="Times New Roman"/>
        </w:rPr>
      </w:pPr>
      <w:r>
        <w:rPr>
          <w:rFonts w:eastAsia="Times New Roman" w:cs="Times New Roman"/>
          <w:b/>
          <w:bCs/>
        </w:rPr>
        <w:t>Bližší určení</w:t>
      </w:r>
      <w:r w:rsidRPr="00AD6C67">
        <w:rPr>
          <w:rFonts w:eastAsia="Times New Roman" w:cs="Times New Roman"/>
          <w:b/>
          <w:bCs/>
        </w:rPr>
        <w:t>:</w:t>
      </w:r>
      <w:r w:rsidRPr="00AD6C67">
        <w:rPr>
          <w:rFonts w:eastAsia="Times New Roman" w:cs="Times New Roman"/>
        </w:rPr>
        <w:t xml:space="preserve"> </w:t>
      </w:r>
    </w:p>
    <w:p w14:paraId="41DD143D"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pPr>
      <w:r w:rsidRPr="00CF7CA4">
        <w:rPr>
          <w:rFonts w:eastAsia="Times New Roman" w:cs="Times New Roman"/>
        </w:rPr>
        <w:t>p</w:t>
      </w:r>
      <w:r w:rsidRPr="00CF7CA4">
        <w:t>odpora/vytvoření systému spolupráce mezi zřizovatelem a jím zřizovanými školami</w:t>
      </w:r>
      <w:r>
        <w:t>,</w:t>
      </w:r>
    </w:p>
    <w:p w14:paraId="595E4D16"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pPr>
      <w:r w:rsidRPr="00CF7CA4">
        <w:t xml:space="preserve">vytvoření pracovní skupiny/platformy pro vytvoření koncepce spolupráce </w:t>
      </w:r>
      <w:r>
        <w:t>mezi pedagogy,</w:t>
      </w:r>
      <w:r w:rsidRPr="00CF7CA4">
        <w:t xml:space="preserve"> rodič</w:t>
      </w:r>
      <w:r>
        <w:t>i</w:t>
      </w:r>
      <w:r w:rsidRPr="00CF7CA4">
        <w:t>, volen</w:t>
      </w:r>
      <w:r>
        <w:t xml:space="preserve">ými </w:t>
      </w:r>
      <w:r w:rsidRPr="00CF7CA4">
        <w:t>zástupci měst a obcí</w:t>
      </w:r>
      <w:r>
        <w:t>,</w:t>
      </w:r>
    </w:p>
    <w:p w14:paraId="11C03889" w14:textId="77777777" w:rsidR="00CF055C" w:rsidRPr="00CF7CA4"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pPr>
      <w:r w:rsidRPr="00CF7CA4">
        <w:t xml:space="preserve">realizace vzdělávacích aktivit pro zřizovatele a zaměstnance </w:t>
      </w:r>
      <w:r>
        <w:t xml:space="preserve">úřadu </w:t>
      </w:r>
      <w:r w:rsidRPr="00CF7CA4">
        <w:t xml:space="preserve">(legislativa, manažerské schopnosti, projektový management, financování a další dle aktuálních potřeb), sdílení příkladů dobré praxe, síťování. </w:t>
      </w:r>
    </w:p>
    <w:p w14:paraId="164596B2" w14:textId="77777777" w:rsidR="00CF055C" w:rsidRDefault="00CF055C" w:rsidP="00CF055C">
      <w:pPr>
        <w:autoSpaceDE w:val="0"/>
        <w:autoSpaceDN w:val="0"/>
        <w:adjustRightInd w:val="0"/>
        <w:spacing w:after="0" w:line="22" w:lineRule="atLeast"/>
        <w:rPr>
          <w:b/>
          <w:bCs/>
        </w:rPr>
      </w:pPr>
    </w:p>
    <w:p w14:paraId="06B2E39D" w14:textId="77777777" w:rsidR="00CF055C" w:rsidRPr="00AD6C67" w:rsidRDefault="00CF055C" w:rsidP="00CF055C">
      <w:pPr>
        <w:autoSpaceDE w:val="0"/>
        <w:autoSpaceDN w:val="0"/>
        <w:adjustRightInd w:val="0"/>
        <w:spacing w:after="0" w:line="22" w:lineRule="atLeast"/>
      </w:pPr>
      <w:r w:rsidRPr="00AD6C67">
        <w:rPr>
          <w:b/>
          <w:bCs/>
        </w:rPr>
        <w:t>Indikátory</w:t>
      </w:r>
    </w:p>
    <w:p w14:paraId="17D2B350" w14:textId="77777777" w:rsidR="00CF055C" w:rsidRPr="00AD6C67" w:rsidRDefault="00CF055C" w:rsidP="00124D42">
      <w:pPr>
        <w:numPr>
          <w:ilvl w:val="0"/>
          <w:numId w:val="10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567" w:hanging="283"/>
        <w:contextualSpacing/>
      </w:pPr>
      <w:r w:rsidRPr="00AD6C67">
        <w:t>počet vytvořených pracovních skupin/platforem</w:t>
      </w:r>
    </w:p>
    <w:p w14:paraId="0935BD29" w14:textId="77777777" w:rsidR="00CF055C" w:rsidRPr="00AD6C67" w:rsidRDefault="00CF055C" w:rsidP="00124D42">
      <w:pPr>
        <w:numPr>
          <w:ilvl w:val="0"/>
          <w:numId w:val="10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567" w:hanging="283"/>
        <w:contextualSpacing/>
      </w:pPr>
      <w:r w:rsidRPr="00AD6C67">
        <w:t>počet řešených problémových témat</w:t>
      </w:r>
    </w:p>
    <w:p w14:paraId="6DA6911A" w14:textId="77777777" w:rsidR="00CF055C" w:rsidRPr="00AD6C67" w:rsidRDefault="00CF055C" w:rsidP="00124D42">
      <w:pPr>
        <w:numPr>
          <w:ilvl w:val="0"/>
          <w:numId w:val="10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567" w:hanging="283"/>
        <w:contextualSpacing/>
      </w:pPr>
      <w:r w:rsidRPr="00AD6C67">
        <w:t>počet vzdělávacích aktivit pro zřizovatele a jejich zaměstnance</w:t>
      </w:r>
    </w:p>
    <w:p w14:paraId="2A199007" w14:textId="77777777" w:rsidR="00CF055C" w:rsidRDefault="00CF055C" w:rsidP="00CF055C">
      <w:pPr>
        <w:spacing w:after="0"/>
        <w:rPr>
          <w:rFonts w:eastAsia="Times New Roman"/>
        </w:rPr>
      </w:pPr>
    </w:p>
    <w:p w14:paraId="31B72081"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a soustavnou prací naplňující účel tohoto strategického cíle.</w:t>
      </w:r>
    </w:p>
    <w:p w14:paraId="5966C509" w14:textId="77777777" w:rsidR="00CF055C" w:rsidRPr="00A372BE" w:rsidRDefault="00CF055C" w:rsidP="00CF055C">
      <w:pPr>
        <w:autoSpaceDE w:val="0"/>
        <w:autoSpaceDN w:val="0"/>
        <w:adjustRightInd w:val="0"/>
        <w:spacing w:after="18" w:line="22" w:lineRule="atLeast"/>
        <w:contextualSpacing/>
        <w:rPr>
          <w:rFonts w:cstheme="minorHAnsi"/>
          <w:color w:val="auto"/>
        </w:rPr>
      </w:pPr>
    </w:p>
    <w:p w14:paraId="56A1D1BF" w14:textId="34C0D5FB" w:rsidR="00CF055C" w:rsidRPr="00A372BE" w:rsidRDefault="00D13D7A" w:rsidP="00CF055C">
      <w:pPr>
        <w:spacing w:after="0"/>
        <w:rPr>
          <w:rFonts w:eastAsia="Times New Roman"/>
          <w:b/>
          <w:bCs/>
          <w:color w:val="auto"/>
        </w:rPr>
      </w:pPr>
      <w:r>
        <w:rPr>
          <w:b/>
          <w:bCs/>
          <w:color w:val="auto"/>
        </w:rPr>
        <w:t>Aktivity škol</w:t>
      </w:r>
    </w:p>
    <w:p w14:paraId="18F8604F" w14:textId="77777777" w:rsidR="00CF055C" w:rsidRPr="00A372BE" w:rsidRDefault="00CF055C" w:rsidP="00124D42">
      <w:pPr>
        <w:pStyle w:val="Odstavecseseznamem"/>
        <w:numPr>
          <w:ilvl w:val="0"/>
          <w:numId w:val="143"/>
        </w:numPr>
        <w:spacing w:after="0" w:line="22" w:lineRule="atLeast"/>
        <w:jc w:val="both"/>
        <w:rPr>
          <w:color w:val="auto"/>
        </w:rPr>
      </w:pPr>
      <w:r w:rsidRPr="00A372BE">
        <w:rPr>
          <w:color w:val="auto"/>
        </w:rPr>
        <w:t xml:space="preserve">zapojování zřizovatelů/jejich zaměstnanců do aktivit škol (projektové dny, pasování/vyřazování dětí/žáků, zahradní slavnosti aj.), aj. </w:t>
      </w:r>
    </w:p>
    <w:p w14:paraId="0B937AF6" w14:textId="77777777" w:rsidR="00CF055C" w:rsidRPr="00A372BE" w:rsidRDefault="00CF055C" w:rsidP="00CF055C">
      <w:pPr>
        <w:spacing w:after="0" w:line="22" w:lineRule="atLeast"/>
        <w:jc w:val="both"/>
        <w:rPr>
          <w:b/>
          <w:bCs/>
          <w:color w:val="auto"/>
        </w:rPr>
      </w:pPr>
    </w:p>
    <w:p w14:paraId="33E0F50D" w14:textId="7145FCF5" w:rsidR="00CF055C" w:rsidRPr="00A372BE" w:rsidRDefault="00D13D7A" w:rsidP="00CF055C">
      <w:pPr>
        <w:spacing w:after="0" w:line="22" w:lineRule="atLeast"/>
        <w:jc w:val="both"/>
        <w:rPr>
          <w:b/>
          <w:bCs/>
          <w:color w:val="auto"/>
        </w:rPr>
      </w:pPr>
      <w:r>
        <w:rPr>
          <w:b/>
          <w:bCs/>
          <w:color w:val="auto"/>
        </w:rPr>
        <w:t>Aktivity spolupráce</w:t>
      </w:r>
    </w:p>
    <w:p w14:paraId="5825CAB7" w14:textId="77777777" w:rsidR="00CF055C" w:rsidRPr="00A372BE" w:rsidRDefault="00CF055C" w:rsidP="00124D42">
      <w:pPr>
        <w:pStyle w:val="Odstavecseseznamem"/>
        <w:numPr>
          <w:ilvl w:val="0"/>
          <w:numId w:val="126"/>
        </w:numPr>
        <w:spacing w:after="0" w:line="22" w:lineRule="atLeast"/>
        <w:jc w:val="both"/>
        <w:rPr>
          <w:color w:val="auto"/>
        </w:rPr>
      </w:pPr>
      <w:r w:rsidRPr="00A372BE">
        <w:rPr>
          <w:color w:val="auto"/>
        </w:rPr>
        <w:t>podpora/vytvoření systému spolupráce mezi zřizovatelem a jím zřizovanými školami</w:t>
      </w:r>
    </w:p>
    <w:p w14:paraId="3CDEA3E6" w14:textId="77777777" w:rsidR="00CF055C" w:rsidRPr="00A372BE" w:rsidRDefault="00CF055C" w:rsidP="00124D42">
      <w:pPr>
        <w:pStyle w:val="Odstavecseseznamem"/>
        <w:numPr>
          <w:ilvl w:val="0"/>
          <w:numId w:val="126"/>
        </w:numPr>
        <w:spacing w:after="0" w:line="22" w:lineRule="atLeast"/>
        <w:jc w:val="both"/>
        <w:rPr>
          <w:color w:val="auto"/>
        </w:rPr>
      </w:pPr>
      <w:r w:rsidRPr="00A372BE">
        <w:rPr>
          <w:color w:val="auto"/>
        </w:rPr>
        <w:t>podpora/vytvoření pracovní skupiny/platformy pro vytvoření koncepce spolupráce mezi pedagogy, rodiči, volenými zástupci měst a obcí, realizace vzdělávacích aktivit pro zřizovatele a jejich zaměstnance (např. legislativa, manažerské schopnosti, projektový management, financování a další dle aktuálních potřeb), sdílení příkladů dobré praxe, síťování</w:t>
      </w:r>
    </w:p>
    <w:p w14:paraId="44428B17" w14:textId="77777777" w:rsidR="00CF055C" w:rsidRPr="00A372BE" w:rsidRDefault="00CF055C" w:rsidP="00CF055C">
      <w:pPr>
        <w:spacing w:after="0" w:line="22" w:lineRule="atLeast"/>
        <w:jc w:val="both"/>
        <w:rPr>
          <w:b/>
          <w:bCs/>
          <w:color w:val="auto"/>
        </w:rPr>
      </w:pPr>
    </w:p>
    <w:p w14:paraId="47DED7B5" w14:textId="77777777" w:rsidR="00CF055C" w:rsidRDefault="00CF055C" w:rsidP="00CF055C">
      <w:pPr>
        <w:spacing w:after="0"/>
        <w:rPr>
          <w:rFonts w:eastAsia="Times New Roman"/>
          <w:b/>
          <w:bCs/>
          <w:color w:val="FF0000"/>
        </w:rPr>
      </w:pPr>
    </w:p>
    <w:p w14:paraId="4B06193D" w14:textId="77777777" w:rsidR="00CF055C" w:rsidRDefault="00CF055C" w:rsidP="00CF055C">
      <w:pPr>
        <w:spacing w:after="0"/>
        <w:rPr>
          <w:rFonts w:eastAsia="Times New Roman"/>
          <w:b/>
          <w:bCs/>
          <w:color w:val="FF0000"/>
        </w:rPr>
      </w:pPr>
    </w:p>
    <w:p w14:paraId="440314DF" w14:textId="77777777" w:rsidR="00CF055C" w:rsidRDefault="00CF055C" w:rsidP="00CF055C">
      <w:pPr>
        <w:spacing w:after="0"/>
        <w:rPr>
          <w:rFonts w:eastAsia="Times New Roman"/>
          <w:color w:val="FF0000"/>
        </w:rPr>
      </w:pPr>
    </w:p>
    <w:p w14:paraId="45449570" w14:textId="77777777" w:rsidR="00CF055C" w:rsidRPr="00F350F6" w:rsidRDefault="00CF055C" w:rsidP="00CF055C">
      <w:pPr>
        <w:autoSpaceDE w:val="0"/>
        <w:autoSpaceDN w:val="0"/>
        <w:adjustRightInd w:val="0"/>
        <w:spacing w:after="0" w:line="22" w:lineRule="atLeast"/>
        <w:jc w:val="both"/>
        <w:rPr>
          <w:color w:val="FF0000"/>
        </w:rPr>
      </w:pPr>
    </w:p>
    <w:p w14:paraId="7325CF23" w14:textId="77777777" w:rsidR="00CF055C" w:rsidRPr="00180B9F" w:rsidRDefault="00CF055C" w:rsidP="00CF055C">
      <w:pPr>
        <w:spacing w:after="0" w:line="22" w:lineRule="atLeast"/>
        <w:jc w:val="both"/>
        <w:rPr>
          <w:b/>
          <w:bCs/>
          <w:color w:val="FF0000"/>
        </w:rPr>
      </w:pPr>
      <w:r>
        <w:rPr>
          <w:rFonts w:eastAsia="Times New Roman"/>
        </w:rPr>
        <w:br w:type="page"/>
      </w:r>
    </w:p>
    <w:p w14:paraId="0C886FAC" w14:textId="7C547217" w:rsidR="00CF055C" w:rsidRPr="00581624" w:rsidRDefault="00C24FC6" w:rsidP="00CF055C">
      <w:pPr>
        <w:spacing w:after="0" w:line="240" w:lineRule="auto"/>
        <w:jc w:val="both"/>
      </w:pPr>
      <w:r w:rsidRPr="00C24FC6">
        <w:rPr>
          <w:color w:val="auto"/>
        </w:rPr>
        <w:lastRenderedPageBreak/>
        <w:t xml:space="preserve">Tabulka </w:t>
      </w:r>
      <w:r w:rsidRPr="00C24FC6">
        <w:rPr>
          <w:color w:val="auto"/>
        </w:rPr>
        <w:fldChar w:fldCharType="begin"/>
      </w:r>
      <w:r w:rsidRPr="00C24FC6">
        <w:rPr>
          <w:color w:val="auto"/>
        </w:rPr>
        <w:instrText xml:space="preserve"> SEQ Tabulka \* ARABIC </w:instrText>
      </w:r>
      <w:r w:rsidRPr="00C24FC6">
        <w:rPr>
          <w:color w:val="auto"/>
        </w:rPr>
        <w:fldChar w:fldCharType="separate"/>
      </w:r>
      <w:r>
        <w:rPr>
          <w:noProof/>
          <w:color w:val="auto"/>
        </w:rPr>
        <w:t>50</w:t>
      </w:r>
      <w:r w:rsidRPr="00C24FC6">
        <w:rPr>
          <w:noProof/>
          <w:color w:val="auto"/>
        </w:rPr>
        <w:fldChar w:fldCharType="end"/>
      </w:r>
      <w:r w:rsidRPr="009429D1">
        <w:rPr>
          <w:color w:val="FF0000"/>
        </w:rPr>
        <w:t xml:space="preserve"> </w:t>
      </w:r>
      <w:r w:rsidR="00CF055C" w:rsidRPr="00C24FC6">
        <w:rPr>
          <w:b/>
          <w:bCs/>
        </w:rPr>
        <w:t>Vazba klíčových povinných a volitelných témat/opatření na str</w:t>
      </w:r>
      <w:r>
        <w:rPr>
          <w:b/>
          <w:bCs/>
        </w:rPr>
        <w:t>.</w:t>
      </w:r>
      <w:r w:rsidR="00CF055C" w:rsidRPr="00C24FC6">
        <w:rPr>
          <w:b/>
          <w:bCs/>
        </w:rPr>
        <w:t xml:space="preserve"> cíle a opatření MAP</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9"/>
        <w:gridCol w:w="2031"/>
        <w:gridCol w:w="2032"/>
        <w:gridCol w:w="2032"/>
      </w:tblGrid>
      <w:tr w:rsidR="00CF055C" w:rsidRPr="00EC024C" w14:paraId="5D556BF5" w14:textId="77777777" w:rsidTr="000A60AB">
        <w:trPr>
          <w:jc w:val="center"/>
        </w:trPr>
        <w:tc>
          <w:tcPr>
            <w:tcW w:w="3261" w:type="dxa"/>
            <w:gridSpan w:val="2"/>
            <w:shd w:val="clear" w:color="auto" w:fill="002060"/>
          </w:tcPr>
          <w:p w14:paraId="6930D9FF" w14:textId="77777777" w:rsidR="00CF055C" w:rsidRPr="00C24FC6" w:rsidRDefault="00CF055C" w:rsidP="000A60AB">
            <w:pPr>
              <w:pStyle w:val="Odstavecseseznamem"/>
              <w:ind w:left="0"/>
              <w:jc w:val="both"/>
              <w:rPr>
                <w:b/>
                <w:bCs/>
                <w:color w:val="FFFFFF" w:themeColor="background1"/>
              </w:rPr>
            </w:pPr>
            <w:r w:rsidRPr="00C24FC6">
              <w:rPr>
                <w:b/>
                <w:bCs/>
                <w:color w:val="FFFFFF" w:themeColor="background1"/>
              </w:rPr>
              <w:t>Priorita A</w:t>
            </w:r>
          </w:p>
          <w:p w14:paraId="1227F48A" w14:textId="77777777" w:rsidR="00CF055C" w:rsidRPr="00320654" w:rsidRDefault="00CF055C" w:rsidP="000A60AB">
            <w:pPr>
              <w:pStyle w:val="Odstavecseseznamem"/>
              <w:ind w:left="0"/>
              <w:jc w:val="both"/>
              <w:rPr>
                <w:b/>
                <w:bCs/>
                <w:sz w:val="21"/>
                <w:szCs w:val="21"/>
              </w:rPr>
            </w:pPr>
            <w:r w:rsidRPr="00C24FC6">
              <w:rPr>
                <w:color w:val="FFFFFF" w:themeColor="background1"/>
                <w:sz w:val="21"/>
                <w:szCs w:val="21"/>
              </w:rPr>
              <w:t>Zázemí pro vzdělávání – podpora infrastruktury a materiálního vybavení škol a organizací zájmového a neformálního vzdělávání; podpora znalostních kapacit zřizovatelů</w:t>
            </w:r>
          </w:p>
        </w:tc>
        <w:tc>
          <w:tcPr>
            <w:tcW w:w="2031" w:type="dxa"/>
            <w:shd w:val="clear" w:color="auto" w:fill="00B0F0"/>
          </w:tcPr>
          <w:p w14:paraId="21DD1100" w14:textId="77777777" w:rsidR="00CF055C" w:rsidRDefault="00CF055C" w:rsidP="000A60AB">
            <w:pPr>
              <w:pStyle w:val="Odstavecseseznamem"/>
              <w:ind w:left="0"/>
              <w:jc w:val="center"/>
              <w:rPr>
                <w:b/>
                <w:bCs/>
              </w:rPr>
            </w:pPr>
            <w:r>
              <w:rPr>
                <w:b/>
                <w:bCs/>
              </w:rPr>
              <w:t>Priorita A, SC A.1</w:t>
            </w:r>
          </w:p>
          <w:p w14:paraId="38E1EFB0" w14:textId="77777777" w:rsidR="00CF055C" w:rsidRPr="00EC024C" w:rsidRDefault="00CF055C" w:rsidP="000A60AB">
            <w:pPr>
              <w:pStyle w:val="Odstavecseseznamem"/>
              <w:ind w:left="0"/>
              <w:jc w:val="center"/>
              <w:rPr>
                <w:sz w:val="20"/>
                <w:szCs w:val="20"/>
              </w:rPr>
            </w:pPr>
            <w:r w:rsidRPr="00EC024C">
              <w:rPr>
                <w:rFonts w:eastAsia="Times New Roman"/>
                <w:iCs/>
                <w:sz w:val="20"/>
                <w:szCs w:val="20"/>
              </w:rPr>
              <w:t>Podpora infrastruktury a materiálního vybavení MŠ a </w:t>
            </w:r>
            <w:r w:rsidRPr="00EC024C">
              <w:rPr>
                <w:sz w:val="20"/>
                <w:szCs w:val="20"/>
              </w:rPr>
              <w:t>zařízení podílejících se na předškolním vzdělávání</w:t>
            </w:r>
          </w:p>
        </w:tc>
        <w:tc>
          <w:tcPr>
            <w:tcW w:w="2032" w:type="dxa"/>
            <w:shd w:val="clear" w:color="auto" w:fill="00B0F0"/>
          </w:tcPr>
          <w:p w14:paraId="4EB4FFBD" w14:textId="77777777" w:rsidR="00CF055C" w:rsidRDefault="00CF055C" w:rsidP="000A60AB">
            <w:pPr>
              <w:pStyle w:val="Odstavecseseznamem"/>
              <w:ind w:left="0"/>
              <w:jc w:val="center"/>
              <w:rPr>
                <w:b/>
                <w:bCs/>
              </w:rPr>
            </w:pPr>
            <w:r>
              <w:rPr>
                <w:b/>
                <w:bCs/>
              </w:rPr>
              <w:t>Priorita A, SC A.2</w:t>
            </w:r>
          </w:p>
          <w:p w14:paraId="10C3D679" w14:textId="77777777" w:rsidR="00CF055C" w:rsidRPr="00EC024C" w:rsidRDefault="00CF055C" w:rsidP="000A60AB">
            <w:pPr>
              <w:pStyle w:val="Odstavecseseznamem"/>
              <w:ind w:left="0"/>
              <w:jc w:val="center"/>
              <w:rPr>
                <w:sz w:val="20"/>
                <w:szCs w:val="20"/>
              </w:rPr>
            </w:pPr>
            <w:r w:rsidRPr="00EC024C">
              <w:rPr>
                <w:rFonts w:eastAsia="Times New Roman"/>
                <w:iCs/>
                <w:sz w:val="20"/>
                <w:szCs w:val="20"/>
              </w:rPr>
              <w:t>Podpora infrastruktury a materiálního vybavení ZŠ a </w:t>
            </w:r>
            <w:r w:rsidRPr="00EC024C">
              <w:rPr>
                <w:sz w:val="20"/>
                <w:szCs w:val="20"/>
              </w:rPr>
              <w:t>subjektů zájmového a neformálního vzdělávání</w:t>
            </w:r>
          </w:p>
        </w:tc>
        <w:tc>
          <w:tcPr>
            <w:tcW w:w="2032" w:type="dxa"/>
            <w:shd w:val="clear" w:color="auto" w:fill="00B0F0"/>
          </w:tcPr>
          <w:p w14:paraId="44078725" w14:textId="77777777" w:rsidR="00CF055C" w:rsidRPr="00EC024C" w:rsidRDefault="00CF055C" w:rsidP="000A60AB">
            <w:pPr>
              <w:pStyle w:val="Odstavecseseznamem"/>
              <w:ind w:left="0"/>
              <w:jc w:val="center"/>
              <w:rPr>
                <w:b/>
                <w:bCs/>
                <w:sz w:val="20"/>
                <w:szCs w:val="20"/>
              </w:rPr>
            </w:pPr>
            <w:r w:rsidRPr="00EC024C">
              <w:rPr>
                <w:b/>
                <w:bCs/>
                <w:sz w:val="20"/>
                <w:szCs w:val="20"/>
              </w:rPr>
              <w:t>Priorita A, SC A.</w:t>
            </w:r>
            <w:r>
              <w:rPr>
                <w:b/>
                <w:bCs/>
                <w:sz w:val="20"/>
                <w:szCs w:val="20"/>
              </w:rPr>
              <w:t>3</w:t>
            </w:r>
          </w:p>
          <w:p w14:paraId="6FD87034" w14:textId="77777777" w:rsidR="00CF055C" w:rsidRPr="00EC024C" w:rsidRDefault="00CF055C" w:rsidP="000A60AB">
            <w:pPr>
              <w:pStyle w:val="Odstavecseseznamem"/>
              <w:spacing w:after="0"/>
              <w:ind w:left="0"/>
              <w:jc w:val="center"/>
              <w:rPr>
                <w:sz w:val="20"/>
                <w:szCs w:val="20"/>
              </w:rPr>
            </w:pPr>
            <w:r w:rsidRPr="00EC024C">
              <w:rPr>
                <w:rFonts w:eastAsia="Times New Roman"/>
                <w:sz w:val="20"/>
                <w:szCs w:val="20"/>
              </w:rPr>
              <w:t>Odborně zdatný a spolupracující zřizovatel</w:t>
            </w:r>
          </w:p>
        </w:tc>
      </w:tr>
      <w:tr w:rsidR="00CF055C" w:rsidRPr="008A77A4" w14:paraId="7AAE314B" w14:textId="77777777" w:rsidTr="000A60AB">
        <w:trPr>
          <w:jc w:val="center"/>
        </w:trPr>
        <w:tc>
          <w:tcPr>
            <w:tcW w:w="2552" w:type="dxa"/>
          </w:tcPr>
          <w:p w14:paraId="311B7397"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Podpora moderních didaktických forem vedoucích k rozvoji klíčových kompetencí </w:t>
            </w:r>
          </w:p>
        </w:tc>
        <w:tc>
          <w:tcPr>
            <w:tcW w:w="709" w:type="dxa"/>
            <w:vAlign w:val="center"/>
          </w:tcPr>
          <w:p w14:paraId="052E3CAE" w14:textId="77777777" w:rsidR="00CF055C" w:rsidRPr="008A77A4" w:rsidRDefault="00CF055C" w:rsidP="000A60AB">
            <w:pPr>
              <w:pStyle w:val="Odstavecseseznamem"/>
              <w:ind w:left="0"/>
              <w:jc w:val="center"/>
              <w:rPr>
                <w:sz w:val="20"/>
                <w:szCs w:val="20"/>
              </w:rPr>
            </w:pPr>
            <w:r w:rsidRPr="008A77A4">
              <w:rPr>
                <w:sz w:val="20"/>
                <w:szCs w:val="20"/>
              </w:rPr>
              <w:t>POT</w:t>
            </w:r>
          </w:p>
        </w:tc>
        <w:tc>
          <w:tcPr>
            <w:tcW w:w="2031" w:type="dxa"/>
            <w:vAlign w:val="center"/>
          </w:tcPr>
          <w:p w14:paraId="59DA8400"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2F06D4F5"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3424967E"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xx</w:t>
            </w:r>
            <w:proofErr w:type="spellEnd"/>
          </w:p>
        </w:tc>
      </w:tr>
      <w:tr w:rsidR="00CF055C" w:rsidRPr="008A77A4" w14:paraId="68D8BECD" w14:textId="77777777" w:rsidTr="000A60AB">
        <w:trPr>
          <w:jc w:val="center"/>
        </w:trPr>
        <w:tc>
          <w:tcPr>
            <w:tcW w:w="2552" w:type="dxa"/>
          </w:tcPr>
          <w:p w14:paraId="07A5FC11"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potenciálu každého žáka, zejména žáků se sociálním a jiným znevýhodněním </w:t>
            </w:r>
          </w:p>
        </w:tc>
        <w:tc>
          <w:tcPr>
            <w:tcW w:w="709" w:type="dxa"/>
            <w:vAlign w:val="center"/>
          </w:tcPr>
          <w:p w14:paraId="05C3C85C" w14:textId="77777777" w:rsidR="00CF055C" w:rsidRPr="008A77A4" w:rsidRDefault="00CF055C" w:rsidP="000A60AB">
            <w:pPr>
              <w:pStyle w:val="Odstavecseseznamem"/>
              <w:ind w:left="0"/>
              <w:jc w:val="center"/>
              <w:rPr>
                <w:sz w:val="20"/>
                <w:szCs w:val="20"/>
              </w:rPr>
            </w:pPr>
            <w:r w:rsidRPr="008A77A4">
              <w:rPr>
                <w:sz w:val="20"/>
                <w:szCs w:val="20"/>
              </w:rPr>
              <w:t xml:space="preserve">POT </w:t>
            </w:r>
          </w:p>
        </w:tc>
        <w:tc>
          <w:tcPr>
            <w:tcW w:w="2031" w:type="dxa"/>
            <w:vAlign w:val="center"/>
          </w:tcPr>
          <w:p w14:paraId="42EA1D08"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2A688ACF"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07A1E4F2"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xx</w:t>
            </w:r>
            <w:proofErr w:type="spellEnd"/>
          </w:p>
        </w:tc>
      </w:tr>
      <w:tr w:rsidR="00CF055C" w:rsidRPr="008A77A4" w14:paraId="23960B11" w14:textId="77777777" w:rsidTr="000A60AB">
        <w:trPr>
          <w:jc w:val="center"/>
        </w:trPr>
        <w:tc>
          <w:tcPr>
            <w:tcW w:w="2552" w:type="dxa"/>
          </w:tcPr>
          <w:p w14:paraId="5E1CA2BA"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Podpory pedagogických a didaktických kompetencí pracovníků ve vzdělávání a podpora managementu třídních kolektivů </w:t>
            </w:r>
          </w:p>
        </w:tc>
        <w:tc>
          <w:tcPr>
            <w:tcW w:w="709" w:type="dxa"/>
            <w:vAlign w:val="center"/>
          </w:tcPr>
          <w:p w14:paraId="0B9B94C3" w14:textId="77777777" w:rsidR="00CF055C" w:rsidRPr="008A77A4" w:rsidRDefault="00CF055C" w:rsidP="000A60AB">
            <w:pPr>
              <w:pStyle w:val="Odstavecseseznamem"/>
              <w:ind w:left="0"/>
              <w:jc w:val="center"/>
              <w:rPr>
                <w:sz w:val="20"/>
                <w:szCs w:val="20"/>
              </w:rPr>
            </w:pPr>
            <w:r w:rsidRPr="008A77A4">
              <w:rPr>
                <w:sz w:val="20"/>
                <w:szCs w:val="20"/>
              </w:rPr>
              <w:t>POT</w:t>
            </w:r>
          </w:p>
        </w:tc>
        <w:tc>
          <w:tcPr>
            <w:tcW w:w="2031" w:type="dxa"/>
            <w:vAlign w:val="center"/>
          </w:tcPr>
          <w:p w14:paraId="6AA6B27C"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181A415A"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4249C84D"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2353AE04" w14:textId="77777777" w:rsidTr="000A60AB">
        <w:trPr>
          <w:jc w:val="center"/>
        </w:trPr>
        <w:tc>
          <w:tcPr>
            <w:tcW w:w="2552" w:type="dxa"/>
          </w:tcPr>
          <w:p w14:paraId="4E333D87"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P</w:t>
            </w:r>
            <w:r w:rsidRPr="008C1142">
              <w:rPr>
                <w:rFonts w:cstheme="minorHAnsi"/>
                <w:sz w:val="20"/>
                <w:szCs w:val="20"/>
              </w:rPr>
              <w:t>roměna obsahu a</w:t>
            </w:r>
            <w:r w:rsidRPr="008A77A4">
              <w:rPr>
                <w:rFonts w:cstheme="minorHAnsi"/>
                <w:sz w:val="20"/>
                <w:szCs w:val="20"/>
              </w:rPr>
              <w:t> </w:t>
            </w:r>
            <w:r w:rsidRPr="008C1142">
              <w:rPr>
                <w:rFonts w:cstheme="minorHAnsi"/>
                <w:sz w:val="20"/>
                <w:szCs w:val="20"/>
              </w:rPr>
              <w:t xml:space="preserve">způsobu vzdělávání </w:t>
            </w:r>
          </w:p>
        </w:tc>
        <w:tc>
          <w:tcPr>
            <w:tcW w:w="709" w:type="dxa"/>
            <w:vAlign w:val="center"/>
          </w:tcPr>
          <w:p w14:paraId="1ECC4048"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1CCAD4A3"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2C4C39D2"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3530782"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02A958C1" w14:textId="77777777" w:rsidTr="000A60AB">
        <w:trPr>
          <w:jc w:val="center"/>
        </w:trPr>
        <w:tc>
          <w:tcPr>
            <w:tcW w:w="2552" w:type="dxa"/>
          </w:tcPr>
          <w:p w14:paraId="5C47943D"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Podpora učitelů, ředitelů a dalších pracovníků ve vzdělávání </w:t>
            </w:r>
          </w:p>
        </w:tc>
        <w:tc>
          <w:tcPr>
            <w:tcW w:w="709" w:type="dxa"/>
            <w:vAlign w:val="center"/>
          </w:tcPr>
          <w:p w14:paraId="410ECF43"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703214C7"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4C541585"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50CA79A4"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3F87C2CD" w14:textId="77777777" w:rsidTr="000A60AB">
        <w:trPr>
          <w:jc w:val="center"/>
        </w:trPr>
        <w:tc>
          <w:tcPr>
            <w:tcW w:w="2552" w:type="dxa"/>
          </w:tcPr>
          <w:p w14:paraId="35BEA53A"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Digitální kompetence k celoživotnímu učení </w:t>
            </w:r>
          </w:p>
        </w:tc>
        <w:tc>
          <w:tcPr>
            <w:tcW w:w="709" w:type="dxa"/>
            <w:vAlign w:val="center"/>
          </w:tcPr>
          <w:p w14:paraId="6DD575FD"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311C6C8A"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2A7CA6E7"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B1BAB50"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47A0D277" w14:textId="77777777" w:rsidTr="000A60AB">
        <w:trPr>
          <w:jc w:val="center"/>
        </w:trPr>
        <w:tc>
          <w:tcPr>
            <w:tcW w:w="2552" w:type="dxa"/>
          </w:tcPr>
          <w:p w14:paraId="564908CA"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Snižování nerovností v přístupu ke vzdělávání </w:t>
            </w:r>
          </w:p>
        </w:tc>
        <w:tc>
          <w:tcPr>
            <w:tcW w:w="709" w:type="dxa"/>
            <w:vAlign w:val="center"/>
          </w:tcPr>
          <w:p w14:paraId="4AE310D0"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0408D6D4"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62263FA1"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706401AA"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051FC051" w14:textId="77777777" w:rsidTr="000A60AB">
        <w:trPr>
          <w:jc w:val="center"/>
        </w:trPr>
        <w:tc>
          <w:tcPr>
            <w:tcW w:w="2552" w:type="dxa"/>
          </w:tcPr>
          <w:p w14:paraId="7FB6F4DF"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S</w:t>
            </w:r>
            <w:r w:rsidRPr="00D024DF">
              <w:rPr>
                <w:rFonts w:cstheme="minorHAnsi"/>
                <w:sz w:val="20"/>
                <w:szCs w:val="20"/>
              </w:rPr>
              <w:t xml:space="preserve">polupráce MŠ–ZŠ/ZŠ–SŠ </w:t>
            </w:r>
          </w:p>
        </w:tc>
        <w:tc>
          <w:tcPr>
            <w:tcW w:w="709" w:type="dxa"/>
            <w:vAlign w:val="center"/>
          </w:tcPr>
          <w:p w14:paraId="28DD0074"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41673C48"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30805D57"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47899B83"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6B9BD835" w14:textId="77777777" w:rsidTr="000A60AB">
        <w:trPr>
          <w:jc w:val="center"/>
        </w:trPr>
        <w:tc>
          <w:tcPr>
            <w:tcW w:w="2552" w:type="dxa"/>
          </w:tcPr>
          <w:p w14:paraId="2E21A118"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podnikavosti, iniciativy a kreativity dětí a žáků </w:t>
            </w:r>
          </w:p>
        </w:tc>
        <w:tc>
          <w:tcPr>
            <w:tcW w:w="709" w:type="dxa"/>
            <w:vAlign w:val="center"/>
          </w:tcPr>
          <w:p w14:paraId="5B2DDC00"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095DD461"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6FA941AF"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4B49DC79"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63C3F9C7" w14:textId="77777777" w:rsidTr="000A60AB">
        <w:trPr>
          <w:jc w:val="center"/>
        </w:trPr>
        <w:tc>
          <w:tcPr>
            <w:tcW w:w="2552" w:type="dxa"/>
          </w:tcPr>
          <w:p w14:paraId="54C269AE"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kompetencí dětí a žáků v polytechnickém vzdělávání </w:t>
            </w:r>
          </w:p>
        </w:tc>
        <w:tc>
          <w:tcPr>
            <w:tcW w:w="709" w:type="dxa"/>
            <w:vAlign w:val="center"/>
          </w:tcPr>
          <w:p w14:paraId="415D1EF0"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2C78B827"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2E3D7747"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715A0BC"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6076266D" w14:textId="77777777" w:rsidTr="000A60AB">
        <w:trPr>
          <w:jc w:val="center"/>
        </w:trPr>
        <w:tc>
          <w:tcPr>
            <w:tcW w:w="2552" w:type="dxa"/>
          </w:tcPr>
          <w:p w14:paraId="70522AF2"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Výchova k udržitelnému rozvoji </w:t>
            </w:r>
          </w:p>
        </w:tc>
        <w:tc>
          <w:tcPr>
            <w:tcW w:w="709" w:type="dxa"/>
            <w:vAlign w:val="center"/>
          </w:tcPr>
          <w:p w14:paraId="1B467616"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792CDA51"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48C05BB2"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168AA8B0"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70A3EC0B" w14:textId="77777777" w:rsidTr="000A60AB">
        <w:trPr>
          <w:jc w:val="center"/>
        </w:trPr>
        <w:tc>
          <w:tcPr>
            <w:tcW w:w="2552" w:type="dxa"/>
          </w:tcPr>
          <w:p w14:paraId="2FAD102C"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M</w:t>
            </w:r>
            <w:r w:rsidRPr="00EC46FC">
              <w:rPr>
                <w:rFonts w:cstheme="minorHAnsi"/>
                <w:sz w:val="20"/>
                <w:szCs w:val="20"/>
              </w:rPr>
              <w:t xml:space="preserve">ediální gramotnost </w:t>
            </w:r>
          </w:p>
        </w:tc>
        <w:tc>
          <w:tcPr>
            <w:tcW w:w="709" w:type="dxa"/>
            <w:vAlign w:val="center"/>
          </w:tcPr>
          <w:p w14:paraId="1D522308"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7316A279"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4664017B"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599998A"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0F73DF13" w14:textId="77777777" w:rsidTr="000A60AB">
        <w:trPr>
          <w:jc w:val="center"/>
        </w:trPr>
        <w:tc>
          <w:tcPr>
            <w:tcW w:w="2552" w:type="dxa"/>
          </w:tcPr>
          <w:p w14:paraId="5BA34294"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R</w:t>
            </w:r>
            <w:r w:rsidRPr="00EC46FC">
              <w:rPr>
                <w:rFonts w:cstheme="minorHAnsi"/>
                <w:sz w:val="20"/>
                <w:szCs w:val="20"/>
              </w:rPr>
              <w:t xml:space="preserve">ozvoj kompetencí dětí a žáků pro aktivní používání cizího jazyka </w:t>
            </w:r>
          </w:p>
        </w:tc>
        <w:tc>
          <w:tcPr>
            <w:tcW w:w="709" w:type="dxa"/>
            <w:vAlign w:val="center"/>
          </w:tcPr>
          <w:p w14:paraId="213E06DA"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63999FED"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179932EC"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6B4349D2"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1C10ADC0" w14:textId="77777777" w:rsidTr="000A60AB">
        <w:trPr>
          <w:jc w:val="center"/>
        </w:trPr>
        <w:tc>
          <w:tcPr>
            <w:tcW w:w="2552" w:type="dxa"/>
          </w:tcPr>
          <w:p w14:paraId="6B419106"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Rozvoj českého jazyka u dětí a žáků s jeho nedostatečnou znalostí</w:t>
            </w:r>
          </w:p>
        </w:tc>
        <w:tc>
          <w:tcPr>
            <w:tcW w:w="709" w:type="dxa"/>
            <w:vAlign w:val="center"/>
          </w:tcPr>
          <w:p w14:paraId="4D658B11"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4B94D6A1"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27FAB4F5"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57FCE602"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171F2C5A" w14:textId="77777777" w:rsidTr="000A60AB">
        <w:trPr>
          <w:jc w:val="center"/>
        </w:trPr>
        <w:tc>
          <w:tcPr>
            <w:tcW w:w="2552" w:type="dxa"/>
          </w:tcPr>
          <w:p w14:paraId="46E65C1E"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Rozvoj vztahu k místu, kde děti a žáci žijí, mezigenerační soužití</w:t>
            </w:r>
          </w:p>
        </w:tc>
        <w:tc>
          <w:tcPr>
            <w:tcW w:w="709" w:type="dxa"/>
            <w:vAlign w:val="center"/>
          </w:tcPr>
          <w:p w14:paraId="0E68BBAD"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62F487FB"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5A11817F"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6CA1D2C1"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2D1AD76D" w14:textId="77777777" w:rsidTr="000A60AB">
        <w:trPr>
          <w:jc w:val="center"/>
        </w:trPr>
        <w:tc>
          <w:tcPr>
            <w:tcW w:w="2552" w:type="dxa"/>
          </w:tcPr>
          <w:p w14:paraId="21F54473" w14:textId="77777777" w:rsidR="00CF055C" w:rsidRPr="008A77A4" w:rsidRDefault="00CF055C" w:rsidP="000A60AB">
            <w:pPr>
              <w:pStyle w:val="Default"/>
              <w:rPr>
                <w:rFonts w:asciiTheme="minorHAnsi" w:hAnsiTheme="minorHAnsi" w:cstheme="minorHAnsi"/>
                <w:sz w:val="20"/>
                <w:szCs w:val="20"/>
              </w:rPr>
            </w:pPr>
            <w:proofErr w:type="spellStart"/>
            <w:r w:rsidRPr="008A77A4">
              <w:rPr>
                <w:rFonts w:asciiTheme="minorHAnsi" w:hAnsiTheme="minorHAnsi" w:cstheme="minorHAnsi"/>
                <w:sz w:val="20"/>
                <w:szCs w:val="20"/>
              </w:rPr>
              <w:t>Wellbeing</w:t>
            </w:r>
            <w:proofErr w:type="spellEnd"/>
          </w:p>
        </w:tc>
        <w:tc>
          <w:tcPr>
            <w:tcW w:w="709" w:type="dxa"/>
            <w:vAlign w:val="center"/>
          </w:tcPr>
          <w:p w14:paraId="594FBBC1"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62E2BBFE"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2F52FA28"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1D53A62D"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bl>
    <w:p w14:paraId="79C74A95" w14:textId="77777777" w:rsidR="00CF055C" w:rsidRPr="008A77A4" w:rsidRDefault="00CF055C" w:rsidP="00CF055C">
      <w:pPr>
        <w:pStyle w:val="MPtextodr"/>
        <w:widowControl w:val="0"/>
        <w:tabs>
          <w:tab w:val="left" w:pos="709"/>
        </w:tabs>
        <w:adjustRightInd w:val="0"/>
        <w:spacing w:after="0" w:line="240" w:lineRule="auto"/>
        <w:ind w:left="0" w:firstLine="0"/>
        <w:textAlignment w:val="baseline"/>
        <w:rPr>
          <w:rFonts w:ascii="Calibri" w:eastAsiaTheme="majorEastAsia" w:hAnsi="Calibri" w:cs="Times New Roman"/>
          <w:lang w:eastAsia="cs-CZ" w:bidi="ar-SA"/>
        </w:rPr>
      </w:pPr>
      <w:r w:rsidRPr="008A77A4">
        <w:rPr>
          <w:rFonts w:ascii="Calibri" w:eastAsiaTheme="majorEastAsia" w:hAnsi="Calibri" w:cs="Times New Roman"/>
          <w:lang w:eastAsia="cs-CZ" w:bidi="ar-SA"/>
        </w:rPr>
        <w:t xml:space="preserve">POT – povinná témata, PRT – průřezová témata, VOT – volitelná témata, síla vazeb: </w:t>
      </w:r>
      <w:proofErr w:type="spellStart"/>
      <w:r w:rsidRPr="008A77A4">
        <w:rPr>
          <w:rFonts w:ascii="Calibri" w:eastAsiaTheme="majorEastAsia" w:hAnsi="Calibri" w:cs="Times New Roman"/>
          <w:lang w:eastAsia="cs-CZ" w:bidi="ar-SA"/>
        </w:rPr>
        <w:t>xxx</w:t>
      </w:r>
      <w:proofErr w:type="spellEnd"/>
      <w:r w:rsidRPr="008A77A4">
        <w:rPr>
          <w:rFonts w:ascii="Calibri" w:eastAsiaTheme="majorEastAsia" w:hAnsi="Calibri" w:cs="Times New Roman"/>
          <w:lang w:eastAsia="cs-CZ" w:bidi="ar-SA"/>
        </w:rPr>
        <w:t xml:space="preserve"> silné propojení</w:t>
      </w:r>
      <w:r>
        <w:rPr>
          <w:rFonts w:ascii="Calibri" w:eastAsiaTheme="majorEastAsia" w:hAnsi="Calibri" w:cs="Times New Roman"/>
          <w:lang w:eastAsia="cs-CZ" w:bidi="ar-SA"/>
        </w:rPr>
        <w:t xml:space="preserve">, </w:t>
      </w:r>
      <w:proofErr w:type="spellStart"/>
      <w:r w:rsidRPr="008A77A4">
        <w:rPr>
          <w:rFonts w:ascii="Calibri" w:eastAsiaTheme="majorEastAsia" w:hAnsi="Calibri" w:cs="Times New Roman"/>
          <w:lang w:eastAsia="cs-CZ" w:bidi="ar-SA"/>
        </w:rPr>
        <w:t>xx</w:t>
      </w:r>
      <w:proofErr w:type="spellEnd"/>
      <w:r w:rsidRPr="008A77A4">
        <w:rPr>
          <w:rFonts w:ascii="Calibri" w:eastAsiaTheme="majorEastAsia" w:hAnsi="Calibri" w:cs="Times New Roman"/>
          <w:lang w:eastAsia="cs-CZ" w:bidi="ar-SA"/>
        </w:rPr>
        <w:t xml:space="preserve"> střední propojení</w:t>
      </w:r>
      <w:r>
        <w:rPr>
          <w:rFonts w:ascii="Calibri" w:eastAsiaTheme="majorEastAsia" w:hAnsi="Calibri" w:cs="Times New Roman"/>
          <w:lang w:eastAsia="cs-CZ" w:bidi="ar-SA"/>
        </w:rPr>
        <w:t xml:space="preserve">, </w:t>
      </w:r>
      <w:r w:rsidRPr="008A77A4">
        <w:rPr>
          <w:rFonts w:ascii="Calibri" w:eastAsiaTheme="majorEastAsia" w:hAnsi="Calibri" w:cs="Times New Roman"/>
          <w:lang w:eastAsia="cs-CZ" w:bidi="ar-SA"/>
        </w:rPr>
        <w:t>x slabé propojení</w:t>
      </w:r>
    </w:p>
    <w:p w14:paraId="6D853C19" w14:textId="77777777" w:rsidR="00CF055C" w:rsidRPr="00B53B8F" w:rsidRDefault="00CF055C" w:rsidP="00B53B8F">
      <w:pPr>
        <w:pStyle w:val="Nadpis2"/>
        <w:numPr>
          <w:ilvl w:val="0"/>
          <w:numId w:val="103"/>
        </w:numPr>
        <w:ind w:left="0" w:firstLine="0"/>
        <w:rPr>
          <w:color w:val="003C69"/>
        </w:rPr>
      </w:pPr>
      <w:bookmarkStart w:id="579" w:name="_Toc198291950"/>
      <w:bookmarkStart w:id="580" w:name="_Toc213078858"/>
      <w:bookmarkStart w:id="581" w:name="_Toc213748724"/>
      <w:r w:rsidRPr="00B53B8F">
        <w:rPr>
          <w:color w:val="003C69"/>
        </w:rPr>
        <w:lastRenderedPageBreak/>
        <w:t>Rozvoj předškolního vzdělávání a péče (dostupnost – kvalita – inkluze)</w:t>
      </w:r>
      <w:bookmarkEnd w:id="579"/>
      <w:bookmarkEnd w:id="580"/>
      <w:bookmarkEnd w:id="581"/>
    </w:p>
    <w:p w14:paraId="2B5F8298" w14:textId="77777777" w:rsidR="00CF055C" w:rsidRPr="0034685C" w:rsidRDefault="00CF055C" w:rsidP="00124D42">
      <w:pPr>
        <w:pStyle w:val="Odstavecseseznamem"/>
        <w:numPr>
          <w:ilvl w:val="0"/>
          <w:numId w:val="112"/>
        </w:numPr>
        <w:pBdr>
          <w:top w:val="none" w:sz="0" w:space="0" w:color="auto"/>
          <w:left w:val="none" w:sz="0" w:space="0" w:color="auto"/>
          <w:bottom w:val="none" w:sz="0" w:space="0" w:color="auto"/>
          <w:right w:val="none" w:sz="0" w:space="0" w:color="auto"/>
          <w:between w:val="none" w:sz="0" w:space="0" w:color="auto"/>
        </w:pBdr>
        <w:spacing w:after="0" w:line="264" w:lineRule="auto"/>
        <w:ind w:hanging="720"/>
        <w:jc w:val="both"/>
        <w:rPr>
          <w:rFonts w:eastAsia="Times New Roman"/>
          <w:b/>
        </w:rPr>
      </w:pPr>
      <w:r w:rsidRPr="0034685C">
        <w:rPr>
          <w:rFonts w:eastAsia="Times New Roman"/>
          <w:b/>
        </w:rPr>
        <w:t>Podpora učitelů, ředitelů a dalších pracovníků ve vzdělávání (proměna role učitele, proměna obsahu a způsobu vzdělávání, podpora kvality i kvantity lidských zdrojů, podpora pedagogických a didaktických kompetencí)</w:t>
      </w:r>
    </w:p>
    <w:p w14:paraId="0A21D046" w14:textId="77777777" w:rsidR="00CF055C" w:rsidRDefault="00CF055C" w:rsidP="00CF055C">
      <w:pPr>
        <w:spacing w:after="0" w:line="22" w:lineRule="atLeast"/>
        <w:jc w:val="both"/>
        <w:rPr>
          <w:rFonts w:eastAsia="Times New Roman" w:cs="Times New Roman"/>
          <w:b/>
          <w:bCs/>
          <w:color w:val="00ADD0"/>
        </w:rPr>
      </w:pPr>
    </w:p>
    <w:p w14:paraId="4E3FB2BE" w14:textId="77777777" w:rsidR="00CF055C" w:rsidRDefault="00CF055C" w:rsidP="00CF055C">
      <w:pPr>
        <w:spacing w:after="0" w:line="22" w:lineRule="atLeast"/>
        <w:jc w:val="both"/>
        <w:rPr>
          <w:rFonts w:eastAsia="Times New Roman" w:cs="Times New Roman"/>
          <w:b/>
          <w:bCs/>
          <w:color w:val="00ADD0"/>
        </w:rPr>
      </w:pPr>
      <w:r>
        <w:rPr>
          <w:rFonts w:eastAsia="Times New Roman" w:cs="Times New Roman"/>
          <w:b/>
          <w:bCs/>
          <w:color w:val="00ADD0"/>
        </w:rPr>
        <w:t xml:space="preserve">Popis cíle: </w:t>
      </w:r>
    </w:p>
    <w:p w14:paraId="7CB90E64" w14:textId="77777777" w:rsidR="00CF055C" w:rsidRPr="00CF7CA4" w:rsidRDefault="00CF055C" w:rsidP="00124D42">
      <w:pPr>
        <w:pStyle w:val="Odstavecseseznamem"/>
        <w:numPr>
          <w:ilvl w:val="0"/>
          <w:numId w:val="115"/>
        </w:numPr>
        <w:spacing w:after="0" w:line="22" w:lineRule="atLeast"/>
        <w:jc w:val="both"/>
        <w:rPr>
          <w:rFonts w:eastAsia="Times New Roman" w:cstheme="minorHAnsi"/>
          <w:iCs/>
          <w:color w:val="00ADD0"/>
        </w:rPr>
      </w:pPr>
      <w:r w:rsidRPr="00CF7CA4">
        <w:rPr>
          <w:rFonts w:eastAsia="Times New Roman" w:cs="Times New Roman"/>
          <w:color w:val="00ADD0"/>
        </w:rPr>
        <w:t xml:space="preserve">podpora vzájemného profesního sdílení, přenosu osvědčených a funkčních inovativních metod, včetně metod kolegiální spolupráce; </w:t>
      </w:r>
    </w:p>
    <w:p w14:paraId="626A1DB1" w14:textId="77777777" w:rsidR="00CF055C" w:rsidRPr="00CF7CA4" w:rsidRDefault="00CF055C" w:rsidP="00124D42">
      <w:pPr>
        <w:pStyle w:val="Odstavecseseznamem"/>
        <w:numPr>
          <w:ilvl w:val="0"/>
          <w:numId w:val="115"/>
        </w:numPr>
        <w:spacing w:after="0" w:line="22" w:lineRule="atLeast"/>
        <w:jc w:val="both"/>
        <w:rPr>
          <w:rFonts w:eastAsia="Times New Roman" w:cstheme="minorHAnsi"/>
          <w:iCs/>
          <w:color w:val="00ADD0"/>
        </w:rPr>
      </w:pPr>
      <w:r w:rsidRPr="00CF7CA4">
        <w:rPr>
          <w:rFonts w:eastAsia="Times New Roman" w:cs="Times New Roman"/>
          <w:color w:val="00ADD0"/>
        </w:rPr>
        <w:t xml:space="preserve">podpora pedagogických pracovníků při společné přípravě výuky a jejím reflektování; důraz na to, aby pedagogické týmy škol dokázaly zaměřit vzdělávání dětí </w:t>
      </w:r>
      <w:r>
        <w:rPr>
          <w:rFonts w:eastAsia="Times New Roman" w:cs="Times New Roman"/>
          <w:color w:val="00ADD0"/>
        </w:rPr>
        <w:t>více</w:t>
      </w:r>
      <w:r w:rsidRPr="00CF7CA4">
        <w:rPr>
          <w:rFonts w:eastAsia="Times New Roman" w:cs="Times New Roman"/>
          <w:color w:val="00ADD0"/>
        </w:rPr>
        <w:t xml:space="preserve"> na získávání kompetencí, potřebných pro aktivní občanský, profesní i osobní život; </w:t>
      </w:r>
    </w:p>
    <w:p w14:paraId="1C0209D0" w14:textId="77777777" w:rsidR="00CF055C" w:rsidRPr="00CF7CA4" w:rsidRDefault="00CF055C" w:rsidP="00124D42">
      <w:pPr>
        <w:pStyle w:val="Odstavecseseznamem"/>
        <w:numPr>
          <w:ilvl w:val="0"/>
          <w:numId w:val="115"/>
        </w:numPr>
        <w:spacing w:after="0" w:line="22" w:lineRule="atLeast"/>
        <w:jc w:val="both"/>
        <w:rPr>
          <w:rFonts w:eastAsia="Times New Roman" w:cstheme="minorHAnsi"/>
          <w:iCs/>
          <w:color w:val="00ADD0"/>
        </w:rPr>
      </w:pPr>
      <w:r w:rsidRPr="00CF7CA4">
        <w:rPr>
          <w:rFonts w:eastAsia="Times New Roman" w:cs="Times New Roman"/>
          <w:color w:val="00ADD0"/>
        </w:rPr>
        <w:t xml:space="preserve">podpora genderově nestereotypních přístupů k výuce; </w:t>
      </w:r>
    </w:p>
    <w:p w14:paraId="153F235E" w14:textId="77777777" w:rsidR="00CF055C" w:rsidRDefault="00CF055C" w:rsidP="00124D42">
      <w:pPr>
        <w:pStyle w:val="Odstavecseseznamem"/>
        <w:numPr>
          <w:ilvl w:val="0"/>
          <w:numId w:val="115"/>
        </w:numPr>
        <w:spacing w:after="0" w:line="22" w:lineRule="atLeast"/>
        <w:jc w:val="both"/>
        <w:rPr>
          <w:rFonts w:eastAsia="Times New Roman" w:cstheme="minorHAnsi"/>
          <w:iCs/>
          <w:color w:val="00ADD0"/>
        </w:rPr>
      </w:pPr>
      <w:r w:rsidRPr="00CF7CA4">
        <w:rPr>
          <w:rFonts w:eastAsia="Times New Roman" w:cstheme="minorHAnsi"/>
          <w:iCs/>
          <w:color w:val="00ADD0"/>
        </w:rPr>
        <w:t xml:space="preserve">personální navýšení pedagogických sborů nezbytné pro zajištění aktuálních požadavků na úroveň předškolního vzdělávání, naplnění požadavků na společné vzdělávání s cílem zajištění kvality předškolního vzdělávání. </w:t>
      </w:r>
    </w:p>
    <w:p w14:paraId="323C8678" w14:textId="77777777" w:rsidR="00CF055C" w:rsidRDefault="00CF055C" w:rsidP="00124D42">
      <w:pPr>
        <w:pStyle w:val="Odstavecseseznamem"/>
        <w:numPr>
          <w:ilvl w:val="0"/>
          <w:numId w:val="115"/>
        </w:numPr>
        <w:spacing w:after="0" w:line="22" w:lineRule="atLeast"/>
        <w:jc w:val="both"/>
        <w:rPr>
          <w:rFonts w:eastAsia="Times New Roman" w:cstheme="minorHAnsi"/>
          <w:iCs/>
          <w:color w:val="00ADD0"/>
        </w:rPr>
      </w:pPr>
      <w:r>
        <w:rPr>
          <w:rFonts w:eastAsia="Times New Roman" w:cstheme="minorHAnsi"/>
          <w:iCs/>
          <w:color w:val="00ADD0"/>
        </w:rPr>
        <w:t>p</w:t>
      </w:r>
      <w:r w:rsidRPr="00CF7CA4">
        <w:rPr>
          <w:rFonts w:eastAsia="Times New Roman" w:cstheme="minorHAnsi"/>
          <w:iCs/>
          <w:color w:val="00ADD0"/>
        </w:rPr>
        <w:t>odpora personálního posílení škol zejm</w:t>
      </w:r>
      <w:r>
        <w:rPr>
          <w:rFonts w:eastAsia="Times New Roman" w:cstheme="minorHAnsi"/>
          <w:iCs/>
          <w:color w:val="00ADD0"/>
        </w:rPr>
        <w:t>éna</w:t>
      </w:r>
      <w:r w:rsidRPr="00CF7CA4">
        <w:rPr>
          <w:rFonts w:eastAsia="Times New Roman" w:cstheme="minorHAnsi"/>
          <w:iCs/>
          <w:color w:val="00ADD0"/>
        </w:rPr>
        <w:t xml:space="preserve"> o stabilní pozici administrativního pracovníka školy, asistentku pedagoga (školní asistent) do každé třídy bez nutnosti přiznání podpůrného opatření, stabilní pozic</w:t>
      </w:r>
      <w:r>
        <w:rPr>
          <w:rFonts w:eastAsia="Times New Roman" w:cstheme="minorHAnsi"/>
          <w:iCs/>
          <w:color w:val="00ADD0"/>
        </w:rPr>
        <w:t>e</w:t>
      </w:r>
      <w:r w:rsidRPr="00CF7CA4">
        <w:rPr>
          <w:rFonts w:eastAsia="Times New Roman" w:cstheme="minorHAnsi"/>
          <w:iCs/>
          <w:color w:val="00ADD0"/>
        </w:rPr>
        <w:t xml:space="preserve"> chůvy pro péči o děti mladší 3 let, personální posílení školních kuchyní, </w:t>
      </w:r>
    </w:p>
    <w:p w14:paraId="56FF81B5" w14:textId="77777777" w:rsidR="00CF055C" w:rsidRPr="00CF7CA4" w:rsidRDefault="00CF055C" w:rsidP="00124D42">
      <w:pPr>
        <w:pStyle w:val="Odstavecseseznamem"/>
        <w:numPr>
          <w:ilvl w:val="0"/>
          <w:numId w:val="115"/>
        </w:numPr>
        <w:spacing w:after="0" w:line="22" w:lineRule="atLeast"/>
        <w:jc w:val="both"/>
        <w:rPr>
          <w:rFonts w:eastAsia="Times New Roman" w:cstheme="minorHAnsi"/>
          <w:iCs/>
          <w:color w:val="00ADD0"/>
        </w:rPr>
      </w:pPr>
      <w:r w:rsidRPr="00CF7CA4">
        <w:rPr>
          <w:rFonts w:eastAsia="Times New Roman" w:cstheme="minorHAnsi"/>
          <w:iCs/>
          <w:color w:val="00ADD0"/>
        </w:rPr>
        <w:t xml:space="preserve">zvýšení odbornosti pedagogických i nepedagogických pracovníků v souladu s proměnou role učitele a proměnou obsahu a způsobu vzdělávání. </w:t>
      </w:r>
    </w:p>
    <w:p w14:paraId="231FEDF9" w14:textId="77777777" w:rsidR="00CF055C" w:rsidRDefault="00CF055C" w:rsidP="00CF055C">
      <w:pPr>
        <w:autoSpaceDE w:val="0"/>
        <w:autoSpaceDN w:val="0"/>
        <w:adjustRightInd w:val="0"/>
        <w:spacing w:after="0" w:line="22" w:lineRule="atLeast"/>
        <w:jc w:val="both"/>
        <w:rPr>
          <w:b/>
          <w:bCs/>
        </w:rPr>
      </w:pPr>
    </w:p>
    <w:p w14:paraId="1AF92E8B" w14:textId="77777777" w:rsidR="00CF055C" w:rsidRDefault="00CF055C" w:rsidP="00CF055C">
      <w:pPr>
        <w:autoSpaceDE w:val="0"/>
        <w:autoSpaceDN w:val="0"/>
        <w:adjustRightInd w:val="0"/>
        <w:spacing w:after="0" w:line="22" w:lineRule="atLeast"/>
        <w:jc w:val="both"/>
        <w:rPr>
          <w:rFonts w:eastAsia="Times New Roman" w:cs="Times New Roman"/>
        </w:rPr>
      </w:pPr>
      <w:r>
        <w:rPr>
          <w:rFonts w:eastAsia="Times New Roman" w:cs="Times New Roman"/>
          <w:b/>
          <w:bCs/>
        </w:rPr>
        <w:t>Bližší určení</w:t>
      </w:r>
      <w:r w:rsidRPr="00AD6C67">
        <w:rPr>
          <w:rFonts w:eastAsia="Times New Roman" w:cs="Times New Roman"/>
          <w:b/>
          <w:bCs/>
        </w:rPr>
        <w:t>:</w:t>
      </w:r>
      <w:r w:rsidRPr="00AD6C67">
        <w:rPr>
          <w:rFonts w:eastAsia="Times New Roman" w:cs="Times New Roman"/>
        </w:rPr>
        <w:t xml:space="preserve"> </w:t>
      </w:r>
    </w:p>
    <w:p w14:paraId="647B501A"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pPr>
      <w:r w:rsidRPr="0069029F">
        <w:rPr>
          <w:rFonts w:eastAsia="Times New Roman" w:cs="Times New Roman"/>
        </w:rPr>
        <w:t xml:space="preserve">personální podpora: </w:t>
      </w:r>
      <w:r w:rsidRPr="0069029F">
        <w:t>speciální pedagog, asistent pedagoga (školní asistent), psycholog, chůva, sociální pedagog, koordinátor nadání, osobní asistent, krizový a intervenční pracovník, administrativní pracovník, ale i navýšení stavu zaměstnanců MŠ s ohledem na rostoucí nároky na vzdělávání a počet dětí se SVP</w:t>
      </w:r>
      <w:r>
        <w:t xml:space="preserve">, </w:t>
      </w:r>
      <w:r w:rsidRPr="0069029F">
        <w:t xml:space="preserve"> </w:t>
      </w:r>
    </w:p>
    <w:p w14:paraId="69BCEBD4"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69029F">
        <w:t>DVPP mj.: speciálně pedagogická problematika, práce s dětmi mladšími 3 let, práce s dětmi nadanými, podpora rozvoje občanských kompetencí, podnikavosti, iniciativy, kreativity a</w:t>
      </w:r>
      <w:r>
        <w:t> </w:t>
      </w:r>
      <w:r w:rsidRPr="0069029F">
        <w:t>tvořivosti, psychologie, moderní vzdělávací formy, metody a programy, práce ředitele, zvýšení odbornosti v oblasti rozvoje gramotností a </w:t>
      </w:r>
      <w:proofErr w:type="spellStart"/>
      <w:r w:rsidRPr="0069029F">
        <w:t>pregramotností</w:t>
      </w:r>
      <w:proofErr w:type="spellEnd"/>
      <w:r w:rsidRPr="0069029F">
        <w:t>, polytechnického vzdělávání a přírodních věd, podpora rodiny (s dětmi se SVP i dětmi intaktními</w:t>
      </w:r>
      <w:r w:rsidRPr="00A372BE">
        <w:rPr>
          <w:color w:val="auto"/>
        </w:rPr>
        <w:t>), podpora zvyšování odbornosti pedagogů v oblasti nových trendů ve výuce tělesné výchovy/pohybových aktivit, mezigeneračního soužití a spolupráce, rozvoje vztahu k místu, kde děti žijí/navštěvují MŠ</w:t>
      </w:r>
    </w:p>
    <w:p w14:paraId="0FB023EC"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 xml:space="preserve">kurzy zdravého, dietního stravování pro personál školních jídelen, </w:t>
      </w:r>
    </w:p>
    <w:p w14:paraId="735ECA88" w14:textId="77777777" w:rsidR="00CF055C" w:rsidRPr="0069029F"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pPr>
      <w:r w:rsidRPr="0069029F">
        <w:t>podpora tematicky zaměřených workshopů i z úrovně zřizovatelů, podpora motivace učitelů, ředitelů, podpora metodických kabinetů, propojování a spolupráce s nimi, semináře, interaktivní vzdělávací kurzy, koučink, mentoring, podpora odpovídajícího vzdělání a zajištění dostatečného počtu odborných pozic, atestace (speciálních pedagogů navyšující jejich kompetence), dlouhodobé vzdělávací kurzy, ICT vzdělávání, podpora vzájemného profesního sdílení, přenosu osvědčených a funkčních inovativních metod, podpora společné přípravy pedagogů a další podpora pedagogů, ředitelů a pracovníků ve vzdělávání dle aktuálně definovaných potřeb.</w:t>
      </w:r>
    </w:p>
    <w:p w14:paraId="168CAD48" w14:textId="77777777" w:rsidR="00CF055C" w:rsidRDefault="00CF055C" w:rsidP="00CF055C">
      <w:pPr>
        <w:autoSpaceDE w:val="0"/>
        <w:autoSpaceDN w:val="0"/>
        <w:adjustRightInd w:val="0"/>
        <w:spacing w:after="0" w:line="22" w:lineRule="atLeast"/>
        <w:rPr>
          <w:b/>
          <w:bCs/>
        </w:rPr>
      </w:pPr>
    </w:p>
    <w:p w14:paraId="2DE06FF6" w14:textId="77777777" w:rsidR="00CF055C" w:rsidRDefault="00CF055C" w:rsidP="00CF055C">
      <w:pPr>
        <w:spacing w:line="276" w:lineRule="auto"/>
        <w:rPr>
          <w:rFonts w:eastAsia="Times New Roman"/>
          <w:b/>
          <w:bCs/>
          <w:color w:val="FF0000"/>
        </w:rPr>
      </w:pPr>
      <w:r>
        <w:rPr>
          <w:rFonts w:eastAsia="Times New Roman"/>
          <w:b/>
          <w:bCs/>
          <w:color w:val="FF0000"/>
        </w:rPr>
        <w:br w:type="page"/>
      </w:r>
    </w:p>
    <w:p w14:paraId="1633EAD0" w14:textId="77777777" w:rsidR="00CF055C" w:rsidRPr="00AD6C67" w:rsidRDefault="00CF055C" w:rsidP="00CF055C">
      <w:pPr>
        <w:autoSpaceDE w:val="0"/>
        <w:autoSpaceDN w:val="0"/>
        <w:adjustRightInd w:val="0"/>
        <w:spacing w:after="0" w:line="22" w:lineRule="atLeast"/>
      </w:pPr>
      <w:r w:rsidRPr="00AD6C67">
        <w:rPr>
          <w:b/>
          <w:bCs/>
        </w:rPr>
        <w:lastRenderedPageBreak/>
        <w:t>Indikátory</w:t>
      </w:r>
    </w:p>
    <w:p w14:paraId="60C3FB1D" w14:textId="77777777" w:rsidR="00CF055C" w:rsidRPr="00AD6C67" w:rsidRDefault="00CF055C" w:rsidP="00124D42">
      <w:pPr>
        <w:numPr>
          <w:ilvl w:val="0"/>
          <w:numId w:val="111"/>
        </w:numPr>
        <w:autoSpaceDE w:val="0"/>
        <w:autoSpaceDN w:val="0"/>
        <w:adjustRightInd w:val="0"/>
        <w:spacing w:after="18" w:line="22" w:lineRule="atLeast"/>
        <w:ind w:left="851" w:hanging="425"/>
        <w:contextualSpacing/>
      </w:pPr>
      <w:r w:rsidRPr="00AD6C67">
        <w:t xml:space="preserve">počet specializovaných pozic navyšujících kapacitu pedagogického sboru </w:t>
      </w:r>
    </w:p>
    <w:p w14:paraId="5985614C" w14:textId="77777777" w:rsidR="00CF055C" w:rsidRPr="00AD6C67" w:rsidRDefault="00CF055C" w:rsidP="00124D42">
      <w:pPr>
        <w:numPr>
          <w:ilvl w:val="0"/>
          <w:numId w:val="111"/>
        </w:numPr>
        <w:autoSpaceDE w:val="0"/>
        <w:autoSpaceDN w:val="0"/>
        <w:adjustRightInd w:val="0"/>
        <w:spacing w:after="18" w:line="22" w:lineRule="atLeast"/>
        <w:ind w:left="851" w:hanging="425"/>
        <w:contextualSpacing/>
      </w:pPr>
      <w:r w:rsidRPr="00AD6C67">
        <w:t xml:space="preserve">počet dětí mladších 3 let, jejichž úroveň vzdělávání je touto změnou ovlivněna </w:t>
      </w:r>
    </w:p>
    <w:p w14:paraId="6CF291AC" w14:textId="77777777" w:rsidR="00CF055C" w:rsidRPr="00AD6C67" w:rsidRDefault="00CF055C" w:rsidP="00124D42">
      <w:pPr>
        <w:numPr>
          <w:ilvl w:val="0"/>
          <w:numId w:val="111"/>
        </w:numPr>
        <w:autoSpaceDE w:val="0"/>
        <w:autoSpaceDN w:val="0"/>
        <w:adjustRightInd w:val="0"/>
        <w:spacing w:after="0" w:line="22" w:lineRule="atLeast"/>
        <w:ind w:left="851" w:hanging="425"/>
        <w:contextualSpacing/>
      </w:pPr>
      <w:r w:rsidRPr="00AD6C67">
        <w:t>počet dětí se SVP, nadaných, jejichž úroveň vzdělávání je touto změnou ovlivněna</w:t>
      </w:r>
    </w:p>
    <w:p w14:paraId="30CB775C" w14:textId="77777777" w:rsidR="00CF055C" w:rsidRPr="00AD6C67" w:rsidRDefault="00CF055C" w:rsidP="00124D42">
      <w:pPr>
        <w:numPr>
          <w:ilvl w:val="0"/>
          <w:numId w:val="111"/>
        </w:numPr>
        <w:autoSpaceDE w:val="0"/>
        <w:autoSpaceDN w:val="0"/>
        <w:adjustRightInd w:val="0"/>
        <w:spacing w:after="0" w:line="22" w:lineRule="atLeast"/>
        <w:ind w:left="851" w:hanging="425"/>
        <w:contextualSpacing/>
      </w:pPr>
      <w:r w:rsidRPr="00AD6C67">
        <w:t>počet škol se stálou pozicí administrativního pracovníka</w:t>
      </w:r>
      <w:r>
        <w:t xml:space="preserve"> nebo hrazenou externí službou</w:t>
      </w:r>
    </w:p>
    <w:p w14:paraId="08AED247" w14:textId="77777777" w:rsidR="00CF055C" w:rsidRPr="00AD6C67" w:rsidRDefault="00CF055C" w:rsidP="00124D42">
      <w:pPr>
        <w:numPr>
          <w:ilvl w:val="0"/>
          <w:numId w:val="111"/>
        </w:numPr>
        <w:autoSpaceDE w:val="0"/>
        <w:autoSpaceDN w:val="0"/>
        <w:adjustRightInd w:val="0"/>
        <w:spacing w:after="18" w:line="22" w:lineRule="atLeast"/>
        <w:ind w:left="851" w:hanging="425"/>
        <w:contextualSpacing/>
      </w:pPr>
      <w:r w:rsidRPr="00AD6C67">
        <w:t>počet podpořených pedagogických</w:t>
      </w:r>
      <w:r>
        <w:t>/nepedagogických</w:t>
      </w:r>
      <w:r w:rsidRPr="00AD6C67">
        <w:t xml:space="preserve"> pracovníků </w:t>
      </w:r>
    </w:p>
    <w:p w14:paraId="35C596B4" w14:textId="77777777" w:rsidR="00CF055C" w:rsidRPr="00AD6C67" w:rsidRDefault="00CF055C" w:rsidP="00124D42">
      <w:pPr>
        <w:numPr>
          <w:ilvl w:val="0"/>
          <w:numId w:val="111"/>
        </w:numPr>
        <w:autoSpaceDE w:val="0"/>
        <w:autoSpaceDN w:val="0"/>
        <w:adjustRightInd w:val="0"/>
        <w:spacing w:after="18" w:line="22" w:lineRule="atLeast"/>
        <w:ind w:left="851" w:hanging="425"/>
        <w:contextualSpacing/>
      </w:pPr>
      <w:r w:rsidRPr="00AD6C67">
        <w:t xml:space="preserve">počet dětí mladších 3 let, jejichž úroveň vzdělávání je touto změnou ovlivněna </w:t>
      </w:r>
    </w:p>
    <w:p w14:paraId="783357F8" w14:textId="77777777" w:rsidR="00CF055C" w:rsidRDefault="00CF055C" w:rsidP="00124D42">
      <w:pPr>
        <w:numPr>
          <w:ilvl w:val="0"/>
          <w:numId w:val="111"/>
        </w:numPr>
        <w:autoSpaceDE w:val="0"/>
        <w:autoSpaceDN w:val="0"/>
        <w:adjustRightInd w:val="0"/>
        <w:spacing w:after="0" w:line="22" w:lineRule="atLeast"/>
        <w:ind w:left="851" w:hanging="425"/>
        <w:contextualSpacing/>
      </w:pPr>
      <w:r w:rsidRPr="00AD6C67">
        <w:t>počet dětí, jejichž úroveň vzdělávání je touto změnou ovlivněna</w:t>
      </w:r>
    </w:p>
    <w:p w14:paraId="64C2CA77" w14:textId="77777777" w:rsidR="00CF055C" w:rsidRDefault="00CF055C" w:rsidP="00CF055C">
      <w:pPr>
        <w:autoSpaceDE w:val="0"/>
        <w:autoSpaceDN w:val="0"/>
        <w:adjustRightInd w:val="0"/>
        <w:spacing w:after="0" w:line="22" w:lineRule="atLeast"/>
        <w:contextualSpacing/>
      </w:pPr>
    </w:p>
    <w:p w14:paraId="1FDE1D5C"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27191C01" w14:textId="77777777" w:rsidR="00CF055C" w:rsidRPr="00A372BE" w:rsidRDefault="00CF055C" w:rsidP="00CF055C">
      <w:pPr>
        <w:autoSpaceDE w:val="0"/>
        <w:autoSpaceDN w:val="0"/>
        <w:adjustRightInd w:val="0"/>
        <w:spacing w:after="18" w:line="22" w:lineRule="atLeast"/>
        <w:contextualSpacing/>
        <w:rPr>
          <w:rFonts w:cstheme="minorHAnsi"/>
          <w:color w:val="auto"/>
        </w:rPr>
      </w:pPr>
    </w:p>
    <w:p w14:paraId="09541414" w14:textId="2B53CB45" w:rsidR="00CF055C" w:rsidRPr="00A372BE" w:rsidRDefault="00D13D7A" w:rsidP="00CF055C">
      <w:pPr>
        <w:spacing w:after="0" w:line="22" w:lineRule="atLeast"/>
        <w:jc w:val="both"/>
        <w:rPr>
          <w:b/>
          <w:bCs/>
          <w:color w:val="auto"/>
        </w:rPr>
      </w:pPr>
      <w:r>
        <w:rPr>
          <w:b/>
          <w:bCs/>
          <w:color w:val="auto"/>
        </w:rPr>
        <w:t>Aktivity škol</w:t>
      </w:r>
    </w:p>
    <w:p w14:paraId="79930234" w14:textId="77777777" w:rsidR="00CF055C" w:rsidRPr="00A372BE" w:rsidRDefault="00CF055C" w:rsidP="00124D42">
      <w:pPr>
        <w:pStyle w:val="Odstavecseseznamem"/>
        <w:numPr>
          <w:ilvl w:val="0"/>
          <w:numId w:val="127"/>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rFonts w:eastAsia="Times New Roman" w:cs="Times New Roman"/>
          <w:color w:val="auto"/>
        </w:rPr>
        <w:t xml:space="preserve">personální podpora: </w:t>
      </w:r>
      <w:r w:rsidRPr="00A372BE">
        <w:rPr>
          <w:color w:val="auto"/>
        </w:rPr>
        <w:t xml:space="preserve">speciální pedagog, asistent pedagoga (školní asistent), psycholog, sociální pedagog, koordinátor nadání, osobní asistent, krizový a intervenční pracovník, administrativní pracovník, ale i navýšení stavu zaměstnanců MŠ s ohledem na rostoucí nároky na vzdělávání a počet dětí se SVP a další dle aktuálních potřeb škol </w:t>
      </w:r>
      <w:r w:rsidRPr="00A372BE">
        <w:rPr>
          <w:color w:val="auto"/>
        </w:rPr>
        <w:tab/>
        <w:t>PŘÍLEŽITOST</w:t>
      </w:r>
    </w:p>
    <w:p w14:paraId="17C874E9" w14:textId="77777777" w:rsidR="00CF055C" w:rsidRPr="00A372BE" w:rsidRDefault="00CF055C" w:rsidP="00124D42">
      <w:pPr>
        <w:pStyle w:val="Odstavecseseznamem"/>
        <w:numPr>
          <w:ilvl w:val="0"/>
          <w:numId w:val="127"/>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osobnostně sociální a profesní rozvoj pracovníků ve vzdělávání MŠ – vzdělávání pracovníků ve vzdělávání MŠ v tématech, která jsou podporována aktuálními výzvami, spolupráce pracovníků ve vzdělávání MŠ</w:t>
      </w:r>
      <w:r w:rsidRPr="00A372BE">
        <w:rPr>
          <w:color w:val="auto"/>
        </w:rPr>
        <w:tab/>
        <w:t>PŘÍLEŽITOST</w:t>
      </w:r>
    </w:p>
    <w:p w14:paraId="0039D767" w14:textId="77777777" w:rsidR="00CF055C" w:rsidRPr="00A372BE" w:rsidRDefault="00CF055C" w:rsidP="00124D42">
      <w:pPr>
        <w:pStyle w:val="Odstavecseseznamem"/>
        <w:numPr>
          <w:ilvl w:val="0"/>
          <w:numId w:val="127"/>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zahraniční mobility pracovníků ve vzdělávání</w:t>
      </w:r>
      <w:r w:rsidRPr="00A372BE">
        <w:rPr>
          <w:color w:val="auto"/>
        </w:rPr>
        <w:tab/>
      </w:r>
      <w:r w:rsidRPr="00A372BE">
        <w:rPr>
          <w:color w:val="auto"/>
        </w:rPr>
        <w:tab/>
        <w:t>PŘÍLEŽITOST</w:t>
      </w:r>
    </w:p>
    <w:p w14:paraId="46094C34" w14:textId="77777777" w:rsidR="00CF055C" w:rsidRPr="00A372BE" w:rsidRDefault="00CF055C" w:rsidP="00124D42">
      <w:pPr>
        <w:pStyle w:val="Odstavecseseznamem"/>
        <w:numPr>
          <w:ilvl w:val="0"/>
          <w:numId w:val="127"/>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supervize, mentoring, tandemová výuka</w:t>
      </w:r>
      <w:r w:rsidRPr="00A372BE">
        <w:rPr>
          <w:color w:val="auto"/>
        </w:rPr>
        <w:tab/>
        <w:t>PŘÍLEŽITOST</w:t>
      </w:r>
    </w:p>
    <w:p w14:paraId="6DBD5329" w14:textId="77777777" w:rsidR="00CF055C" w:rsidRPr="00A372BE" w:rsidRDefault="00CF055C" w:rsidP="00CF055C">
      <w:pPr>
        <w:spacing w:after="0" w:line="22" w:lineRule="atLeast"/>
        <w:jc w:val="both"/>
        <w:rPr>
          <w:b/>
          <w:bCs/>
          <w:color w:val="auto"/>
        </w:rPr>
      </w:pPr>
    </w:p>
    <w:p w14:paraId="132C462E" w14:textId="3765AD1C" w:rsidR="00CF055C" w:rsidRPr="00A372BE" w:rsidRDefault="00D13D7A" w:rsidP="00CF055C">
      <w:pPr>
        <w:spacing w:after="0" w:line="22" w:lineRule="atLeast"/>
        <w:jc w:val="both"/>
        <w:rPr>
          <w:b/>
          <w:bCs/>
          <w:color w:val="auto"/>
        </w:rPr>
      </w:pPr>
      <w:r>
        <w:rPr>
          <w:b/>
          <w:bCs/>
          <w:color w:val="auto"/>
        </w:rPr>
        <w:t>Aktivity spolupráce</w:t>
      </w:r>
    </w:p>
    <w:p w14:paraId="248D16F9" w14:textId="77777777" w:rsidR="00CF055C" w:rsidRPr="00A372BE" w:rsidRDefault="00CF055C" w:rsidP="00124D42">
      <w:pPr>
        <w:pStyle w:val="Odstavecseseznamem"/>
        <w:numPr>
          <w:ilvl w:val="0"/>
          <w:numId w:val="1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rFonts w:cstheme="minorHAnsi"/>
          <w:color w:val="auto"/>
        </w:rPr>
      </w:pPr>
      <w:r w:rsidRPr="00A372BE">
        <w:rPr>
          <w:color w:val="auto"/>
        </w:rPr>
        <w:t xml:space="preserve">personální podpora – zřízení/pokračování pozice oblastního koordinátora/metodika podpory nadání na úrovni ORP Ostrava, </w:t>
      </w:r>
      <w:r w:rsidRPr="00A372BE">
        <w:rPr>
          <w:rFonts w:cstheme="minorHAnsi"/>
          <w:color w:val="auto"/>
        </w:rPr>
        <w:t>zřízení pozice sdíleného logopeda pro školy v ORP Ostrava a další pozice dle potřeb území</w:t>
      </w:r>
    </w:p>
    <w:p w14:paraId="53B71424" w14:textId="77777777" w:rsidR="00CF055C" w:rsidRPr="00A372BE" w:rsidRDefault="00CF055C" w:rsidP="00CF055C">
      <w:pPr>
        <w:pStyle w:val="Odstavecseseznamem"/>
        <w:autoSpaceDE w:val="0"/>
        <w:autoSpaceDN w:val="0"/>
        <w:adjustRightInd w:val="0"/>
        <w:spacing w:after="18" w:line="22" w:lineRule="atLeast"/>
        <w:jc w:val="both"/>
        <w:rPr>
          <w:rFonts w:cstheme="minorHAnsi"/>
          <w:color w:val="auto"/>
        </w:rPr>
      </w:pPr>
      <w:r w:rsidRPr="00A372BE">
        <w:rPr>
          <w:rFonts w:cstheme="minorHAnsi"/>
          <w:color w:val="auto"/>
        </w:rPr>
        <w:t>PŘÍLEŽITOST</w:t>
      </w:r>
    </w:p>
    <w:p w14:paraId="318C8012" w14:textId="77777777" w:rsidR="00CF055C" w:rsidRPr="00A372BE" w:rsidRDefault="00CF055C" w:rsidP="00124D42">
      <w:pPr>
        <w:pStyle w:val="Odstavecseseznamem"/>
        <w:numPr>
          <w:ilvl w:val="0"/>
          <w:numId w:val="1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color w:val="auto"/>
        </w:rPr>
        <w:t xml:space="preserve">realizace vzdělávacích aktivit vedoucích ke </w:t>
      </w:r>
      <w:r w:rsidRPr="00A372BE">
        <w:rPr>
          <w:rFonts w:eastAsia="Times New Roman" w:cstheme="minorHAnsi"/>
          <w:iCs/>
          <w:color w:val="auto"/>
        </w:rPr>
        <w:t>zvýšení odbornosti a motivace pracovníků ve vzdělávání a zaměstnanců dalších subjektů podílejících se na předškolním vzdělávání v souladu s proměnou role učitele a proměnou obsahu a způsobu vzdělávání (</w:t>
      </w:r>
      <w:r w:rsidRPr="00A372BE">
        <w:rPr>
          <w:color w:val="auto"/>
        </w:rPr>
        <w:t xml:space="preserve">speciálně pedagogická problematika (např. logopedie), práce s dětmi mladšími 3 let, práce s dětmi nadanými, aktivity k rozvoji potenciálu každého žáka, podpora rozvoje soft </w:t>
      </w:r>
      <w:proofErr w:type="spellStart"/>
      <w:r w:rsidRPr="00A372BE">
        <w:rPr>
          <w:color w:val="auto"/>
        </w:rPr>
        <w:t>skills</w:t>
      </w:r>
      <w:proofErr w:type="spellEnd"/>
      <w:r w:rsidRPr="00A372BE">
        <w:rPr>
          <w:color w:val="auto"/>
        </w:rPr>
        <w:t>, občanských kompetencí, podnikavosti, iniciativy, kreativity a tvořivosti, psychologie, moderní vzdělávací formy, metody a programy, práce ředitele, zvýšení odbornosti v oblasti rozvoje gramotností a </w:t>
      </w:r>
      <w:proofErr w:type="spellStart"/>
      <w:r w:rsidRPr="00A372BE">
        <w:rPr>
          <w:color w:val="auto"/>
        </w:rPr>
        <w:t>pregramotností</w:t>
      </w:r>
      <w:proofErr w:type="spellEnd"/>
      <w:r w:rsidRPr="00A372BE">
        <w:rPr>
          <w:color w:val="auto"/>
        </w:rPr>
        <w:t xml:space="preserve">, polytechnického vzdělávání a přírodních věd, ICT vzdělávání, podpora rodiny (s dětmi se SVP i dětmi intaktními), podpora zvyšování odbornosti pedagogů v oblasti nových trendů ve výuce tělesné výchovy/pohybových aktivit, mezigeneračního soužití a spolupráce, rozvoje vztahu k místu, kde děti žijí/navštěvují MŠ, kurzy zdravého, dietního stravování pro personál školních jídelen (např. v podobě pokračování činnosti Platformy zdravého životního stylu v MŠ v ORP Ostrava, </w:t>
      </w:r>
      <w:proofErr w:type="spellStart"/>
      <w:r w:rsidRPr="00A372BE">
        <w:rPr>
          <w:color w:val="auto"/>
        </w:rPr>
        <w:t>Fajneho</w:t>
      </w:r>
      <w:proofErr w:type="spellEnd"/>
      <w:r w:rsidRPr="00A372BE">
        <w:rPr>
          <w:color w:val="auto"/>
        </w:rPr>
        <w:t xml:space="preserve"> školního bistra), šachy do škol – vzdělávací aktivity pro pracovníky ve vzdělávání vedoucí k rozšíření výuky šachu v MŠ aj.) a další vzdělávací aktivity dle aktuálních potřeb PŘÍLEŽITOST</w:t>
      </w:r>
    </w:p>
    <w:p w14:paraId="761A07F4" w14:textId="77777777" w:rsidR="00CF055C" w:rsidRPr="00A372BE" w:rsidRDefault="00CF055C" w:rsidP="00124D42">
      <w:pPr>
        <w:pStyle w:val="Odstavecseseznamem"/>
        <w:numPr>
          <w:ilvl w:val="0"/>
          <w:numId w:val="128"/>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stheme="minorHAnsi"/>
          <w:iCs/>
          <w:color w:val="auto"/>
        </w:rPr>
        <w:t>vzájemné profesní sdílení, přenos osvědčených a funkčních inovativních metod, včetně metod kolegiální spolupráce, společná příprava výuky a její reflektování s důrazem na získávání kompetencí potřebných pro aktivní občanský, profesní i osobní život (metodická setkávání, workshopy aj.)</w:t>
      </w:r>
      <w:r w:rsidRPr="00A372BE">
        <w:rPr>
          <w:rFonts w:eastAsia="Times New Roman" w:cstheme="minorHAnsi"/>
          <w:iCs/>
          <w:color w:val="auto"/>
        </w:rPr>
        <w:tab/>
      </w:r>
      <w:r w:rsidRPr="00A372BE">
        <w:rPr>
          <w:color w:val="auto"/>
        </w:rPr>
        <w:t>PŘÍLEŽITOST</w:t>
      </w:r>
    </w:p>
    <w:p w14:paraId="5FB01E8A" w14:textId="77777777" w:rsidR="00CF055C" w:rsidRPr="00A372BE" w:rsidRDefault="00CF055C" w:rsidP="00CF055C">
      <w:pPr>
        <w:spacing w:line="276" w:lineRule="auto"/>
        <w:rPr>
          <w:b/>
          <w:bCs/>
          <w:color w:val="auto"/>
        </w:rPr>
      </w:pPr>
      <w:r w:rsidRPr="00A372BE">
        <w:rPr>
          <w:b/>
          <w:bCs/>
          <w:color w:val="auto"/>
        </w:rPr>
        <w:br w:type="page"/>
      </w:r>
    </w:p>
    <w:p w14:paraId="02907A90" w14:textId="77777777" w:rsidR="00CF055C" w:rsidRPr="0034685C" w:rsidRDefault="00CF055C" w:rsidP="00124D42">
      <w:pPr>
        <w:pStyle w:val="Odstavecseseznamem"/>
        <w:numPr>
          <w:ilvl w:val="0"/>
          <w:numId w:val="112"/>
        </w:numPr>
        <w:pBdr>
          <w:top w:val="none" w:sz="0" w:space="0" w:color="auto"/>
          <w:left w:val="none" w:sz="0" w:space="0" w:color="auto"/>
          <w:bottom w:val="none" w:sz="0" w:space="0" w:color="auto"/>
          <w:right w:val="none" w:sz="0" w:space="0" w:color="auto"/>
          <w:between w:val="none" w:sz="0" w:space="0" w:color="auto"/>
        </w:pBdr>
        <w:spacing w:after="0" w:line="264" w:lineRule="auto"/>
        <w:ind w:left="709" w:hanging="709"/>
        <w:jc w:val="both"/>
        <w:rPr>
          <w:rFonts w:eastAsia="Times New Roman"/>
          <w:b/>
        </w:rPr>
      </w:pPr>
      <w:proofErr w:type="spellStart"/>
      <w:r w:rsidRPr="0034685C">
        <w:rPr>
          <w:rFonts w:eastAsia="Times New Roman"/>
          <w:b/>
        </w:rPr>
        <w:lastRenderedPageBreak/>
        <w:t>Wellbeing</w:t>
      </w:r>
      <w:proofErr w:type="spellEnd"/>
      <w:r w:rsidRPr="0034685C">
        <w:rPr>
          <w:rFonts w:eastAsia="Times New Roman"/>
          <w:b/>
        </w:rPr>
        <w:t>, duševní hygiena, klima školy, management třídních kolektivů, snižování nerovností v přístupu ke vzdělávání</w:t>
      </w:r>
      <w:r>
        <w:rPr>
          <w:rFonts w:eastAsia="Times New Roman"/>
          <w:b/>
        </w:rPr>
        <w:t xml:space="preserve"> </w:t>
      </w:r>
    </w:p>
    <w:p w14:paraId="7BBAA566" w14:textId="77777777" w:rsidR="00CF055C" w:rsidRDefault="00CF055C" w:rsidP="00CF055C">
      <w:pPr>
        <w:spacing w:after="0" w:line="240" w:lineRule="auto"/>
        <w:contextualSpacing/>
        <w:jc w:val="both"/>
        <w:rPr>
          <w:rFonts w:eastAsia="Times New Roman" w:cs="Times New Roman"/>
          <w:b/>
          <w:bCs/>
          <w:color w:val="00ADD0"/>
        </w:rPr>
      </w:pPr>
      <w:r>
        <w:rPr>
          <w:rFonts w:eastAsia="Times New Roman" w:cs="Times New Roman"/>
          <w:b/>
          <w:bCs/>
          <w:color w:val="00ADD0"/>
        </w:rPr>
        <w:t xml:space="preserve">Popis cíle: </w:t>
      </w:r>
    </w:p>
    <w:p w14:paraId="42683803"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stheme="minorHAnsi"/>
          <w:iCs/>
          <w:color w:val="00ADD0"/>
        </w:rPr>
      </w:pPr>
      <w:r w:rsidRPr="005C2F8D">
        <w:rPr>
          <w:rFonts w:eastAsia="Times New Roman" w:cstheme="minorHAnsi"/>
          <w:iCs/>
          <w:color w:val="00ADD0"/>
        </w:rPr>
        <w:t xml:space="preserve">podpora </w:t>
      </w:r>
      <w:proofErr w:type="spellStart"/>
      <w:r w:rsidRPr="005C2F8D">
        <w:rPr>
          <w:rFonts w:eastAsia="Times New Roman" w:cstheme="minorHAnsi"/>
          <w:iCs/>
          <w:color w:val="00ADD0"/>
        </w:rPr>
        <w:t>wellbeingu</w:t>
      </w:r>
      <w:proofErr w:type="spellEnd"/>
      <w:r w:rsidRPr="005C2F8D">
        <w:rPr>
          <w:rFonts w:eastAsia="Times New Roman" w:cstheme="minorHAnsi"/>
          <w:iCs/>
          <w:color w:val="00ADD0"/>
        </w:rPr>
        <w:t xml:space="preserve"> pracovníků ve vzdělávání i dětí včetně implementačních, vzdělávacích a</w:t>
      </w:r>
      <w:r>
        <w:rPr>
          <w:rFonts w:eastAsia="Times New Roman" w:cstheme="minorHAnsi"/>
          <w:iCs/>
          <w:color w:val="00ADD0"/>
        </w:rPr>
        <w:t> </w:t>
      </w:r>
      <w:r w:rsidRPr="005C2F8D">
        <w:rPr>
          <w:rFonts w:eastAsia="Times New Roman" w:cstheme="minorHAnsi"/>
          <w:iCs/>
          <w:color w:val="00ADD0"/>
        </w:rPr>
        <w:t>podpůrných aktivit,</w:t>
      </w:r>
    </w:p>
    <w:p w14:paraId="3339A288"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5C2F8D">
        <w:rPr>
          <w:rFonts w:eastAsia="Times New Roman" w:cstheme="minorHAnsi"/>
          <w:iCs/>
          <w:color w:val="00ADD0"/>
        </w:rPr>
        <w:t xml:space="preserve">podpora kariérního a odborného rozvoje pracovníků ve vzdělávání, jejich osobnostního růstu a duševní hygieny, </w:t>
      </w:r>
    </w:p>
    <w:p w14:paraId="451D1445" w14:textId="77777777" w:rsidR="00CF055C" w:rsidRPr="005C2F8D"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5C2F8D">
        <w:rPr>
          <w:rFonts w:eastAsia="Times New Roman" w:cstheme="minorHAnsi"/>
          <w:iCs/>
          <w:color w:val="00ADD0"/>
        </w:rPr>
        <w:t>podpora zdravého klimatu školy i tříd, management třídních kolektivů, snižování nerovností v přístupu ke vzdělávání</w:t>
      </w:r>
      <w:r>
        <w:rPr>
          <w:rFonts w:eastAsia="Times New Roman" w:cstheme="minorHAnsi"/>
          <w:iCs/>
          <w:color w:val="00ADD0"/>
        </w:rPr>
        <w:t>.</w:t>
      </w:r>
    </w:p>
    <w:p w14:paraId="079F853E" w14:textId="77777777" w:rsidR="00CF055C" w:rsidRDefault="00CF055C" w:rsidP="00CF055C">
      <w:pPr>
        <w:spacing w:after="0" w:line="240" w:lineRule="auto"/>
        <w:contextualSpacing/>
        <w:jc w:val="both"/>
        <w:rPr>
          <w:rFonts w:eastAsia="Times New Roman" w:cs="Times New Roman"/>
        </w:rPr>
      </w:pPr>
      <w:r>
        <w:rPr>
          <w:rFonts w:eastAsia="Times New Roman" w:cs="Times New Roman"/>
          <w:b/>
          <w:bCs/>
        </w:rPr>
        <w:t>Bližší určení</w:t>
      </w:r>
      <w:r w:rsidRPr="00AD6C67">
        <w:rPr>
          <w:rFonts w:eastAsia="Times New Roman" w:cs="Times New Roman"/>
          <w:b/>
          <w:bCs/>
        </w:rPr>
        <w:t>:</w:t>
      </w:r>
      <w:r w:rsidRPr="00AD6C67">
        <w:rPr>
          <w:rFonts w:eastAsia="Times New Roman" w:cs="Times New Roman"/>
        </w:rPr>
        <w:t xml:space="preserve"> </w:t>
      </w:r>
    </w:p>
    <w:p w14:paraId="0DC75DC3"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rPr>
      </w:pPr>
      <w:r>
        <w:rPr>
          <w:rFonts w:eastAsia="Times New Roman"/>
        </w:rPr>
        <w:t>d</w:t>
      </w:r>
      <w:r w:rsidRPr="005C2F8D">
        <w:rPr>
          <w:rFonts w:eastAsia="Times New Roman"/>
        </w:rPr>
        <w:t>louhodob</w:t>
      </w:r>
      <w:r>
        <w:rPr>
          <w:rFonts w:eastAsia="Times New Roman"/>
        </w:rPr>
        <w:t>é</w:t>
      </w:r>
      <w:r w:rsidRPr="005C2F8D">
        <w:rPr>
          <w:rFonts w:eastAsia="Times New Roman"/>
        </w:rPr>
        <w:t xml:space="preserve"> i krátkodobé aktivity zaměřené na profesní i osobnostní rozvoj pracovníků ve</w:t>
      </w:r>
      <w:r>
        <w:rPr>
          <w:rFonts w:eastAsia="Times New Roman"/>
        </w:rPr>
        <w:t> </w:t>
      </w:r>
      <w:r w:rsidRPr="005C2F8D">
        <w:rPr>
          <w:rFonts w:eastAsia="Times New Roman"/>
        </w:rPr>
        <w:t>vzdělávání (</w:t>
      </w:r>
      <w:proofErr w:type="spellStart"/>
      <w:r w:rsidRPr="005C2F8D">
        <w:rPr>
          <w:rFonts w:eastAsia="Times New Roman"/>
        </w:rPr>
        <w:t>PvV</w:t>
      </w:r>
      <w:proofErr w:type="spellEnd"/>
      <w:r w:rsidRPr="005C2F8D">
        <w:rPr>
          <w:rFonts w:eastAsia="Times New Roman"/>
        </w:rPr>
        <w:t xml:space="preserve">), psychologickou podporu pedagogických i jiných pracovníků, programy revitalizující fyzické i psychické síly </w:t>
      </w:r>
      <w:proofErr w:type="spellStart"/>
      <w:r w:rsidRPr="005C2F8D">
        <w:rPr>
          <w:rFonts w:eastAsia="Times New Roman"/>
        </w:rPr>
        <w:t>PvV</w:t>
      </w:r>
      <w:proofErr w:type="spellEnd"/>
      <w:r w:rsidRPr="005C2F8D">
        <w:rPr>
          <w:rFonts w:eastAsia="Times New Roman"/>
        </w:rPr>
        <w:t xml:space="preserve"> a zabraňující syndromu vyhoření, </w:t>
      </w:r>
    </w:p>
    <w:p w14:paraId="3464CB32"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rPr>
      </w:pPr>
      <w:r w:rsidRPr="005C2F8D">
        <w:rPr>
          <w:rFonts w:eastAsia="Times New Roman"/>
        </w:rPr>
        <w:t>supervize,</w:t>
      </w:r>
      <w:r w:rsidRPr="005C2F8D">
        <w:rPr>
          <w:rFonts w:eastAsia="Times New Roman"/>
          <w:color w:val="FF0000"/>
        </w:rPr>
        <w:t xml:space="preserve"> </w:t>
      </w:r>
      <w:r w:rsidRPr="005C2F8D">
        <w:rPr>
          <w:rFonts w:eastAsia="Times New Roman"/>
        </w:rPr>
        <w:t xml:space="preserve">vytvoření komunitního centra – platformy pro setkávání se, komunikaci a sdílení na všech úrovních (škola – škola, škola – zřizovatel, škola – SPC…) za účelem vhledu všech zapojených do problematiky a problémů, se kterými se školy potýkají, </w:t>
      </w:r>
    </w:p>
    <w:p w14:paraId="19D41056" w14:textId="77777777" w:rsidR="00CF055C" w:rsidRPr="00CC7AAF"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rPr>
      </w:pPr>
      <w:r w:rsidRPr="00606329">
        <w:rPr>
          <w:rFonts w:eastAsia="Times New Roman"/>
        </w:rPr>
        <w:t xml:space="preserve">podpora motivace </w:t>
      </w:r>
      <w:proofErr w:type="spellStart"/>
      <w:r w:rsidRPr="00606329">
        <w:rPr>
          <w:rFonts w:eastAsia="Times New Roman"/>
        </w:rPr>
        <w:t>PvV</w:t>
      </w:r>
      <w:proofErr w:type="spellEnd"/>
      <w:r w:rsidRPr="00606329">
        <w:rPr>
          <w:rFonts w:eastAsia="Times New Roman"/>
        </w:rPr>
        <w:t xml:space="preserve">, podpora DVPP v oblasti zdravého klima školy i třídy, podpora kvalitního managementu třídních kolektivů a snižování nerovností, aktivity na podporu </w:t>
      </w:r>
      <w:proofErr w:type="spellStart"/>
      <w:r w:rsidRPr="00606329">
        <w:rPr>
          <w:rFonts w:eastAsia="Times New Roman"/>
        </w:rPr>
        <w:t>wellbeingu</w:t>
      </w:r>
      <w:proofErr w:type="spellEnd"/>
      <w:r w:rsidRPr="00606329">
        <w:rPr>
          <w:rFonts w:eastAsia="Times New Roman"/>
        </w:rPr>
        <w:t>, klima třídy/školy, psychohygienu pedagogů, aktivity směřující k prevenci sociálně patologických jevů a snižování nerovností v přístupu ke vzdělávání; sdílení příkladů dobré praxe a vzájemné obohacování se v této problematice</w:t>
      </w:r>
      <w:r>
        <w:rPr>
          <w:rFonts w:eastAsia="Times New Roman"/>
        </w:rPr>
        <w:t>.</w:t>
      </w:r>
      <w:r>
        <w:rPr>
          <w:rFonts w:eastAsia="Times New Roman"/>
          <w:color w:val="FF0000"/>
        </w:rPr>
        <w:t xml:space="preserve"> </w:t>
      </w:r>
    </w:p>
    <w:p w14:paraId="77837E8B" w14:textId="77777777" w:rsidR="00CF055C" w:rsidRPr="00AD6C67" w:rsidRDefault="00CF055C" w:rsidP="00CF055C">
      <w:pPr>
        <w:autoSpaceDE w:val="0"/>
        <w:autoSpaceDN w:val="0"/>
        <w:adjustRightInd w:val="0"/>
        <w:spacing w:after="0" w:line="22" w:lineRule="atLeast"/>
        <w:rPr>
          <w:b/>
          <w:bCs/>
        </w:rPr>
      </w:pPr>
      <w:r w:rsidRPr="00AD6C67">
        <w:rPr>
          <w:b/>
          <w:bCs/>
        </w:rPr>
        <w:t>Indikátory</w:t>
      </w:r>
    </w:p>
    <w:p w14:paraId="0A9A8965" w14:textId="77777777" w:rsidR="00CF055C" w:rsidRPr="00AD6C67" w:rsidRDefault="00CF055C" w:rsidP="00124D42">
      <w:pPr>
        <w:numPr>
          <w:ilvl w:val="0"/>
          <w:numId w:val="110"/>
        </w:numPr>
        <w:autoSpaceDE w:val="0"/>
        <w:autoSpaceDN w:val="0"/>
        <w:adjustRightInd w:val="0"/>
        <w:spacing w:after="15" w:line="22" w:lineRule="atLeast"/>
        <w:contextualSpacing/>
      </w:pPr>
      <w:r w:rsidRPr="00AD6C67">
        <w:t xml:space="preserve">počet podpořených </w:t>
      </w:r>
      <w:r>
        <w:t>pracovníků ve vzdělávání</w:t>
      </w:r>
      <w:r w:rsidRPr="00AD6C67">
        <w:t xml:space="preserve"> </w:t>
      </w:r>
    </w:p>
    <w:p w14:paraId="65959492" w14:textId="77777777" w:rsidR="00CF055C" w:rsidRDefault="00CF055C" w:rsidP="00124D42">
      <w:pPr>
        <w:numPr>
          <w:ilvl w:val="0"/>
          <w:numId w:val="110"/>
        </w:numPr>
        <w:autoSpaceDE w:val="0"/>
        <w:autoSpaceDN w:val="0"/>
        <w:adjustRightInd w:val="0"/>
        <w:spacing w:after="15" w:line="22" w:lineRule="atLeast"/>
        <w:contextualSpacing/>
      </w:pPr>
      <w:r w:rsidRPr="00AD6C67">
        <w:t>počet</w:t>
      </w:r>
      <w:r>
        <w:t xml:space="preserve"> realizovaných aktivit</w:t>
      </w:r>
    </w:p>
    <w:p w14:paraId="36719DAD" w14:textId="77777777" w:rsidR="00CF055C" w:rsidRDefault="00CF055C" w:rsidP="00CF055C">
      <w:pPr>
        <w:autoSpaceDE w:val="0"/>
        <w:autoSpaceDN w:val="0"/>
        <w:adjustRightInd w:val="0"/>
        <w:spacing w:after="15" w:line="22" w:lineRule="atLeast"/>
        <w:contextualSpacing/>
      </w:pPr>
    </w:p>
    <w:p w14:paraId="3FBABA42"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79884998" w14:textId="77777777" w:rsidR="00CF055C" w:rsidRPr="00A372BE" w:rsidRDefault="00CF055C" w:rsidP="00CF055C">
      <w:pPr>
        <w:autoSpaceDE w:val="0"/>
        <w:autoSpaceDN w:val="0"/>
        <w:adjustRightInd w:val="0"/>
        <w:spacing w:after="18" w:line="22" w:lineRule="atLeast"/>
        <w:contextualSpacing/>
        <w:rPr>
          <w:rFonts w:cstheme="minorHAnsi"/>
          <w:color w:val="auto"/>
        </w:rPr>
      </w:pPr>
    </w:p>
    <w:p w14:paraId="7C7C4154" w14:textId="46F2B2CD" w:rsidR="00CF055C" w:rsidRPr="00A372BE" w:rsidRDefault="00D13D7A" w:rsidP="00CF055C">
      <w:pPr>
        <w:spacing w:after="0" w:line="22" w:lineRule="atLeast"/>
        <w:jc w:val="both"/>
        <w:rPr>
          <w:b/>
          <w:bCs/>
          <w:color w:val="auto"/>
        </w:rPr>
      </w:pPr>
      <w:r>
        <w:rPr>
          <w:b/>
          <w:bCs/>
          <w:color w:val="auto"/>
        </w:rPr>
        <w:t>Aktivity škol</w:t>
      </w:r>
    </w:p>
    <w:p w14:paraId="45E3301F" w14:textId="77777777" w:rsidR="00CF055C" w:rsidRPr="00A372BE" w:rsidRDefault="00CF055C" w:rsidP="00124D42">
      <w:pPr>
        <w:pStyle w:val="Odstavecseseznamem"/>
        <w:numPr>
          <w:ilvl w:val="0"/>
          <w:numId w:val="130"/>
        </w:numPr>
        <w:spacing w:after="0" w:line="22" w:lineRule="atLeast"/>
        <w:jc w:val="both"/>
        <w:rPr>
          <w:color w:val="auto"/>
        </w:rPr>
      </w:pPr>
      <w:r w:rsidRPr="00A372BE">
        <w:rPr>
          <w:color w:val="auto"/>
        </w:rPr>
        <w:t>osobnostně sociální a profesní rozvoj pracovníků ve vzdělávání MŠ – vzdělávání pracovníků ve vzdělávání MŠ v tématech, která jsou podporována aktuálními výzvami, spolupráce pracovníků ve vzdělávání MŠ</w:t>
      </w:r>
      <w:r w:rsidRPr="00A372BE">
        <w:rPr>
          <w:color w:val="auto"/>
        </w:rPr>
        <w:tab/>
        <w:t>PŘÍLEŽITOST</w:t>
      </w:r>
    </w:p>
    <w:p w14:paraId="37B9F1CD" w14:textId="77777777" w:rsidR="00CF055C" w:rsidRPr="00A372BE" w:rsidRDefault="00CF055C" w:rsidP="00124D42">
      <w:pPr>
        <w:pStyle w:val="Odstavecseseznamem"/>
        <w:numPr>
          <w:ilvl w:val="0"/>
          <w:numId w:val="130"/>
        </w:numPr>
        <w:spacing w:after="0" w:line="22" w:lineRule="atLeast"/>
        <w:jc w:val="both"/>
        <w:rPr>
          <w:color w:val="auto"/>
        </w:rPr>
      </w:pPr>
      <w:r w:rsidRPr="00A372BE">
        <w:rPr>
          <w:color w:val="auto"/>
        </w:rPr>
        <w:t>zahraniční mobility pracovníků ve vzdělávání</w:t>
      </w:r>
      <w:r w:rsidRPr="00A372BE">
        <w:rPr>
          <w:color w:val="auto"/>
        </w:rPr>
        <w:tab/>
        <w:t>PŘÍLEŽITOST</w:t>
      </w:r>
    </w:p>
    <w:p w14:paraId="737E0575" w14:textId="77777777" w:rsidR="00CF055C" w:rsidRPr="00A372BE" w:rsidRDefault="00CF055C" w:rsidP="00124D42">
      <w:pPr>
        <w:pStyle w:val="Odstavecseseznamem"/>
        <w:numPr>
          <w:ilvl w:val="0"/>
          <w:numId w:val="130"/>
        </w:numPr>
        <w:spacing w:after="0" w:line="22" w:lineRule="atLeast"/>
        <w:jc w:val="both"/>
        <w:rPr>
          <w:color w:val="auto"/>
        </w:rPr>
      </w:pPr>
      <w:r w:rsidRPr="00A372BE">
        <w:rPr>
          <w:color w:val="auto"/>
        </w:rPr>
        <w:t>bezplatné stravování – potravinová pomoc dětem v sociální nouzi</w:t>
      </w:r>
      <w:r w:rsidRPr="00A372BE">
        <w:rPr>
          <w:color w:val="auto"/>
        </w:rPr>
        <w:tab/>
        <w:t>PŘÍLEŽITOST</w:t>
      </w:r>
    </w:p>
    <w:p w14:paraId="44A45E5A" w14:textId="77777777" w:rsidR="00CF055C" w:rsidRPr="00A372BE" w:rsidRDefault="00CF055C" w:rsidP="00CF055C">
      <w:pPr>
        <w:spacing w:after="0" w:line="22" w:lineRule="atLeast"/>
        <w:jc w:val="both"/>
        <w:rPr>
          <w:b/>
          <w:bCs/>
          <w:color w:val="auto"/>
        </w:rPr>
      </w:pPr>
    </w:p>
    <w:p w14:paraId="70C47E7B" w14:textId="19A8C05E" w:rsidR="00CF055C" w:rsidRPr="00A372BE" w:rsidRDefault="00D13D7A" w:rsidP="00CF055C">
      <w:pPr>
        <w:spacing w:after="0" w:line="22" w:lineRule="atLeast"/>
        <w:jc w:val="both"/>
        <w:rPr>
          <w:b/>
          <w:bCs/>
          <w:color w:val="auto"/>
        </w:rPr>
      </w:pPr>
      <w:r>
        <w:rPr>
          <w:b/>
          <w:bCs/>
          <w:color w:val="auto"/>
        </w:rPr>
        <w:t>Aktivity spolupráce</w:t>
      </w:r>
    </w:p>
    <w:p w14:paraId="3D352214" w14:textId="77777777" w:rsidR="00CF055C" w:rsidRPr="00A372BE" w:rsidRDefault="00CF055C" w:rsidP="00124D42">
      <w:pPr>
        <w:pStyle w:val="Odstavecseseznamem"/>
        <w:numPr>
          <w:ilvl w:val="0"/>
          <w:numId w:val="129"/>
        </w:numPr>
        <w:spacing w:after="0" w:line="22" w:lineRule="atLeast"/>
        <w:jc w:val="both"/>
        <w:rPr>
          <w:rFonts w:eastAsia="Times New Roman"/>
          <w:color w:val="auto"/>
        </w:rPr>
      </w:pPr>
      <w:r w:rsidRPr="00A372BE">
        <w:rPr>
          <w:rFonts w:eastAsia="Times New Roman"/>
          <w:color w:val="auto"/>
        </w:rPr>
        <w:t>dlouhodobé i krátkodobé aktivity zaměřené na profesní i osobnostní rozvoj pracovníků ve vzdělávání (</w:t>
      </w:r>
      <w:proofErr w:type="spellStart"/>
      <w:r w:rsidRPr="00A372BE">
        <w:rPr>
          <w:rFonts w:eastAsia="Times New Roman"/>
          <w:color w:val="auto"/>
        </w:rPr>
        <w:t>PvV</w:t>
      </w:r>
      <w:proofErr w:type="spellEnd"/>
      <w:r w:rsidRPr="00A372BE">
        <w:rPr>
          <w:rFonts w:eastAsia="Times New Roman"/>
          <w:color w:val="auto"/>
        </w:rPr>
        <w:t xml:space="preserve">), </w:t>
      </w:r>
      <w:proofErr w:type="spellStart"/>
      <w:r w:rsidRPr="00A372BE">
        <w:rPr>
          <w:rFonts w:eastAsia="Times New Roman"/>
          <w:color w:val="auto"/>
        </w:rPr>
        <w:t>wellbeingu</w:t>
      </w:r>
      <w:proofErr w:type="spellEnd"/>
      <w:r w:rsidRPr="00A372BE">
        <w:rPr>
          <w:rFonts w:eastAsia="Times New Roman"/>
          <w:color w:val="auto"/>
        </w:rPr>
        <w:t xml:space="preserve">, psychologickou podporu pedagogických i jiných pracovníků, programy revitalizující fyzické i psychické síly </w:t>
      </w:r>
      <w:proofErr w:type="spellStart"/>
      <w:r w:rsidRPr="00A372BE">
        <w:rPr>
          <w:rFonts w:eastAsia="Times New Roman"/>
          <w:color w:val="auto"/>
        </w:rPr>
        <w:t>PvV</w:t>
      </w:r>
      <w:proofErr w:type="spellEnd"/>
      <w:r w:rsidRPr="00A372BE">
        <w:rPr>
          <w:rFonts w:eastAsia="Times New Roman"/>
          <w:color w:val="auto"/>
        </w:rPr>
        <w:t xml:space="preserve"> a zabraňující syndromu vyhoření </w:t>
      </w:r>
      <w:r w:rsidRPr="00A372BE">
        <w:rPr>
          <w:color w:val="auto"/>
        </w:rPr>
        <w:t>PŘÍLEŽITOST</w:t>
      </w:r>
    </w:p>
    <w:p w14:paraId="3A693A99" w14:textId="77777777" w:rsidR="00CF055C" w:rsidRPr="00A372BE" w:rsidRDefault="00CF055C" w:rsidP="00124D42">
      <w:pPr>
        <w:pStyle w:val="Odstavecseseznamem"/>
        <w:numPr>
          <w:ilvl w:val="0"/>
          <w:numId w:val="129"/>
        </w:numPr>
        <w:spacing w:after="0" w:line="22" w:lineRule="atLeast"/>
        <w:jc w:val="both"/>
        <w:rPr>
          <w:rFonts w:eastAsia="Times New Roman"/>
          <w:color w:val="auto"/>
        </w:rPr>
      </w:pPr>
      <w:r w:rsidRPr="00A372BE">
        <w:rPr>
          <w:rFonts w:eastAsia="Times New Roman"/>
          <w:color w:val="auto"/>
        </w:rPr>
        <w:t>supervize, sdílení příkladů dobré praxe, vytvoření komunitního centra – platformy pro setkávání se, komunikaci a sdílení na všech úrovních (škola – škola, škola – zřizovatel, škola – SPC…) za účelem vhledu všech zapojených do problematiky a problémů, se kterými se školy potýkají</w:t>
      </w:r>
      <w:r w:rsidRPr="00A372BE">
        <w:rPr>
          <w:rFonts w:eastAsia="Times New Roman"/>
          <w:color w:val="auto"/>
        </w:rPr>
        <w:tab/>
      </w:r>
      <w:r w:rsidRPr="00A372BE">
        <w:rPr>
          <w:color w:val="auto"/>
        </w:rPr>
        <w:t>PŘÍLEŽITOST</w:t>
      </w:r>
    </w:p>
    <w:p w14:paraId="71F9D78C" w14:textId="77777777" w:rsidR="00CF055C" w:rsidRPr="00A372BE" w:rsidRDefault="00CF055C" w:rsidP="00124D42">
      <w:pPr>
        <w:pStyle w:val="Odstavecseseznamem"/>
        <w:numPr>
          <w:ilvl w:val="0"/>
          <w:numId w:val="129"/>
        </w:numPr>
        <w:spacing w:after="0" w:line="22" w:lineRule="atLeast"/>
        <w:jc w:val="both"/>
        <w:rPr>
          <w:b/>
          <w:bCs/>
          <w:color w:val="auto"/>
        </w:rPr>
      </w:pPr>
      <w:r w:rsidRPr="00A372BE">
        <w:rPr>
          <w:rFonts w:eastAsia="Times New Roman"/>
          <w:color w:val="auto"/>
        </w:rPr>
        <w:t xml:space="preserve">podpora motivace </w:t>
      </w:r>
      <w:proofErr w:type="spellStart"/>
      <w:r w:rsidRPr="00A372BE">
        <w:rPr>
          <w:rFonts w:eastAsia="Times New Roman"/>
          <w:color w:val="auto"/>
        </w:rPr>
        <w:t>PvV</w:t>
      </w:r>
      <w:proofErr w:type="spellEnd"/>
      <w:r w:rsidRPr="00A372BE">
        <w:rPr>
          <w:rFonts w:eastAsia="Times New Roman"/>
          <w:color w:val="auto"/>
        </w:rPr>
        <w:t>, podpora DVPP v oblasti zdravého klima školy i třídy, podpora kvalitního managementu třídních kolektivů a snižování nerovností</w:t>
      </w:r>
      <w:r w:rsidRPr="00A372BE">
        <w:rPr>
          <w:rFonts w:eastAsia="Times New Roman"/>
          <w:color w:val="auto"/>
        </w:rPr>
        <w:tab/>
        <w:t>PŘÍLEŽITOST</w:t>
      </w:r>
    </w:p>
    <w:p w14:paraId="18CEF924" w14:textId="77777777" w:rsidR="00CF055C" w:rsidRPr="00A372BE" w:rsidRDefault="00CF055C" w:rsidP="00124D42">
      <w:pPr>
        <w:pStyle w:val="Odstavecseseznamem"/>
        <w:numPr>
          <w:ilvl w:val="0"/>
          <w:numId w:val="129"/>
        </w:numPr>
        <w:spacing w:after="0" w:line="22" w:lineRule="atLeast"/>
        <w:jc w:val="both"/>
        <w:rPr>
          <w:b/>
          <w:bCs/>
          <w:color w:val="auto"/>
        </w:rPr>
      </w:pPr>
      <w:r w:rsidRPr="00A372BE">
        <w:rPr>
          <w:rFonts w:eastAsia="Times New Roman"/>
          <w:color w:val="auto"/>
        </w:rPr>
        <w:t>aktivity směřující k prevenci sociálně patologických jevů a snižování nerovností v přístupu ke vzdělávání</w:t>
      </w:r>
      <w:r w:rsidRPr="00A372BE">
        <w:rPr>
          <w:rFonts w:eastAsia="Times New Roman"/>
          <w:color w:val="auto"/>
        </w:rPr>
        <w:tab/>
        <w:t>PŘÍLEŽITOST</w:t>
      </w:r>
    </w:p>
    <w:p w14:paraId="5738A77A" w14:textId="77777777" w:rsidR="00CF055C" w:rsidRPr="00A372BE" w:rsidRDefault="00CF055C" w:rsidP="00CF055C">
      <w:pPr>
        <w:spacing w:after="0" w:line="22" w:lineRule="atLeast"/>
        <w:jc w:val="both"/>
        <w:rPr>
          <w:b/>
          <w:bCs/>
          <w:color w:val="auto"/>
        </w:rPr>
      </w:pPr>
    </w:p>
    <w:p w14:paraId="337DE583" w14:textId="77777777" w:rsidR="00CF055C" w:rsidRPr="0034685C" w:rsidRDefault="00CF055C" w:rsidP="00124D42">
      <w:pPr>
        <w:pStyle w:val="Odstavecseseznamem"/>
        <w:numPr>
          <w:ilvl w:val="0"/>
          <w:numId w:val="112"/>
        </w:numPr>
        <w:pBdr>
          <w:top w:val="none" w:sz="0" w:space="0" w:color="auto"/>
          <w:left w:val="none" w:sz="0" w:space="0" w:color="auto"/>
          <w:bottom w:val="none" w:sz="0" w:space="0" w:color="auto"/>
          <w:right w:val="none" w:sz="0" w:space="0" w:color="auto"/>
          <w:between w:val="none" w:sz="0" w:space="0" w:color="auto"/>
        </w:pBdr>
        <w:spacing w:after="120" w:line="264" w:lineRule="auto"/>
        <w:ind w:left="709" w:hanging="709"/>
        <w:jc w:val="both"/>
        <w:rPr>
          <w:rFonts w:eastAsia="Times New Roman"/>
          <w:b/>
        </w:rPr>
      </w:pPr>
      <w:r w:rsidRPr="0034685C">
        <w:rPr>
          <w:rFonts w:eastAsia="Times New Roman"/>
          <w:b/>
        </w:rPr>
        <w:lastRenderedPageBreak/>
        <w:t>Dítě připravené na život – vzdělávací</w:t>
      </w:r>
      <w:r w:rsidRPr="0034685C">
        <w:rPr>
          <w:rFonts w:eastAsia="Times New Roman"/>
          <w:b/>
          <w:iCs/>
          <w:color w:val="000000" w:themeColor="text1"/>
        </w:rPr>
        <w:t xml:space="preserve"> aktivity pro děti předškolního věku k rozvoji gramotností a kompetencí, aktivity vedoucí k rozvoji potenciálu každého dítěte a identifikaci a rozvoji nadání (aktivity mj. s podporou a využitím moderních didaktických forem vedoucích k rozvoji klíčových kompetencí)</w:t>
      </w:r>
      <w:r>
        <w:rPr>
          <w:rFonts w:eastAsia="Times New Roman"/>
          <w:b/>
          <w:iCs/>
          <w:color w:val="000000" w:themeColor="text1"/>
        </w:rPr>
        <w:t xml:space="preserve"> </w:t>
      </w:r>
    </w:p>
    <w:p w14:paraId="7FDAA588" w14:textId="77777777" w:rsidR="00CF055C" w:rsidRDefault="00CF055C" w:rsidP="00CF055C">
      <w:pPr>
        <w:spacing w:after="0" w:line="22" w:lineRule="atLeast"/>
        <w:jc w:val="both"/>
        <w:rPr>
          <w:rFonts w:eastAsia="Times New Roman" w:cs="Times New Roman"/>
          <w:b/>
          <w:bCs/>
          <w:color w:val="00ADD0"/>
        </w:rPr>
      </w:pPr>
      <w:r>
        <w:rPr>
          <w:rFonts w:eastAsia="Times New Roman" w:cs="Times New Roman"/>
          <w:b/>
          <w:bCs/>
          <w:color w:val="00ADD0"/>
        </w:rPr>
        <w:t xml:space="preserve">Popis cíle: </w:t>
      </w:r>
    </w:p>
    <w:p w14:paraId="020D5589" w14:textId="77777777" w:rsidR="00CF055C" w:rsidRDefault="00CF055C" w:rsidP="00124D42">
      <w:pPr>
        <w:pStyle w:val="Odstavecseseznamem"/>
        <w:numPr>
          <w:ilvl w:val="0"/>
          <w:numId w:val="115"/>
        </w:numPr>
        <w:spacing w:after="0" w:line="22" w:lineRule="atLeast"/>
        <w:jc w:val="both"/>
        <w:rPr>
          <w:rFonts w:cstheme="minorHAnsi"/>
          <w:iCs/>
          <w:color w:val="00ADD0"/>
        </w:rPr>
      </w:pPr>
      <w:r w:rsidRPr="005C2F8D">
        <w:rPr>
          <w:rFonts w:cstheme="minorHAnsi"/>
          <w:iCs/>
          <w:color w:val="00ADD0"/>
        </w:rPr>
        <w:t xml:space="preserve">vzdělávací aktivity pro děti předškolního věku podporující rozvoj gramotností a kompetencí, </w:t>
      </w:r>
    </w:p>
    <w:p w14:paraId="54971773" w14:textId="77777777" w:rsidR="00CF055C" w:rsidRPr="0069029F" w:rsidRDefault="00CF055C" w:rsidP="00124D42">
      <w:pPr>
        <w:pStyle w:val="Odstavecseseznamem"/>
        <w:numPr>
          <w:ilvl w:val="0"/>
          <w:numId w:val="115"/>
        </w:numPr>
        <w:spacing w:after="0" w:line="22" w:lineRule="atLeast"/>
        <w:jc w:val="both"/>
        <w:rPr>
          <w:rFonts w:cstheme="minorHAnsi"/>
          <w:iCs/>
          <w:color w:val="00ADD0"/>
        </w:rPr>
      </w:pPr>
      <w:r w:rsidRPr="005C2F8D">
        <w:rPr>
          <w:rFonts w:cstheme="minorHAnsi"/>
          <w:iCs/>
          <w:color w:val="00ADD0"/>
        </w:rPr>
        <w:t>aktivity k identifikaci a podpoře nadání a k rozvoji potenciálu každého dítěte – mj. aktivity na</w:t>
      </w:r>
      <w:r>
        <w:rPr>
          <w:rFonts w:cstheme="minorHAnsi"/>
          <w:iCs/>
          <w:color w:val="00ADD0"/>
        </w:rPr>
        <w:t> </w:t>
      </w:r>
      <w:r w:rsidRPr="005C2F8D">
        <w:rPr>
          <w:rFonts w:cstheme="minorHAnsi"/>
          <w:iCs/>
          <w:color w:val="00ADD0"/>
        </w:rPr>
        <w:t xml:space="preserve">podporu čtenářské a matematické </w:t>
      </w:r>
      <w:proofErr w:type="spellStart"/>
      <w:r w:rsidRPr="005C2F8D">
        <w:rPr>
          <w:rFonts w:cstheme="minorHAnsi"/>
          <w:iCs/>
          <w:color w:val="00ADD0"/>
        </w:rPr>
        <w:t>pregramotnosti</w:t>
      </w:r>
      <w:proofErr w:type="spellEnd"/>
      <w:r w:rsidRPr="005C2F8D">
        <w:rPr>
          <w:rFonts w:cstheme="minorHAnsi"/>
          <w:iCs/>
          <w:color w:val="00ADD0"/>
        </w:rPr>
        <w:t xml:space="preserve">, jazykových, ICT a polytechnických kompetencí, na podporu digitální gramotnosti k celoživotnímu učení, environmentální výchovy a vzdělávání dětí, aktivity na podporu rozvoje sociálních a občanských </w:t>
      </w:r>
      <w:r w:rsidRPr="0069029F">
        <w:rPr>
          <w:rFonts w:cstheme="minorHAnsi"/>
          <w:iCs/>
          <w:color w:val="00ADD0"/>
        </w:rPr>
        <w:t>kompetencí, podnikavosti, kreativity a iniciativy dětí, podpora aktivit a programů zájmového a neformálního vzdělávání, aktivity napomáhající bezproblémovému přechodu dětí z MŠ do</w:t>
      </w:r>
      <w:r>
        <w:rPr>
          <w:rFonts w:cstheme="minorHAnsi"/>
          <w:iCs/>
          <w:color w:val="00ADD0"/>
        </w:rPr>
        <w:t> </w:t>
      </w:r>
      <w:r w:rsidRPr="0069029F">
        <w:rPr>
          <w:rFonts w:cstheme="minorHAnsi"/>
          <w:iCs/>
          <w:color w:val="00ADD0"/>
        </w:rPr>
        <w:t>ZŠ.</w:t>
      </w:r>
    </w:p>
    <w:p w14:paraId="436B76D6" w14:textId="77777777" w:rsidR="00CF055C" w:rsidRDefault="00CF055C" w:rsidP="00CF055C">
      <w:pPr>
        <w:autoSpaceDE w:val="0"/>
        <w:autoSpaceDN w:val="0"/>
        <w:adjustRightInd w:val="0"/>
        <w:spacing w:after="0" w:line="22" w:lineRule="atLeast"/>
        <w:jc w:val="both"/>
        <w:rPr>
          <w:rFonts w:eastAsia="Times New Roman" w:cs="Times New Roman"/>
          <w:b/>
          <w:bCs/>
        </w:rPr>
      </w:pPr>
    </w:p>
    <w:p w14:paraId="0CBADB58" w14:textId="77777777" w:rsidR="00CF055C" w:rsidRDefault="00CF055C" w:rsidP="00CF055C">
      <w:pPr>
        <w:autoSpaceDE w:val="0"/>
        <w:autoSpaceDN w:val="0"/>
        <w:adjustRightInd w:val="0"/>
        <w:spacing w:after="0" w:line="22" w:lineRule="atLeast"/>
        <w:jc w:val="both"/>
        <w:rPr>
          <w:rFonts w:eastAsia="Times New Roman" w:cs="Times New Roman"/>
        </w:rPr>
      </w:pPr>
      <w:r>
        <w:rPr>
          <w:rFonts w:eastAsia="Times New Roman" w:cs="Times New Roman"/>
          <w:b/>
          <w:bCs/>
        </w:rPr>
        <w:t>Bližší určení</w:t>
      </w:r>
      <w:r w:rsidRPr="00AD6C67">
        <w:rPr>
          <w:rFonts w:eastAsia="Times New Roman" w:cs="Times New Roman"/>
          <w:b/>
          <w:bCs/>
        </w:rPr>
        <w:t>:</w:t>
      </w:r>
      <w:r w:rsidRPr="00AD6C67">
        <w:rPr>
          <w:rFonts w:eastAsia="Times New Roman" w:cs="Times New Roman"/>
        </w:rPr>
        <w:t xml:space="preserve"> </w:t>
      </w:r>
    </w:p>
    <w:p w14:paraId="777D6C26"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Pr>
          <w:color w:val="000000" w:themeColor="text1"/>
        </w:rPr>
        <w:t xml:space="preserve">podpora </w:t>
      </w:r>
      <w:r w:rsidRPr="005C2F8D">
        <w:rPr>
          <w:color w:val="000000" w:themeColor="text1"/>
        </w:rPr>
        <w:t>čtenářsk</w:t>
      </w:r>
      <w:r>
        <w:rPr>
          <w:color w:val="000000" w:themeColor="text1"/>
        </w:rPr>
        <w:t>ých d</w:t>
      </w:r>
      <w:r w:rsidRPr="005C2F8D">
        <w:rPr>
          <w:color w:val="000000" w:themeColor="text1"/>
        </w:rPr>
        <w:t>íl</w:t>
      </w:r>
      <w:r>
        <w:rPr>
          <w:color w:val="000000" w:themeColor="text1"/>
        </w:rPr>
        <w:t xml:space="preserve">en, </w:t>
      </w:r>
      <w:r w:rsidRPr="005C2F8D">
        <w:rPr>
          <w:color w:val="000000" w:themeColor="text1"/>
        </w:rPr>
        <w:t>koutk</w:t>
      </w:r>
      <w:r>
        <w:rPr>
          <w:color w:val="000000" w:themeColor="text1"/>
        </w:rPr>
        <w:t>ů,</w:t>
      </w:r>
      <w:r w:rsidRPr="005C2F8D">
        <w:rPr>
          <w:color w:val="000000" w:themeColor="text1"/>
        </w:rPr>
        <w:t xml:space="preserve"> projektová výuka, aktivity na podporu čtenářství se zapojením knižních autorů, ilustrátorů, pracovníků knihoven, rodičů, příbuzných, žáků vyšších </w:t>
      </w:r>
      <w:r w:rsidRPr="00A372BE">
        <w:rPr>
          <w:color w:val="auto"/>
        </w:rPr>
        <w:t xml:space="preserve">ročníků aj., </w:t>
      </w:r>
    </w:p>
    <w:p w14:paraId="21AADBF4"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 xml:space="preserve">aktivity na podporu rozvoje matematické </w:t>
      </w:r>
      <w:proofErr w:type="spellStart"/>
      <w:r w:rsidRPr="00A372BE">
        <w:rPr>
          <w:color w:val="auto"/>
        </w:rPr>
        <w:t>pregramotnosti</w:t>
      </w:r>
      <w:proofErr w:type="spellEnd"/>
      <w:r w:rsidRPr="00A372BE">
        <w:rPr>
          <w:color w:val="auto"/>
        </w:rPr>
        <w:t xml:space="preserve">, např. prvky Hejného matematiky, kroužky logiky, šachy, aj.,  </w:t>
      </w:r>
    </w:p>
    <w:p w14:paraId="32C4D3B8"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aktivity na podporu rozvoje jazykových kompetencí (rodilí mluvčí, CLIL, jazykové kroužky v MŠ),</w:t>
      </w:r>
    </w:p>
    <w:p w14:paraId="43FAF689"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aktivity na podporu rozvoje digitálních kompetencí, digitální gramotnosti pro celoživotní učení, využití robotických pomůcek, aktivity na podporu informatického myšlení,</w:t>
      </w:r>
    </w:p>
    <w:p w14:paraId="0DD0C48F"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 xml:space="preserve">polytechnické a řemeslné aktivity na podporu zručnosti a jemné motoriky, </w:t>
      </w:r>
    </w:p>
    <w:p w14:paraId="1D114CD0"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výchova k udržitelnému rozvoji, aktivity k</w:t>
      </w:r>
      <w:r w:rsidRPr="00A372BE">
        <w:rPr>
          <w:rFonts w:eastAsia="Times New Roman" w:cstheme="minorHAnsi"/>
          <w:iCs/>
          <w:color w:val="auto"/>
        </w:rPr>
        <w:t xml:space="preserve"> podpoře rozvoje sociálních a občanských kompetencí, podnikavosti, kreativity a iniciativy, setkávání s odborníky z praxe, ale i s laickou veřejností, aktivity na podporu rozvoje vztahu k místu, kde děti žijí/navštěvují MŠ, podpora sportovních/pohybových aktivit a aktivit vedoucích k rozvoji mezigenerační spolupráce a soužití. </w:t>
      </w:r>
    </w:p>
    <w:p w14:paraId="3BBC7724"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rFonts w:eastAsia="Times New Roman" w:cstheme="minorHAnsi"/>
          <w:iCs/>
          <w:color w:val="auto"/>
        </w:rPr>
        <w:t xml:space="preserve">aktivity vedoucí k podpoře </w:t>
      </w:r>
      <w:proofErr w:type="spellStart"/>
      <w:r w:rsidRPr="00A372BE">
        <w:rPr>
          <w:rFonts w:eastAsia="Times New Roman" w:cstheme="minorHAnsi"/>
          <w:iCs/>
          <w:color w:val="auto"/>
        </w:rPr>
        <w:t>wellbeingu</w:t>
      </w:r>
      <w:proofErr w:type="spellEnd"/>
      <w:r w:rsidRPr="00A372BE">
        <w:rPr>
          <w:rFonts w:eastAsia="Times New Roman" w:cstheme="minorHAnsi"/>
          <w:iCs/>
          <w:color w:val="auto"/>
        </w:rPr>
        <w:t>, dobrého klima třídy a kvalitnímu managementu třídních kolektivů, aktivity usnadňující přechod dětí z MŠ do ZŠ.</w:t>
      </w:r>
    </w:p>
    <w:p w14:paraId="48338708" w14:textId="77777777" w:rsidR="00CF055C" w:rsidRPr="00A372BE" w:rsidRDefault="00CF055C" w:rsidP="00CF055C">
      <w:pPr>
        <w:autoSpaceDE w:val="0"/>
        <w:autoSpaceDN w:val="0"/>
        <w:adjustRightInd w:val="0"/>
        <w:spacing w:after="0" w:line="22" w:lineRule="atLeast"/>
        <w:rPr>
          <w:b/>
          <w:bCs/>
          <w:color w:val="auto"/>
        </w:rPr>
      </w:pPr>
    </w:p>
    <w:p w14:paraId="7BD00768" w14:textId="77777777" w:rsidR="00CF055C" w:rsidRPr="00A372BE" w:rsidRDefault="00CF055C" w:rsidP="00CF055C">
      <w:pPr>
        <w:autoSpaceDE w:val="0"/>
        <w:autoSpaceDN w:val="0"/>
        <w:adjustRightInd w:val="0"/>
        <w:spacing w:after="0" w:line="22" w:lineRule="atLeast"/>
        <w:rPr>
          <w:b/>
          <w:bCs/>
          <w:color w:val="auto"/>
        </w:rPr>
      </w:pPr>
      <w:r w:rsidRPr="00A372BE">
        <w:rPr>
          <w:b/>
          <w:bCs/>
          <w:color w:val="auto"/>
        </w:rPr>
        <w:t>Indikátory</w:t>
      </w:r>
    </w:p>
    <w:p w14:paraId="76B92840" w14:textId="77777777" w:rsidR="00CF055C" w:rsidRPr="00A372BE" w:rsidRDefault="00CF055C" w:rsidP="00124D42">
      <w:pPr>
        <w:numPr>
          <w:ilvl w:val="0"/>
          <w:numId w:val="10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contextualSpacing/>
        <w:rPr>
          <w:color w:val="auto"/>
        </w:rPr>
      </w:pPr>
      <w:r w:rsidRPr="00A372BE">
        <w:rPr>
          <w:color w:val="auto"/>
        </w:rPr>
        <w:t>Počet uspořádaných aktivit</w:t>
      </w:r>
    </w:p>
    <w:p w14:paraId="384A08AD" w14:textId="77777777" w:rsidR="00CF055C" w:rsidRPr="00A372BE" w:rsidRDefault="00CF055C" w:rsidP="00124D42">
      <w:pPr>
        <w:numPr>
          <w:ilvl w:val="0"/>
          <w:numId w:val="10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contextualSpacing/>
        <w:rPr>
          <w:color w:val="auto"/>
        </w:rPr>
      </w:pPr>
      <w:r w:rsidRPr="00A372BE">
        <w:rPr>
          <w:color w:val="auto"/>
        </w:rPr>
        <w:t>Počet zapojených škol</w:t>
      </w:r>
    </w:p>
    <w:p w14:paraId="0B3B9E35" w14:textId="77777777" w:rsidR="00CF055C" w:rsidRPr="00A372BE" w:rsidRDefault="00CF055C" w:rsidP="00CF055C">
      <w:pPr>
        <w:autoSpaceDE w:val="0"/>
        <w:autoSpaceDN w:val="0"/>
        <w:adjustRightInd w:val="0"/>
        <w:spacing w:after="0" w:line="22" w:lineRule="atLeast"/>
        <w:contextualSpacing/>
        <w:rPr>
          <w:color w:val="auto"/>
        </w:rPr>
      </w:pPr>
    </w:p>
    <w:p w14:paraId="09310411"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3875A51E" w14:textId="77777777" w:rsidR="00CF055C" w:rsidRPr="00A372BE" w:rsidRDefault="00CF055C" w:rsidP="00CF055C">
      <w:pPr>
        <w:autoSpaceDE w:val="0"/>
        <w:autoSpaceDN w:val="0"/>
        <w:adjustRightInd w:val="0"/>
        <w:spacing w:after="0" w:line="22" w:lineRule="atLeast"/>
        <w:contextualSpacing/>
        <w:rPr>
          <w:color w:val="auto"/>
        </w:rPr>
      </w:pPr>
    </w:p>
    <w:p w14:paraId="144C386F" w14:textId="3906B8BB" w:rsidR="00CF055C" w:rsidRPr="00A372BE" w:rsidRDefault="00D13D7A" w:rsidP="00CF055C">
      <w:pPr>
        <w:spacing w:after="0" w:line="22" w:lineRule="atLeast"/>
        <w:jc w:val="both"/>
        <w:rPr>
          <w:b/>
          <w:bCs/>
          <w:color w:val="auto"/>
        </w:rPr>
      </w:pPr>
      <w:r>
        <w:rPr>
          <w:b/>
          <w:bCs/>
          <w:color w:val="auto"/>
        </w:rPr>
        <w:t>Aktivity škol</w:t>
      </w:r>
    </w:p>
    <w:p w14:paraId="4B1DA735" w14:textId="77777777" w:rsidR="00CF055C" w:rsidRPr="00A372BE" w:rsidRDefault="00CF055C" w:rsidP="00124D42">
      <w:pPr>
        <w:pStyle w:val="Odstavecseseznamem"/>
        <w:numPr>
          <w:ilvl w:val="0"/>
          <w:numId w:val="131"/>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 xml:space="preserve">podpora (inovativního) vzdělávání dětí v MŠ – inovativní vzdělávání dětí v MŠ, podpora dětí s OMJ v MŠ, příprava dětí ohrožených školním neúspěchem v MŠ </w:t>
      </w:r>
      <w:r w:rsidRPr="00A372BE">
        <w:rPr>
          <w:color w:val="auto"/>
        </w:rPr>
        <w:tab/>
        <w:t>PŘÍLEŽITOST</w:t>
      </w:r>
    </w:p>
    <w:p w14:paraId="4BA46E86" w14:textId="77777777" w:rsidR="00CF055C" w:rsidRPr="00A372BE" w:rsidRDefault="00CF055C" w:rsidP="00124D42">
      <w:pPr>
        <w:pStyle w:val="Odstavecseseznamem"/>
        <w:numPr>
          <w:ilvl w:val="0"/>
          <w:numId w:val="131"/>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další vzdělávací aktivity pro děti předškolního věku</w:t>
      </w:r>
      <w:r w:rsidRPr="00A372BE">
        <w:rPr>
          <w:color w:val="auto"/>
        </w:rPr>
        <w:tab/>
        <w:t>PŘÍLEŽITOST</w:t>
      </w:r>
    </w:p>
    <w:p w14:paraId="7E30F573" w14:textId="77777777" w:rsidR="00CF055C" w:rsidRPr="00A372BE" w:rsidRDefault="00CF055C" w:rsidP="00CF055C">
      <w:pPr>
        <w:spacing w:after="0" w:line="22" w:lineRule="atLeast"/>
        <w:jc w:val="both"/>
        <w:rPr>
          <w:b/>
          <w:bCs/>
          <w:color w:val="auto"/>
        </w:rPr>
      </w:pPr>
    </w:p>
    <w:p w14:paraId="374536C3" w14:textId="6D895C08" w:rsidR="00CF055C" w:rsidRPr="00A372BE" w:rsidRDefault="00D13D7A" w:rsidP="00CF055C">
      <w:pPr>
        <w:spacing w:after="0" w:line="22" w:lineRule="atLeast"/>
        <w:jc w:val="both"/>
        <w:rPr>
          <w:b/>
          <w:bCs/>
          <w:color w:val="auto"/>
        </w:rPr>
      </w:pPr>
      <w:r>
        <w:rPr>
          <w:b/>
          <w:bCs/>
          <w:color w:val="auto"/>
        </w:rPr>
        <w:t>Aktivity spolupráce</w:t>
      </w:r>
    </w:p>
    <w:p w14:paraId="7552A596" w14:textId="77777777" w:rsidR="00CF055C" w:rsidRPr="00A372BE" w:rsidRDefault="00CF055C" w:rsidP="00124D42">
      <w:pPr>
        <w:pStyle w:val="Odstavecseseznamem"/>
        <w:numPr>
          <w:ilvl w:val="0"/>
          <w:numId w:val="132"/>
        </w:numPr>
        <w:spacing w:after="0" w:line="22" w:lineRule="atLeast"/>
        <w:jc w:val="both"/>
        <w:rPr>
          <w:color w:val="auto"/>
        </w:rPr>
      </w:pPr>
      <w:r w:rsidRPr="00A372BE">
        <w:rPr>
          <w:rFonts w:eastAsia="Times New Roman" w:cstheme="minorHAnsi"/>
          <w:iCs/>
          <w:color w:val="auto"/>
        </w:rPr>
        <w:t xml:space="preserve">vzdělávací aktivity pro děti předškolního věku podporující rozvoj gramotností a kompetencí (čtenářské, matematické, jazykové, ICT, polytechnické a řemeslné, k rozvoji podnikavosti, iniciativy, kreativity, environmentální výchovy a vzdělávání, pohybových dovedností, mezigenerační spolupráce, </w:t>
      </w:r>
      <w:r w:rsidRPr="00A372BE">
        <w:rPr>
          <w:rFonts w:cstheme="minorHAnsi"/>
          <w:iCs/>
          <w:color w:val="auto"/>
        </w:rPr>
        <w:t xml:space="preserve">aktivity na podporu rozvoje sociálních a občanských kompetencí, </w:t>
      </w:r>
      <w:r w:rsidRPr="00A372BE">
        <w:rPr>
          <w:rFonts w:eastAsia="Times New Roman" w:cstheme="minorHAnsi"/>
          <w:iCs/>
          <w:color w:val="auto"/>
        </w:rPr>
        <w:t>aj.)</w:t>
      </w:r>
      <w:r w:rsidRPr="00A372BE">
        <w:rPr>
          <w:rFonts w:eastAsia="Times New Roman" w:cstheme="minorHAnsi"/>
          <w:iCs/>
          <w:color w:val="auto"/>
        </w:rPr>
        <w:tab/>
      </w:r>
      <w:r w:rsidRPr="00A372BE">
        <w:rPr>
          <w:color w:val="auto"/>
        </w:rPr>
        <w:t>PŘÍLEŽITOST</w:t>
      </w:r>
    </w:p>
    <w:p w14:paraId="7EA76805" w14:textId="77777777" w:rsidR="00CF055C" w:rsidRPr="00A372BE" w:rsidRDefault="00CF055C" w:rsidP="00124D42">
      <w:pPr>
        <w:pStyle w:val="Odstavecseseznamem"/>
        <w:numPr>
          <w:ilvl w:val="0"/>
          <w:numId w:val="132"/>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stheme="minorHAnsi"/>
          <w:iCs/>
          <w:color w:val="auto"/>
        </w:rPr>
        <w:lastRenderedPageBreak/>
        <w:t xml:space="preserve">vzdělávací aktivity pro děti k identifikaci a podpoře nadání a k rozvoji potenciálu každého dítěte </w:t>
      </w:r>
      <w:r w:rsidRPr="00A372BE">
        <w:rPr>
          <w:color w:val="auto"/>
        </w:rPr>
        <w:t>PŘÍLEŽITOST</w:t>
      </w:r>
    </w:p>
    <w:p w14:paraId="774E83D2" w14:textId="77777777" w:rsidR="00CF055C" w:rsidRPr="00A372BE" w:rsidRDefault="00CF055C" w:rsidP="00124D42">
      <w:pPr>
        <w:pStyle w:val="Odstavecseseznamem"/>
        <w:numPr>
          <w:ilvl w:val="0"/>
          <w:numId w:val="132"/>
        </w:numPr>
        <w:spacing w:after="0" w:line="22" w:lineRule="atLeast"/>
        <w:jc w:val="both"/>
        <w:rPr>
          <w:rFonts w:eastAsia="Times New Roman" w:cstheme="minorHAnsi"/>
          <w:iCs/>
          <w:color w:val="auto"/>
        </w:rPr>
      </w:pPr>
      <w:r w:rsidRPr="00A372BE">
        <w:rPr>
          <w:rFonts w:eastAsia="Times New Roman" w:cstheme="minorHAnsi"/>
          <w:iCs/>
          <w:color w:val="auto"/>
        </w:rPr>
        <w:t>aktivity na podporu rozvoje vztahu k místu, kde děti žijí/navštěvují MŠ</w:t>
      </w:r>
      <w:r w:rsidRPr="00A372BE">
        <w:rPr>
          <w:rFonts w:eastAsia="Times New Roman" w:cstheme="minorHAnsi"/>
          <w:iCs/>
          <w:color w:val="auto"/>
        </w:rPr>
        <w:tab/>
      </w:r>
      <w:r w:rsidRPr="00A372BE">
        <w:rPr>
          <w:color w:val="auto"/>
        </w:rPr>
        <w:t>PŘÍLEŽITOST</w:t>
      </w:r>
    </w:p>
    <w:p w14:paraId="1A2400CF" w14:textId="77777777" w:rsidR="00CF055C" w:rsidRPr="00A372BE" w:rsidRDefault="00CF055C" w:rsidP="00124D42">
      <w:pPr>
        <w:pStyle w:val="Odstavecseseznamem"/>
        <w:numPr>
          <w:ilvl w:val="0"/>
          <w:numId w:val="132"/>
        </w:numPr>
        <w:spacing w:after="0" w:line="22" w:lineRule="atLeast"/>
        <w:jc w:val="both"/>
        <w:rPr>
          <w:rFonts w:eastAsia="Times New Roman" w:cstheme="minorHAnsi"/>
          <w:iCs/>
          <w:color w:val="auto"/>
        </w:rPr>
      </w:pPr>
      <w:r w:rsidRPr="00A372BE">
        <w:rPr>
          <w:rFonts w:eastAsia="Times New Roman" w:cstheme="minorHAnsi"/>
          <w:iCs/>
          <w:color w:val="auto"/>
        </w:rPr>
        <w:t>aktivity vedoucí k podpoře vybudování zdravých životních návyků, zdravého životního stylu (sportovní, pohybové aktivity, zdravé stravování aj.)</w:t>
      </w:r>
      <w:r w:rsidRPr="00A372BE">
        <w:rPr>
          <w:rFonts w:eastAsia="Times New Roman" w:cstheme="minorHAnsi"/>
          <w:iCs/>
          <w:color w:val="auto"/>
        </w:rPr>
        <w:tab/>
      </w:r>
      <w:r w:rsidRPr="00A372BE">
        <w:rPr>
          <w:color w:val="auto"/>
        </w:rPr>
        <w:t>PŘÍLEŽITOST</w:t>
      </w:r>
    </w:p>
    <w:p w14:paraId="723FBFDE" w14:textId="77777777" w:rsidR="00CF055C" w:rsidRPr="00A372BE" w:rsidRDefault="00CF055C" w:rsidP="00124D42">
      <w:pPr>
        <w:pStyle w:val="Odstavecseseznamem"/>
        <w:numPr>
          <w:ilvl w:val="0"/>
          <w:numId w:val="132"/>
        </w:numPr>
        <w:spacing w:after="0" w:line="22" w:lineRule="atLeast"/>
        <w:jc w:val="both"/>
        <w:rPr>
          <w:rFonts w:eastAsia="Times New Roman" w:cstheme="minorHAnsi"/>
          <w:iCs/>
          <w:color w:val="auto"/>
        </w:rPr>
      </w:pPr>
      <w:r w:rsidRPr="00A372BE">
        <w:rPr>
          <w:rFonts w:eastAsia="Times New Roman" w:cstheme="minorHAnsi"/>
          <w:iCs/>
          <w:color w:val="auto"/>
        </w:rPr>
        <w:t>aktivit vedoucích k rozvoji mezigenerační spolupráce a soužití</w:t>
      </w:r>
      <w:r w:rsidRPr="00A372BE">
        <w:rPr>
          <w:rFonts w:eastAsia="Times New Roman" w:cstheme="minorHAnsi"/>
          <w:iCs/>
          <w:color w:val="auto"/>
        </w:rPr>
        <w:tab/>
      </w:r>
      <w:r w:rsidRPr="00A372BE">
        <w:rPr>
          <w:color w:val="auto"/>
        </w:rPr>
        <w:t>PŘÍLEŽITOST</w:t>
      </w:r>
    </w:p>
    <w:p w14:paraId="12B08A1B" w14:textId="77777777" w:rsidR="00CF055C" w:rsidRPr="00A372BE" w:rsidRDefault="00CF055C" w:rsidP="00124D42">
      <w:pPr>
        <w:pStyle w:val="Odstavecseseznamem"/>
        <w:numPr>
          <w:ilvl w:val="0"/>
          <w:numId w:val="132"/>
        </w:numPr>
        <w:spacing w:after="0" w:line="22" w:lineRule="atLeast"/>
        <w:jc w:val="both"/>
        <w:rPr>
          <w:color w:val="auto"/>
        </w:rPr>
      </w:pPr>
      <w:r w:rsidRPr="00A372BE">
        <w:rPr>
          <w:rFonts w:eastAsia="Times New Roman" w:cstheme="minorHAnsi"/>
          <w:iCs/>
          <w:color w:val="auto"/>
        </w:rPr>
        <w:t>aktivity usnadňující přechod dětí z MŠ do ZŠ</w:t>
      </w:r>
      <w:r w:rsidRPr="00A372BE">
        <w:rPr>
          <w:rFonts w:eastAsia="Times New Roman" w:cstheme="minorHAnsi"/>
          <w:iCs/>
          <w:color w:val="auto"/>
        </w:rPr>
        <w:tab/>
        <w:t>PŘÍLEŽITOST</w:t>
      </w:r>
    </w:p>
    <w:p w14:paraId="19AEFB5D" w14:textId="77777777" w:rsidR="00CF055C" w:rsidRDefault="00CF055C" w:rsidP="00CF055C">
      <w:pPr>
        <w:autoSpaceDE w:val="0"/>
        <w:autoSpaceDN w:val="0"/>
        <w:adjustRightInd w:val="0"/>
        <w:spacing w:after="15" w:line="22" w:lineRule="atLeast"/>
        <w:contextualSpacing/>
      </w:pPr>
    </w:p>
    <w:p w14:paraId="68EDD22F" w14:textId="61117382" w:rsidR="00CF055C" w:rsidRPr="00581624" w:rsidRDefault="00C24FC6" w:rsidP="00CF055C">
      <w:pPr>
        <w:spacing w:after="0" w:line="240" w:lineRule="auto"/>
        <w:jc w:val="both"/>
      </w:pPr>
      <w:r w:rsidRPr="00C24FC6">
        <w:rPr>
          <w:color w:val="auto"/>
        </w:rPr>
        <w:t xml:space="preserve">Tabulka </w:t>
      </w:r>
      <w:r w:rsidRPr="00C24FC6">
        <w:rPr>
          <w:color w:val="auto"/>
        </w:rPr>
        <w:fldChar w:fldCharType="begin"/>
      </w:r>
      <w:r w:rsidRPr="00C24FC6">
        <w:rPr>
          <w:color w:val="auto"/>
        </w:rPr>
        <w:instrText xml:space="preserve"> SEQ Tabulka \* ARABIC </w:instrText>
      </w:r>
      <w:r w:rsidRPr="00C24FC6">
        <w:rPr>
          <w:color w:val="auto"/>
        </w:rPr>
        <w:fldChar w:fldCharType="separate"/>
      </w:r>
      <w:r>
        <w:rPr>
          <w:noProof/>
          <w:color w:val="auto"/>
        </w:rPr>
        <w:t>51</w:t>
      </w:r>
      <w:r w:rsidRPr="00C24FC6">
        <w:rPr>
          <w:noProof/>
          <w:color w:val="auto"/>
        </w:rPr>
        <w:fldChar w:fldCharType="end"/>
      </w:r>
      <w:r w:rsidRPr="009429D1">
        <w:rPr>
          <w:color w:val="FF0000"/>
        </w:rPr>
        <w:t xml:space="preserve"> </w:t>
      </w:r>
      <w:r w:rsidRPr="00C24FC6">
        <w:rPr>
          <w:b/>
          <w:bCs/>
        </w:rPr>
        <w:t>Vazba klíčových povinných a volitelných témat/opatření na str</w:t>
      </w:r>
      <w:r>
        <w:rPr>
          <w:b/>
          <w:bCs/>
        </w:rPr>
        <w:t>.</w:t>
      </w:r>
      <w:r w:rsidRPr="00C24FC6">
        <w:rPr>
          <w:b/>
          <w:bCs/>
        </w:rPr>
        <w:t xml:space="preserve"> cíle a opatření MAP</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9"/>
        <w:gridCol w:w="2031"/>
        <w:gridCol w:w="2032"/>
        <w:gridCol w:w="2032"/>
      </w:tblGrid>
      <w:tr w:rsidR="00CF055C" w:rsidRPr="00EC024C" w14:paraId="215AFB11" w14:textId="77777777" w:rsidTr="000A60AB">
        <w:trPr>
          <w:jc w:val="center"/>
        </w:trPr>
        <w:tc>
          <w:tcPr>
            <w:tcW w:w="3261" w:type="dxa"/>
            <w:gridSpan w:val="2"/>
            <w:shd w:val="clear" w:color="auto" w:fill="002060"/>
          </w:tcPr>
          <w:p w14:paraId="06A54625" w14:textId="77777777" w:rsidR="00CF055C" w:rsidRPr="00C24FC6" w:rsidRDefault="00CF055C" w:rsidP="000A60AB">
            <w:pPr>
              <w:pStyle w:val="Odstavecseseznamem"/>
              <w:ind w:left="0"/>
              <w:jc w:val="both"/>
              <w:rPr>
                <w:b/>
                <w:bCs/>
                <w:color w:val="FFFFFF" w:themeColor="background1"/>
              </w:rPr>
            </w:pPr>
            <w:r w:rsidRPr="00C24FC6">
              <w:rPr>
                <w:b/>
                <w:bCs/>
                <w:color w:val="FFFFFF" w:themeColor="background1"/>
              </w:rPr>
              <w:t>Priorita B</w:t>
            </w:r>
          </w:p>
          <w:p w14:paraId="0D80B098" w14:textId="77777777" w:rsidR="00CF055C" w:rsidRPr="00320654" w:rsidRDefault="00CF055C" w:rsidP="000A60AB">
            <w:pPr>
              <w:pStyle w:val="Odstavecseseznamem"/>
              <w:ind w:left="0"/>
              <w:jc w:val="both"/>
              <w:rPr>
                <w:b/>
                <w:bCs/>
                <w:sz w:val="21"/>
                <w:szCs w:val="21"/>
              </w:rPr>
            </w:pPr>
            <w:r w:rsidRPr="00C24FC6">
              <w:rPr>
                <w:color w:val="FFFFFF" w:themeColor="background1"/>
              </w:rPr>
              <w:t>Rozvoj předškolního vzdělávání a péče (dostupnost – kvalita – inkluze)</w:t>
            </w:r>
          </w:p>
        </w:tc>
        <w:tc>
          <w:tcPr>
            <w:tcW w:w="2031" w:type="dxa"/>
            <w:shd w:val="clear" w:color="auto" w:fill="00B0F0"/>
          </w:tcPr>
          <w:p w14:paraId="1D035EB5" w14:textId="77777777" w:rsidR="00CF055C" w:rsidRDefault="00CF055C" w:rsidP="000A60AB">
            <w:pPr>
              <w:pStyle w:val="Odstavecseseznamem"/>
              <w:ind w:left="0"/>
              <w:jc w:val="center"/>
              <w:rPr>
                <w:b/>
                <w:bCs/>
              </w:rPr>
            </w:pPr>
            <w:r>
              <w:rPr>
                <w:b/>
                <w:bCs/>
              </w:rPr>
              <w:t>Priorita B, SC B.1</w:t>
            </w:r>
          </w:p>
          <w:p w14:paraId="25551508" w14:textId="77777777" w:rsidR="00CF055C" w:rsidRPr="006A56BF" w:rsidRDefault="00CF055C" w:rsidP="000A60AB">
            <w:pPr>
              <w:pStyle w:val="Odstavecseseznamem"/>
              <w:ind w:left="0"/>
              <w:jc w:val="center"/>
              <w:rPr>
                <w:bCs/>
                <w:sz w:val="20"/>
                <w:szCs w:val="20"/>
              </w:rPr>
            </w:pPr>
            <w:r w:rsidRPr="006A56BF">
              <w:rPr>
                <w:rFonts w:eastAsia="Times New Roman"/>
                <w:bCs/>
                <w:iCs/>
                <w:sz w:val="20"/>
                <w:szCs w:val="20"/>
              </w:rPr>
              <w:t xml:space="preserve">Podpora učitelů, ředitelů a dalších pracovníků ve vzdělávání </w:t>
            </w:r>
          </w:p>
        </w:tc>
        <w:tc>
          <w:tcPr>
            <w:tcW w:w="2032" w:type="dxa"/>
            <w:shd w:val="clear" w:color="auto" w:fill="00B0F0"/>
          </w:tcPr>
          <w:p w14:paraId="4C148E20" w14:textId="77777777" w:rsidR="00CF055C" w:rsidRDefault="00CF055C" w:rsidP="000A60AB">
            <w:pPr>
              <w:pStyle w:val="Odstavecseseznamem"/>
              <w:ind w:left="0"/>
              <w:jc w:val="center"/>
              <w:rPr>
                <w:b/>
                <w:bCs/>
              </w:rPr>
            </w:pPr>
            <w:r>
              <w:rPr>
                <w:b/>
                <w:bCs/>
              </w:rPr>
              <w:t>Priorita B, SC B.2</w:t>
            </w:r>
          </w:p>
          <w:p w14:paraId="4B9D40A2" w14:textId="77777777" w:rsidR="00CF055C" w:rsidRPr="006A56BF" w:rsidRDefault="00CF055C" w:rsidP="000A60AB">
            <w:pPr>
              <w:pStyle w:val="Odstavecseseznamem"/>
              <w:ind w:left="0"/>
              <w:jc w:val="center"/>
              <w:rPr>
                <w:bCs/>
                <w:sz w:val="20"/>
                <w:szCs w:val="20"/>
              </w:rPr>
            </w:pPr>
            <w:proofErr w:type="spellStart"/>
            <w:r w:rsidRPr="006A56BF">
              <w:rPr>
                <w:rFonts w:eastAsia="Times New Roman"/>
                <w:bCs/>
                <w:iCs/>
                <w:sz w:val="20"/>
                <w:szCs w:val="20"/>
              </w:rPr>
              <w:t>Wellbeing</w:t>
            </w:r>
            <w:proofErr w:type="spellEnd"/>
            <w:r w:rsidRPr="006A56BF">
              <w:rPr>
                <w:rFonts w:eastAsia="Times New Roman"/>
                <w:bCs/>
                <w:iCs/>
                <w:sz w:val="20"/>
                <w:szCs w:val="20"/>
              </w:rPr>
              <w:t>, duševní hygiena, klima školy, management třídních kolektivů, snižování nerovností v přístupu ke vzdělávání</w:t>
            </w:r>
          </w:p>
        </w:tc>
        <w:tc>
          <w:tcPr>
            <w:tcW w:w="2032" w:type="dxa"/>
            <w:shd w:val="clear" w:color="auto" w:fill="00B0F0"/>
          </w:tcPr>
          <w:p w14:paraId="6AC56CFA" w14:textId="77777777" w:rsidR="00CF055C" w:rsidRPr="00EC024C" w:rsidRDefault="00CF055C" w:rsidP="000A60AB">
            <w:pPr>
              <w:pStyle w:val="Odstavecseseznamem"/>
              <w:ind w:left="0"/>
              <w:jc w:val="center"/>
              <w:rPr>
                <w:b/>
                <w:bCs/>
                <w:sz w:val="20"/>
                <w:szCs w:val="20"/>
              </w:rPr>
            </w:pPr>
            <w:r w:rsidRPr="00EC024C">
              <w:rPr>
                <w:b/>
                <w:bCs/>
                <w:sz w:val="20"/>
                <w:szCs w:val="20"/>
              </w:rPr>
              <w:t xml:space="preserve">Priorita </w:t>
            </w:r>
            <w:r>
              <w:rPr>
                <w:b/>
                <w:bCs/>
                <w:sz w:val="20"/>
                <w:szCs w:val="20"/>
              </w:rPr>
              <w:t>B</w:t>
            </w:r>
            <w:r w:rsidRPr="00EC024C">
              <w:rPr>
                <w:b/>
                <w:bCs/>
                <w:sz w:val="20"/>
                <w:szCs w:val="20"/>
              </w:rPr>
              <w:t xml:space="preserve">, SC </w:t>
            </w:r>
            <w:r>
              <w:rPr>
                <w:b/>
                <w:bCs/>
                <w:sz w:val="20"/>
                <w:szCs w:val="20"/>
              </w:rPr>
              <w:t>B</w:t>
            </w:r>
            <w:r w:rsidRPr="00EC024C">
              <w:rPr>
                <w:b/>
                <w:bCs/>
                <w:sz w:val="20"/>
                <w:szCs w:val="20"/>
              </w:rPr>
              <w:t>.</w:t>
            </w:r>
            <w:r>
              <w:rPr>
                <w:b/>
                <w:bCs/>
                <w:sz w:val="20"/>
                <w:szCs w:val="20"/>
              </w:rPr>
              <w:t>3</w:t>
            </w:r>
          </w:p>
          <w:p w14:paraId="32F2A2C4" w14:textId="77777777" w:rsidR="00CF055C" w:rsidRPr="006A56BF" w:rsidRDefault="00CF055C" w:rsidP="000A60AB">
            <w:pPr>
              <w:pStyle w:val="Odstavecseseznamem"/>
              <w:spacing w:after="0"/>
              <w:ind w:left="0"/>
              <w:jc w:val="center"/>
              <w:rPr>
                <w:bCs/>
                <w:sz w:val="20"/>
                <w:szCs w:val="20"/>
              </w:rPr>
            </w:pPr>
            <w:r w:rsidRPr="006A56BF">
              <w:rPr>
                <w:rFonts w:eastAsia="Times New Roman"/>
                <w:bCs/>
                <w:sz w:val="20"/>
                <w:szCs w:val="20"/>
              </w:rPr>
              <w:t>Dítě připravené na život – vzdělávací</w:t>
            </w:r>
            <w:r w:rsidRPr="006A56BF">
              <w:rPr>
                <w:rFonts w:eastAsia="Times New Roman"/>
                <w:bCs/>
                <w:iCs/>
                <w:sz w:val="20"/>
                <w:szCs w:val="20"/>
              </w:rPr>
              <w:t xml:space="preserve"> aktivity pro děti předškolního věku </w:t>
            </w:r>
          </w:p>
        </w:tc>
      </w:tr>
      <w:tr w:rsidR="00CF055C" w:rsidRPr="008A77A4" w14:paraId="3BF7A2E5" w14:textId="77777777" w:rsidTr="000A60AB">
        <w:trPr>
          <w:jc w:val="center"/>
        </w:trPr>
        <w:tc>
          <w:tcPr>
            <w:tcW w:w="2552" w:type="dxa"/>
          </w:tcPr>
          <w:p w14:paraId="3A5E880E"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Podpora moderních didaktických forem vedoucích k rozvoji klíčových kompetencí </w:t>
            </w:r>
          </w:p>
        </w:tc>
        <w:tc>
          <w:tcPr>
            <w:tcW w:w="709" w:type="dxa"/>
            <w:vAlign w:val="center"/>
          </w:tcPr>
          <w:p w14:paraId="5796427F" w14:textId="77777777" w:rsidR="00CF055C" w:rsidRPr="008A77A4" w:rsidRDefault="00CF055C" w:rsidP="000A60AB">
            <w:pPr>
              <w:pStyle w:val="Odstavecseseznamem"/>
              <w:ind w:left="0"/>
              <w:jc w:val="center"/>
              <w:rPr>
                <w:sz w:val="20"/>
                <w:szCs w:val="20"/>
              </w:rPr>
            </w:pPr>
            <w:r w:rsidRPr="008A77A4">
              <w:rPr>
                <w:sz w:val="20"/>
                <w:szCs w:val="20"/>
              </w:rPr>
              <w:t>POT</w:t>
            </w:r>
          </w:p>
        </w:tc>
        <w:tc>
          <w:tcPr>
            <w:tcW w:w="2031" w:type="dxa"/>
            <w:vAlign w:val="center"/>
          </w:tcPr>
          <w:p w14:paraId="3A81F1EE"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262B119A"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5D4F0820"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xx</w:t>
            </w:r>
            <w:r>
              <w:rPr>
                <w:sz w:val="20"/>
                <w:szCs w:val="20"/>
              </w:rPr>
              <w:t>x</w:t>
            </w:r>
            <w:proofErr w:type="spellEnd"/>
          </w:p>
        </w:tc>
      </w:tr>
      <w:tr w:rsidR="00CF055C" w:rsidRPr="008A77A4" w14:paraId="7DF2350A" w14:textId="77777777" w:rsidTr="000A60AB">
        <w:trPr>
          <w:jc w:val="center"/>
        </w:trPr>
        <w:tc>
          <w:tcPr>
            <w:tcW w:w="2552" w:type="dxa"/>
          </w:tcPr>
          <w:p w14:paraId="2630FAEB"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potenciálu každého žáka, zejména žáků se sociálním a jiným znevýhodněním </w:t>
            </w:r>
          </w:p>
        </w:tc>
        <w:tc>
          <w:tcPr>
            <w:tcW w:w="709" w:type="dxa"/>
            <w:vAlign w:val="center"/>
          </w:tcPr>
          <w:p w14:paraId="4016C70A" w14:textId="77777777" w:rsidR="00CF055C" w:rsidRPr="008A77A4" w:rsidRDefault="00CF055C" w:rsidP="000A60AB">
            <w:pPr>
              <w:pStyle w:val="Odstavecseseznamem"/>
              <w:ind w:left="0"/>
              <w:jc w:val="center"/>
              <w:rPr>
                <w:sz w:val="20"/>
                <w:szCs w:val="20"/>
              </w:rPr>
            </w:pPr>
            <w:r w:rsidRPr="008A77A4">
              <w:rPr>
                <w:sz w:val="20"/>
                <w:szCs w:val="20"/>
              </w:rPr>
              <w:t xml:space="preserve">POT </w:t>
            </w:r>
          </w:p>
        </w:tc>
        <w:tc>
          <w:tcPr>
            <w:tcW w:w="2031" w:type="dxa"/>
            <w:vAlign w:val="center"/>
          </w:tcPr>
          <w:p w14:paraId="44DE90EA"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296A4962"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6D8E0F6A"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xx</w:t>
            </w:r>
            <w:r>
              <w:rPr>
                <w:sz w:val="20"/>
                <w:szCs w:val="20"/>
              </w:rPr>
              <w:t>x</w:t>
            </w:r>
            <w:proofErr w:type="spellEnd"/>
          </w:p>
        </w:tc>
      </w:tr>
      <w:tr w:rsidR="00CF055C" w:rsidRPr="008A77A4" w14:paraId="1D5F1DF4" w14:textId="77777777" w:rsidTr="000A60AB">
        <w:trPr>
          <w:jc w:val="center"/>
        </w:trPr>
        <w:tc>
          <w:tcPr>
            <w:tcW w:w="2552" w:type="dxa"/>
          </w:tcPr>
          <w:p w14:paraId="4FE9B140"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Podpor</w:t>
            </w:r>
            <w:r>
              <w:rPr>
                <w:rFonts w:asciiTheme="minorHAnsi" w:hAnsiTheme="minorHAnsi" w:cstheme="minorHAnsi"/>
                <w:sz w:val="20"/>
                <w:szCs w:val="20"/>
              </w:rPr>
              <w:t>a</w:t>
            </w:r>
            <w:r w:rsidRPr="008A77A4">
              <w:rPr>
                <w:rFonts w:asciiTheme="minorHAnsi" w:hAnsiTheme="minorHAnsi" w:cstheme="minorHAnsi"/>
                <w:sz w:val="20"/>
                <w:szCs w:val="20"/>
              </w:rPr>
              <w:t xml:space="preserve"> pedagogických a didaktických kompetencí pracovníků ve vzdělávání a podpora managementu třídních kolektivů </w:t>
            </w:r>
          </w:p>
        </w:tc>
        <w:tc>
          <w:tcPr>
            <w:tcW w:w="709" w:type="dxa"/>
            <w:vAlign w:val="center"/>
          </w:tcPr>
          <w:p w14:paraId="5341BE63" w14:textId="77777777" w:rsidR="00CF055C" w:rsidRPr="008A77A4" w:rsidRDefault="00CF055C" w:rsidP="000A60AB">
            <w:pPr>
              <w:pStyle w:val="Odstavecseseznamem"/>
              <w:ind w:left="0"/>
              <w:jc w:val="center"/>
              <w:rPr>
                <w:sz w:val="20"/>
                <w:szCs w:val="20"/>
              </w:rPr>
            </w:pPr>
            <w:r w:rsidRPr="008A77A4">
              <w:rPr>
                <w:sz w:val="20"/>
                <w:szCs w:val="20"/>
              </w:rPr>
              <w:t>POT</w:t>
            </w:r>
          </w:p>
        </w:tc>
        <w:tc>
          <w:tcPr>
            <w:tcW w:w="2031" w:type="dxa"/>
            <w:vAlign w:val="center"/>
          </w:tcPr>
          <w:p w14:paraId="1C31C983"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3D0C6F7F"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211E2ADD"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557F7B4C" w14:textId="77777777" w:rsidTr="000A60AB">
        <w:trPr>
          <w:jc w:val="center"/>
        </w:trPr>
        <w:tc>
          <w:tcPr>
            <w:tcW w:w="2552" w:type="dxa"/>
          </w:tcPr>
          <w:p w14:paraId="650CDFEC"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P</w:t>
            </w:r>
            <w:r w:rsidRPr="008C1142">
              <w:rPr>
                <w:rFonts w:cstheme="minorHAnsi"/>
                <w:sz w:val="20"/>
                <w:szCs w:val="20"/>
              </w:rPr>
              <w:t>roměna obsahu a</w:t>
            </w:r>
            <w:r w:rsidRPr="008A77A4">
              <w:rPr>
                <w:rFonts w:cstheme="minorHAnsi"/>
                <w:sz w:val="20"/>
                <w:szCs w:val="20"/>
              </w:rPr>
              <w:t> </w:t>
            </w:r>
            <w:r w:rsidRPr="008C1142">
              <w:rPr>
                <w:rFonts w:cstheme="minorHAnsi"/>
                <w:sz w:val="20"/>
                <w:szCs w:val="20"/>
              </w:rPr>
              <w:t xml:space="preserve">způsobu vzdělávání </w:t>
            </w:r>
          </w:p>
        </w:tc>
        <w:tc>
          <w:tcPr>
            <w:tcW w:w="709" w:type="dxa"/>
            <w:vAlign w:val="center"/>
          </w:tcPr>
          <w:p w14:paraId="39F7491C"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5EBC91FC"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03395016"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48C1FFCF"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33778999" w14:textId="77777777" w:rsidTr="000A60AB">
        <w:trPr>
          <w:jc w:val="center"/>
        </w:trPr>
        <w:tc>
          <w:tcPr>
            <w:tcW w:w="2552" w:type="dxa"/>
          </w:tcPr>
          <w:p w14:paraId="16A9EDF3"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Podpora učitelů, ředitelů a dalších pracovníků ve vzdělávání </w:t>
            </w:r>
          </w:p>
        </w:tc>
        <w:tc>
          <w:tcPr>
            <w:tcW w:w="709" w:type="dxa"/>
            <w:vAlign w:val="center"/>
          </w:tcPr>
          <w:p w14:paraId="101A46DE"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5B1D5FFB"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10F7F5E8"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13A170F8"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3F14B351" w14:textId="77777777" w:rsidTr="000A60AB">
        <w:trPr>
          <w:jc w:val="center"/>
        </w:trPr>
        <w:tc>
          <w:tcPr>
            <w:tcW w:w="2552" w:type="dxa"/>
          </w:tcPr>
          <w:p w14:paraId="0BE69292"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Digitální kompetence k celoživotnímu učení </w:t>
            </w:r>
          </w:p>
        </w:tc>
        <w:tc>
          <w:tcPr>
            <w:tcW w:w="709" w:type="dxa"/>
            <w:vAlign w:val="center"/>
          </w:tcPr>
          <w:p w14:paraId="2791924E"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16A674B5"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0AD80A57"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sidRPr="00A424FA">
              <w:rPr>
                <w:strike/>
                <w:color w:val="FF0000"/>
                <w:sz w:val="20"/>
                <w:szCs w:val="20"/>
              </w:rPr>
              <w:t>xx</w:t>
            </w:r>
            <w:proofErr w:type="spellEnd"/>
          </w:p>
        </w:tc>
        <w:tc>
          <w:tcPr>
            <w:tcW w:w="2032" w:type="dxa"/>
            <w:vAlign w:val="center"/>
          </w:tcPr>
          <w:p w14:paraId="1D116321"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5582EEFA" w14:textId="77777777" w:rsidTr="000A60AB">
        <w:trPr>
          <w:jc w:val="center"/>
        </w:trPr>
        <w:tc>
          <w:tcPr>
            <w:tcW w:w="2552" w:type="dxa"/>
          </w:tcPr>
          <w:p w14:paraId="18300B76"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Snižování nerovností v přístupu ke vzdělávání </w:t>
            </w:r>
          </w:p>
        </w:tc>
        <w:tc>
          <w:tcPr>
            <w:tcW w:w="709" w:type="dxa"/>
            <w:vAlign w:val="center"/>
          </w:tcPr>
          <w:p w14:paraId="063469F7"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23D1CFC5"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431C8465"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380FE9A3"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70D6D2A3" w14:textId="77777777" w:rsidTr="000A60AB">
        <w:trPr>
          <w:jc w:val="center"/>
        </w:trPr>
        <w:tc>
          <w:tcPr>
            <w:tcW w:w="2552" w:type="dxa"/>
          </w:tcPr>
          <w:p w14:paraId="1B16C1B7"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S</w:t>
            </w:r>
            <w:r w:rsidRPr="00D024DF">
              <w:rPr>
                <w:rFonts w:cstheme="minorHAnsi"/>
                <w:sz w:val="20"/>
                <w:szCs w:val="20"/>
              </w:rPr>
              <w:t xml:space="preserve">polupráce MŠ–ZŠ/ZŠ–SŠ </w:t>
            </w:r>
          </w:p>
        </w:tc>
        <w:tc>
          <w:tcPr>
            <w:tcW w:w="709" w:type="dxa"/>
            <w:vAlign w:val="center"/>
          </w:tcPr>
          <w:p w14:paraId="53125B9A" w14:textId="77777777" w:rsidR="00CF055C" w:rsidRPr="008A77A4" w:rsidRDefault="00CF055C" w:rsidP="000A60AB">
            <w:pPr>
              <w:pStyle w:val="Odstavecseseznamem"/>
              <w:ind w:left="0"/>
              <w:jc w:val="center"/>
              <w:rPr>
                <w:sz w:val="20"/>
                <w:szCs w:val="20"/>
              </w:rPr>
            </w:pPr>
            <w:r w:rsidRPr="008A77A4">
              <w:rPr>
                <w:sz w:val="20"/>
                <w:szCs w:val="20"/>
              </w:rPr>
              <w:t>PRT</w:t>
            </w:r>
          </w:p>
        </w:tc>
        <w:tc>
          <w:tcPr>
            <w:tcW w:w="2031" w:type="dxa"/>
            <w:vAlign w:val="center"/>
          </w:tcPr>
          <w:p w14:paraId="0250FFC9"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78717784"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3402F752"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5EEC7C32" w14:textId="77777777" w:rsidTr="000A60AB">
        <w:trPr>
          <w:jc w:val="center"/>
        </w:trPr>
        <w:tc>
          <w:tcPr>
            <w:tcW w:w="2552" w:type="dxa"/>
          </w:tcPr>
          <w:p w14:paraId="7C5BACD9"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podnikavosti, iniciativy a kreativity dětí a žáků </w:t>
            </w:r>
          </w:p>
        </w:tc>
        <w:tc>
          <w:tcPr>
            <w:tcW w:w="709" w:type="dxa"/>
            <w:vAlign w:val="center"/>
          </w:tcPr>
          <w:p w14:paraId="640307ED"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6353FC1E"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27FBEFC1"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7298553"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02820B93" w14:textId="77777777" w:rsidTr="000A60AB">
        <w:trPr>
          <w:jc w:val="center"/>
        </w:trPr>
        <w:tc>
          <w:tcPr>
            <w:tcW w:w="2552" w:type="dxa"/>
          </w:tcPr>
          <w:p w14:paraId="31656919"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kompetencí dětí a žáků v polytechnickém vzdělávání </w:t>
            </w:r>
          </w:p>
        </w:tc>
        <w:tc>
          <w:tcPr>
            <w:tcW w:w="709" w:type="dxa"/>
            <w:vAlign w:val="center"/>
          </w:tcPr>
          <w:p w14:paraId="1A7DC33E"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65B7EF39"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5C614568"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1AB08F9C"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615F1251" w14:textId="77777777" w:rsidTr="000A60AB">
        <w:trPr>
          <w:jc w:val="center"/>
        </w:trPr>
        <w:tc>
          <w:tcPr>
            <w:tcW w:w="2552" w:type="dxa"/>
          </w:tcPr>
          <w:p w14:paraId="5202A6D8"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Výchova k udržitelnému rozvoji </w:t>
            </w:r>
          </w:p>
        </w:tc>
        <w:tc>
          <w:tcPr>
            <w:tcW w:w="709" w:type="dxa"/>
            <w:vAlign w:val="center"/>
          </w:tcPr>
          <w:p w14:paraId="4AC79F43"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6735A24E"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0FA089CB"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1CD2E31A"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233F5B3D" w14:textId="77777777" w:rsidTr="000A60AB">
        <w:trPr>
          <w:jc w:val="center"/>
        </w:trPr>
        <w:tc>
          <w:tcPr>
            <w:tcW w:w="2552" w:type="dxa"/>
          </w:tcPr>
          <w:p w14:paraId="174E9E45"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M</w:t>
            </w:r>
            <w:r w:rsidRPr="00EC46FC">
              <w:rPr>
                <w:rFonts w:cstheme="minorHAnsi"/>
                <w:sz w:val="20"/>
                <w:szCs w:val="20"/>
              </w:rPr>
              <w:t xml:space="preserve">ediální gramotnost </w:t>
            </w:r>
          </w:p>
        </w:tc>
        <w:tc>
          <w:tcPr>
            <w:tcW w:w="709" w:type="dxa"/>
            <w:vAlign w:val="center"/>
          </w:tcPr>
          <w:p w14:paraId="3E1A85AC"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1A86F1B3"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2032" w:type="dxa"/>
            <w:vAlign w:val="center"/>
          </w:tcPr>
          <w:p w14:paraId="45F32E2D"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1D3F5F7F"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4C677094" w14:textId="77777777" w:rsidTr="000A60AB">
        <w:trPr>
          <w:jc w:val="center"/>
        </w:trPr>
        <w:tc>
          <w:tcPr>
            <w:tcW w:w="2552" w:type="dxa"/>
          </w:tcPr>
          <w:p w14:paraId="509BED4E"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R</w:t>
            </w:r>
            <w:r w:rsidRPr="00EC46FC">
              <w:rPr>
                <w:rFonts w:cstheme="minorHAnsi"/>
                <w:sz w:val="20"/>
                <w:szCs w:val="20"/>
              </w:rPr>
              <w:t xml:space="preserve">ozvoj kompetencí dětí a žáků pro aktivní používání cizího jazyka </w:t>
            </w:r>
          </w:p>
        </w:tc>
        <w:tc>
          <w:tcPr>
            <w:tcW w:w="709" w:type="dxa"/>
            <w:vAlign w:val="center"/>
          </w:tcPr>
          <w:p w14:paraId="08EBA161"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529ACA1F"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1748F6D5"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65320E9C"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12149726" w14:textId="77777777" w:rsidTr="000A60AB">
        <w:trPr>
          <w:jc w:val="center"/>
        </w:trPr>
        <w:tc>
          <w:tcPr>
            <w:tcW w:w="2552" w:type="dxa"/>
          </w:tcPr>
          <w:p w14:paraId="3756CBE9"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Rozvoj českého jazyka u dětí a žáků s jeho nedostatečnou znalostí</w:t>
            </w:r>
          </w:p>
        </w:tc>
        <w:tc>
          <w:tcPr>
            <w:tcW w:w="709" w:type="dxa"/>
            <w:vAlign w:val="center"/>
          </w:tcPr>
          <w:p w14:paraId="17D983F0"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0EA73CF2"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2032" w:type="dxa"/>
            <w:vAlign w:val="center"/>
          </w:tcPr>
          <w:p w14:paraId="40D9D094"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7F238E3C"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05E345A5" w14:textId="77777777" w:rsidTr="000A60AB">
        <w:trPr>
          <w:jc w:val="center"/>
        </w:trPr>
        <w:tc>
          <w:tcPr>
            <w:tcW w:w="2552" w:type="dxa"/>
          </w:tcPr>
          <w:p w14:paraId="3AF75051"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lastRenderedPageBreak/>
              <w:t>Rozvoj vztahu k místu, kde děti a žáci žijí, mezigenerační soužití</w:t>
            </w:r>
          </w:p>
        </w:tc>
        <w:tc>
          <w:tcPr>
            <w:tcW w:w="709" w:type="dxa"/>
            <w:vAlign w:val="center"/>
          </w:tcPr>
          <w:p w14:paraId="3CD10027"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38FFB202"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sidRPr="00B138C4">
              <w:rPr>
                <w:color w:val="FF0000"/>
                <w:sz w:val="20"/>
                <w:szCs w:val="20"/>
              </w:rPr>
              <w:t>xx</w:t>
            </w:r>
            <w:proofErr w:type="spellEnd"/>
          </w:p>
        </w:tc>
        <w:tc>
          <w:tcPr>
            <w:tcW w:w="2032" w:type="dxa"/>
            <w:vAlign w:val="center"/>
          </w:tcPr>
          <w:p w14:paraId="445CC866"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3680CA72"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r w:rsidRPr="00B138C4">
              <w:rPr>
                <w:color w:val="FF0000"/>
                <w:sz w:val="20"/>
                <w:szCs w:val="20"/>
              </w:rPr>
              <w:t>x</w:t>
            </w:r>
            <w:proofErr w:type="spellEnd"/>
          </w:p>
        </w:tc>
      </w:tr>
      <w:tr w:rsidR="00CF055C" w:rsidRPr="008A77A4" w14:paraId="74D8100E" w14:textId="77777777" w:rsidTr="000A60AB">
        <w:trPr>
          <w:jc w:val="center"/>
        </w:trPr>
        <w:tc>
          <w:tcPr>
            <w:tcW w:w="2552" w:type="dxa"/>
          </w:tcPr>
          <w:p w14:paraId="7AF37054" w14:textId="77777777" w:rsidR="00CF055C" w:rsidRPr="008A77A4" w:rsidRDefault="00CF055C" w:rsidP="000A60AB">
            <w:pPr>
              <w:pStyle w:val="Default"/>
              <w:rPr>
                <w:rFonts w:asciiTheme="minorHAnsi" w:hAnsiTheme="minorHAnsi" w:cstheme="minorHAnsi"/>
                <w:sz w:val="20"/>
                <w:szCs w:val="20"/>
              </w:rPr>
            </w:pPr>
            <w:proofErr w:type="spellStart"/>
            <w:r w:rsidRPr="008A77A4">
              <w:rPr>
                <w:rFonts w:asciiTheme="minorHAnsi" w:hAnsiTheme="minorHAnsi" w:cstheme="minorHAnsi"/>
                <w:sz w:val="20"/>
                <w:szCs w:val="20"/>
              </w:rPr>
              <w:t>Wellbeing</w:t>
            </w:r>
            <w:proofErr w:type="spellEnd"/>
          </w:p>
        </w:tc>
        <w:tc>
          <w:tcPr>
            <w:tcW w:w="709" w:type="dxa"/>
            <w:vAlign w:val="center"/>
          </w:tcPr>
          <w:p w14:paraId="682938DB" w14:textId="77777777" w:rsidR="00CF055C" w:rsidRPr="008A77A4" w:rsidRDefault="00CF055C" w:rsidP="000A60AB">
            <w:pPr>
              <w:pStyle w:val="Odstavecseseznamem"/>
              <w:ind w:left="0"/>
              <w:jc w:val="center"/>
              <w:rPr>
                <w:sz w:val="20"/>
                <w:szCs w:val="20"/>
              </w:rPr>
            </w:pPr>
            <w:r w:rsidRPr="008A77A4">
              <w:rPr>
                <w:sz w:val="20"/>
                <w:szCs w:val="20"/>
              </w:rPr>
              <w:t>VOT</w:t>
            </w:r>
          </w:p>
        </w:tc>
        <w:tc>
          <w:tcPr>
            <w:tcW w:w="2031" w:type="dxa"/>
            <w:vAlign w:val="center"/>
          </w:tcPr>
          <w:p w14:paraId="10770A98"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032" w:type="dxa"/>
            <w:vAlign w:val="center"/>
          </w:tcPr>
          <w:p w14:paraId="41DE2550"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024A3B78"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bl>
    <w:p w14:paraId="1FECE266" w14:textId="77777777" w:rsidR="00CF055C" w:rsidRPr="008A77A4" w:rsidRDefault="00CF055C" w:rsidP="00CF055C">
      <w:pPr>
        <w:pStyle w:val="MPtextodr"/>
        <w:widowControl w:val="0"/>
        <w:tabs>
          <w:tab w:val="left" w:pos="709"/>
        </w:tabs>
        <w:adjustRightInd w:val="0"/>
        <w:spacing w:after="0" w:line="240" w:lineRule="auto"/>
        <w:ind w:left="0" w:firstLine="0"/>
        <w:textAlignment w:val="baseline"/>
        <w:rPr>
          <w:rFonts w:ascii="Calibri" w:eastAsiaTheme="majorEastAsia" w:hAnsi="Calibri" w:cs="Times New Roman"/>
          <w:lang w:eastAsia="cs-CZ" w:bidi="ar-SA"/>
        </w:rPr>
      </w:pPr>
      <w:r w:rsidRPr="008A77A4">
        <w:rPr>
          <w:rFonts w:ascii="Calibri" w:eastAsiaTheme="majorEastAsia" w:hAnsi="Calibri" w:cs="Times New Roman"/>
          <w:lang w:eastAsia="cs-CZ" w:bidi="ar-SA"/>
        </w:rPr>
        <w:t xml:space="preserve">POT – povinná témata, PRT – průřezová témata, VOT – volitelná témata, síla vazeb: </w:t>
      </w:r>
      <w:proofErr w:type="spellStart"/>
      <w:r w:rsidRPr="008A77A4">
        <w:rPr>
          <w:rFonts w:ascii="Calibri" w:eastAsiaTheme="majorEastAsia" w:hAnsi="Calibri" w:cs="Times New Roman"/>
          <w:lang w:eastAsia="cs-CZ" w:bidi="ar-SA"/>
        </w:rPr>
        <w:t>xxx</w:t>
      </w:r>
      <w:proofErr w:type="spellEnd"/>
      <w:r w:rsidRPr="008A77A4">
        <w:rPr>
          <w:rFonts w:ascii="Calibri" w:eastAsiaTheme="majorEastAsia" w:hAnsi="Calibri" w:cs="Times New Roman"/>
          <w:lang w:eastAsia="cs-CZ" w:bidi="ar-SA"/>
        </w:rPr>
        <w:t xml:space="preserve"> silné propojení </w:t>
      </w:r>
      <w:r w:rsidRPr="008A77A4">
        <w:rPr>
          <w:rFonts w:ascii="Calibri" w:eastAsiaTheme="majorEastAsia" w:hAnsi="Calibri" w:cs="Times New Roman"/>
          <w:lang w:eastAsia="cs-CZ" w:bidi="ar-SA"/>
        </w:rPr>
        <w:tab/>
      </w:r>
      <w:proofErr w:type="spellStart"/>
      <w:r w:rsidRPr="008A77A4">
        <w:rPr>
          <w:rFonts w:ascii="Calibri" w:eastAsiaTheme="majorEastAsia" w:hAnsi="Calibri" w:cs="Times New Roman"/>
          <w:lang w:eastAsia="cs-CZ" w:bidi="ar-SA"/>
        </w:rPr>
        <w:t>xx</w:t>
      </w:r>
      <w:proofErr w:type="spellEnd"/>
      <w:r w:rsidRPr="008A77A4">
        <w:rPr>
          <w:rFonts w:ascii="Calibri" w:eastAsiaTheme="majorEastAsia" w:hAnsi="Calibri" w:cs="Times New Roman"/>
          <w:lang w:eastAsia="cs-CZ" w:bidi="ar-SA"/>
        </w:rPr>
        <w:t xml:space="preserve"> střední propojení </w:t>
      </w:r>
      <w:r w:rsidRPr="008A77A4">
        <w:rPr>
          <w:rFonts w:ascii="Calibri" w:eastAsiaTheme="majorEastAsia" w:hAnsi="Calibri" w:cs="Times New Roman"/>
          <w:lang w:eastAsia="cs-CZ" w:bidi="ar-SA"/>
        </w:rPr>
        <w:tab/>
        <w:t>x slabé propojení</w:t>
      </w:r>
    </w:p>
    <w:p w14:paraId="5DB63074" w14:textId="77777777" w:rsidR="00CF055C" w:rsidRPr="00AD6C67" w:rsidRDefault="00CF055C" w:rsidP="00CF055C">
      <w:pPr>
        <w:spacing w:after="120"/>
        <w:contextualSpacing/>
        <w:jc w:val="both"/>
        <w:rPr>
          <w:rFonts w:eastAsia="Times New Roman" w:cstheme="minorHAnsi"/>
          <w:b/>
          <w:bCs/>
          <w:iCs/>
          <w:color w:val="00ADD0"/>
        </w:rPr>
      </w:pPr>
    </w:p>
    <w:p w14:paraId="316DC455" w14:textId="77777777" w:rsidR="00CF055C" w:rsidRPr="00B53B8F" w:rsidRDefault="00CF055C" w:rsidP="00124D42">
      <w:pPr>
        <w:pStyle w:val="Nadpis2"/>
        <w:numPr>
          <w:ilvl w:val="0"/>
          <w:numId w:val="103"/>
        </w:numPr>
        <w:ind w:left="1276" w:hanging="1276"/>
        <w:rPr>
          <w:color w:val="003C69"/>
        </w:rPr>
      </w:pPr>
      <w:bookmarkStart w:id="582" w:name="_Toc198291951"/>
      <w:bookmarkStart w:id="583" w:name="_Toc213078859"/>
      <w:bookmarkStart w:id="584" w:name="_Toc213748725"/>
      <w:r w:rsidRPr="00B53B8F">
        <w:rPr>
          <w:color w:val="003C69"/>
        </w:rPr>
        <w:t>Rozvoj základního, zájmového a neformálního vzdělávání</w:t>
      </w:r>
      <w:bookmarkEnd w:id="582"/>
      <w:bookmarkEnd w:id="583"/>
      <w:bookmarkEnd w:id="584"/>
    </w:p>
    <w:p w14:paraId="5B11C3D3" w14:textId="77777777" w:rsidR="00CF055C" w:rsidRPr="00CE7B2A" w:rsidRDefault="00CF055C" w:rsidP="00124D42">
      <w:pPr>
        <w:pStyle w:val="Odstavecseseznamem"/>
        <w:numPr>
          <w:ilvl w:val="0"/>
          <w:numId w:val="113"/>
        </w:numPr>
        <w:pBdr>
          <w:top w:val="none" w:sz="0" w:space="0" w:color="auto"/>
          <w:left w:val="none" w:sz="0" w:space="0" w:color="auto"/>
          <w:bottom w:val="none" w:sz="0" w:space="0" w:color="auto"/>
          <w:right w:val="none" w:sz="0" w:space="0" w:color="auto"/>
          <w:between w:val="none" w:sz="0" w:space="0" w:color="auto"/>
        </w:pBdr>
        <w:spacing w:after="120" w:line="264" w:lineRule="auto"/>
        <w:ind w:hanging="720"/>
        <w:jc w:val="both"/>
        <w:rPr>
          <w:rFonts w:eastAsia="Times New Roman"/>
          <w:b/>
        </w:rPr>
      </w:pPr>
      <w:r w:rsidRPr="00CE7B2A">
        <w:rPr>
          <w:rFonts w:eastAsia="Times New Roman"/>
          <w:b/>
        </w:rPr>
        <w:t>Podpora učitelů, ředitelů a dalších pracovníků ve vzdělávání (podpora profesního rozvoje, proměna role učitele, proměna obsahu a způsobu vzdělávání, podpora kvality i kvantity lidských zdrojů, podpora pedagogických, didaktických a manažerských kompetencí)</w:t>
      </w:r>
      <w:r>
        <w:rPr>
          <w:rFonts w:eastAsia="Times New Roman"/>
          <w:b/>
        </w:rPr>
        <w:t xml:space="preserve"> </w:t>
      </w:r>
    </w:p>
    <w:p w14:paraId="5392526A" w14:textId="77777777" w:rsidR="00CF055C" w:rsidRDefault="00CF055C" w:rsidP="00CF055C">
      <w:pPr>
        <w:spacing w:after="0"/>
        <w:contextualSpacing/>
        <w:jc w:val="both"/>
        <w:rPr>
          <w:rFonts w:eastAsia="Times New Roman" w:cs="Times New Roman"/>
          <w:b/>
          <w:bCs/>
          <w:color w:val="00ADD0"/>
        </w:rPr>
      </w:pPr>
      <w:r>
        <w:rPr>
          <w:rFonts w:eastAsia="Times New Roman" w:cs="Times New Roman"/>
          <w:b/>
          <w:bCs/>
          <w:color w:val="00ADD0"/>
        </w:rPr>
        <w:t xml:space="preserve">Popis cíle: </w:t>
      </w:r>
    </w:p>
    <w:p w14:paraId="2F708167"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imes New Roman"/>
          <w:color w:val="00ADD0"/>
        </w:rPr>
        <w:t>podpora vzájemného profesního sdílení, přenosu osvědčených a funkčních inovativních metod, včetně metod kolegiální spolupráce</w:t>
      </w:r>
      <w:r>
        <w:rPr>
          <w:rFonts w:eastAsia="Times New Roman" w:cs="Times New Roman"/>
          <w:color w:val="00ADD0"/>
        </w:rPr>
        <w:t>,</w:t>
      </w:r>
      <w:r w:rsidRPr="00D10913">
        <w:rPr>
          <w:rFonts w:eastAsia="Times New Roman" w:cs="Times New Roman"/>
          <w:color w:val="00ADD0"/>
        </w:rPr>
        <w:t xml:space="preserve"> </w:t>
      </w:r>
    </w:p>
    <w:p w14:paraId="0A211E8B"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imes New Roman"/>
          <w:color w:val="00ADD0"/>
        </w:rPr>
        <w:t>podpora pedagogických pracovníků při společné přípravě výuky a jejím reflektování</w:t>
      </w:r>
      <w:r>
        <w:rPr>
          <w:rFonts w:eastAsia="Times New Roman" w:cs="Times New Roman"/>
          <w:color w:val="00ADD0"/>
        </w:rPr>
        <w:t xml:space="preserve"> s </w:t>
      </w:r>
      <w:r w:rsidRPr="00D10913">
        <w:rPr>
          <w:rFonts w:eastAsia="Times New Roman" w:cs="Times New Roman"/>
          <w:color w:val="00ADD0"/>
        </w:rPr>
        <w:t>důraz</w:t>
      </w:r>
      <w:r>
        <w:rPr>
          <w:rFonts w:eastAsia="Times New Roman" w:cs="Times New Roman"/>
          <w:color w:val="00ADD0"/>
        </w:rPr>
        <w:t>em</w:t>
      </w:r>
      <w:r w:rsidRPr="00D10913">
        <w:rPr>
          <w:rFonts w:eastAsia="Times New Roman" w:cs="Times New Roman"/>
          <w:color w:val="00ADD0"/>
        </w:rPr>
        <w:t xml:space="preserve"> na to, aby </w:t>
      </w:r>
      <w:r>
        <w:rPr>
          <w:rFonts w:eastAsia="Times New Roman" w:cs="Times New Roman"/>
          <w:color w:val="00ADD0"/>
        </w:rPr>
        <w:t xml:space="preserve">se </w:t>
      </w:r>
      <w:r w:rsidRPr="00D10913">
        <w:rPr>
          <w:rFonts w:eastAsia="Times New Roman" w:cs="Times New Roman"/>
          <w:color w:val="00ADD0"/>
        </w:rPr>
        <w:t xml:space="preserve">pedagogické týmy škol dokázaly zaměřit </w:t>
      </w:r>
      <w:r>
        <w:rPr>
          <w:rFonts w:eastAsia="Times New Roman" w:cs="Times New Roman"/>
          <w:color w:val="00ADD0"/>
        </w:rPr>
        <w:t xml:space="preserve">u </w:t>
      </w:r>
      <w:r w:rsidRPr="00D10913">
        <w:rPr>
          <w:rFonts w:eastAsia="Times New Roman" w:cs="Times New Roman"/>
          <w:color w:val="00ADD0"/>
        </w:rPr>
        <w:t>vzdělávání svých žáků více na získávání kompetencí, potřebných pro aktivní občanský, profesní i osobní život</w:t>
      </w:r>
      <w:r>
        <w:rPr>
          <w:rFonts w:eastAsia="Times New Roman" w:cs="Times New Roman"/>
          <w:color w:val="00ADD0"/>
        </w:rPr>
        <w:t>,</w:t>
      </w:r>
      <w:r w:rsidRPr="00D10913">
        <w:rPr>
          <w:rFonts w:eastAsia="Times New Roman" w:cs="Times New Roman"/>
          <w:color w:val="00ADD0"/>
        </w:rPr>
        <w:t xml:space="preserve"> </w:t>
      </w:r>
    </w:p>
    <w:p w14:paraId="339D70F8"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imes New Roman"/>
          <w:color w:val="00ADD0"/>
        </w:rPr>
        <w:t>podpora genderově nestereotypních přístupů k</w:t>
      </w:r>
      <w:r>
        <w:rPr>
          <w:rFonts w:eastAsia="Times New Roman" w:cs="Times New Roman"/>
          <w:color w:val="00ADD0"/>
        </w:rPr>
        <w:t> </w:t>
      </w:r>
      <w:r w:rsidRPr="00D10913">
        <w:rPr>
          <w:rFonts w:eastAsia="Times New Roman" w:cs="Times New Roman"/>
          <w:color w:val="00ADD0"/>
        </w:rPr>
        <w:t>výuce</w:t>
      </w:r>
      <w:r>
        <w:rPr>
          <w:rFonts w:eastAsia="Times New Roman" w:cs="Times New Roman"/>
          <w:color w:val="00ADD0"/>
        </w:rPr>
        <w:t>,</w:t>
      </w:r>
    </w:p>
    <w:p w14:paraId="3A03B5F5"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imes New Roman"/>
          <w:color w:val="00ADD0"/>
        </w:rPr>
        <w:t>p</w:t>
      </w:r>
      <w:r w:rsidRPr="00D10913">
        <w:rPr>
          <w:rFonts w:eastAsia="Times New Roman" w:cstheme="minorHAnsi"/>
          <w:iCs/>
          <w:color w:val="00ADD0"/>
        </w:rPr>
        <w:t>odpora personálního zajištění škol, školských zařízení</w:t>
      </w:r>
      <w:r>
        <w:rPr>
          <w:rFonts w:eastAsia="Times New Roman" w:cstheme="minorHAnsi"/>
          <w:iCs/>
          <w:color w:val="00ADD0"/>
        </w:rPr>
        <w:t xml:space="preserve">, </w:t>
      </w:r>
      <w:r w:rsidRPr="00D10913">
        <w:rPr>
          <w:rFonts w:eastAsia="Times New Roman" w:cstheme="minorHAnsi"/>
          <w:iCs/>
          <w:color w:val="00ADD0"/>
        </w:rPr>
        <w:t xml:space="preserve">školních knihoven, </w:t>
      </w:r>
    </w:p>
    <w:p w14:paraId="3B684601"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heme="minorHAnsi"/>
          <w:iCs/>
          <w:color w:val="00ADD0"/>
        </w:rPr>
        <w:t>podpora vzniku a udržení specializovaných pozic ve školách a školských zařízeních</w:t>
      </w:r>
    </w:p>
    <w:p w14:paraId="2A527193"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heme="minorHAnsi"/>
          <w:iCs/>
          <w:color w:val="00ADD0"/>
        </w:rPr>
        <w:t>podpora profesního a osobnostního rozvoje ředitelů a pedagogů (podpora pedagogických, didaktických a manažerských kompetencí pedagogů), mentoring, další vzdělávání pedagogických i nepedagogických pracovníků s ohledem na rozvoj jejich kompetencí, podpora podpůrných pedagogických i nepedagogických pozic,</w:t>
      </w:r>
    </w:p>
    <w:p w14:paraId="37DBECBE"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heme="minorHAnsi"/>
          <w:iCs/>
          <w:color w:val="00ADD0"/>
        </w:rPr>
        <w:t>podpora schopností k rozvoji gramotností a kompetencí u dětí a žáků, podpora moderních didaktických metod a forem výuky, podpora jazykového vzdělávání, začlenění kariérové profilace do běžné výuky, zvýšení významu a větší zapracování problematiky kariérového poradenství a souvisejících témat v rámci pravidelné výuky na základních školách, včetně podpory kariérového poradenství pro žáky se SVP</w:t>
      </w:r>
      <w:r>
        <w:rPr>
          <w:rFonts w:eastAsia="Times New Roman" w:cstheme="minorHAnsi"/>
          <w:iCs/>
          <w:color w:val="00ADD0"/>
        </w:rPr>
        <w:t xml:space="preserve">, </w:t>
      </w:r>
    </w:p>
    <w:p w14:paraId="0B1614C9"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Pr>
          <w:rFonts w:eastAsia="Times New Roman" w:cstheme="minorHAnsi"/>
          <w:iCs/>
          <w:color w:val="00ADD0"/>
        </w:rPr>
        <w:t>k</w:t>
      </w:r>
      <w:r w:rsidRPr="00D10913">
        <w:rPr>
          <w:rFonts w:eastAsia="Times New Roman" w:cstheme="minorHAnsi"/>
          <w:iCs/>
          <w:color w:val="00ADD0"/>
        </w:rPr>
        <w:t xml:space="preserve">omplexní podpora pracovníků v základním uměleckém, zájmovém a neformálním vzdělávání, které je komplementární k základnímu vzdělávání. </w:t>
      </w:r>
    </w:p>
    <w:p w14:paraId="69281BBD" w14:textId="77777777" w:rsidR="00CF055C" w:rsidRDefault="00CF055C" w:rsidP="00CF055C">
      <w:pPr>
        <w:spacing w:after="0" w:line="22" w:lineRule="atLeast"/>
        <w:jc w:val="both"/>
        <w:rPr>
          <w:rFonts w:eastAsia="Times New Roman" w:cs="Times New Roman"/>
        </w:rPr>
      </w:pPr>
      <w:r>
        <w:rPr>
          <w:rFonts w:eastAsia="Times New Roman" w:cs="Times New Roman"/>
          <w:b/>
          <w:bCs/>
        </w:rPr>
        <w:t>Bližší určení</w:t>
      </w:r>
      <w:r w:rsidRPr="00AD6C67">
        <w:rPr>
          <w:rFonts w:eastAsia="Times New Roman" w:cs="Times New Roman"/>
          <w:b/>
          <w:bCs/>
        </w:rPr>
        <w:t>:</w:t>
      </w:r>
      <w:r w:rsidRPr="00AD6C67">
        <w:rPr>
          <w:rFonts w:eastAsia="Times New Roman" w:cs="Times New Roman"/>
        </w:rPr>
        <w:t xml:space="preserve"> </w:t>
      </w:r>
    </w:p>
    <w:p w14:paraId="42BD0EC2"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bCs/>
          <w:color w:val="FF0000"/>
        </w:rPr>
      </w:pPr>
      <w:r w:rsidRPr="00D10913">
        <w:rPr>
          <w:bCs/>
        </w:rPr>
        <w:t>p</w:t>
      </w:r>
      <w:r w:rsidRPr="00D10913">
        <w:rPr>
          <w:rFonts w:eastAsia="Times New Roman"/>
        </w:rPr>
        <w:t xml:space="preserve">odpora profesního rozvoje ředitelů a </w:t>
      </w:r>
      <w:r w:rsidRPr="00D10913">
        <w:rPr>
          <w:rFonts w:eastAsia="Times New Roman"/>
          <w:color w:val="000000" w:themeColor="text1"/>
        </w:rPr>
        <w:t>pedagogů (podpora pedagogických, didaktických a manažerských kompetencí pedagogů), mentoring, sdílení zkušeností (např. workshopy, tandemová výuka, kulaté stoly, otevřené hodiny s náslechy apod.),</w:t>
      </w:r>
    </w:p>
    <w:p w14:paraId="69EBEDEF"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bCs/>
          <w:color w:val="FF0000"/>
        </w:rPr>
      </w:pPr>
      <w:r w:rsidRPr="00D10913">
        <w:rPr>
          <w:bCs/>
        </w:rPr>
        <w:t>p</w:t>
      </w:r>
      <w:r w:rsidRPr="00D10913">
        <w:t xml:space="preserve">odpora vzniku, udržení, navýšení počtu specializovaných, podpůrných pedagogických i nepedagogických pozic – koordinátorů nadání, školních psychologů, speciálních pedagogů, sociálních pedagogů, logopedů, asistentů pedagogů, školních knihovníků, školních a sociálních asistentů, koordinátorů inkluze, kariérních poradců, rodilých mluvčích ve školách a školských zařízeních s ohledem na zajištění vyrovnání šancí na maximální </w:t>
      </w:r>
      <w:r w:rsidRPr="00AD6C67">
        <w:t>rozvoj potenciálu každého žáka školy nebo školského zařízení,</w:t>
      </w:r>
    </w:p>
    <w:p w14:paraId="1B13D247"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bCs/>
          <w:color w:val="FF0000"/>
        </w:rPr>
      </w:pPr>
      <w:r w:rsidRPr="00AD6C67">
        <w:t xml:space="preserve">podpora zlepšení jazykových kompetencí pedagogů a žáků, podpora navýšení počtu rodilých mluvčích a mezinárodních mobilit a stáží pedagogů a žáků na základních školách, školských zařízeních, </w:t>
      </w:r>
    </w:p>
    <w:p w14:paraId="6276A936"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bCs/>
          <w:color w:val="FF0000"/>
        </w:rPr>
      </w:pPr>
      <w:r w:rsidRPr="00AD6C67">
        <w:t>podpora inovativních metod a forem výuky</w:t>
      </w:r>
      <w:r>
        <w:t>, digitální gramotnost pro celoživotní vzdělávání</w:t>
      </w:r>
      <w:r w:rsidRPr="00AD6C67">
        <w:t xml:space="preserve"> a</w:t>
      </w:r>
      <w:r>
        <w:t> </w:t>
      </w:r>
      <w:r w:rsidRPr="00AD6C67">
        <w:t>podpora kulturního povědomí žáků a pedagogů</w:t>
      </w:r>
    </w:p>
    <w:p w14:paraId="7D465807"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bCs/>
          <w:color w:val="FF0000"/>
        </w:rPr>
      </w:pPr>
      <w:r>
        <w:lastRenderedPageBreak/>
        <w:t>p</w:t>
      </w:r>
      <w:r w:rsidRPr="00AD6C67">
        <w:t>odpora pedagogického a odborného vzdělávání knihovníků ve veřejných i školních knihovnách</w:t>
      </w:r>
      <w:r>
        <w:t>, v</w:t>
      </w:r>
      <w:r w:rsidRPr="00AD6C67">
        <w:t xml:space="preserve">zdělávání pedagogů v oblasti vedení školní knihovny, využívání čtenářských strategií, rozvoje čtenářství již od útlého věku, </w:t>
      </w:r>
    </w:p>
    <w:p w14:paraId="0EABF577"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bCs/>
          <w:color w:val="auto"/>
        </w:rPr>
      </w:pPr>
      <w:r>
        <w:t xml:space="preserve">podpora rozvoje </w:t>
      </w:r>
      <w:r w:rsidRPr="00AD6C67">
        <w:t>RWCT, kritického myšlení, kreativity, podnikavosti</w:t>
      </w:r>
      <w:r>
        <w:t>, polytechnických, občanských a sociálních kompetencí, výchova k </w:t>
      </w:r>
      <w:r w:rsidRPr="00A372BE">
        <w:rPr>
          <w:color w:val="auto"/>
        </w:rPr>
        <w:t xml:space="preserve">udržitelnému rozvoji, mediální gramotnost, rozvoj vztahu k místu, kde žáci žijí, mezigenerační soužití, atraktivní, moderní formy výuky tělesné výchovy, rozvoj sportovních/pohybových aktivit, mj. i v družinách, školních klubech aj. </w:t>
      </w:r>
    </w:p>
    <w:p w14:paraId="75F47F83"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bCs/>
          <w:color w:val="FF0000"/>
        </w:rPr>
      </w:pPr>
      <w:r w:rsidRPr="00A372BE">
        <w:rPr>
          <w:color w:val="auto"/>
        </w:rPr>
        <w:t xml:space="preserve">sdílení příkladů dobré praxe, tvorba a sdílení výukových materiálů, dlouhodobé a průběžné vzdělávání na odborných seminářích, workshopech, mezinárodních výměnných stážích, </w:t>
      </w:r>
      <w:r w:rsidRPr="00AD6C67">
        <w:t>zahraničních pobytech, akcích v rámci mezinárodní spolupráce a dalších aktivitác</w:t>
      </w:r>
      <w:r>
        <w:t>h,</w:t>
      </w:r>
    </w:p>
    <w:p w14:paraId="3FCCC804"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bCs/>
          <w:color w:val="FF0000"/>
        </w:rPr>
      </w:pPr>
      <w:r>
        <w:t xml:space="preserve">všestranná odborná podpora výuky v ZUŠ a podpora </w:t>
      </w:r>
      <w:r w:rsidRPr="0069029F">
        <w:t>znalostních kapacit pracovníků</w:t>
      </w:r>
      <w:r>
        <w:t xml:space="preserve"> ZUŠ a SVČ/DDM. </w:t>
      </w:r>
    </w:p>
    <w:p w14:paraId="2E220C02" w14:textId="77777777" w:rsidR="00CF055C" w:rsidRDefault="00CF055C" w:rsidP="00CF055C">
      <w:pPr>
        <w:spacing w:after="0" w:line="22" w:lineRule="atLeast"/>
        <w:jc w:val="both"/>
        <w:rPr>
          <w:b/>
          <w:sz w:val="18"/>
          <w:szCs w:val="18"/>
        </w:rPr>
      </w:pPr>
    </w:p>
    <w:p w14:paraId="6B33784C" w14:textId="77777777" w:rsidR="00CF055C" w:rsidRPr="00AD6C67" w:rsidRDefault="00CF055C" w:rsidP="00CF055C">
      <w:pPr>
        <w:spacing w:after="0" w:line="22" w:lineRule="atLeast"/>
        <w:jc w:val="both"/>
        <w:rPr>
          <w:b/>
        </w:rPr>
      </w:pPr>
      <w:r w:rsidRPr="00AD6C67">
        <w:rPr>
          <w:b/>
        </w:rPr>
        <w:t>Indikátory</w:t>
      </w:r>
    </w:p>
    <w:p w14:paraId="309AF811" w14:textId="77777777" w:rsidR="00CF055C" w:rsidRPr="00AD6C67"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38" w:hanging="312"/>
      </w:pPr>
      <w:r w:rsidRPr="00AD6C67">
        <w:t>počet podpořených škol a školských zařízení</w:t>
      </w:r>
    </w:p>
    <w:p w14:paraId="442B72C7" w14:textId="77777777" w:rsidR="00CF055C" w:rsidRPr="00AD6C67"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38" w:hanging="312"/>
      </w:pPr>
      <w:r w:rsidRPr="00AD6C67">
        <w:t>počet podpořených pedagogů a nepedagogických pracovníků škol a školských zařízení</w:t>
      </w:r>
    </w:p>
    <w:p w14:paraId="51DF0486" w14:textId="77777777" w:rsidR="00CF055C" w:rsidRPr="004E425F" w:rsidRDefault="00CF055C" w:rsidP="00124D42">
      <w:pPr>
        <w:pStyle w:val="Odstavecseseznamem"/>
        <w:numPr>
          <w:ilvl w:val="0"/>
          <w:numId w:val="117"/>
        </w:numPr>
        <w:spacing w:after="0" w:line="22" w:lineRule="atLeast"/>
        <w:ind w:left="738" w:hanging="312"/>
        <w:jc w:val="both"/>
        <w:rPr>
          <w:rFonts w:eastAsia="Times New Roman" w:cstheme="minorHAnsi"/>
          <w:iCs/>
          <w:color w:val="FF0000"/>
        </w:rPr>
      </w:pPr>
      <w:r w:rsidRPr="004E425F">
        <w:rPr>
          <w:rFonts w:eastAsia="Times New Roman" w:cstheme="minorHAnsi"/>
          <w:iCs/>
        </w:rPr>
        <w:t>počet podpůrných pedagogických a nepedagogických pozic</w:t>
      </w:r>
    </w:p>
    <w:p w14:paraId="73BD666A" w14:textId="77777777" w:rsidR="00CF055C" w:rsidRPr="00AD6C67"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38" w:hanging="312"/>
      </w:pPr>
      <w:r w:rsidRPr="004E425F">
        <w:rPr>
          <w:rFonts w:eastAsia="Times New Roman" w:cstheme="minorHAnsi"/>
          <w:iCs/>
        </w:rPr>
        <w:t>počet škol s úplným ŠPP</w:t>
      </w:r>
    </w:p>
    <w:p w14:paraId="440ED343" w14:textId="77777777" w:rsidR="00CF055C" w:rsidRPr="00AD6C67"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38" w:hanging="312"/>
      </w:pPr>
      <w:r w:rsidRPr="00AD6C67">
        <w:t>počet realizovaných vzdělávacích aktivit</w:t>
      </w:r>
    </w:p>
    <w:p w14:paraId="07CB9AC5" w14:textId="77777777" w:rsidR="00CF055C" w:rsidRPr="00AD6C67"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38" w:hanging="312"/>
      </w:pPr>
      <w:r w:rsidRPr="00AD6C67">
        <w:t>počet podpořených žáků</w:t>
      </w:r>
    </w:p>
    <w:p w14:paraId="28FD1A7C" w14:textId="77777777" w:rsidR="00CF055C" w:rsidRPr="00AD6C67"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38" w:hanging="312"/>
      </w:pPr>
      <w:r w:rsidRPr="00AD6C67">
        <w:t xml:space="preserve">počet podpořených žáků se SVP (vč. nadaných) </w:t>
      </w:r>
    </w:p>
    <w:p w14:paraId="10EDD341" w14:textId="77777777" w:rsidR="00CF055C" w:rsidRPr="00AD6C67"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ind w:left="738" w:hanging="312"/>
      </w:pPr>
      <w:r w:rsidRPr="00AD6C67">
        <w:t>počet podpůrných personálních opatření pro výše uvedené pozice</w:t>
      </w:r>
    </w:p>
    <w:p w14:paraId="0ECE0DAD" w14:textId="77777777" w:rsidR="00CF055C" w:rsidRPr="004E425F"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spacing w:after="0" w:line="22" w:lineRule="atLeast"/>
        <w:ind w:left="738" w:hanging="312"/>
        <w:jc w:val="both"/>
        <w:rPr>
          <w:rFonts w:cstheme="minorHAnsi"/>
          <w:bCs/>
        </w:rPr>
      </w:pPr>
      <w:r w:rsidRPr="00AD6C67">
        <w:t xml:space="preserve">počet </w:t>
      </w:r>
      <w:r w:rsidRPr="004E425F">
        <w:rPr>
          <w:rFonts w:cstheme="minorHAnsi"/>
          <w:bCs/>
        </w:rPr>
        <w:t>aktivit spolupráce, zahraničních stáží, realizovaných exkurzí</w:t>
      </w:r>
    </w:p>
    <w:p w14:paraId="11EF6E02" w14:textId="77777777" w:rsidR="00CF055C" w:rsidRPr="004E425F"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spacing w:after="0" w:line="22" w:lineRule="atLeast"/>
        <w:ind w:left="709" w:hanging="425"/>
        <w:jc w:val="both"/>
        <w:rPr>
          <w:rFonts w:cstheme="minorHAnsi"/>
          <w:bCs/>
        </w:rPr>
      </w:pPr>
      <w:r w:rsidRPr="004E425F">
        <w:rPr>
          <w:rFonts w:cstheme="minorHAnsi"/>
          <w:bCs/>
        </w:rPr>
        <w:t>Počet realizovaných aktivit na podporu kariérového poradenství pro žáky se SVP</w:t>
      </w:r>
    </w:p>
    <w:p w14:paraId="295BF322" w14:textId="77777777" w:rsidR="00CF055C" w:rsidRPr="00AD6C67" w:rsidRDefault="00CF055C" w:rsidP="00124D42">
      <w:pPr>
        <w:pStyle w:val="Odstavecseseznamem"/>
        <w:numPr>
          <w:ilvl w:val="0"/>
          <w:numId w:val="117"/>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ind w:left="709" w:hanging="425"/>
      </w:pPr>
      <w:r w:rsidRPr="004E425F">
        <w:rPr>
          <w:rFonts w:cstheme="minorHAnsi"/>
          <w:bCs/>
        </w:rPr>
        <w:t>Počet podpořených pedagogů (nikoliv kariérových poradců) v rámci vzdělávání v oblasti kariérového poradenství v běžných vyučovacích hodinách</w:t>
      </w:r>
    </w:p>
    <w:p w14:paraId="478B1FDD" w14:textId="77777777" w:rsidR="00CF055C" w:rsidRDefault="00CF055C" w:rsidP="00CF055C">
      <w:pPr>
        <w:spacing w:after="0"/>
        <w:ind w:left="709"/>
        <w:contextualSpacing/>
        <w:jc w:val="both"/>
        <w:rPr>
          <w:rFonts w:eastAsia="Times New Roman"/>
          <w:b/>
        </w:rPr>
      </w:pPr>
    </w:p>
    <w:p w14:paraId="3F524A2F"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52F4D24D" w14:textId="77777777" w:rsidR="00CF055C" w:rsidRPr="00A372BE" w:rsidRDefault="00CF055C" w:rsidP="00CF055C">
      <w:pPr>
        <w:autoSpaceDE w:val="0"/>
        <w:autoSpaceDN w:val="0"/>
        <w:adjustRightInd w:val="0"/>
        <w:spacing w:after="0" w:line="22" w:lineRule="atLeast"/>
        <w:contextualSpacing/>
        <w:rPr>
          <w:color w:val="auto"/>
        </w:rPr>
      </w:pPr>
    </w:p>
    <w:p w14:paraId="1534BD06" w14:textId="0EC5F266" w:rsidR="00CF055C" w:rsidRPr="00A372BE" w:rsidRDefault="00D13D7A" w:rsidP="00CF055C">
      <w:pPr>
        <w:spacing w:after="0" w:line="22" w:lineRule="atLeast"/>
        <w:jc w:val="both"/>
        <w:rPr>
          <w:b/>
          <w:bCs/>
          <w:color w:val="auto"/>
        </w:rPr>
      </w:pPr>
      <w:r>
        <w:rPr>
          <w:b/>
          <w:bCs/>
          <w:color w:val="auto"/>
        </w:rPr>
        <w:t>Aktivity škol</w:t>
      </w:r>
    </w:p>
    <w:p w14:paraId="23445BFC" w14:textId="77777777" w:rsidR="00CF055C" w:rsidRPr="00A372BE" w:rsidRDefault="00CF055C" w:rsidP="00124D42">
      <w:pPr>
        <w:pStyle w:val="Odstavecseseznamem"/>
        <w:numPr>
          <w:ilvl w:val="0"/>
          <w:numId w:val="133"/>
        </w:numPr>
        <w:pBdr>
          <w:top w:val="none" w:sz="0" w:space="0" w:color="auto"/>
          <w:left w:val="none" w:sz="0" w:space="0" w:color="auto"/>
          <w:bottom w:val="none" w:sz="0" w:space="0" w:color="auto"/>
          <w:right w:val="none" w:sz="0" w:space="0" w:color="auto"/>
          <w:between w:val="none" w:sz="0" w:space="0" w:color="auto"/>
        </w:pBdr>
        <w:spacing w:after="200" w:line="22" w:lineRule="atLeast"/>
        <w:jc w:val="both"/>
        <w:rPr>
          <w:color w:val="auto"/>
        </w:rPr>
      </w:pPr>
      <w:r w:rsidRPr="00A372BE">
        <w:rPr>
          <w:color w:val="auto"/>
        </w:rPr>
        <w:t>personální podpora – školní asistent ZŠ, školní speciální pedagog ZŠ, školní psycholog ZŠ, sociální pedagog ZŠ, kariérový poradce ZŠ, dvojjazyčný asistent ZŠ, a další dle aktuálních potřeb škol</w:t>
      </w:r>
      <w:r w:rsidRPr="00A372BE">
        <w:rPr>
          <w:color w:val="auto"/>
        </w:rPr>
        <w:tab/>
        <w:t>PŘÍLEŽITOST</w:t>
      </w:r>
    </w:p>
    <w:p w14:paraId="10898CFF" w14:textId="77777777" w:rsidR="00CF055C" w:rsidRPr="00A372BE" w:rsidRDefault="00CF055C" w:rsidP="00124D42">
      <w:pPr>
        <w:pStyle w:val="Odstavecseseznamem"/>
        <w:numPr>
          <w:ilvl w:val="0"/>
          <w:numId w:val="133"/>
        </w:numPr>
        <w:spacing w:after="200" w:line="22" w:lineRule="atLeast"/>
        <w:jc w:val="both"/>
        <w:rPr>
          <w:color w:val="auto"/>
        </w:rPr>
      </w:pPr>
      <w:r w:rsidRPr="00A372BE">
        <w:rPr>
          <w:color w:val="auto"/>
        </w:rPr>
        <w:t>osobnostně sociální a profesní rozvoj pracovníků ve vzdělávání ZŠ/ZUŠ/SVČ/ŠD/ŠK</w:t>
      </w:r>
      <w:r w:rsidRPr="00A372BE">
        <w:rPr>
          <w:b/>
          <w:bCs/>
          <w:color w:val="auto"/>
        </w:rPr>
        <w:t xml:space="preserve"> – </w:t>
      </w:r>
      <w:r w:rsidRPr="00A372BE">
        <w:rPr>
          <w:color w:val="auto"/>
        </w:rPr>
        <w:t>vzdělávání pracovníků ve vzdělávání ZŠ/ZUŠ/SVČ/ŠD/ŠK v tématech, která jsou podporována aktuálními výzvami, spolupráce pracovníků ve vzdělávání ZŠ/ZUŠ/SVČ/ŠD/ŠK   PŘÍLEŽITOST</w:t>
      </w:r>
    </w:p>
    <w:p w14:paraId="07F2B9D4" w14:textId="77777777" w:rsidR="00CF055C" w:rsidRPr="00A372BE" w:rsidRDefault="00CF055C" w:rsidP="00124D42">
      <w:pPr>
        <w:pStyle w:val="Odstavecseseznamem"/>
        <w:numPr>
          <w:ilvl w:val="0"/>
          <w:numId w:val="133"/>
        </w:numPr>
        <w:spacing w:after="200" w:line="22" w:lineRule="atLeast"/>
        <w:jc w:val="both"/>
        <w:rPr>
          <w:color w:val="auto"/>
        </w:rPr>
      </w:pPr>
      <w:r w:rsidRPr="00A372BE">
        <w:rPr>
          <w:color w:val="auto"/>
        </w:rPr>
        <w:t>zahraniční mobility pracovníků ve vzdělávání</w:t>
      </w:r>
      <w:r w:rsidRPr="00A372BE">
        <w:rPr>
          <w:color w:val="auto"/>
        </w:rPr>
        <w:tab/>
        <w:t>PŘÍLEŽITOST</w:t>
      </w:r>
    </w:p>
    <w:p w14:paraId="05CFAD6C" w14:textId="77777777" w:rsidR="00CF055C" w:rsidRPr="00A372BE" w:rsidRDefault="00CF055C" w:rsidP="00124D42">
      <w:pPr>
        <w:pStyle w:val="Odstavecseseznamem"/>
        <w:numPr>
          <w:ilvl w:val="0"/>
          <w:numId w:val="133"/>
        </w:numPr>
        <w:spacing w:after="200" w:line="22" w:lineRule="atLeast"/>
        <w:jc w:val="both"/>
        <w:rPr>
          <w:b/>
          <w:bCs/>
          <w:color w:val="auto"/>
        </w:rPr>
      </w:pPr>
      <w:r w:rsidRPr="00A372BE">
        <w:rPr>
          <w:color w:val="auto"/>
        </w:rPr>
        <w:t>supervize, mentoring, tandemová výuka</w:t>
      </w:r>
      <w:r w:rsidRPr="00A372BE">
        <w:rPr>
          <w:color w:val="auto"/>
        </w:rPr>
        <w:tab/>
        <w:t>PŘÍLEŽITOST</w:t>
      </w:r>
    </w:p>
    <w:p w14:paraId="0B3CAC94" w14:textId="13C27E46" w:rsidR="00CF055C" w:rsidRPr="00A372BE" w:rsidRDefault="00D13D7A" w:rsidP="00CF055C">
      <w:pPr>
        <w:spacing w:after="0" w:line="22" w:lineRule="atLeast"/>
        <w:jc w:val="both"/>
        <w:rPr>
          <w:b/>
          <w:bCs/>
          <w:color w:val="auto"/>
        </w:rPr>
      </w:pPr>
      <w:r>
        <w:rPr>
          <w:b/>
          <w:bCs/>
          <w:color w:val="auto"/>
        </w:rPr>
        <w:t>Aktivity spolupráce</w:t>
      </w:r>
    </w:p>
    <w:p w14:paraId="31B560EA" w14:textId="77777777" w:rsidR="00CF055C" w:rsidRPr="00A372BE" w:rsidRDefault="00CF055C" w:rsidP="00124D42">
      <w:pPr>
        <w:pStyle w:val="Odstavecseseznamem"/>
        <w:numPr>
          <w:ilvl w:val="0"/>
          <w:numId w:val="1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rFonts w:cstheme="minorHAnsi"/>
          <w:color w:val="auto"/>
        </w:rPr>
      </w:pPr>
      <w:r w:rsidRPr="00A372BE">
        <w:rPr>
          <w:rFonts w:cstheme="minorHAnsi"/>
          <w:color w:val="auto"/>
        </w:rPr>
        <w:t xml:space="preserve">personální podpora – </w:t>
      </w:r>
      <w:r w:rsidRPr="00A372BE">
        <w:rPr>
          <w:color w:val="auto"/>
        </w:rPr>
        <w:t xml:space="preserve">zřízení/pokračování pozice oblastního koordinátora/metodika podpory nadání na úrovni ORP Ostrava, </w:t>
      </w:r>
      <w:r w:rsidRPr="00A372BE">
        <w:rPr>
          <w:rFonts w:cstheme="minorHAnsi"/>
          <w:color w:val="auto"/>
        </w:rPr>
        <w:t>zřízení pozice sdíleného logopeda pro školy v ORP Ostrava, zřízení/udržení pozic např. oblastní metodik/koordinátor rozvoje občanských a sociálních kompetencí (např. žákovské parlamenty), metodik/koordinátor školních knihoven a další</w:t>
      </w:r>
    </w:p>
    <w:p w14:paraId="1653BEDC" w14:textId="77777777" w:rsidR="00CF055C" w:rsidRPr="00A372BE" w:rsidRDefault="00CF055C" w:rsidP="00CF055C">
      <w:pPr>
        <w:pStyle w:val="Odstavecseseznamem"/>
        <w:autoSpaceDE w:val="0"/>
        <w:autoSpaceDN w:val="0"/>
        <w:adjustRightInd w:val="0"/>
        <w:spacing w:after="18" w:line="22" w:lineRule="atLeast"/>
        <w:jc w:val="both"/>
        <w:rPr>
          <w:rFonts w:cstheme="minorHAnsi"/>
          <w:color w:val="auto"/>
        </w:rPr>
      </w:pPr>
      <w:r w:rsidRPr="00A372BE">
        <w:rPr>
          <w:rFonts w:cstheme="minorHAnsi"/>
          <w:color w:val="auto"/>
        </w:rPr>
        <w:t xml:space="preserve">PŘÍLEŽITOST </w:t>
      </w:r>
    </w:p>
    <w:p w14:paraId="25CDCD33" w14:textId="77777777" w:rsidR="00CF055C" w:rsidRPr="00A372BE" w:rsidRDefault="00CF055C" w:rsidP="00124D42">
      <w:pPr>
        <w:pStyle w:val="Odstavecseseznamem"/>
        <w:numPr>
          <w:ilvl w:val="0"/>
          <w:numId w:val="144"/>
        </w:numPr>
        <w:spacing w:after="0" w:line="22" w:lineRule="atLeast"/>
        <w:jc w:val="both"/>
        <w:rPr>
          <w:rFonts w:cstheme="minorHAnsi"/>
          <w:color w:val="auto"/>
        </w:rPr>
      </w:pPr>
      <w:r w:rsidRPr="00A372BE">
        <w:rPr>
          <w:rFonts w:cstheme="minorHAnsi"/>
          <w:color w:val="auto"/>
        </w:rPr>
        <w:t>vzdělávací aktivity pro pracovníky ve vzdělávání (osobnostní a profesní rozvoj pedagogů) vedoucí k rozvoji jejich kompetencí (</w:t>
      </w:r>
      <w:r w:rsidRPr="00A372BE">
        <w:rPr>
          <w:rFonts w:eastAsia="Times New Roman" w:cstheme="minorHAnsi"/>
          <w:iCs/>
          <w:color w:val="auto"/>
        </w:rPr>
        <w:t xml:space="preserve">čtenářských, matematických, jazykových, ICT, polytechnických a řemeslných, k rozvoji podnikavosti, iniciativy, kreativity, environmentální výchovy a vzdělávání, pohybových dovedností, mezigenerační spolupráce, </w:t>
      </w:r>
      <w:r w:rsidRPr="00A372BE">
        <w:rPr>
          <w:rFonts w:cstheme="minorHAnsi"/>
          <w:iCs/>
          <w:color w:val="auto"/>
        </w:rPr>
        <w:t>aktivity na podporu rozvoje sociálních a občanských kompetencí aj.)</w:t>
      </w:r>
      <w:r w:rsidRPr="00A372BE">
        <w:rPr>
          <w:rFonts w:cstheme="minorHAnsi"/>
          <w:color w:val="auto"/>
        </w:rPr>
        <w:tab/>
      </w:r>
      <w:r w:rsidRPr="00A372BE">
        <w:rPr>
          <w:color w:val="auto"/>
        </w:rPr>
        <w:t>PŘÍLEŽITOST</w:t>
      </w:r>
    </w:p>
    <w:p w14:paraId="6345D7BF" w14:textId="77777777" w:rsidR="00CF055C" w:rsidRPr="00A372BE" w:rsidRDefault="00CF055C" w:rsidP="00124D42">
      <w:pPr>
        <w:pStyle w:val="Odstavecseseznamem"/>
        <w:numPr>
          <w:ilvl w:val="0"/>
          <w:numId w:val="1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stheme="minorHAnsi"/>
          <w:iCs/>
          <w:color w:val="auto"/>
        </w:rPr>
        <w:t xml:space="preserve">vzdělávací aktivity pro pracovníky ve vzdělávání k rozvoji gramotností a kompetencí u dětí a žáků, k využívání moderních didaktických metod a forem výuky </w:t>
      </w:r>
      <w:r w:rsidRPr="00A372BE">
        <w:rPr>
          <w:rFonts w:cstheme="minorHAnsi"/>
          <w:color w:val="auto"/>
        </w:rPr>
        <w:t xml:space="preserve">(v oblasti </w:t>
      </w:r>
      <w:r w:rsidRPr="00A372BE">
        <w:rPr>
          <w:rFonts w:eastAsia="Times New Roman" w:cstheme="minorHAnsi"/>
          <w:iCs/>
          <w:color w:val="auto"/>
        </w:rPr>
        <w:t xml:space="preserve">čtenářské </w:t>
      </w:r>
      <w:r w:rsidRPr="00A372BE">
        <w:rPr>
          <w:rFonts w:eastAsia="Times New Roman" w:cstheme="minorHAnsi"/>
          <w:iCs/>
          <w:color w:val="auto"/>
        </w:rPr>
        <w:lastRenderedPageBreak/>
        <w:t xml:space="preserve">gramotnosti, matematické gramotnosti, jazykových kompetencí, ICT, polytechnických a řemeslných kompetencí, k rozvoji podnikavosti, iniciativy, kreativity, environmentální výchovy a vzdělávání, pohybových dovedností, mezigenerační spolupráce, </w:t>
      </w:r>
      <w:r w:rsidRPr="00A372BE">
        <w:rPr>
          <w:rFonts w:cstheme="minorHAnsi"/>
          <w:iCs/>
          <w:color w:val="auto"/>
        </w:rPr>
        <w:t>aktivity na podporu rozvoje sociálních a občanských kompetencí aj.)</w:t>
      </w:r>
      <w:r w:rsidRPr="00A372BE">
        <w:rPr>
          <w:rFonts w:eastAsia="Times New Roman" w:cstheme="minorHAnsi"/>
          <w:iCs/>
          <w:color w:val="auto"/>
        </w:rPr>
        <w:tab/>
      </w:r>
      <w:r w:rsidRPr="00A372BE">
        <w:rPr>
          <w:color w:val="auto"/>
        </w:rPr>
        <w:t>PŘÍLEŽITOST</w:t>
      </w:r>
    </w:p>
    <w:p w14:paraId="09729966" w14:textId="77777777" w:rsidR="00CF055C" w:rsidRPr="00A372BE" w:rsidRDefault="00CF055C" w:rsidP="00124D42">
      <w:pPr>
        <w:pStyle w:val="Odstavecseseznamem"/>
        <w:numPr>
          <w:ilvl w:val="0"/>
          <w:numId w:val="1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stheme="minorHAnsi"/>
          <w:iCs/>
          <w:color w:val="auto"/>
        </w:rPr>
        <w:t>vzájemné profesní sdílení, přenos osvědčených a funkčních inovativních metod, včetně metod kolegiální spolupráce, společnou přípravu výuky a její reflektování s důrazem na získávání kompetencí, potřebných pro aktivní občanský, profesní i osobní život</w:t>
      </w:r>
      <w:r w:rsidRPr="00A372BE">
        <w:rPr>
          <w:rFonts w:eastAsia="Times New Roman" w:cstheme="minorHAnsi"/>
          <w:iCs/>
          <w:color w:val="auto"/>
        </w:rPr>
        <w:tab/>
      </w:r>
      <w:r w:rsidRPr="00A372BE">
        <w:rPr>
          <w:color w:val="auto"/>
        </w:rPr>
        <w:t>PŘÍLEŽITOST</w:t>
      </w:r>
    </w:p>
    <w:p w14:paraId="0C739DD2" w14:textId="77777777" w:rsidR="00CF055C" w:rsidRPr="00A372BE" w:rsidRDefault="00CF055C" w:rsidP="00124D42">
      <w:pPr>
        <w:pStyle w:val="Odstavecseseznamem"/>
        <w:numPr>
          <w:ilvl w:val="0"/>
          <w:numId w:val="1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color w:val="auto"/>
        </w:rPr>
        <w:t>odborná podpora podpůrných pedagogických pozic, personálního zajištění škol, školských zařízení, školních knihoven, metodická setkání aj.</w:t>
      </w:r>
      <w:r w:rsidRPr="00A372BE">
        <w:rPr>
          <w:color w:val="auto"/>
        </w:rPr>
        <w:tab/>
        <w:t>PŘÍLEŽITOST</w:t>
      </w:r>
    </w:p>
    <w:p w14:paraId="4A7A4ADE" w14:textId="77777777" w:rsidR="00CF055C" w:rsidRPr="00A372BE" w:rsidRDefault="00CF055C" w:rsidP="00124D42">
      <w:pPr>
        <w:pStyle w:val="Odstavecseseznamem"/>
        <w:numPr>
          <w:ilvl w:val="0"/>
          <w:numId w:val="1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color w:val="auto"/>
        </w:rPr>
        <w:t xml:space="preserve">vzdělávací aktivita/y k podpoře genderově nestereotypních přístupů k výuce </w:t>
      </w:r>
      <w:r w:rsidRPr="00A372BE">
        <w:rPr>
          <w:color w:val="auto"/>
        </w:rPr>
        <w:tab/>
        <w:t>PŘÍLEŽITOST</w:t>
      </w:r>
    </w:p>
    <w:p w14:paraId="50970EB9" w14:textId="77777777" w:rsidR="00CF055C" w:rsidRPr="00A372BE" w:rsidRDefault="00CF055C" w:rsidP="00124D42">
      <w:pPr>
        <w:pStyle w:val="Odstavecseseznamem"/>
        <w:numPr>
          <w:ilvl w:val="0"/>
          <w:numId w:val="1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color w:val="auto"/>
        </w:rPr>
        <w:t>aktivity k podpoře kariérového poradenství v ZŠ</w:t>
      </w:r>
      <w:r w:rsidRPr="00A372BE">
        <w:rPr>
          <w:color w:val="auto"/>
        </w:rPr>
        <w:tab/>
        <w:t>PŘÍLEŽITOST</w:t>
      </w:r>
    </w:p>
    <w:p w14:paraId="4E1CB482" w14:textId="77777777" w:rsidR="00CF055C" w:rsidRPr="00A372BE" w:rsidRDefault="00CF055C" w:rsidP="00124D42">
      <w:pPr>
        <w:pStyle w:val="Odstavecseseznamem"/>
        <w:numPr>
          <w:ilvl w:val="0"/>
          <w:numId w:val="1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color w:val="auto"/>
        </w:rPr>
        <w:t xml:space="preserve">zahraniční mobility pracovníků ve vzdělávání </w:t>
      </w:r>
      <w:r w:rsidRPr="00A372BE">
        <w:rPr>
          <w:color w:val="auto"/>
        </w:rPr>
        <w:tab/>
        <w:t>PŘÍLEŽITOST</w:t>
      </w:r>
    </w:p>
    <w:p w14:paraId="3E45CF3F" w14:textId="77777777" w:rsidR="00CF055C" w:rsidRPr="00A372BE" w:rsidRDefault="00CF055C" w:rsidP="00124D42">
      <w:pPr>
        <w:pStyle w:val="Odstavecseseznamem"/>
        <w:numPr>
          <w:ilvl w:val="0"/>
          <w:numId w:val="14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color w:val="auto"/>
        </w:rPr>
        <w:t xml:space="preserve">zapojení škol do projektů realizovaných SMO, jinými subjekty </w:t>
      </w:r>
      <w:r w:rsidRPr="00A372BE">
        <w:rPr>
          <w:color w:val="auto"/>
        </w:rPr>
        <w:tab/>
        <w:t>PŘÍLEŽITOST</w:t>
      </w:r>
    </w:p>
    <w:p w14:paraId="172C6C92" w14:textId="77777777" w:rsidR="00CF055C" w:rsidRDefault="00CF055C" w:rsidP="00CF055C">
      <w:pPr>
        <w:pStyle w:val="Odstavecseseznamem"/>
        <w:autoSpaceDE w:val="0"/>
        <w:autoSpaceDN w:val="0"/>
        <w:adjustRightInd w:val="0"/>
        <w:spacing w:after="18" w:line="22" w:lineRule="atLeast"/>
        <w:jc w:val="both"/>
        <w:rPr>
          <w:color w:val="FF0000"/>
        </w:rPr>
      </w:pPr>
    </w:p>
    <w:p w14:paraId="1E4DD7DC" w14:textId="77777777" w:rsidR="00CF055C" w:rsidRPr="00CE7B2A" w:rsidRDefault="00CF055C" w:rsidP="00124D42">
      <w:pPr>
        <w:pStyle w:val="Odstavecseseznamem"/>
        <w:numPr>
          <w:ilvl w:val="0"/>
          <w:numId w:val="113"/>
        </w:numPr>
        <w:pBdr>
          <w:top w:val="none" w:sz="0" w:space="0" w:color="auto"/>
          <w:left w:val="none" w:sz="0" w:space="0" w:color="auto"/>
          <w:bottom w:val="none" w:sz="0" w:space="0" w:color="auto"/>
          <w:right w:val="none" w:sz="0" w:space="0" w:color="auto"/>
          <w:between w:val="none" w:sz="0" w:space="0" w:color="auto"/>
        </w:pBdr>
        <w:spacing w:after="120" w:line="264" w:lineRule="auto"/>
        <w:ind w:hanging="720"/>
        <w:jc w:val="both"/>
        <w:rPr>
          <w:rFonts w:eastAsia="Times New Roman"/>
          <w:b/>
        </w:rPr>
      </w:pPr>
      <w:proofErr w:type="spellStart"/>
      <w:r w:rsidRPr="00CE7B2A">
        <w:rPr>
          <w:rFonts w:eastAsia="Times New Roman"/>
          <w:b/>
        </w:rPr>
        <w:t>Wellbeing</w:t>
      </w:r>
      <w:proofErr w:type="spellEnd"/>
      <w:r w:rsidRPr="00CE7B2A">
        <w:rPr>
          <w:rFonts w:eastAsia="Times New Roman"/>
          <w:b/>
        </w:rPr>
        <w:t>, duševní hygiena, klima školy, management třídních kolektivů, snižování nerovností v přístupu ke vzdělávání</w:t>
      </w:r>
    </w:p>
    <w:p w14:paraId="2B5EDCF4" w14:textId="77777777" w:rsidR="00CF055C" w:rsidRDefault="00CF055C" w:rsidP="00CF055C">
      <w:pPr>
        <w:spacing w:after="0"/>
        <w:contextualSpacing/>
        <w:jc w:val="both"/>
        <w:rPr>
          <w:rFonts w:eastAsia="Times New Roman" w:cs="Times New Roman"/>
          <w:b/>
          <w:bCs/>
          <w:color w:val="00ADD0"/>
        </w:rPr>
      </w:pPr>
      <w:r>
        <w:rPr>
          <w:rFonts w:eastAsia="Times New Roman" w:cs="Times New Roman"/>
          <w:b/>
          <w:bCs/>
          <w:color w:val="00ADD0"/>
        </w:rPr>
        <w:t xml:space="preserve">Popis cíle: </w:t>
      </w:r>
    </w:p>
    <w:p w14:paraId="714F41CC"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ind w:left="714" w:hanging="357"/>
        <w:jc w:val="both"/>
        <w:rPr>
          <w:rFonts w:eastAsia="Times New Roman" w:cstheme="minorHAnsi"/>
          <w:iCs/>
          <w:color w:val="00ADD0"/>
        </w:rPr>
      </w:pPr>
      <w:r w:rsidRPr="00D10913">
        <w:rPr>
          <w:rFonts w:eastAsia="Times New Roman" w:cstheme="minorHAnsi"/>
          <w:iCs/>
          <w:color w:val="00ADD0"/>
        </w:rPr>
        <w:t xml:space="preserve">podpora kvalitního a dostatečného profesního rozvoje pedagogických pracovníků, jejich motivace, vzájemná spolupráce a sdílení zkušeností a dobré praxe mezi školami a jinými subjekty podílejícími se na vzdělávání nebo integraci menšin </w:t>
      </w:r>
      <w:r>
        <w:rPr>
          <w:rFonts w:eastAsia="Times New Roman" w:cstheme="minorHAnsi"/>
          <w:iCs/>
          <w:color w:val="00ADD0"/>
        </w:rPr>
        <w:t>a</w:t>
      </w:r>
      <w:r w:rsidRPr="00D10913">
        <w:rPr>
          <w:rFonts w:eastAsia="Times New Roman" w:cstheme="minorHAnsi"/>
          <w:iCs/>
          <w:color w:val="00ADD0"/>
        </w:rPr>
        <w:t xml:space="preserve"> sociálně znevýhodněných dětí a žáků, </w:t>
      </w:r>
    </w:p>
    <w:p w14:paraId="089C220E"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imes New Roman"/>
          <w:color w:val="00ADD0"/>
        </w:rPr>
        <w:t>podpora genderově nestereotypních přístupů k</w:t>
      </w:r>
      <w:r>
        <w:rPr>
          <w:rFonts w:eastAsia="Times New Roman" w:cs="Times New Roman"/>
          <w:color w:val="00ADD0"/>
        </w:rPr>
        <w:t> </w:t>
      </w:r>
      <w:r w:rsidRPr="00D10913">
        <w:rPr>
          <w:rFonts w:eastAsia="Times New Roman" w:cs="Times New Roman"/>
          <w:color w:val="00ADD0"/>
        </w:rPr>
        <w:t>výuce</w:t>
      </w:r>
      <w:r>
        <w:rPr>
          <w:rFonts w:eastAsia="Times New Roman" w:cs="Times New Roman"/>
          <w:color w:val="00ADD0"/>
        </w:rPr>
        <w:t>,</w:t>
      </w:r>
    </w:p>
    <w:p w14:paraId="68D318C6"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Pr>
          <w:rFonts w:eastAsia="Times New Roman" w:cs="Times New Roman"/>
          <w:color w:val="00ADD0"/>
        </w:rPr>
        <w:t>p</w:t>
      </w:r>
      <w:r w:rsidRPr="00D10913">
        <w:rPr>
          <w:rFonts w:eastAsia="Times New Roman" w:cstheme="minorHAnsi"/>
          <w:iCs/>
          <w:color w:val="00ADD0"/>
        </w:rPr>
        <w:t xml:space="preserve">odpora psychického zdraví a prevence syndromu vyhoření pracovníků ve školách a školských zařízeních, </w:t>
      </w:r>
    </w:p>
    <w:p w14:paraId="056A4BC9"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heme="minorHAnsi"/>
          <w:iCs/>
          <w:color w:val="00ADD0"/>
        </w:rPr>
        <w:t xml:space="preserve">zvýšení a podpora motivace všech žáků k učení, proměna obsahu a způsobu vzdělávání vedoucí mj. k zatraktivnění výuky, </w:t>
      </w:r>
    </w:p>
    <w:p w14:paraId="59EA080E"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Pr>
          <w:rFonts w:eastAsia="Times New Roman" w:cstheme="minorHAnsi"/>
          <w:iCs/>
          <w:color w:val="00ADD0"/>
        </w:rPr>
        <w:t xml:space="preserve">podpora </w:t>
      </w:r>
      <w:r w:rsidRPr="00D10913">
        <w:rPr>
          <w:rFonts w:eastAsia="Times New Roman" w:cstheme="minorHAnsi"/>
          <w:iCs/>
          <w:color w:val="00ADD0"/>
        </w:rPr>
        <w:t>rozvoj</w:t>
      </w:r>
      <w:r>
        <w:rPr>
          <w:rFonts w:eastAsia="Times New Roman" w:cstheme="minorHAnsi"/>
          <w:iCs/>
          <w:color w:val="00ADD0"/>
        </w:rPr>
        <w:t>e</w:t>
      </w:r>
      <w:r w:rsidRPr="00D10913">
        <w:rPr>
          <w:rFonts w:eastAsia="Times New Roman" w:cstheme="minorHAnsi"/>
          <w:iCs/>
          <w:color w:val="00ADD0"/>
        </w:rPr>
        <w:t xml:space="preserve"> zdravého klimatu ve školách</w:t>
      </w:r>
      <w:r>
        <w:rPr>
          <w:rFonts w:eastAsia="Times New Roman" w:cstheme="minorHAnsi"/>
          <w:iCs/>
          <w:color w:val="00ADD0"/>
        </w:rPr>
        <w:t>,</w:t>
      </w:r>
      <w:r w:rsidRPr="00D10913">
        <w:rPr>
          <w:rFonts w:eastAsia="Times New Roman" w:cstheme="minorHAnsi"/>
          <w:iCs/>
          <w:color w:val="00ADD0"/>
        </w:rPr>
        <w:t xml:space="preserve"> zkvalitňování vztahů dětí, žáků a pedagogů mateřských </w:t>
      </w:r>
      <w:r>
        <w:rPr>
          <w:rFonts w:eastAsia="Times New Roman" w:cstheme="minorHAnsi"/>
          <w:iCs/>
          <w:color w:val="00ADD0"/>
        </w:rPr>
        <w:t xml:space="preserve">a </w:t>
      </w:r>
      <w:r w:rsidRPr="00D10913">
        <w:rPr>
          <w:rFonts w:eastAsia="Times New Roman" w:cstheme="minorHAnsi"/>
          <w:iCs/>
          <w:color w:val="00ADD0"/>
        </w:rPr>
        <w:t>základních škol </w:t>
      </w:r>
      <w:r>
        <w:rPr>
          <w:rFonts w:eastAsia="Times New Roman" w:cstheme="minorHAnsi"/>
          <w:iCs/>
          <w:color w:val="00ADD0"/>
        </w:rPr>
        <w:t>a podpora dětí/</w:t>
      </w:r>
      <w:r w:rsidRPr="00D10913">
        <w:rPr>
          <w:rFonts w:eastAsia="Times New Roman" w:cstheme="minorHAnsi"/>
          <w:iCs/>
          <w:color w:val="00ADD0"/>
        </w:rPr>
        <w:t>žáků ohrožených školním neúspěchem</w:t>
      </w:r>
      <w:r>
        <w:rPr>
          <w:rFonts w:eastAsia="Times New Roman" w:cstheme="minorHAnsi"/>
          <w:iCs/>
          <w:color w:val="00ADD0"/>
        </w:rPr>
        <w:t xml:space="preserve"> formou </w:t>
      </w:r>
      <w:r w:rsidRPr="002F1A41">
        <w:rPr>
          <w:rFonts w:eastAsia="Times New Roman" w:cstheme="minorHAnsi"/>
          <w:iCs/>
          <w:color w:val="00ADD0"/>
        </w:rPr>
        <w:t xml:space="preserve">podpory mimoškolních aktivit, </w:t>
      </w:r>
      <w:r w:rsidRPr="00430D7C">
        <w:rPr>
          <w:rFonts w:eastAsia="Times New Roman" w:cstheme="minorHAnsi"/>
          <w:iCs/>
          <w:color w:val="00ADD0"/>
        </w:rPr>
        <w:t>doučování</w:t>
      </w:r>
      <w:r>
        <w:rPr>
          <w:rFonts w:eastAsia="Times New Roman" w:cstheme="minorHAnsi"/>
          <w:iCs/>
          <w:color w:val="00ADD0"/>
        </w:rPr>
        <w:t>m</w:t>
      </w:r>
      <w:r w:rsidRPr="00430D7C">
        <w:rPr>
          <w:rFonts w:eastAsia="Times New Roman" w:cstheme="minorHAnsi"/>
          <w:iCs/>
          <w:color w:val="00ADD0"/>
        </w:rPr>
        <w:t xml:space="preserve"> žáků</w:t>
      </w:r>
      <w:r>
        <w:rPr>
          <w:rFonts w:eastAsia="Times New Roman" w:cstheme="minorHAnsi"/>
          <w:iCs/>
          <w:color w:val="00ADD0"/>
        </w:rPr>
        <w:t xml:space="preserve"> v rámci </w:t>
      </w:r>
      <w:r w:rsidRPr="00430D7C">
        <w:rPr>
          <w:rFonts w:eastAsia="Times New Roman" w:cstheme="minorHAnsi"/>
          <w:iCs/>
          <w:color w:val="00ADD0"/>
        </w:rPr>
        <w:t>letních kempů</w:t>
      </w:r>
      <w:r>
        <w:rPr>
          <w:rFonts w:eastAsia="Times New Roman" w:cstheme="minorHAnsi"/>
          <w:iCs/>
          <w:color w:val="00ADD0"/>
        </w:rPr>
        <w:t>, adaptační pobyty</w:t>
      </w:r>
      <w:r w:rsidRPr="00D10913">
        <w:rPr>
          <w:rFonts w:eastAsia="Times New Roman" w:cstheme="minorHAnsi"/>
          <w:iCs/>
          <w:color w:val="00ADD0"/>
        </w:rPr>
        <w:t xml:space="preserve"> mj. s ohledem na snižování rozdílů způsobených nenadálými situacemi ve společnosti, </w:t>
      </w:r>
    </w:p>
    <w:p w14:paraId="0243D71C"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D10913">
        <w:rPr>
          <w:rFonts w:eastAsia="Times New Roman" w:cstheme="minorHAnsi"/>
          <w:iCs/>
          <w:color w:val="00ADD0"/>
        </w:rPr>
        <w:t>podpora aktivit v přípravných třídách, na podporu bezproblémového přechodu žáků</w:t>
      </w:r>
      <w:r>
        <w:rPr>
          <w:rFonts w:eastAsia="Times New Roman" w:cstheme="minorHAnsi"/>
          <w:iCs/>
          <w:color w:val="00ADD0"/>
        </w:rPr>
        <w:t xml:space="preserve"> </w:t>
      </w:r>
      <w:r w:rsidRPr="00A372BE">
        <w:rPr>
          <w:rFonts w:eastAsia="Times New Roman" w:cstheme="minorHAnsi"/>
          <w:iCs/>
          <w:color w:val="00ADD0"/>
        </w:rPr>
        <w:t>z MŠ</w:t>
      </w:r>
      <w:r w:rsidRPr="00D10913">
        <w:rPr>
          <w:rFonts w:eastAsia="Times New Roman" w:cstheme="minorHAnsi"/>
          <w:iCs/>
          <w:color w:val="00ADD0"/>
        </w:rPr>
        <w:t xml:space="preserve"> </w:t>
      </w:r>
      <w:r>
        <w:rPr>
          <w:rFonts w:eastAsia="Times New Roman" w:cstheme="minorHAnsi"/>
          <w:iCs/>
          <w:color w:val="00ADD0"/>
        </w:rPr>
        <w:t>do ZŠ</w:t>
      </w:r>
      <w:r w:rsidRPr="00A372BE">
        <w:rPr>
          <w:rFonts w:eastAsia="Times New Roman" w:cstheme="minorHAnsi"/>
          <w:iCs/>
          <w:color w:val="00ADD0"/>
        </w:rPr>
        <w:t>, mezi 1. a 2. stupněm ZŠ</w:t>
      </w:r>
      <w:r>
        <w:rPr>
          <w:rFonts w:eastAsia="Times New Roman" w:cstheme="minorHAnsi"/>
          <w:iCs/>
          <w:color w:val="00ADD0"/>
        </w:rPr>
        <w:t xml:space="preserve"> a následně ze </w:t>
      </w:r>
      <w:r w:rsidRPr="00D10913">
        <w:rPr>
          <w:rFonts w:eastAsia="Times New Roman" w:cstheme="minorHAnsi"/>
          <w:iCs/>
          <w:color w:val="00ADD0"/>
        </w:rPr>
        <w:t xml:space="preserve">ZŠ do SŠ, aktivity k integraci žáků s OMJ nebo jinými kulturními nebo sociálními odlišnostmi a znevýhodněními, </w:t>
      </w:r>
    </w:p>
    <w:p w14:paraId="7F9FEE5D" w14:textId="77777777" w:rsidR="00CF055C" w:rsidRPr="00D10913"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ind w:left="714" w:hanging="357"/>
        <w:jc w:val="both"/>
        <w:rPr>
          <w:rFonts w:eastAsia="Times New Roman" w:cstheme="minorHAnsi"/>
          <w:iCs/>
          <w:color w:val="00ADD0"/>
        </w:rPr>
      </w:pPr>
      <w:r w:rsidRPr="00D10913">
        <w:rPr>
          <w:rFonts w:eastAsia="Times New Roman" w:cstheme="minorHAnsi"/>
          <w:iCs/>
          <w:color w:val="00ADD0"/>
        </w:rPr>
        <w:t>rozvoj českého jazyka u dětí a žáků s jeho nedostatečnou znalostí, aktivity pro děti se SVP, děti nadané, aktivity pro podporu vzdělávání žáků ohrožených školním neúspěchem, podpora integrace Romské menšiny a osvěta v oblasti důležitosti vzdělávání v Romské komunitě.</w:t>
      </w:r>
    </w:p>
    <w:p w14:paraId="35885189" w14:textId="77777777" w:rsidR="00CF055C" w:rsidRPr="00AD6C67" w:rsidRDefault="00CF055C" w:rsidP="00CF055C">
      <w:pPr>
        <w:spacing w:after="0"/>
        <w:ind w:left="340"/>
        <w:contextualSpacing/>
        <w:jc w:val="both"/>
        <w:rPr>
          <w:rFonts w:eastAsia="Times New Roman" w:cstheme="minorHAnsi"/>
          <w:b/>
          <w:bCs/>
          <w:iCs/>
          <w:color w:val="00ADD0"/>
        </w:rPr>
      </w:pPr>
    </w:p>
    <w:p w14:paraId="49ACC6F7" w14:textId="77777777" w:rsidR="00CF055C" w:rsidRPr="00B62D8E" w:rsidRDefault="00CF055C" w:rsidP="00CF055C">
      <w:pPr>
        <w:spacing w:after="0" w:line="22" w:lineRule="atLeast"/>
        <w:jc w:val="both"/>
        <w:rPr>
          <w:rFonts w:eastAsia="Times New Roman" w:cs="Times New Roman"/>
        </w:rPr>
      </w:pPr>
      <w:r w:rsidRPr="00B62D8E">
        <w:rPr>
          <w:rFonts w:eastAsia="Times New Roman" w:cs="Times New Roman"/>
          <w:b/>
          <w:bCs/>
        </w:rPr>
        <w:t>Bližší určení:</w:t>
      </w:r>
      <w:r w:rsidRPr="00B62D8E">
        <w:rPr>
          <w:rFonts w:eastAsia="Times New Roman" w:cs="Times New Roman"/>
        </w:rPr>
        <w:t xml:space="preserve"> </w:t>
      </w:r>
    </w:p>
    <w:p w14:paraId="0459D58A" w14:textId="77777777" w:rsidR="00CF055C" w:rsidRPr="00430D7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sidRPr="00B62D8E">
        <w:t>podpora a motivace pedagogických pracovníků škol a školských zařízení k dalšímu vzdělávání vedoucímu k jejich kvalitnímu profesnímu rozvoji a prevenci syndromu vyhoření</w:t>
      </w:r>
      <w:r>
        <w:t>,</w:t>
      </w:r>
      <w:r w:rsidRPr="00430D7C">
        <w:rPr>
          <w:rFonts w:eastAsia="Times New Roman"/>
        </w:rPr>
        <w:t xml:space="preserve"> </w:t>
      </w:r>
    </w:p>
    <w:p w14:paraId="0561C084"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sidRPr="00B62D8E">
        <w:rPr>
          <w:rFonts w:eastAsia="Times New Roman"/>
        </w:rPr>
        <w:t xml:space="preserve">podpora psychického zdraví a prevence syndromu vyhoření pracovníků ve školách a školských zařízeních s využitím mentoringu, sdílením dobré praxe, workshopů, kurzů apod., </w:t>
      </w:r>
    </w:p>
    <w:p w14:paraId="12232FF8"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sidRPr="00B62D8E">
        <w:t>podpora spolupráce všech subjektů realizujících aktivity vedoucí k integraci a vzdělávání žáků s OMJ, jinými kulturními nebo sociálními odlišnostmi a znevýhodněními a žáků ohrožených školním neúspěchem</w:t>
      </w:r>
    </w:p>
    <w:p w14:paraId="6AF3F06B" w14:textId="77777777" w:rsidR="00CF055C" w:rsidRPr="00430D7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sidRPr="00B62D8E">
        <w:rPr>
          <w:rFonts w:eastAsia="Times New Roman"/>
        </w:rPr>
        <w:t>aktivity vedoucí ke zkvalitňování vztahů dětí, žáků a pedagogů škol, školských zařízení a organizací zájmového a neformálního vzdělávání, proměna obsahu a způsobu vzdělávání vedoucí mj. ke zatraktivnění výuky a rozvoji potenciálu každého žáka</w:t>
      </w:r>
    </w:p>
    <w:p w14:paraId="2B5B22F9"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sidRPr="00B62D8E">
        <w:rPr>
          <w:rFonts w:eastAsia="Times New Roman"/>
        </w:rPr>
        <w:lastRenderedPageBreak/>
        <w:t xml:space="preserve">aktivity zvyšující motivaci dětí a žáků k učení a rozvoji jejich schopností a dovedností (např. podpora zážitkového a badatelského učení, mimoškolní aktivity, zájmové a neformální vzdělávání, smysluplné trávení volného času – odpoledne, víkendy, prázdniny), </w:t>
      </w:r>
    </w:p>
    <w:p w14:paraId="625965B9"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sidRPr="00B62D8E">
        <w:rPr>
          <w:rFonts w:eastAsia="Times New Roman"/>
        </w:rPr>
        <w:t>aktivity rozvíjející zdravé klima třídy/školy, podporující zkvalitňování vztahů dětí, žáků, pedagogů, podpora mimoškolních aktivit</w:t>
      </w:r>
      <w:r>
        <w:rPr>
          <w:rFonts w:eastAsia="Times New Roman"/>
        </w:rPr>
        <w:t>,</w:t>
      </w:r>
    </w:p>
    <w:p w14:paraId="1AA05E0C"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Pr>
          <w:rFonts w:eastAsia="Times New Roman"/>
        </w:rPr>
        <w:t>p</w:t>
      </w:r>
      <w:r w:rsidRPr="00B62D8E">
        <w:t>odpora preventivních programů a projektů pro děti a žáky v oblasti osobnostně sociální a občanské výchovy vedoucím k dobrým vztahům a k vytvoření zdravého klimatu tříd i školy, prevence kyberšikany a jiného</w:t>
      </w:r>
      <w:r>
        <w:t xml:space="preserve"> rizikového chování,</w:t>
      </w:r>
    </w:p>
    <w:p w14:paraId="1544C528"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sidRPr="00430D7C">
        <w:t>p</w:t>
      </w:r>
      <w:r w:rsidRPr="00430D7C">
        <w:rPr>
          <w:rFonts w:eastAsia="Times New Roman" w:cstheme="minorHAnsi"/>
          <w:iCs/>
        </w:rPr>
        <w:t xml:space="preserve">odpora doučování školami, </w:t>
      </w:r>
      <w:r w:rsidRPr="00B62D8E">
        <w:rPr>
          <w:rFonts w:eastAsia="Times New Roman" w:cstheme="minorHAnsi"/>
          <w:iCs/>
        </w:rPr>
        <w:t>NNO, organizacemi neformálního a zájmového vzdělávání, podpora a realizace edukativních táborů včetně příměstských a podpora aktivit k posílení sociálních kompetencí, vztahů a zlepšení psychického stavu a žáků (projektové dny, workshopy, zážitkové vzdělávání, socializační a integrační aktivity</w:t>
      </w:r>
      <w:r>
        <w:rPr>
          <w:rFonts w:eastAsia="Times New Roman" w:cstheme="minorHAnsi"/>
          <w:iCs/>
        </w:rPr>
        <w:t>, adaptační pobyty</w:t>
      </w:r>
      <w:r w:rsidRPr="00B62D8E">
        <w:rPr>
          <w:rFonts w:eastAsia="Times New Roman" w:cstheme="minorHAnsi"/>
          <w:iCs/>
        </w:rPr>
        <w:t>) pro co nejširší okruh škol</w:t>
      </w:r>
    </w:p>
    <w:p w14:paraId="0A4C5E5C" w14:textId="77777777" w:rsidR="00CF055C" w:rsidRPr="009428D5"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rPr>
      </w:pPr>
      <w:r w:rsidRPr="00B62D8E">
        <w:t>v</w:t>
      </w:r>
      <w:r w:rsidRPr="00B62D8E">
        <w:rPr>
          <w:rFonts w:eastAsia="Times New Roman" w:cstheme="minorHAnsi"/>
          <w:iCs/>
        </w:rPr>
        <w:t>zájemné návštěvy žáků různých škol v rámci školních i mimoškolních aktivit</w:t>
      </w:r>
      <w:r>
        <w:rPr>
          <w:rFonts w:eastAsia="Times New Roman" w:cstheme="minorHAnsi"/>
          <w:iCs/>
        </w:rPr>
        <w:t xml:space="preserve">, </w:t>
      </w:r>
    </w:p>
    <w:p w14:paraId="2ECCA632"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iCs/>
          <w:color w:val="auto"/>
        </w:rPr>
      </w:pPr>
      <w:r w:rsidRPr="00A372BE">
        <w:rPr>
          <w:rFonts w:eastAsia="Times New Roman" w:cstheme="minorHAnsi"/>
          <w:iCs/>
          <w:color w:val="auto"/>
        </w:rPr>
        <w:t xml:space="preserve">aktivity k podpoře usnadnění přechodů (MŠ-ZŠ, 1. stupeň ZŠ-2. stupeň ZŠ, ZŠ-SŠ).  </w:t>
      </w:r>
    </w:p>
    <w:p w14:paraId="7C109D88" w14:textId="77777777" w:rsidR="00CF055C" w:rsidRDefault="00CF055C" w:rsidP="00CF055C">
      <w:pPr>
        <w:spacing w:after="0" w:line="240" w:lineRule="auto"/>
        <w:ind w:firstLine="340"/>
        <w:jc w:val="both"/>
        <w:rPr>
          <w:rFonts w:eastAsia="Times New Roman"/>
          <w:b/>
          <w:bCs/>
        </w:rPr>
      </w:pPr>
    </w:p>
    <w:p w14:paraId="247874A7" w14:textId="77777777" w:rsidR="00CF055C" w:rsidRPr="00AD6C67" w:rsidRDefault="00CF055C" w:rsidP="00CF055C">
      <w:pPr>
        <w:spacing w:after="0" w:line="240" w:lineRule="auto"/>
        <w:ind w:firstLine="340"/>
        <w:jc w:val="both"/>
        <w:rPr>
          <w:rFonts w:ascii="Times New Roman" w:eastAsia="Times New Roman" w:hAnsi="Times New Roman" w:cs="Times New Roman"/>
          <w:sz w:val="24"/>
          <w:szCs w:val="24"/>
        </w:rPr>
      </w:pPr>
      <w:r w:rsidRPr="00AD6C67">
        <w:rPr>
          <w:rFonts w:eastAsia="Times New Roman"/>
          <w:b/>
          <w:bCs/>
        </w:rPr>
        <w:t>Indikátory</w:t>
      </w:r>
    </w:p>
    <w:p w14:paraId="3C1FE317" w14:textId="77777777" w:rsidR="00CF055C" w:rsidRPr="00AD6C67" w:rsidRDefault="00CF055C" w:rsidP="00124D42">
      <w:pPr>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textAlignment w:val="baseline"/>
        <w:rPr>
          <w:rFonts w:eastAsia="Times New Roman"/>
        </w:rPr>
      </w:pPr>
      <w:r w:rsidRPr="00AD6C67">
        <w:rPr>
          <w:rFonts w:eastAsia="Times New Roman"/>
        </w:rPr>
        <w:t>počet podpořených škol, školských zařízení a neziskových organizací (MAP)</w:t>
      </w:r>
    </w:p>
    <w:p w14:paraId="2E57BA94" w14:textId="77777777" w:rsidR="00CF055C" w:rsidRPr="00AD6C67" w:rsidRDefault="00CF055C" w:rsidP="00124D42">
      <w:pPr>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textAlignment w:val="baseline"/>
        <w:rPr>
          <w:rFonts w:eastAsia="Times New Roman"/>
        </w:rPr>
      </w:pPr>
      <w:r w:rsidRPr="00AD6C67">
        <w:t>p</w:t>
      </w:r>
      <w:r w:rsidRPr="00AD6C67">
        <w:rPr>
          <w:rFonts w:eastAsia="Times New Roman"/>
        </w:rPr>
        <w:t>očet podpořených pedagogických i nepedagogických pracovníků</w:t>
      </w:r>
    </w:p>
    <w:p w14:paraId="769D95B5" w14:textId="77777777" w:rsidR="00CF055C" w:rsidRPr="00AD6C67" w:rsidRDefault="00CF055C" w:rsidP="00124D42">
      <w:pPr>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textAlignment w:val="baseline"/>
        <w:rPr>
          <w:rFonts w:eastAsia="Times New Roman"/>
        </w:rPr>
      </w:pPr>
      <w:r w:rsidRPr="00AD6C67">
        <w:rPr>
          <w:rFonts w:eastAsia="Times New Roman"/>
        </w:rPr>
        <w:t>počet realizovaných aktivit (MAP)</w:t>
      </w:r>
    </w:p>
    <w:p w14:paraId="168527B5" w14:textId="77777777" w:rsidR="00CF055C" w:rsidRPr="00AD6C67" w:rsidRDefault="00CF055C" w:rsidP="00124D42">
      <w:pPr>
        <w:numPr>
          <w:ilvl w:val="0"/>
          <w:numId w:val="100"/>
        </w:numPr>
        <w:pBdr>
          <w:top w:val="none" w:sz="0" w:space="0" w:color="auto"/>
          <w:left w:val="none" w:sz="0" w:space="0" w:color="auto"/>
          <w:bottom w:val="none" w:sz="0" w:space="0" w:color="auto"/>
          <w:right w:val="none" w:sz="0" w:space="0" w:color="auto"/>
          <w:between w:val="none" w:sz="0" w:space="0" w:color="auto"/>
        </w:pBdr>
        <w:spacing w:after="0" w:line="240" w:lineRule="auto"/>
        <w:jc w:val="both"/>
        <w:textAlignment w:val="baseline"/>
        <w:rPr>
          <w:rFonts w:eastAsia="Times New Roman"/>
        </w:rPr>
      </w:pPr>
      <w:r w:rsidRPr="00AD6C67">
        <w:rPr>
          <w:rFonts w:eastAsia="Times New Roman" w:cstheme="minorHAnsi"/>
          <w:iCs/>
        </w:rPr>
        <w:t>počet podpořených žáků (doučování, žáci s OMJ)</w:t>
      </w:r>
    </w:p>
    <w:p w14:paraId="0D511469" w14:textId="77777777" w:rsidR="00CF055C" w:rsidRDefault="00CF055C" w:rsidP="00CF055C">
      <w:pPr>
        <w:spacing w:after="120"/>
        <w:contextualSpacing/>
        <w:jc w:val="both"/>
        <w:rPr>
          <w:rFonts w:eastAsia="Times New Roman"/>
          <w:b/>
        </w:rPr>
      </w:pPr>
    </w:p>
    <w:p w14:paraId="7A88C8D2"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6C8D27D5" w14:textId="77777777" w:rsidR="00CF055C" w:rsidRPr="00A372BE" w:rsidRDefault="00CF055C" w:rsidP="00CF055C">
      <w:pPr>
        <w:autoSpaceDE w:val="0"/>
        <w:autoSpaceDN w:val="0"/>
        <w:adjustRightInd w:val="0"/>
        <w:spacing w:after="0" w:line="22" w:lineRule="atLeast"/>
        <w:contextualSpacing/>
        <w:rPr>
          <w:color w:val="auto"/>
        </w:rPr>
      </w:pPr>
    </w:p>
    <w:p w14:paraId="7E3E06D8" w14:textId="65D18C33" w:rsidR="00CF055C" w:rsidRPr="00A372BE" w:rsidRDefault="00D13D7A" w:rsidP="00CF055C">
      <w:pPr>
        <w:spacing w:after="0" w:line="22" w:lineRule="atLeast"/>
        <w:jc w:val="both"/>
        <w:rPr>
          <w:b/>
          <w:bCs/>
          <w:color w:val="auto"/>
        </w:rPr>
      </w:pPr>
      <w:r>
        <w:rPr>
          <w:b/>
          <w:bCs/>
          <w:color w:val="auto"/>
        </w:rPr>
        <w:t>Aktivity škol</w:t>
      </w:r>
    </w:p>
    <w:p w14:paraId="2C997F09" w14:textId="77777777" w:rsidR="00CF055C" w:rsidRPr="00A372BE" w:rsidRDefault="00CF055C" w:rsidP="00124D42">
      <w:pPr>
        <w:pStyle w:val="Odstavecseseznamem"/>
        <w:numPr>
          <w:ilvl w:val="0"/>
          <w:numId w:val="134"/>
        </w:numPr>
        <w:spacing w:after="0" w:line="22" w:lineRule="atLeast"/>
        <w:jc w:val="both"/>
        <w:rPr>
          <w:color w:val="auto"/>
        </w:rPr>
      </w:pPr>
      <w:r w:rsidRPr="00A372BE">
        <w:rPr>
          <w:color w:val="auto"/>
        </w:rPr>
        <w:t>osobnostně sociální a profesní rozvoj pracovníků ve vzdělávání ZŠ/ZUŠ/SVČ/ŠD/ŠK</w:t>
      </w:r>
      <w:r w:rsidRPr="00A372BE">
        <w:rPr>
          <w:b/>
          <w:bCs/>
          <w:color w:val="auto"/>
        </w:rPr>
        <w:t xml:space="preserve"> – </w:t>
      </w:r>
      <w:r w:rsidRPr="00A372BE">
        <w:rPr>
          <w:color w:val="auto"/>
        </w:rPr>
        <w:t xml:space="preserve">vzdělávání pracovníků ve vzdělávání ZŠ/ZUŠ/SVČ/ŠD/ŠK v tématech, která jsou podporována aktuálními výzvami, spolupráce pracovníků ve vzdělávání ZŠ/ZUŠ/SVČ/ŠD/ŠK </w:t>
      </w:r>
      <w:r w:rsidRPr="00A372BE">
        <w:rPr>
          <w:color w:val="auto"/>
        </w:rPr>
        <w:tab/>
        <w:t>PŘÍLEŽITOST</w:t>
      </w:r>
    </w:p>
    <w:p w14:paraId="17AB4BC5" w14:textId="77777777" w:rsidR="00CF055C" w:rsidRPr="00A372BE" w:rsidRDefault="00CF055C" w:rsidP="00124D42">
      <w:pPr>
        <w:pStyle w:val="Odstavecseseznamem"/>
        <w:numPr>
          <w:ilvl w:val="0"/>
          <w:numId w:val="134"/>
        </w:numPr>
        <w:spacing w:after="0" w:line="22" w:lineRule="atLeast"/>
        <w:jc w:val="both"/>
        <w:rPr>
          <w:color w:val="auto"/>
        </w:rPr>
      </w:pPr>
      <w:r w:rsidRPr="00A372BE">
        <w:rPr>
          <w:color w:val="auto"/>
        </w:rPr>
        <w:t>podpora vzdělávání žáků v ZŠ/ZUŠ/SVČ/ŠD/ŠK – inovativní vzdělávání žáků v ZŠ/ZUŠ/SVČ/ŠD/ŠK, podpora žáků s OMJ v ZŠ, PŘÍLEŽITOST</w:t>
      </w:r>
    </w:p>
    <w:p w14:paraId="218693B1" w14:textId="77777777" w:rsidR="00CF055C" w:rsidRPr="00A372BE" w:rsidRDefault="00CF055C" w:rsidP="00124D42">
      <w:pPr>
        <w:pStyle w:val="Odstavecseseznamem"/>
        <w:numPr>
          <w:ilvl w:val="0"/>
          <w:numId w:val="134"/>
        </w:numPr>
        <w:spacing w:after="0" w:line="22" w:lineRule="atLeast"/>
        <w:jc w:val="both"/>
        <w:rPr>
          <w:b/>
          <w:bCs/>
          <w:color w:val="auto"/>
        </w:rPr>
      </w:pPr>
      <w:r w:rsidRPr="00A372BE">
        <w:rPr>
          <w:color w:val="auto"/>
        </w:rPr>
        <w:t xml:space="preserve">podpora žáků ohrožených školním neúspěchem, doučování žáků </w:t>
      </w:r>
      <w:r w:rsidRPr="00A372BE">
        <w:rPr>
          <w:color w:val="auto"/>
        </w:rPr>
        <w:tab/>
        <w:t>PŘÍLEŽITOST</w:t>
      </w:r>
    </w:p>
    <w:p w14:paraId="42DCBFF2" w14:textId="77777777" w:rsidR="00CF055C" w:rsidRPr="00A372BE" w:rsidRDefault="00CF055C" w:rsidP="00124D42">
      <w:pPr>
        <w:pStyle w:val="Odstavecseseznamem"/>
        <w:numPr>
          <w:ilvl w:val="0"/>
          <w:numId w:val="134"/>
        </w:numPr>
        <w:spacing w:after="0" w:line="22" w:lineRule="atLeast"/>
        <w:jc w:val="both"/>
        <w:rPr>
          <w:color w:val="auto"/>
        </w:rPr>
      </w:pPr>
      <w:r w:rsidRPr="00A372BE">
        <w:rPr>
          <w:color w:val="auto"/>
        </w:rPr>
        <w:t>bezplatné stravování – potravinová pomoc dětem v sociální nouzi</w:t>
      </w:r>
      <w:r w:rsidRPr="00A372BE">
        <w:rPr>
          <w:color w:val="auto"/>
        </w:rPr>
        <w:tab/>
        <w:t>PŘÍLEŽITOST</w:t>
      </w:r>
    </w:p>
    <w:p w14:paraId="29BC8E2B" w14:textId="77777777" w:rsidR="00CF055C" w:rsidRPr="00A372BE" w:rsidRDefault="00CF055C" w:rsidP="00CF055C">
      <w:pPr>
        <w:spacing w:after="0" w:line="22" w:lineRule="atLeast"/>
        <w:jc w:val="both"/>
        <w:rPr>
          <w:b/>
          <w:bCs/>
          <w:color w:val="auto"/>
        </w:rPr>
      </w:pPr>
    </w:p>
    <w:p w14:paraId="41A6C6A3" w14:textId="014E8A42" w:rsidR="00CF055C" w:rsidRPr="00A372BE" w:rsidRDefault="00D13D7A" w:rsidP="00CF055C">
      <w:pPr>
        <w:spacing w:after="0" w:line="22" w:lineRule="atLeast"/>
        <w:jc w:val="both"/>
        <w:rPr>
          <w:b/>
          <w:bCs/>
          <w:color w:val="auto"/>
        </w:rPr>
      </w:pPr>
      <w:r>
        <w:rPr>
          <w:b/>
          <w:bCs/>
          <w:color w:val="auto"/>
        </w:rPr>
        <w:t>Aktivity spolupráce</w:t>
      </w:r>
    </w:p>
    <w:p w14:paraId="361F2BD7" w14:textId="77777777" w:rsidR="00CF055C" w:rsidRPr="00A372BE" w:rsidRDefault="00CF055C" w:rsidP="00124D42">
      <w:pPr>
        <w:pStyle w:val="Odstavecseseznamem"/>
        <w:numPr>
          <w:ilvl w:val="0"/>
          <w:numId w:val="135"/>
        </w:numPr>
        <w:spacing w:after="0" w:line="22" w:lineRule="atLeast"/>
        <w:jc w:val="both"/>
        <w:rPr>
          <w:color w:val="auto"/>
        </w:rPr>
      </w:pPr>
      <w:r w:rsidRPr="00A372BE">
        <w:rPr>
          <w:rFonts w:cstheme="minorHAnsi"/>
          <w:color w:val="auto"/>
        </w:rPr>
        <w:t xml:space="preserve">vzdělávací aktivity pro pracovníky ve vzdělávání vedoucí k jejich osobnostnímu a profesnímu rozvoji, prevenci syndromu vyhoření, zvýšení motivace, psychohygiena </w:t>
      </w:r>
      <w:r w:rsidRPr="00A372BE">
        <w:rPr>
          <w:rFonts w:cstheme="minorHAnsi"/>
          <w:color w:val="auto"/>
        </w:rPr>
        <w:tab/>
      </w:r>
      <w:r w:rsidRPr="00A372BE">
        <w:rPr>
          <w:color w:val="auto"/>
        </w:rPr>
        <w:t>PŘÍLEŽITOST</w:t>
      </w:r>
    </w:p>
    <w:p w14:paraId="64E19BAA" w14:textId="77777777" w:rsidR="00CF055C" w:rsidRPr="00A372BE" w:rsidRDefault="00CF055C" w:rsidP="00124D42">
      <w:pPr>
        <w:pStyle w:val="Odstavecseseznamem"/>
        <w:numPr>
          <w:ilvl w:val="0"/>
          <w:numId w:val="1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color w:val="auto"/>
        </w:rPr>
        <w:t xml:space="preserve">podpora spolupráce všech subjektů realizujících aktivity vedoucí k integraci a vzdělávání žáků s OMJ, jinými kulturními nebo sociálními odlišnostmi a znevýhodněními a žáků ohrožených školním neúspěchem </w:t>
      </w:r>
      <w:r w:rsidRPr="00A372BE">
        <w:rPr>
          <w:color w:val="auto"/>
        </w:rPr>
        <w:tab/>
        <w:t>PŘÍLEŽITOST</w:t>
      </w:r>
    </w:p>
    <w:p w14:paraId="3E1DAA51" w14:textId="77777777" w:rsidR="00CF055C" w:rsidRPr="00A372BE" w:rsidRDefault="00CF055C" w:rsidP="00124D42">
      <w:pPr>
        <w:pStyle w:val="Odstavecseseznamem"/>
        <w:numPr>
          <w:ilvl w:val="0"/>
          <w:numId w:val="1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olor w:val="auto"/>
        </w:rPr>
        <w:t xml:space="preserve">aktivity vedoucí ke zkvalitňování vztahů dětí, žáků a pedagogů škol, školských zařízení a organizací zájmového a neformálního vzdělávání, proměna obsahu a způsobu vzdělávání vedoucí mj. ke zatraktivnění výuky a rozvoji potenciálu každého žáka </w:t>
      </w:r>
      <w:r w:rsidRPr="00A372BE">
        <w:rPr>
          <w:rFonts w:eastAsia="Times New Roman"/>
          <w:color w:val="auto"/>
        </w:rPr>
        <w:tab/>
      </w:r>
      <w:r w:rsidRPr="00A372BE">
        <w:rPr>
          <w:color w:val="auto"/>
        </w:rPr>
        <w:t>PŘÍLEŽITOST</w:t>
      </w:r>
    </w:p>
    <w:p w14:paraId="131BABF0" w14:textId="77777777" w:rsidR="00CF055C" w:rsidRPr="00A372BE" w:rsidRDefault="00CF055C" w:rsidP="00124D42">
      <w:pPr>
        <w:pStyle w:val="Odstavecseseznamem"/>
        <w:numPr>
          <w:ilvl w:val="0"/>
          <w:numId w:val="1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olor w:val="auto"/>
        </w:rPr>
        <w:t xml:space="preserve">aktivity vedoucí ke snižování nerovností v přístupu ke vzdělávání, aktivity zvyšující motivaci dětí a žáků k učení a rozvoji jejich schopností a dovedností </w:t>
      </w:r>
      <w:r w:rsidRPr="00A372BE">
        <w:rPr>
          <w:color w:val="auto"/>
        </w:rPr>
        <w:t>PŘÍLEŽITOST</w:t>
      </w:r>
    </w:p>
    <w:p w14:paraId="279FC6BE" w14:textId="77777777" w:rsidR="00CF055C" w:rsidRPr="00A372BE" w:rsidRDefault="00CF055C" w:rsidP="00124D42">
      <w:pPr>
        <w:pStyle w:val="Odstavecseseznamem"/>
        <w:numPr>
          <w:ilvl w:val="0"/>
          <w:numId w:val="1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olor w:val="auto"/>
        </w:rPr>
        <w:t xml:space="preserve">aktivity rozvíjející zdravé klima třídy/školy, podporující zkvalitňování vztahů dětí, žáků, pedagogů, vzdělávání pedagogů v oblasti realizace těchto aktivit </w:t>
      </w:r>
      <w:r w:rsidRPr="00A372BE">
        <w:rPr>
          <w:color w:val="auto"/>
        </w:rPr>
        <w:t>PŘÍLEŽITOST</w:t>
      </w:r>
    </w:p>
    <w:p w14:paraId="37983579" w14:textId="77777777" w:rsidR="00CF055C" w:rsidRPr="00A372BE" w:rsidRDefault="00CF055C" w:rsidP="00124D42">
      <w:pPr>
        <w:pStyle w:val="Odstavecseseznamem"/>
        <w:numPr>
          <w:ilvl w:val="0"/>
          <w:numId w:val="1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olor w:val="auto"/>
        </w:rPr>
        <w:t xml:space="preserve">mimoškolní aktivity vedoucí k rozvoji motivace žáků ke vzdělávání, sociálních kompetencí, aktivity ke smysluplnému trávení volného času, </w:t>
      </w:r>
      <w:r w:rsidRPr="00A372BE">
        <w:rPr>
          <w:rFonts w:eastAsia="Times New Roman" w:cstheme="minorHAnsi"/>
          <w:iCs/>
          <w:color w:val="auto"/>
        </w:rPr>
        <w:t xml:space="preserve">podpora a realizace edukativních táborů včetně příměstských a podpora aktivit k posílení sociálních kompetencí, vztahů a zlepšení psychického stavu žáků </w:t>
      </w:r>
      <w:r w:rsidRPr="00A372BE">
        <w:rPr>
          <w:rFonts w:eastAsia="Times New Roman" w:cstheme="minorHAnsi"/>
          <w:iCs/>
          <w:color w:val="auto"/>
        </w:rPr>
        <w:tab/>
      </w:r>
      <w:r w:rsidRPr="00A372BE">
        <w:rPr>
          <w:color w:val="auto"/>
        </w:rPr>
        <w:t>PŘÍLEŽITOST</w:t>
      </w:r>
    </w:p>
    <w:p w14:paraId="6548439D" w14:textId="77777777" w:rsidR="00CF055C" w:rsidRPr="00A372BE" w:rsidRDefault="00CF055C" w:rsidP="00124D42">
      <w:pPr>
        <w:pStyle w:val="Odstavecseseznamem"/>
        <w:numPr>
          <w:ilvl w:val="0"/>
          <w:numId w:val="1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color w:val="auto"/>
        </w:rPr>
        <w:lastRenderedPageBreak/>
        <w:t xml:space="preserve">preventivní programy a projekty pro děti a žáky v oblasti osobnostně sociální a občanské výchovy vedoucím k dobrým vztahům a k vytvoření zdravého klimatu tříd i školy, prevence kyberšikany a jiného rizikového chování </w:t>
      </w:r>
      <w:r w:rsidRPr="00A372BE">
        <w:rPr>
          <w:color w:val="auto"/>
        </w:rPr>
        <w:tab/>
        <w:t>PŘÍLEŽITOST</w:t>
      </w:r>
    </w:p>
    <w:p w14:paraId="2056C404" w14:textId="77777777" w:rsidR="00CF055C" w:rsidRPr="00A372BE" w:rsidRDefault="00CF055C" w:rsidP="00124D42">
      <w:pPr>
        <w:pStyle w:val="Odstavecseseznamem"/>
        <w:numPr>
          <w:ilvl w:val="0"/>
          <w:numId w:val="13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jc w:val="both"/>
        <w:rPr>
          <w:color w:val="auto"/>
        </w:rPr>
      </w:pPr>
      <w:r w:rsidRPr="00A372BE">
        <w:rPr>
          <w:rFonts w:eastAsia="Times New Roman" w:cstheme="minorHAnsi"/>
          <w:iCs/>
          <w:color w:val="auto"/>
        </w:rPr>
        <w:t xml:space="preserve">aktivity k podpoře usnadnění přechodů (MŠ-ZŠ, 1. stupeň ZŠ-2. stupeň ZŠ, ZŠ-SŠ) </w:t>
      </w:r>
      <w:r w:rsidRPr="00A372BE">
        <w:rPr>
          <w:color w:val="auto"/>
        </w:rPr>
        <w:t>PŘÍLEŽITOST</w:t>
      </w:r>
    </w:p>
    <w:p w14:paraId="3BAA8919" w14:textId="77777777" w:rsidR="00CF055C" w:rsidRPr="003A0ECD" w:rsidRDefault="00CF055C" w:rsidP="00CF055C">
      <w:pPr>
        <w:spacing w:after="0" w:line="22" w:lineRule="atLeast"/>
        <w:jc w:val="both"/>
        <w:rPr>
          <w:color w:val="FF0000"/>
        </w:rPr>
      </w:pPr>
    </w:p>
    <w:p w14:paraId="185A4E0A" w14:textId="77777777" w:rsidR="00CF055C" w:rsidRPr="00CE7B2A" w:rsidRDefault="00CF055C" w:rsidP="00124D42">
      <w:pPr>
        <w:pStyle w:val="Odstavecseseznamem"/>
        <w:numPr>
          <w:ilvl w:val="0"/>
          <w:numId w:val="113"/>
        </w:numPr>
        <w:pBdr>
          <w:top w:val="none" w:sz="0" w:space="0" w:color="auto"/>
          <w:left w:val="none" w:sz="0" w:space="0" w:color="auto"/>
          <w:bottom w:val="none" w:sz="0" w:space="0" w:color="auto"/>
          <w:right w:val="none" w:sz="0" w:space="0" w:color="auto"/>
          <w:between w:val="none" w:sz="0" w:space="0" w:color="auto"/>
        </w:pBdr>
        <w:spacing w:after="120" w:line="264" w:lineRule="auto"/>
        <w:ind w:hanging="720"/>
        <w:jc w:val="both"/>
        <w:rPr>
          <w:rFonts w:eastAsia="Times New Roman"/>
          <w:b/>
        </w:rPr>
      </w:pPr>
      <w:r w:rsidRPr="00CE7B2A">
        <w:rPr>
          <w:rFonts w:eastAsia="Times New Roman"/>
          <w:b/>
        </w:rPr>
        <w:t>Rozvoj základních gramotností a kompetencí pro život, aktivity vedoucí k rozvoji potenciálu každého žáka, k identifikaci a podpoře nadání, mj. i aktivity</w:t>
      </w:r>
      <w:r w:rsidRPr="00CE7B2A">
        <w:rPr>
          <w:rFonts w:eastAsia="Times New Roman"/>
          <w:b/>
          <w:iCs/>
          <w:color w:val="000000" w:themeColor="text1"/>
        </w:rPr>
        <w:t xml:space="preserve"> s podporou moderních didaktických forem vedoucích k rozvoji klíčových kompetencí</w:t>
      </w:r>
      <w:r>
        <w:rPr>
          <w:rFonts w:eastAsia="Times New Roman"/>
          <w:b/>
          <w:iCs/>
          <w:color w:val="000000" w:themeColor="text1"/>
        </w:rPr>
        <w:t xml:space="preserve"> </w:t>
      </w:r>
    </w:p>
    <w:p w14:paraId="5B7093D2" w14:textId="77777777" w:rsidR="00CF055C" w:rsidRDefault="00CF055C" w:rsidP="00CF055C">
      <w:pPr>
        <w:spacing w:after="0"/>
        <w:jc w:val="both"/>
        <w:rPr>
          <w:rFonts w:eastAsia="Times New Roman" w:cs="Times New Roman"/>
          <w:b/>
          <w:bCs/>
          <w:color w:val="00ADD0"/>
        </w:rPr>
      </w:pPr>
      <w:bookmarkStart w:id="585" w:name="_Hlk173841603"/>
      <w:r>
        <w:rPr>
          <w:rFonts w:eastAsia="Times New Roman" w:cs="Times New Roman"/>
          <w:b/>
          <w:bCs/>
          <w:color w:val="00ADD0"/>
        </w:rPr>
        <w:t xml:space="preserve">Popis cíle: </w:t>
      </w:r>
    </w:p>
    <w:p w14:paraId="08E3D65B" w14:textId="77777777" w:rsidR="00CF055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B62D8E">
        <w:rPr>
          <w:rFonts w:eastAsia="Times New Roman" w:cstheme="minorHAnsi"/>
          <w:iCs/>
          <w:color w:val="00ADD0"/>
        </w:rPr>
        <w:t xml:space="preserve">podpora kompetencí v oblastech čtenářské, matematické a dalších gramotností a kompetencí pro život, </w:t>
      </w:r>
      <w:bookmarkEnd w:id="585"/>
      <w:r w:rsidRPr="00B62D8E">
        <w:rPr>
          <w:rFonts w:eastAsia="Times New Roman" w:cstheme="minorHAnsi"/>
          <w:iCs/>
          <w:color w:val="00ADD0"/>
        </w:rPr>
        <w:t xml:space="preserve">vzdělávací aktivity pro žáky mj. s využitím moderních didaktických metod a forem výuky, </w:t>
      </w:r>
    </w:p>
    <w:p w14:paraId="27A3063A"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ind w:left="714" w:hanging="357"/>
        <w:jc w:val="both"/>
        <w:rPr>
          <w:rFonts w:eastAsia="Times New Roman" w:cstheme="minorHAnsi"/>
          <w:iCs/>
          <w:color w:val="00ADD0"/>
        </w:rPr>
      </w:pPr>
      <w:r w:rsidRPr="00B62D8E">
        <w:rPr>
          <w:rFonts w:eastAsia="Times New Roman" w:cstheme="minorHAnsi"/>
          <w:iCs/>
          <w:color w:val="00ADD0"/>
        </w:rPr>
        <w:t xml:space="preserve">aktivity vedoucí k podpoře rozvoje sociálních a občanských kompetencí, aktivizační aktivity, socializační aktivity, setkávání s odborníky z praxe, ale i s laickou veřejností, rodiči, sportovci, umělci a odborníky pro určitou oblast, další aktivity na podporu rozvoje „soft </w:t>
      </w:r>
      <w:proofErr w:type="spellStart"/>
      <w:r w:rsidRPr="00B62D8E">
        <w:rPr>
          <w:rFonts w:eastAsia="Times New Roman" w:cstheme="minorHAnsi"/>
          <w:iCs/>
          <w:color w:val="00ADD0"/>
        </w:rPr>
        <w:t>skills</w:t>
      </w:r>
      <w:proofErr w:type="spellEnd"/>
      <w:r w:rsidRPr="00B62D8E">
        <w:rPr>
          <w:rFonts w:eastAsia="Times New Roman" w:cstheme="minorHAnsi"/>
          <w:iCs/>
          <w:color w:val="00ADD0"/>
        </w:rPr>
        <w:t>“, komplexní podpora aktivit v základním uměleckém vzdělávání.</w:t>
      </w:r>
    </w:p>
    <w:p w14:paraId="34329625" w14:textId="77777777" w:rsidR="00CF055C" w:rsidRPr="009316CE" w:rsidRDefault="00CF055C" w:rsidP="00CF055C">
      <w:pPr>
        <w:spacing w:after="120"/>
        <w:ind w:left="340"/>
        <w:contextualSpacing/>
        <w:jc w:val="both"/>
        <w:rPr>
          <w:rFonts w:eastAsia="Times New Roman" w:cstheme="minorHAnsi"/>
          <w:iCs/>
          <w:color w:val="00ADD0"/>
        </w:rPr>
      </w:pPr>
    </w:p>
    <w:p w14:paraId="13B6D054" w14:textId="77777777" w:rsidR="00CF055C" w:rsidRDefault="00CF055C" w:rsidP="00CF055C">
      <w:pPr>
        <w:spacing w:after="0" w:line="22" w:lineRule="atLeast"/>
        <w:jc w:val="both"/>
        <w:rPr>
          <w:rFonts w:eastAsia="Times New Roman" w:cs="Times New Roman"/>
        </w:rPr>
      </w:pPr>
      <w:r w:rsidRPr="00B62D8E">
        <w:rPr>
          <w:rFonts w:eastAsia="Times New Roman" w:cs="Times New Roman"/>
          <w:b/>
          <w:bCs/>
        </w:rPr>
        <w:t>Bližší určení:</w:t>
      </w:r>
      <w:r w:rsidRPr="00B62D8E">
        <w:rPr>
          <w:rFonts w:eastAsia="Times New Roman" w:cs="Times New Roman"/>
        </w:rPr>
        <w:t xml:space="preserve"> </w:t>
      </w:r>
    </w:p>
    <w:p w14:paraId="6762D38C"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pPr>
      <w:r>
        <w:t>p</w:t>
      </w:r>
      <w:r w:rsidRPr="00B62D8E">
        <w:t xml:space="preserve">odpora rozvoje gramotností a kompetencí žáků mj. s využitím inovativních, moderních metod a forem výuky, spojením poznatků ve výuce s praxí a v běžném životě včetně podpory kulturního povědomí žáků a posílení jejich vztahu k regionu; mj. s využíváním školních i veřejných knihoven, aktivity na </w:t>
      </w:r>
      <w:r w:rsidRPr="00B62D8E">
        <w:rPr>
          <w:rFonts w:eastAsia="Times New Roman" w:cstheme="minorHAnsi"/>
          <w:color w:val="000000" w:themeColor="text1"/>
        </w:rPr>
        <w:t xml:space="preserve">podporu rozvoje podnikavosti, iniciativy a kreativity, </w:t>
      </w:r>
      <w:r w:rsidRPr="00B62D8E">
        <w:rPr>
          <w:rFonts w:eastAsia="Times New Roman" w:cstheme="minorHAnsi"/>
          <w:iCs/>
          <w:color w:val="000000" w:themeColor="text1"/>
        </w:rPr>
        <w:t xml:space="preserve">digitálních a polytechnických kompetencí, podpora environmentální výchovy a vzdělávání dětí a žáků, </w:t>
      </w:r>
    </w:p>
    <w:p w14:paraId="555A8211" w14:textId="77777777" w:rsidR="00CF055C" w:rsidRPr="00430D7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pPr>
      <w:r w:rsidRPr="00430D7C">
        <w:rPr>
          <w:rFonts w:eastAsia="Times New Roman" w:cstheme="minorHAnsi"/>
          <w:iCs/>
        </w:rPr>
        <w:t xml:space="preserve">podpora aktivit a programů zájmového a neformálního vzdělávání, </w:t>
      </w:r>
    </w:p>
    <w:p w14:paraId="0C3CA8B6"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pPr>
      <w:r w:rsidRPr="00B62D8E">
        <w:rPr>
          <w:rFonts w:eastAsia="Times New Roman" w:cstheme="minorHAnsi"/>
          <w:iCs/>
          <w:color w:val="000000" w:themeColor="text1"/>
        </w:rPr>
        <w:t>podpora motivace a dovedností v oblasti vědy, technologií, inženýringu,</w:t>
      </w:r>
      <w:r w:rsidRPr="00B62D8E">
        <w:rPr>
          <w:rFonts w:eastAsia="Times New Roman" w:cstheme="minorHAnsi"/>
          <w:color w:val="000000" w:themeColor="text1"/>
        </w:rPr>
        <w:t xml:space="preserve"> kritického myšlení, mediální gramotnosti, sociálních a občanských kompetencí a komplexního rozvoje dětí a žáků, </w:t>
      </w:r>
    </w:p>
    <w:p w14:paraId="0E20FC20"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pPr>
      <w:r w:rsidRPr="00B62D8E">
        <w:rPr>
          <w:rFonts w:eastAsia="Times New Roman" w:cstheme="minorHAnsi"/>
          <w:color w:val="000000" w:themeColor="text1"/>
        </w:rPr>
        <w:t xml:space="preserve">podpora rozvoje potenciálu každého žáka, zejm. žáků se sociálním a jiným znevýhodněním, </w:t>
      </w:r>
      <w:r w:rsidRPr="00B62D8E">
        <w:rPr>
          <w:color w:val="000000" w:themeColor="text1"/>
        </w:rPr>
        <w:t xml:space="preserve">podpora cizích jazyků – rodilí mluvčí, CLIL, cizojazyčné aktivity aj., </w:t>
      </w:r>
    </w:p>
    <w:p w14:paraId="22751F55" w14:textId="77777777" w:rsidR="00CF055C" w:rsidRPr="00B62D8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pPr>
      <w:r w:rsidRPr="00B62D8E">
        <w:rPr>
          <w:color w:val="000000" w:themeColor="text1"/>
        </w:rPr>
        <w:t>a</w:t>
      </w:r>
      <w:r w:rsidRPr="00B62D8E">
        <w:rPr>
          <w:rFonts w:eastAsia="Times New Roman" w:cstheme="minorHAnsi"/>
          <w:iCs/>
          <w:color w:val="000000" w:themeColor="text1"/>
        </w:rPr>
        <w:t xml:space="preserve">ktivity pro žáky na podporu informatického myšlení a digitální gramotnosti, </w:t>
      </w:r>
    </w:p>
    <w:p w14:paraId="023FD334" w14:textId="77777777" w:rsidR="00CF055C" w:rsidRPr="005B27DD"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pPr>
      <w:r w:rsidRPr="00B62D8E">
        <w:rPr>
          <w:rFonts w:eastAsia="Times New Roman" w:cstheme="minorHAnsi"/>
          <w:iCs/>
          <w:color w:val="000000" w:themeColor="text1"/>
        </w:rPr>
        <w:t>rozvoj digitálních kompetencí pro celoživotní učení, podpora v oblasti proměny obsahu a</w:t>
      </w:r>
      <w:r>
        <w:rPr>
          <w:rFonts w:eastAsia="Times New Roman" w:cstheme="minorHAnsi"/>
          <w:iCs/>
          <w:color w:val="000000" w:themeColor="text1"/>
        </w:rPr>
        <w:t> </w:t>
      </w:r>
      <w:r w:rsidRPr="00B62D8E">
        <w:rPr>
          <w:rFonts w:eastAsia="Times New Roman" w:cstheme="minorHAnsi"/>
          <w:iCs/>
          <w:color w:val="000000" w:themeColor="text1"/>
        </w:rPr>
        <w:t>způsob</w:t>
      </w:r>
      <w:r>
        <w:rPr>
          <w:rFonts w:eastAsia="Times New Roman" w:cstheme="minorHAnsi"/>
          <w:iCs/>
          <w:color w:val="000000" w:themeColor="text1"/>
        </w:rPr>
        <w:t>u vzdělávání ve všech oblastech (</w:t>
      </w:r>
      <w:r w:rsidRPr="00B62D8E">
        <w:rPr>
          <w:rFonts w:eastAsia="Times New Roman" w:cstheme="minorHAnsi"/>
          <w:iCs/>
          <w:color w:val="000000" w:themeColor="text1"/>
        </w:rPr>
        <w:t>implementace prvků Hejného matematiky a jiných alternativních forem výuky, kroužky logiky, šachy</w:t>
      </w:r>
      <w:r>
        <w:rPr>
          <w:rFonts w:eastAsia="Times New Roman" w:cstheme="minorHAnsi"/>
          <w:iCs/>
          <w:color w:val="000000" w:themeColor="text1"/>
        </w:rPr>
        <w:t>)</w:t>
      </w:r>
      <w:r w:rsidRPr="00B62D8E">
        <w:rPr>
          <w:rFonts w:eastAsia="Times New Roman" w:cstheme="minorHAnsi"/>
          <w:iCs/>
          <w:color w:val="000000" w:themeColor="text1"/>
        </w:rPr>
        <w:t xml:space="preserve"> a další aktivity realizované mj. s využitím moderních didaktických forem a metody výuky</w:t>
      </w:r>
      <w:r>
        <w:rPr>
          <w:rFonts w:eastAsia="Times New Roman" w:cstheme="minorHAnsi"/>
          <w:iCs/>
          <w:color w:val="000000" w:themeColor="text1"/>
        </w:rPr>
        <w:t>,</w:t>
      </w:r>
    </w:p>
    <w:p w14:paraId="659624C4"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5B27DD">
        <w:rPr>
          <w:rFonts w:eastAsia="Times New Roman" w:cstheme="minorHAnsi"/>
          <w:iCs/>
          <w:color w:val="000000" w:themeColor="text1"/>
        </w:rPr>
        <w:t xml:space="preserve">aktivity na podporu kulturních a uměleckých dovedností </w:t>
      </w:r>
      <w:r w:rsidRPr="00A372BE">
        <w:rPr>
          <w:rFonts w:eastAsia="Times New Roman" w:cstheme="minorHAnsi"/>
          <w:iCs/>
          <w:color w:val="auto"/>
        </w:rPr>
        <w:t xml:space="preserve">žáků, rozvoje vztahu k regionu/místu, kde žáci žijí/navštěvují ZŠ, </w:t>
      </w:r>
    </w:p>
    <w:p w14:paraId="4C0D59DB"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rFonts w:eastAsia="Times New Roman" w:cstheme="minorHAnsi"/>
          <w:iCs/>
          <w:color w:val="auto"/>
        </w:rPr>
        <w:t xml:space="preserve">aktivity podporující zdravý životní styl, moderní trendy ve výuce tělesné výchovy, zavádění pohybových aktivit do výuky, podpora sportovních/pohybových aktivit ve školních družinách a klubech, </w:t>
      </w:r>
    </w:p>
    <w:p w14:paraId="373D118F" w14:textId="77777777" w:rsidR="00CF055C" w:rsidRPr="00A372B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 xml:space="preserve">aktivity na podporu mezigeneračního soužití, mezigenerační spolupráce. </w:t>
      </w:r>
    </w:p>
    <w:p w14:paraId="3CD75D1D" w14:textId="77777777" w:rsidR="00CF055C" w:rsidRPr="00A372BE" w:rsidRDefault="00CF055C" w:rsidP="00CF055C">
      <w:pPr>
        <w:spacing w:after="0" w:line="22" w:lineRule="atLeast"/>
        <w:jc w:val="both"/>
        <w:rPr>
          <w:color w:val="auto"/>
        </w:rPr>
      </w:pPr>
    </w:p>
    <w:p w14:paraId="2D1BE3EC" w14:textId="77777777" w:rsidR="00CF055C" w:rsidRPr="00AD6C67" w:rsidRDefault="00CF055C" w:rsidP="00CF055C">
      <w:pPr>
        <w:spacing w:after="0" w:line="22" w:lineRule="atLeast"/>
        <w:jc w:val="both"/>
        <w:rPr>
          <w:b/>
        </w:rPr>
      </w:pPr>
      <w:r w:rsidRPr="00AD6C67">
        <w:rPr>
          <w:b/>
        </w:rPr>
        <w:t>Indikátory</w:t>
      </w:r>
    </w:p>
    <w:p w14:paraId="2203AC07" w14:textId="77777777" w:rsidR="00CF055C" w:rsidRPr="00AD6C67" w:rsidRDefault="00CF055C" w:rsidP="00124D42">
      <w:pPr>
        <w:numPr>
          <w:ilvl w:val="0"/>
          <w:numId w:val="10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567" w:hanging="425"/>
        <w:contextualSpacing/>
      </w:pPr>
      <w:r w:rsidRPr="00AD6C67">
        <w:t>počet zapojených škol</w:t>
      </w:r>
    </w:p>
    <w:p w14:paraId="01EB537A" w14:textId="77777777" w:rsidR="00CF055C" w:rsidRPr="00AD6C67" w:rsidRDefault="00CF055C" w:rsidP="00124D42">
      <w:pPr>
        <w:numPr>
          <w:ilvl w:val="0"/>
          <w:numId w:val="10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567" w:hanging="425"/>
        <w:contextualSpacing/>
      </w:pPr>
      <w:r w:rsidRPr="00AD6C67">
        <w:t>počet uskutečněných vzdělávacích aktivit</w:t>
      </w:r>
    </w:p>
    <w:p w14:paraId="3BEE1503" w14:textId="77777777" w:rsidR="00CF055C" w:rsidRPr="00AD6C67" w:rsidRDefault="00CF055C" w:rsidP="00124D42">
      <w:pPr>
        <w:numPr>
          <w:ilvl w:val="0"/>
          <w:numId w:val="106"/>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567" w:hanging="425"/>
        <w:contextualSpacing/>
      </w:pPr>
      <w:r w:rsidRPr="00AD6C67">
        <w:t>počet podpořených pedagogů, dětí a žáků</w:t>
      </w:r>
    </w:p>
    <w:p w14:paraId="37A8D595" w14:textId="77777777" w:rsidR="00CF055C" w:rsidRDefault="00CF055C" w:rsidP="00CF055C">
      <w:pPr>
        <w:spacing w:after="0" w:line="22" w:lineRule="atLeast"/>
        <w:jc w:val="both"/>
        <w:rPr>
          <w:b/>
          <w:bCs/>
          <w:color w:val="FF0000"/>
        </w:rPr>
      </w:pPr>
    </w:p>
    <w:p w14:paraId="6316762A"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6FC01C92" w14:textId="77777777" w:rsidR="00CF055C" w:rsidRPr="00A372BE" w:rsidRDefault="00CF055C" w:rsidP="00CF055C">
      <w:pPr>
        <w:autoSpaceDE w:val="0"/>
        <w:autoSpaceDN w:val="0"/>
        <w:adjustRightInd w:val="0"/>
        <w:spacing w:after="0" w:line="22" w:lineRule="atLeast"/>
        <w:contextualSpacing/>
        <w:rPr>
          <w:color w:val="auto"/>
        </w:rPr>
      </w:pPr>
    </w:p>
    <w:p w14:paraId="3814FBC9" w14:textId="17710AD2" w:rsidR="00CF055C" w:rsidRPr="00A372BE" w:rsidRDefault="00D13D7A" w:rsidP="00CF055C">
      <w:pPr>
        <w:spacing w:after="0" w:line="22" w:lineRule="atLeast"/>
        <w:jc w:val="both"/>
        <w:rPr>
          <w:b/>
          <w:bCs/>
          <w:color w:val="auto"/>
        </w:rPr>
      </w:pPr>
      <w:r>
        <w:rPr>
          <w:b/>
          <w:bCs/>
          <w:color w:val="auto"/>
        </w:rPr>
        <w:t>Aktivity škol</w:t>
      </w:r>
    </w:p>
    <w:p w14:paraId="180C137B" w14:textId="77777777" w:rsidR="00CF055C" w:rsidRPr="00A372BE" w:rsidRDefault="00CF055C" w:rsidP="00124D42">
      <w:pPr>
        <w:pStyle w:val="Odstavecseseznamem"/>
        <w:numPr>
          <w:ilvl w:val="0"/>
          <w:numId w:val="136"/>
        </w:numPr>
        <w:spacing w:after="0" w:line="22" w:lineRule="atLeast"/>
        <w:jc w:val="both"/>
        <w:rPr>
          <w:color w:val="auto"/>
        </w:rPr>
      </w:pPr>
      <w:r w:rsidRPr="00A372BE">
        <w:rPr>
          <w:color w:val="auto"/>
        </w:rPr>
        <w:t xml:space="preserve">podpora vzdělávání žáků v ZŠ/ZUŠ/SVČ/ŠD/ŠK – inovativní vzdělávání žáků v ZŠ/ZUŠ/SVČ/ŠD/ŠK, podpora žáků s OMJ v ZŠ </w:t>
      </w:r>
      <w:r w:rsidRPr="00A372BE">
        <w:rPr>
          <w:color w:val="auto"/>
        </w:rPr>
        <w:tab/>
      </w:r>
      <w:r w:rsidRPr="00A372BE">
        <w:rPr>
          <w:color w:val="auto"/>
        </w:rPr>
        <w:tab/>
        <w:t>PŘÍLEŽITOST</w:t>
      </w:r>
    </w:p>
    <w:p w14:paraId="225417C6" w14:textId="77777777" w:rsidR="00CF055C" w:rsidRPr="00A372BE" w:rsidRDefault="00CF055C" w:rsidP="00124D42">
      <w:pPr>
        <w:pStyle w:val="Odstavecseseznamem"/>
        <w:numPr>
          <w:ilvl w:val="0"/>
          <w:numId w:val="136"/>
        </w:numPr>
        <w:spacing w:after="0" w:line="22" w:lineRule="atLeast"/>
        <w:jc w:val="both"/>
        <w:rPr>
          <w:color w:val="auto"/>
        </w:rPr>
      </w:pPr>
      <w:r w:rsidRPr="00A372BE">
        <w:rPr>
          <w:color w:val="auto"/>
        </w:rPr>
        <w:lastRenderedPageBreak/>
        <w:t>vzdělávací aktivity pro žáky zvyšující jejich gramotnosti a kompetence</w:t>
      </w:r>
      <w:r w:rsidRPr="00A372BE">
        <w:rPr>
          <w:color w:val="auto"/>
        </w:rPr>
        <w:tab/>
        <w:t>PŘÍLEŽITOST</w:t>
      </w:r>
    </w:p>
    <w:p w14:paraId="0F20C25A" w14:textId="77777777" w:rsidR="00CF055C" w:rsidRPr="00A372BE" w:rsidRDefault="00CF055C" w:rsidP="00124D42">
      <w:pPr>
        <w:pStyle w:val="Odstavecseseznamem"/>
        <w:numPr>
          <w:ilvl w:val="0"/>
          <w:numId w:val="136"/>
        </w:numPr>
        <w:spacing w:after="0" w:line="22" w:lineRule="atLeast"/>
        <w:jc w:val="both"/>
        <w:rPr>
          <w:color w:val="auto"/>
        </w:rPr>
      </w:pPr>
      <w:r w:rsidRPr="00A372BE">
        <w:rPr>
          <w:color w:val="auto"/>
        </w:rPr>
        <w:t>doučování žáků ohrožených školním neúspěchem (v ZŠ, ŠD/ŠK)</w:t>
      </w:r>
      <w:r w:rsidRPr="00A372BE">
        <w:rPr>
          <w:color w:val="auto"/>
        </w:rPr>
        <w:tab/>
      </w:r>
      <w:r w:rsidRPr="00A372BE">
        <w:rPr>
          <w:color w:val="auto"/>
        </w:rPr>
        <w:tab/>
        <w:t>PŘÍLEŽITOST</w:t>
      </w:r>
    </w:p>
    <w:p w14:paraId="76CCABBE" w14:textId="77777777" w:rsidR="00CF055C" w:rsidRPr="00A372BE" w:rsidRDefault="00CF055C" w:rsidP="00124D42">
      <w:pPr>
        <w:pStyle w:val="Odstavecseseznamem"/>
        <w:numPr>
          <w:ilvl w:val="0"/>
          <w:numId w:val="136"/>
        </w:numPr>
        <w:spacing w:after="0" w:line="22" w:lineRule="atLeast"/>
        <w:jc w:val="both"/>
        <w:rPr>
          <w:color w:val="auto"/>
        </w:rPr>
      </w:pPr>
      <w:r w:rsidRPr="00A372BE">
        <w:rPr>
          <w:color w:val="auto"/>
        </w:rPr>
        <w:t>zahraniční mobility žáků</w:t>
      </w:r>
    </w:p>
    <w:p w14:paraId="24E588F1" w14:textId="77777777" w:rsidR="00CF055C" w:rsidRPr="00A372BE" w:rsidRDefault="00CF055C" w:rsidP="00CF055C">
      <w:pPr>
        <w:pStyle w:val="Odstavecseseznamem"/>
        <w:spacing w:after="0" w:line="22" w:lineRule="atLeast"/>
        <w:jc w:val="both"/>
        <w:rPr>
          <w:color w:val="auto"/>
        </w:rPr>
      </w:pPr>
    </w:p>
    <w:p w14:paraId="14C35534" w14:textId="44E4CD57" w:rsidR="00CF055C" w:rsidRPr="00A372BE" w:rsidRDefault="00D13D7A" w:rsidP="00CF055C">
      <w:pPr>
        <w:spacing w:after="0" w:line="22" w:lineRule="atLeast"/>
        <w:jc w:val="both"/>
        <w:rPr>
          <w:b/>
          <w:bCs/>
          <w:color w:val="auto"/>
        </w:rPr>
      </w:pPr>
      <w:r>
        <w:rPr>
          <w:b/>
          <w:bCs/>
          <w:color w:val="auto"/>
        </w:rPr>
        <w:t>Aktivity spolupráce</w:t>
      </w:r>
    </w:p>
    <w:p w14:paraId="24A86297" w14:textId="77777777" w:rsidR="00CF055C" w:rsidRPr="00A372BE" w:rsidRDefault="00CF055C" w:rsidP="00124D42">
      <w:pPr>
        <w:pStyle w:val="Odstavecseseznamem"/>
        <w:numPr>
          <w:ilvl w:val="0"/>
          <w:numId w:val="137"/>
        </w:numPr>
        <w:spacing w:after="0" w:line="22" w:lineRule="atLeast"/>
        <w:jc w:val="both"/>
        <w:rPr>
          <w:color w:val="auto"/>
        </w:rPr>
      </w:pPr>
      <w:r w:rsidRPr="00A372BE">
        <w:rPr>
          <w:rFonts w:cstheme="minorHAnsi"/>
          <w:color w:val="auto"/>
        </w:rPr>
        <w:t>vzdělávací aktivity pro žáky ZŠ/ZUŠ k rozvoji gramotností a kompetencí, mj. s využitím inovativních nebo jiných moderních didaktických forem a metod vzdělávání</w:t>
      </w:r>
      <w:r w:rsidRPr="00A372BE">
        <w:rPr>
          <w:rFonts w:cstheme="minorHAnsi"/>
          <w:color w:val="auto"/>
        </w:rPr>
        <w:tab/>
      </w:r>
      <w:r w:rsidRPr="00A372BE">
        <w:rPr>
          <w:color w:val="auto"/>
        </w:rPr>
        <w:t>PŘÍLEŽITOST</w:t>
      </w:r>
    </w:p>
    <w:p w14:paraId="6ADB0542" w14:textId="77777777" w:rsidR="00CF055C" w:rsidRPr="00A372BE" w:rsidRDefault="00CF055C" w:rsidP="00124D42">
      <w:pPr>
        <w:pStyle w:val="Odstavecseseznamem"/>
        <w:numPr>
          <w:ilvl w:val="0"/>
          <w:numId w:val="137"/>
        </w:numPr>
        <w:spacing w:after="0" w:line="22" w:lineRule="atLeast"/>
        <w:jc w:val="both"/>
        <w:rPr>
          <w:rFonts w:eastAsia="Times New Roman" w:cstheme="minorHAnsi"/>
          <w:iCs/>
          <w:color w:val="auto"/>
        </w:rPr>
      </w:pPr>
      <w:r w:rsidRPr="00A372BE">
        <w:rPr>
          <w:rFonts w:eastAsia="Times New Roman" w:cstheme="minorHAnsi"/>
          <w:iCs/>
          <w:color w:val="auto"/>
        </w:rPr>
        <w:t>podpora aktivit a programů zájmového a neformálního vzdělávání (včetně aktivit a programů v době prázdnin, svátků apod.)</w:t>
      </w:r>
      <w:r w:rsidRPr="00A372BE">
        <w:rPr>
          <w:rFonts w:eastAsia="Times New Roman" w:cstheme="minorHAnsi"/>
          <w:iCs/>
          <w:color w:val="auto"/>
        </w:rPr>
        <w:tab/>
      </w:r>
      <w:r w:rsidRPr="00A372BE">
        <w:rPr>
          <w:color w:val="auto"/>
        </w:rPr>
        <w:t>PŘÍLEŽITOST</w:t>
      </w:r>
    </w:p>
    <w:p w14:paraId="6F659CF9" w14:textId="77777777" w:rsidR="00CF055C" w:rsidRPr="00A372BE" w:rsidRDefault="00CF055C" w:rsidP="00124D42">
      <w:pPr>
        <w:pStyle w:val="Odstavecseseznamem"/>
        <w:numPr>
          <w:ilvl w:val="0"/>
          <w:numId w:val="137"/>
        </w:numPr>
        <w:spacing w:after="0" w:line="22" w:lineRule="atLeast"/>
        <w:jc w:val="both"/>
        <w:rPr>
          <w:color w:val="auto"/>
        </w:rPr>
      </w:pPr>
      <w:r w:rsidRPr="00A372BE">
        <w:rPr>
          <w:color w:val="auto"/>
        </w:rPr>
        <w:t>podpora cizích jazyků – rodilí mluvčí, CLIL, cizojazyčné aktivity aj.</w:t>
      </w:r>
      <w:r w:rsidRPr="00A372BE">
        <w:rPr>
          <w:color w:val="auto"/>
        </w:rPr>
        <w:tab/>
        <w:t>PŘÍLEŽITOST</w:t>
      </w:r>
    </w:p>
    <w:p w14:paraId="28440128" w14:textId="77777777" w:rsidR="00CF055C" w:rsidRPr="00A372BE" w:rsidRDefault="00CF055C" w:rsidP="00124D42">
      <w:pPr>
        <w:pStyle w:val="Odstavecseseznamem"/>
        <w:numPr>
          <w:ilvl w:val="0"/>
          <w:numId w:val="137"/>
        </w:numPr>
        <w:spacing w:after="0" w:line="22" w:lineRule="atLeast"/>
        <w:jc w:val="both"/>
        <w:rPr>
          <w:rFonts w:eastAsia="Times New Roman" w:cstheme="minorHAnsi"/>
          <w:iCs/>
          <w:color w:val="auto"/>
        </w:rPr>
      </w:pPr>
      <w:r w:rsidRPr="00A372BE">
        <w:rPr>
          <w:color w:val="auto"/>
        </w:rPr>
        <w:t>a</w:t>
      </w:r>
      <w:r w:rsidRPr="00A372BE">
        <w:rPr>
          <w:rFonts w:eastAsia="Times New Roman" w:cstheme="minorHAnsi"/>
          <w:iCs/>
          <w:color w:val="auto"/>
        </w:rPr>
        <w:t>ktivity pro žáky na podporu informatického myšlení</w:t>
      </w:r>
      <w:r w:rsidRPr="00A372BE">
        <w:rPr>
          <w:rFonts w:eastAsia="Times New Roman" w:cstheme="minorHAnsi"/>
          <w:iCs/>
          <w:color w:val="auto"/>
        </w:rPr>
        <w:tab/>
      </w:r>
      <w:r w:rsidRPr="00A372BE">
        <w:rPr>
          <w:color w:val="auto"/>
        </w:rPr>
        <w:t>PŘÍLEŽITOST</w:t>
      </w:r>
    </w:p>
    <w:p w14:paraId="53ED2961" w14:textId="77777777" w:rsidR="00CF055C" w:rsidRPr="00A372BE" w:rsidRDefault="00CF055C" w:rsidP="00124D42">
      <w:pPr>
        <w:pStyle w:val="Odstavecseseznamem"/>
        <w:numPr>
          <w:ilvl w:val="0"/>
          <w:numId w:val="137"/>
        </w:numPr>
        <w:spacing w:after="0" w:line="22" w:lineRule="atLeast"/>
        <w:jc w:val="both"/>
        <w:rPr>
          <w:rFonts w:eastAsia="Times New Roman" w:cstheme="minorHAnsi"/>
          <w:iCs/>
          <w:color w:val="auto"/>
        </w:rPr>
      </w:pPr>
      <w:r w:rsidRPr="00A372BE">
        <w:rPr>
          <w:rFonts w:eastAsia="Times New Roman" w:cstheme="minorHAnsi"/>
          <w:iCs/>
          <w:color w:val="auto"/>
        </w:rPr>
        <w:t>aktivity na podporu kulturních a uměleckých dovedností žáků, rozvoje vztahu k regionu/místu, kde žáci žijí/navštěvují ZŠ</w:t>
      </w:r>
      <w:r w:rsidRPr="00A372BE">
        <w:rPr>
          <w:rFonts w:eastAsia="Times New Roman" w:cstheme="minorHAnsi"/>
          <w:iCs/>
          <w:color w:val="auto"/>
        </w:rPr>
        <w:tab/>
      </w:r>
      <w:r w:rsidRPr="00A372BE">
        <w:rPr>
          <w:color w:val="auto"/>
        </w:rPr>
        <w:t>PŘÍLEŽITOST</w:t>
      </w:r>
    </w:p>
    <w:p w14:paraId="4C5963E0" w14:textId="77777777" w:rsidR="00CF055C" w:rsidRPr="00A372BE" w:rsidRDefault="00CF055C" w:rsidP="00124D42">
      <w:pPr>
        <w:pStyle w:val="Odstavecseseznamem"/>
        <w:numPr>
          <w:ilvl w:val="0"/>
          <w:numId w:val="137"/>
        </w:numPr>
        <w:spacing w:after="0" w:line="22" w:lineRule="atLeast"/>
        <w:jc w:val="both"/>
        <w:rPr>
          <w:rFonts w:eastAsia="Times New Roman" w:cstheme="minorHAnsi"/>
          <w:iCs/>
          <w:color w:val="auto"/>
        </w:rPr>
      </w:pPr>
      <w:r w:rsidRPr="00A372BE">
        <w:rPr>
          <w:rFonts w:eastAsia="Times New Roman" w:cstheme="minorHAnsi"/>
          <w:iCs/>
          <w:color w:val="auto"/>
        </w:rPr>
        <w:t>aktivity podporující zdravý životní styl, moderní trendy ve výuce tělesné výchovy, zavádění pohybových aktivit do výuky, podpora sportovních/pohybových aktivit ve školních družinách a klubech</w:t>
      </w:r>
      <w:r w:rsidRPr="00A372BE">
        <w:rPr>
          <w:rFonts w:eastAsia="Times New Roman" w:cstheme="minorHAnsi"/>
          <w:iCs/>
          <w:color w:val="auto"/>
        </w:rPr>
        <w:tab/>
      </w:r>
      <w:r w:rsidRPr="00A372BE">
        <w:rPr>
          <w:color w:val="auto"/>
        </w:rPr>
        <w:t>PŘÍLEŽITOST</w:t>
      </w:r>
    </w:p>
    <w:p w14:paraId="1C5968F6" w14:textId="77777777" w:rsidR="00CF055C" w:rsidRPr="00A372BE" w:rsidRDefault="00CF055C" w:rsidP="00124D42">
      <w:pPr>
        <w:pStyle w:val="Odstavecseseznamem"/>
        <w:numPr>
          <w:ilvl w:val="0"/>
          <w:numId w:val="137"/>
        </w:numPr>
        <w:spacing w:after="0" w:line="22" w:lineRule="atLeast"/>
        <w:jc w:val="both"/>
        <w:rPr>
          <w:color w:val="auto"/>
        </w:rPr>
      </w:pPr>
      <w:r w:rsidRPr="00A372BE">
        <w:rPr>
          <w:color w:val="auto"/>
        </w:rPr>
        <w:t>aktivity na podporu mezigeneračního soužití, mezigenerační spolupráce</w:t>
      </w:r>
      <w:r w:rsidRPr="00A372BE">
        <w:rPr>
          <w:color w:val="auto"/>
        </w:rPr>
        <w:tab/>
        <w:t>PŘÍLEŽITOST</w:t>
      </w:r>
    </w:p>
    <w:p w14:paraId="2D1C5E04" w14:textId="77777777" w:rsidR="00CF055C" w:rsidRDefault="00CF055C" w:rsidP="00CF055C">
      <w:pPr>
        <w:spacing w:after="0" w:line="22" w:lineRule="atLeast"/>
        <w:jc w:val="both"/>
        <w:rPr>
          <w:b/>
          <w:bCs/>
          <w:color w:val="FF0000"/>
        </w:rPr>
      </w:pPr>
    </w:p>
    <w:p w14:paraId="2CD4D27F" w14:textId="540BA8D8" w:rsidR="00C24FC6" w:rsidRPr="00581624" w:rsidRDefault="00C24FC6" w:rsidP="00C24FC6">
      <w:pPr>
        <w:spacing w:after="0" w:line="240" w:lineRule="auto"/>
        <w:jc w:val="both"/>
      </w:pPr>
      <w:r w:rsidRPr="00C24FC6">
        <w:rPr>
          <w:color w:val="auto"/>
        </w:rPr>
        <w:t xml:space="preserve">Tabulka </w:t>
      </w:r>
      <w:r w:rsidRPr="00C24FC6">
        <w:rPr>
          <w:color w:val="auto"/>
        </w:rPr>
        <w:fldChar w:fldCharType="begin"/>
      </w:r>
      <w:r w:rsidRPr="00C24FC6">
        <w:rPr>
          <w:color w:val="auto"/>
        </w:rPr>
        <w:instrText xml:space="preserve"> SEQ Tabulka \* ARABIC </w:instrText>
      </w:r>
      <w:r w:rsidRPr="00C24FC6">
        <w:rPr>
          <w:color w:val="auto"/>
        </w:rPr>
        <w:fldChar w:fldCharType="separate"/>
      </w:r>
      <w:r>
        <w:rPr>
          <w:noProof/>
          <w:color w:val="auto"/>
        </w:rPr>
        <w:t>52</w:t>
      </w:r>
      <w:r w:rsidRPr="00C24FC6">
        <w:rPr>
          <w:noProof/>
          <w:color w:val="auto"/>
        </w:rPr>
        <w:fldChar w:fldCharType="end"/>
      </w:r>
      <w:r w:rsidRPr="009429D1">
        <w:rPr>
          <w:color w:val="FF0000"/>
        </w:rPr>
        <w:t xml:space="preserve"> </w:t>
      </w:r>
      <w:r w:rsidRPr="00C24FC6">
        <w:rPr>
          <w:b/>
          <w:bCs/>
        </w:rPr>
        <w:t>Vazba klíčových povinných a volitelných témat/opatření na str</w:t>
      </w:r>
      <w:r>
        <w:rPr>
          <w:b/>
          <w:bCs/>
        </w:rPr>
        <w:t>.</w:t>
      </w:r>
      <w:r w:rsidRPr="00C24FC6">
        <w:rPr>
          <w:b/>
          <w:bCs/>
        </w:rPr>
        <w:t xml:space="preserve"> cíle a opatření MAP</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9"/>
        <w:gridCol w:w="1696"/>
        <w:gridCol w:w="1984"/>
        <w:gridCol w:w="2415"/>
      </w:tblGrid>
      <w:tr w:rsidR="00CF055C" w:rsidRPr="00EC024C" w14:paraId="0550983A" w14:textId="77777777" w:rsidTr="000A60AB">
        <w:trPr>
          <w:jc w:val="center"/>
        </w:trPr>
        <w:tc>
          <w:tcPr>
            <w:tcW w:w="3261" w:type="dxa"/>
            <w:gridSpan w:val="2"/>
            <w:shd w:val="clear" w:color="auto" w:fill="002060"/>
          </w:tcPr>
          <w:p w14:paraId="68D050EC" w14:textId="77777777" w:rsidR="00CF055C" w:rsidRPr="00C24FC6" w:rsidRDefault="00CF055C" w:rsidP="000A60AB">
            <w:pPr>
              <w:pStyle w:val="Odstavecseseznamem"/>
              <w:ind w:left="0"/>
              <w:jc w:val="both"/>
              <w:rPr>
                <w:b/>
                <w:bCs/>
                <w:color w:val="FFFFFF" w:themeColor="background1"/>
              </w:rPr>
            </w:pPr>
            <w:r w:rsidRPr="00C24FC6">
              <w:rPr>
                <w:b/>
                <w:bCs/>
                <w:color w:val="FFFFFF" w:themeColor="background1"/>
              </w:rPr>
              <w:t>Priorita C</w:t>
            </w:r>
          </w:p>
          <w:p w14:paraId="1ABD55D0" w14:textId="34276831" w:rsidR="00CF055C" w:rsidRPr="00320654" w:rsidRDefault="00CF055C" w:rsidP="000A60AB">
            <w:pPr>
              <w:pStyle w:val="Odstavecseseznamem"/>
              <w:ind w:left="0"/>
              <w:jc w:val="both"/>
              <w:rPr>
                <w:b/>
                <w:bCs/>
                <w:sz w:val="21"/>
                <w:szCs w:val="21"/>
              </w:rPr>
            </w:pPr>
            <w:r w:rsidRPr="00C24FC6">
              <w:rPr>
                <w:color w:val="FFFFFF" w:themeColor="background1"/>
              </w:rPr>
              <w:t>Rozvoj základního, zájmového a neformálního vzdělávání</w:t>
            </w:r>
          </w:p>
        </w:tc>
        <w:tc>
          <w:tcPr>
            <w:tcW w:w="1696" w:type="dxa"/>
            <w:shd w:val="clear" w:color="auto" w:fill="00B0F0"/>
          </w:tcPr>
          <w:p w14:paraId="6C91CB80" w14:textId="77777777" w:rsidR="00CF055C" w:rsidRPr="00EE2634" w:rsidRDefault="00CF055C" w:rsidP="000A60AB">
            <w:pPr>
              <w:pStyle w:val="Odstavecseseznamem"/>
              <w:ind w:left="0"/>
              <w:jc w:val="center"/>
              <w:rPr>
                <w:b/>
                <w:bCs/>
                <w:sz w:val="20"/>
                <w:szCs w:val="20"/>
              </w:rPr>
            </w:pPr>
            <w:r w:rsidRPr="00EE2634">
              <w:rPr>
                <w:b/>
                <w:bCs/>
                <w:sz w:val="20"/>
                <w:szCs w:val="20"/>
              </w:rPr>
              <w:t>Priorita C, SC C.1</w:t>
            </w:r>
          </w:p>
          <w:p w14:paraId="3038DD85" w14:textId="77777777" w:rsidR="00CF055C" w:rsidRPr="00A47EE7" w:rsidRDefault="00CF055C" w:rsidP="000A60AB">
            <w:pPr>
              <w:pStyle w:val="Odstavecseseznamem"/>
              <w:ind w:left="0"/>
              <w:jc w:val="center"/>
              <w:rPr>
                <w:bCs/>
                <w:sz w:val="20"/>
                <w:szCs w:val="20"/>
              </w:rPr>
            </w:pPr>
            <w:r w:rsidRPr="00A47EE7">
              <w:rPr>
                <w:rFonts w:eastAsia="Times New Roman"/>
                <w:bCs/>
                <w:sz w:val="20"/>
                <w:szCs w:val="20"/>
              </w:rPr>
              <w:t xml:space="preserve">Podpora učitelů, ředitelů a dalších pracovníků ve vzdělávání </w:t>
            </w:r>
          </w:p>
        </w:tc>
        <w:tc>
          <w:tcPr>
            <w:tcW w:w="1984" w:type="dxa"/>
            <w:shd w:val="clear" w:color="auto" w:fill="00B0F0"/>
          </w:tcPr>
          <w:p w14:paraId="10970013" w14:textId="77777777" w:rsidR="00CF055C" w:rsidRPr="00EE2634" w:rsidRDefault="00CF055C" w:rsidP="000A60AB">
            <w:pPr>
              <w:pStyle w:val="Odstavecseseznamem"/>
              <w:ind w:left="0"/>
              <w:jc w:val="center"/>
              <w:rPr>
                <w:b/>
                <w:bCs/>
                <w:sz w:val="20"/>
                <w:szCs w:val="20"/>
              </w:rPr>
            </w:pPr>
            <w:r w:rsidRPr="00EE2634">
              <w:rPr>
                <w:b/>
                <w:bCs/>
                <w:sz w:val="20"/>
                <w:szCs w:val="20"/>
              </w:rPr>
              <w:t>Priorita C, SC C.2</w:t>
            </w:r>
          </w:p>
          <w:p w14:paraId="0BEA9AB1" w14:textId="77777777" w:rsidR="00CF055C" w:rsidRPr="00A47EE7" w:rsidRDefault="00CF055C" w:rsidP="000A60AB">
            <w:pPr>
              <w:pStyle w:val="Odstavecseseznamem"/>
              <w:ind w:left="0"/>
              <w:jc w:val="center"/>
              <w:rPr>
                <w:bCs/>
                <w:sz w:val="20"/>
                <w:szCs w:val="20"/>
              </w:rPr>
            </w:pPr>
            <w:proofErr w:type="spellStart"/>
            <w:r w:rsidRPr="00A47EE7">
              <w:rPr>
                <w:rFonts w:eastAsia="Times New Roman"/>
                <w:bCs/>
                <w:sz w:val="20"/>
                <w:szCs w:val="20"/>
              </w:rPr>
              <w:t>Wellbeing</w:t>
            </w:r>
            <w:proofErr w:type="spellEnd"/>
            <w:r w:rsidRPr="00A47EE7">
              <w:rPr>
                <w:rFonts w:eastAsia="Times New Roman"/>
                <w:bCs/>
                <w:sz w:val="20"/>
                <w:szCs w:val="20"/>
              </w:rPr>
              <w:t>, duševní hygiena, klima školy, management třídních kolektivů, snižování nerovností v přístupu ke vzdělávání</w:t>
            </w:r>
          </w:p>
        </w:tc>
        <w:tc>
          <w:tcPr>
            <w:tcW w:w="2415" w:type="dxa"/>
            <w:shd w:val="clear" w:color="auto" w:fill="00B0F0"/>
          </w:tcPr>
          <w:p w14:paraId="423D3E36" w14:textId="77777777" w:rsidR="00CF055C" w:rsidRPr="00EC024C" w:rsidRDefault="00CF055C" w:rsidP="000A60AB">
            <w:pPr>
              <w:pStyle w:val="Odstavecseseznamem"/>
              <w:ind w:left="0"/>
              <w:jc w:val="center"/>
              <w:rPr>
                <w:b/>
                <w:bCs/>
                <w:sz w:val="20"/>
                <w:szCs w:val="20"/>
              </w:rPr>
            </w:pPr>
            <w:r w:rsidRPr="00EC024C">
              <w:rPr>
                <w:b/>
                <w:bCs/>
                <w:sz w:val="20"/>
                <w:szCs w:val="20"/>
              </w:rPr>
              <w:t xml:space="preserve">Priorita </w:t>
            </w:r>
            <w:r>
              <w:rPr>
                <w:b/>
                <w:bCs/>
                <w:sz w:val="20"/>
                <w:szCs w:val="20"/>
              </w:rPr>
              <w:t>C</w:t>
            </w:r>
            <w:r w:rsidRPr="00EC024C">
              <w:rPr>
                <w:b/>
                <w:bCs/>
                <w:sz w:val="20"/>
                <w:szCs w:val="20"/>
              </w:rPr>
              <w:t xml:space="preserve">, SC </w:t>
            </w:r>
            <w:r>
              <w:rPr>
                <w:b/>
                <w:bCs/>
                <w:sz w:val="20"/>
                <w:szCs w:val="20"/>
              </w:rPr>
              <w:t>C</w:t>
            </w:r>
            <w:r w:rsidRPr="00EC024C">
              <w:rPr>
                <w:b/>
                <w:bCs/>
                <w:sz w:val="20"/>
                <w:szCs w:val="20"/>
              </w:rPr>
              <w:t>.</w:t>
            </w:r>
            <w:r>
              <w:rPr>
                <w:b/>
                <w:bCs/>
                <w:sz w:val="20"/>
                <w:szCs w:val="20"/>
              </w:rPr>
              <w:t>3</w:t>
            </w:r>
          </w:p>
          <w:p w14:paraId="42886327" w14:textId="77777777" w:rsidR="00CF055C" w:rsidRPr="00EC024C" w:rsidRDefault="00CF055C" w:rsidP="000A60AB">
            <w:pPr>
              <w:pStyle w:val="Odstavecseseznamem"/>
              <w:spacing w:after="0"/>
              <w:ind w:left="0"/>
              <w:jc w:val="center"/>
              <w:rPr>
                <w:sz w:val="20"/>
                <w:szCs w:val="20"/>
              </w:rPr>
            </w:pPr>
            <w:r w:rsidRPr="005568B6">
              <w:rPr>
                <w:rFonts w:eastAsia="Times New Roman"/>
                <w:bCs/>
                <w:sz w:val="20"/>
                <w:szCs w:val="20"/>
              </w:rPr>
              <w:t>Rozvoj základních gram</w:t>
            </w:r>
            <w:r>
              <w:rPr>
                <w:rFonts w:eastAsia="Times New Roman"/>
                <w:bCs/>
                <w:sz w:val="20"/>
                <w:szCs w:val="20"/>
              </w:rPr>
              <w:t>.</w:t>
            </w:r>
            <w:r w:rsidRPr="005568B6">
              <w:rPr>
                <w:rFonts w:eastAsia="Times New Roman"/>
                <w:bCs/>
                <w:sz w:val="20"/>
                <w:szCs w:val="20"/>
              </w:rPr>
              <w:t xml:space="preserve"> a kompetencí pro život, aktivity vedoucí k rozvoji pot</w:t>
            </w:r>
            <w:r>
              <w:rPr>
                <w:rFonts w:eastAsia="Times New Roman"/>
                <w:bCs/>
                <w:sz w:val="20"/>
                <w:szCs w:val="20"/>
              </w:rPr>
              <w:t>.</w:t>
            </w:r>
            <w:r w:rsidRPr="005568B6">
              <w:rPr>
                <w:rFonts w:eastAsia="Times New Roman"/>
                <w:bCs/>
                <w:sz w:val="20"/>
                <w:szCs w:val="20"/>
              </w:rPr>
              <w:t xml:space="preserve"> každého žáka, k</w:t>
            </w:r>
            <w:r>
              <w:rPr>
                <w:rFonts w:eastAsia="Times New Roman"/>
                <w:bCs/>
                <w:sz w:val="20"/>
                <w:szCs w:val="20"/>
              </w:rPr>
              <w:t> </w:t>
            </w:r>
            <w:proofErr w:type="spellStart"/>
            <w:r w:rsidRPr="005568B6">
              <w:rPr>
                <w:rFonts w:eastAsia="Times New Roman"/>
                <w:bCs/>
                <w:sz w:val="20"/>
                <w:szCs w:val="20"/>
              </w:rPr>
              <w:t>ident</w:t>
            </w:r>
            <w:proofErr w:type="spellEnd"/>
            <w:r>
              <w:rPr>
                <w:rFonts w:eastAsia="Times New Roman"/>
                <w:bCs/>
                <w:sz w:val="20"/>
                <w:szCs w:val="20"/>
              </w:rPr>
              <w:t>.</w:t>
            </w:r>
            <w:r w:rsidRPr="005568B6">
              <w:rPr>
                <w:rFonts w:eastAsia="Times New Roman"/>
                <w:bCs/>
                <w:sz w:val="20"/>
                <w:szCs w:val="20"/>
              </w:rPr>
              <w:t xml:space="preserve"> a podpoře nadání, mj.</w:t>
            </w:r>
            <w:r>
              <w:rPr>
                <w:rFonts w:eastAsia="Times New Roman"/>
                <w:bCs/>
                <w:sz w:val="20"/>
                <w:szCs w:val="20"/>
              </w:rPr>
              <w:t> </w:t>
            </w:r>
            <w:r w:rsidRPr="005568B6">
              <w:rPr>
                <w:rFonts w:eastAsia="Times New Roman"/>
                <w:bCs/>
                <w:iCs/>
                <w:color w:val="000000" w:themeColor="text1"/>
                <w:sz w:val="20"/>
                <w:szCs w:val="20"/>
              </w:rPr>
              <w:t xml:space="preserve">s podporou </w:t>
            </w:r>
            <w:proofErr w:type="spellStart"/>
            <w:r w:rsidRPr="005568B6">
              <w:rPr>
                <w:rFonts w:eastAsia="Times New Roman"/>
                <w:bCs/>
                <w:iCs/>
                <w:color w:val="000000" w:themeColor="text1"/>
                <w:sz w:val="20"/>
                <w:szCs w:val="20"/>
              </w:rPr>
              <w:t>mod</w:t>
            </w:r>
            <w:proofErr w:type="spellEnd"/>
            <w:r>
              <w:rPr>
                <w:rFonts w:eastAsia="Times New Roman"/>
                <w:bCs/>
                <w:iCs/>
                <w:color w:val="000000" w:themeColor="text1"/>
                <w:sz w:val="20"/>
                <w:szCs w:val="20"/>
              </w:rPr>
              <w:t xml:space="preserve">. </w:t>
            </w:r>
            <w:proofErr w:type="spellStart"/>
            <w:r>
              <w:rPr>
                <w:rFonts w:eastAsia="Times New Roman"/>
                <w:bCs/>
                <w:iCs/>
                <w:color w:val="000000" w:themeColor="text1"/>
                <w:sz w:val="20"/>
                <w:szCs w:val="20"/>
              </w:rPr>
              <w:t>d</w:t>
            </w:r>
            <w:r w:rsidRPr="005568B6">
              <w:rPr>
                <w:rFonts w:eastAsia="Times New Roman"/>
                <w:bCs/>
                <w:iCs/>
                <w:color w:val="000000" w:themeColor="text1"/>
                <w:sz w:val="20"/>
                <w:szCs w:val="20"/>
              </w:rPr>
              <w:t>id</w:t>
            </w:r>
            <w:proofErr w:type="spellEnd"/>
            <w:r>
              <w:rPr>
                <w:rFonts w:eastAsia="Times New Roman"/>
                <w:bCs/>
                <w:iCs/>
                <w:color w:val="000000" w:themeColor="text1"/>
                <w:sz w:val="20"/>
                <w:szCs w:val="20"/>
              </w:rPr>
              <w:t>.</w:t>
            </w:r>
            <w:r w:rsidRPr="005568B6">
              <w:rPr>
                <w:rFonts w:eastAsia="Times New Roman"/>
                <w:bCs/>
                <w:iCs/>
                <w:color w:val="000000" w:themeColor="text1"/>
                <w:sz w:val="20"/>
                <w:szCs w:val="20"/>
              </w:rPr>
              <w:t xml:space="preserve"> forem vedoucích k rozvoji </w:t>
            </w:r>
            <w:r>
              <w:rPr>
                <w:rFonts w:eastAsia="Times New Roman"/>
                <w:bCs/>
                <w:iCs/>
                <w:color w:val="000000" w:themeColor="text1"/>
                <w:sz w:val="20"/>
                <w:szCs w:val="20"/>
              </w:rPr>
              <w:t>KK</w:t>
            </w:r>
          </w:p>
        </w:tc>
      </w:tr>
      <w:tr w:rsidR="00CF055C" w:rsidRPr="008A77A4" w14:paraId="7133571E" w14:textId="77777777" w:rsidTr="000A60AB">
        <w:trPr>
          <w:jc w:val="center"/>
        </w:trPr>
        <w:tc>
          <w:tcPr>
            <w:tcW w:w="2552" w:type="dxa"/>
          </w:tcPr>
          <w:p w14:paraId="7FECA05D"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Podpora moderních didaktických forem vedoucích k rozvoji klíčových kompetencí </w:t>
            </w:r>
          </w:p>
        </w:tc>
        <w:tc>
          <w:tcPr>
            <w:tcW w:w="709" w:type="dxa"/>
            <w:vAlign w:val="center"/>
          </w:tcPr>
          <w:p w14:paraId="33D111F0" w14:textId="77777777" w:rsidR="00CF055C" w:rsidRPr="008A77A4" w:rsidRDefault="00CF055C" w:rsidP="000A60AB">
            <w:pPr>
              <w:pStyle w:val="Odstavecseseznamem"/>
              <w:ind w:left="0"/>
              <w:jc w:val="center"/>
              <w:rPr>
                <w:sz w:val="20"/>
                <w:szCs w:val="20"/>
              </w:rPr>
            </w:pPr>
            <w:r w:rsidRPr="008A77A4">
              <w:rPr>
                <w:sz w:val="20"/>
                <w:szCs w:val="20"/>
              </w:rPr>
              <w:t>POT</w:t>
            </w:r>
          </w:p>
        </w:tc>
        <w:tc>
          <w:tcPr>
            <w:tcW w:w="1696" w:type="dxa"/>
            <w:vAlign w:val="center"/>
          </w:tcPr>
          <w:p w14:paraId="76A9EB4B"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1984" w:type="dxa"/>
            <w:vAlign w:val="center"/>
          </w:tcPr>
          <w:p w14:paraId="6FB4848B"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415" w:type="dxa"/>
            <w:vAlign w:val="center"/>
          </w:tcPr>
          <w:p w14:paraId="7B4DC2B3"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xx</w:t>
            </w:r>
            <w:r>
              <w:rPr>
                <w:sz w:val="20"/>
                <w:szCs w:val="20"/>
              </w:rPr>
              <w:t>x</w:t>
            </w:r>
            <w:proofErr w:type="spellEnd"/>
          </w:p>
        </w:tc>
      </w:tr>
      <w:tr w:rsidR="00CF055C" w:rsidRPr="008A77A4" w14:paraId="51F6B1AC" w14:textId="77777777" w:rsidTr="000A60AB">
        <w:trPr>
          <w:jc w:val="center"/>
        </w:trPr>
        <w:tc>
          <w:tcPr>
            <w:tcW w:w="2552" w:type="dxa"/>
          </w:tcPr>
          <w:p w14:paraId="59A2111C"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potenciálu každého žáka, zejména žáků se sociálním a jiným znevýhodněním </w:t>
            </w:r>
          </w:p>
        </w:tc>
        <w:tc>
          <w:tcPr>
            <w:tcW w:w="709" w:type="dxa"/>
            <w:vAlign w:val="center"/>
          </w:tcPr>
          <w:p w14:paraId="397738B6" w14:textId="77777777" w:rsidR="00CF055C" w:rsidRPr="008A77A4" w:rsidRDefault="00CF055C" w:rsidP="000A60AB">
            <w:pPr>
              <w:pStyle w:val="Odstavecseseznamem"/>
              <w:ind w:left="0"/>
              <w:jc w:val="center"/>
              <w:rPr>
                <w:sz w:val="20"/>
                <w:szCs w:val="20"/>
              </w:rPr>
            </w:pPr>
            <w:r w:rsidRPr="008A77A4">
              <w:rPr>
                <w:sz w:val="20"/>
                <w:szCs w:val="20"/>
              </w:rPr>
              <w:t xml:space="preserve">POT </w:t>
            </w:r>
          </w:p>
        </w:tc>
        <w:tc>
          <w:tcPr>
            <w:tcW w:w="1696" w:type="dxa"/>
            <w:vAlign w:val="center"/>
          </w:tcPr>
          <w:p w14:paraId="2DC77A48"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1984" w:type="dxa"/>
            <w:vAlign w:val="center"/>
          </w:tcPr>
          <w:p w14:paraId="58AADFAA"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415" w:type="dxa"/>
            <w:vAlign w:val="center"/>
          </w:tcPr>
          <w:p w14:paraId="2E536FD9"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xx</w:t>
            </w:r>
            <w:r>
              <w:rPr>
                <w:sz w:val="20"/>
                <w:szCs w:val="20"/>
              </w:rPr>
              <w:t>x</w:t>
            </w:r>
            <w:proofErr w:type="spellEnd"/>
          </w:p>
        </w:tc>
      </w:tr>
      <w:tr w:rsidR="00CF055C" w:rsidRPr="008A77A4" w14:paraId="61B16A24" w14:textId="77777777" w:rsidTr="000A60AB">
        <w:trPr>
          <w:jc w:val="center"/>
        </w:trPr>
        <w:tc>
          <w:tcPr>
            <w:tcW w:w="2552" w:type="dxa"/>
          </w:tcPr>
          <w:p w14:paraId="000AE529"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Podpory pedagogických a didaktických kompetencí pracovníků ve vzdělávání a podpora managementu třídních kolektivů </w:t>
            </w:r>
          </w:p>
        </w:tc>
        <w:tc>
          <w:tcPr>
            <w:tcW w:w="709" w:type="dxa"/>
            <w:vAlign w:val="center"/>
          </w:tcPr>
          <w:p w14:paraId="3D0608EC" w14:textId="77777777" w:rsidR="00CF055C" w:rsidRPr="008A77A4" w:rsidRDefault="00CF055C" w:rsidP="000A60AB">
            <w:pPr>
              <w:pStyle w:val="Odstavecseseznamem"/>
              <w:ind w:left="0"/>
              <w:jc w:val="center"/>
              <w:rPr>
                <w:sz w:val="20"/>
                <w:szCs w:val="20"/>
              </w:rPr>
            </w:pPr>
            <w:r w:rsidRPr="008A77A4">
              <w:rPr>
                <w:sz w:val="20"/>
                <w:szCs w:val="20"/>
              </w:rPr>
              <w:t>POT</w:t>
            </w:r>
          </w:p>
        </w:tc>
        <w:tc>
          <w:tcPr>
            <w:tcW w:w="1696" w:type="dxa"/>
            <w:vAlign w:val="center"/>
          </w:tcPr>
          <w:p w14:paraId="2B9113F6"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1984" w:type="dxa"/>
            <w:vAlign w:val="center"/>
          </w:tcPr>
          <w:p w14:paraId="77B79DC1"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415" w:type="dxa"/>
            <w:vAlign w:val="center"/>
          </w:tcPr>
          <w:p w14:paraId="5A2BE9B3"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70D4530F" w14:textId="77777777" w:rsidTr="000A60AB">
        <w:trPr>
          <w:jc w:val="center"/>
        </w:trPr>
        <w:tc>
          <w:tcPr>
            <w:tcW w:w="2552" w:type="dxa"/>
          </w:tcPr>
          <w:p w14:paraId="6E41D96B"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P</w:t>
            </w:r>
            <w:r w:rsidRPr="008C1142">
              <w:rPr>
                <w:rFonts w:cstheme="minorHAnsi"/>
                <w:sz w:val="20"/>
                <w:szCs w:val="20"/>
              </w:rPr>
              <w:t>roměna obsahu a</w:t>
            </w:r>
            <w:r w:rsidRPr="008A77A4">
              <w:rPr>
                <w:rFonts w:cstheme="minorHAnsi"/>
                <w:sz w:val="20"/>
                <w:szCs w:val="20"/>
              </w:rPr>
              <w:t> </w:t>
            </w:r>
            <w:r w:rsidRPr="008C1142">
              <w:rPr>
                <w:rFonts w:cstheme="minorHAnsi"/>
                <w:sz w:val="20"/>
                <w:szCs w:val="20"/>
              </w:rPr>
              <w:t xml:space="preserve">způsobu vzdělávání </w:t>
            </w:r>
          </w:p>
        </w:tc>
        <w:tc>
          <w:tcPr>
            <w:tcW w:w="709" w:type="dxa"/>
            <w:vAlign w:val="center"/>
          </w:tcPr>
          <w:p w14:paraId="6F3EBEC0"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696" w:type="dxa"/>
            <w:vAlign w:val="center"/>
          </w:tcPr>
          <w:p w14:paraId="5528C6B5"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1984" w:type="dxa"/>
            <w:vAlign w:val="center"/>
          </w:tcPr>
          <w:p w14:paraId="185BEA71"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415" w:type="dxa"/>
            <w:vAlign w:val="center"/>
          </w:tcPr>
          <w:p w14:paraId="193DBEFB"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3EB049DB" w14:textId="77777777" w:rsidTr="000A60AB">
        <w:trPr>
          <w:jc w:val="center"/>
        </w:trPr>
        <w:tc>
          <w:tcPr>
            <w:tcW w:w="2552" w:type="dxa"/>
          </w:tcPr>
          <w:p w14:paraId="1C836947"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Podpora učitelů, ředitelů a dalších pracovníků ve vzdělávání </w:t>
            </w:r>
          </w:p>
        </w:tc>
        <w:tc>
          <w:tcPr>
            <w:tcW w:w="709" w:type="dxa"/>
            <w:vAlign w:val="center"/>
          </w:tcPr>
          <w:p w14:paraId="786A81F6"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696" w:type="dxa"/>
            <w:vAlign w:val="center"/>
          </w:tcPr>
          <w:p w14:paraId="2908AAE9"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1984" w:type="dxa"/>
            <w:vAlign w:val="center"/>
          </w:tcPr>
          <w:p w14:paraId="4C917FE4"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2415" w:type="dxa"/>
            <w:vAlign w:val="center"/>
          </w:tcPr>
          <w:p w14:paraId="04E4201A"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4435FA33" w14:textId="77777777" w:rsidTr="000A60AB">
        <w:trPr>
          <w:jc w:val="center"/>
        </w:trPr>
        <w:tc>
          <w:tcPr>
            <w:tcW w:w="2552" w:type="dxa"/>
          </w:tcPr>
          <w:p w14:paraId="0C0E2A2F"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Digitální kompetence k celoživotnímu učení </w:t>
            </w:r>
          </w:p>
        </w:tc>
        <w:tc>
          <w:tcPr>
            <w:tcW w:w="709" w:type="dxa"/>
            <w:vAlign w:val="center"/>
          </w:tcPr>
          <w:p w14:paraId="1674F577"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696" w:type="dxa"/>
            <w:vAlign w:val="center"/>
          </w:tcPr>
          <w:p w14:paraId="1FF98609"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1984" w:type="dxa"/>
            <w:vAlign w:val="center"/>
          </w:tcPr>
          <w:p w14:paraId="4297DCC3" w14:textId="77777777" w:rsidR="00CF055C" w:rsidRPr="008A77A4" w:rsidRDefault="00CF055C" w:rsidP="000A60AB">
            <w:pPr>
              <w:pStyle w:val="Odstavecseseznamem"/>
              <w:ind w:left="0"/>
              <w:jc w:val="center"/>
              <w:rPr>
                <w:sz w:val="20"/>
                <w:szCs w:val="20"/>
              </w:rPr>
            </w:pPr>
            <w:r w:rsidRPr="008A77A4">
              <w:rPr>
                <w:sz w:val="20"/>
                <w:szCs w:val="20"/>
              </w:rPr>
              <w:t>x</w:t>
            </w:r>
          </w:p>
        </w:tc>
        <w:tc>
          <w:tcPr>
            <w:tcW w:w="2415" w:type="dxa"/>
            <w:vAlign w:val="center"/>
          </w:tcPr>
          <w:p w14:paraId="56FD0858"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172EE6EA" w14:textId="77777777" w:rsidTr="000A60AB">
        <w:trPr>
          <w:jc w:val="center"/>
        </w:trPr>
        <w:tc>
          <w:tcPr>
            <w:tcW w:w="2552" w:type="dxa"/>
          </w:tcPr>
          <w:p w14:paraId="65CC5562"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Snižování nerovností v přístupu ke vzdělávání </w:t>
            </w:r>
          </w:p>
        </w:tc>
        <w:tc>
          <w:tcPr>
            <w:tcW w:w="709" w:type="dxa"/>
            <w:vAlign w:val="center"/>
          </w:tcPr>
          <w:p w14:paraId="6AF48F27"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696" w:type="dxa"/>
            <w:vAlign w:val="center"/>
          </w:tcPr>
          <w:p w14:paraId="4324C35A"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1984" w:type="dxa"/>
            <w:vAlign w:val="center"/>
          </w:tcPr>
          <w:p w14:paraId="74673B05"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415" w:type="dxa"/>
            <w:vAlign w:val="center"/>
          </w:tcPr>
          <w:p w14:paraId="37501B2A"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2608CD99" w14:textId="77777777" w:rsidTr="000A60AB">
        <w:trPr>
          <w:jc w:val="center"/>
        </w:trPr>
        <w:tc>
          <w:tcPr>
            <w:tcW w:w="2552" w:type="dxa"/>
          </w:tcPr>
          <w:p w14:paraId="7D5D4B83"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S</w:t>
            </w:r>
            <w:r w:rsidRPr="00D024DF">
              <w:rPr>
                <w:rFonts w:cstheme="minorHAnsi"/>
                <w:sz w:val="20"/>
                <w:szCs w:val="20"/>
              </w:rPr>
              <w:t xml:space="preserve">polupráce MŠ–ZŠ/ZŠ–SŠ </w:t>
            </w:r>
          </w:p>
        </w:tc>
        <w:tc>
          <w:tcPr>
            <w:tcW w:w="709" w:type="dxa"/>
            <w:vAlign w:val="center"/>
          </w:tcPr>
          <w:p w14:paraId="7F26DCBE"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696" w:type="dxa"/>
            <w:vAlign w:val="center"/>
          </w:tcPr>
          <w:p w14:paraId="10EF647B"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1984" w:type="dxa"/>
            <w:vAlign w:val="center"/>
          </w:tcPr>
          <w:p w14:paraId="4AEE751C"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sidRPr="00F05F51">
              <w:rPr>
                <w:color w:val="FF0000"/>
                <w:sz w:val="20"/>
                <w:szCs w:val="20"/>
              </w:rPr>
              <w:t>xx</w:t>
            </w:r>
            <w:proofErr w:type="spellEnd"/>
          </w:p>
        </w:tc>
        <w:tc>
          <w:tcPr>
            <w:tcW w:w="2415" w:type="dxa"/>
            <w:vAlign w:val="center"/>
          </w:tcPr>
          <w:p w14:paraId="390F9661"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77E21B09" w14:textId="77777777" w:rsidTr="000A60AB">
        <w:trPr>
          <w:jc w:val="center"/>
        </w:trPr>
        <w:tc>
          <w:tcPr>
            <w:tcW w:w="2552" w:type="dxa"/>
          </w:tcPr>
          <w:p w14:paraId="3AC42F90"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podnikavosti, iniciativy a kreativity dětí a žáků </w:t>
            </w:r>
          </w:p>
        </w:tc>
        <w:tc>
          <w:tcPr>
            <w:tcW w:w="709" w:type="dxa"/>
            <w:vAlign w:val="center"/>
          </w:tcPr>
          <w:p w14:paraId="13617E02"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696" w:type="dxa"/>
            <w:vAlign w:val="center"/>
          </w:tcPr>
          <w:p w14:paraId="1E2BCC46"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1984" w:type="dxa"/>
            <w:vAlign w:val="center"/>
          </w:tcPr>
          <w:p w14:paraId="11486017" w14:textId="77777777" w:rsidR="00CF055C" w:rsidRPr="008A77A4" w:rsidRDefault="00CF055C" w:rsidP="000A60AB">
            <w:pPr>
              <w:pStyle w:val="Odstavecseseznamem"/>
              <w:ind w:left="0"/>
              <w:jc w:val="center"/>
              <w:rPr>
                <w:sz w:val="20"/>
                <w:szCs w:val="20"/>
              </w:rPr>
            </w:pPr>
            <w:r w:rsidRPr="008A77A4">
              <w:rPr>
                <w:sz w:val="20"/>
                <w:szCs w:val="20"/>
              </w:rPr>
              <w:t>x</w:t>
            </w:r>
          </w:p>
        </w:tc>
        <w:tc>
          <w:tcPr>
            <w:tcW w:w="2415" w:type="dxa"/>
            <w:vAlign w:val="center"/>
          </w:tcPr>
          <w:p w14:paraId="209B10D9"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7EF4AE92" w14:textId="77777777" w:rsidTr="000A60AB">
        <w:trPr>
          <w:jc w:val="center"/>
        </w:trPr>
        <w:tc>
          <w:tcPr>
            <w:tcW w:w="2552" w:type="dxa"/>
          </w:tcPr>
          <w:p w14:paraId="3834300A"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lastRenderedPageBreak/>
              <w:t xml:space="preserve">Rozvoj kompetencí dětí a žáků v polytechnickém vzdělávání </w:t>
            </w:r>
          </w:p>
        </w:tc>
        <w:tc>
          <w:tcPr>
            <w:tcW w:w="709" w:type="dxa"/>
            <w:vAlign w:val="center"/>
          </w:tcPr>
          <w:p w14:paraId="4523CE91"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696" w:type="dxa"/>
            <w:vAlign w:val="center"/>
          </w:tcPr>
          <w:p w14:paraId="09B86FD7"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r>
              <w:rPr>
                <w:sz w:val="20"/>
                <w:szCs w:val="20"/>
              </w:rPr>
              <w:t>x</w:t>
            </w:r>
            <w:proofErr w:type="spellEnd"/>
          </w:p>
        </w:tc>
        <w:tc>
          <w:tcPr>
            <w:tcW w:w="1984" w:type="dxa"/>
            <w:vAlign w:val="center"/>
          </w:tcPr>
          <w:p w14:paraId="03A73272" w14:textId="77777777" w:rsidR="00CF055C" w:rsidRPr="008A77A4" w:rsidRDefault="00CF055C" w:rsidP="000A60AB">
            <w:pPr>
              <w:pStyle w:val="Odstavecseseznamem"/>
              <w:ind w:left="0"/>
              <w:jc w:val="center"/>
              <w:rPr>
                <w:sz w:val="20"/>
                <w:szCs w:val="20"/>
              </w:rPr>
            </w:pPr>
            <w:r w:rsidRPr="008A77A4">
              <w:rPr>
                <w:sz w:val="20"/>
                <w:szCs w:val="20"/>
              </w:rPr>
              <w:t>x</w:t>
            </w:r>
          </w:p>
        </w:tc>
        <w:tc>
          <w:tcPr>
            <w:tcW w:w="2415" w:type="dxa"/>
            <w:vAlign w:val="center"/>
          </w:tcPr>
          <w:p w14:paraId="404700C0"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464C1B9F" w14:textId="77777777" w:rsidTr="000A60AB">
        <w:trPr>
          <w:jc w:val="center"/>
        </w:trPr>
        <w:tc>
          <w:tcPr>
            <w:tcW w:w="2552" w:type="dxa"/>
          </w:tcPr>
          <w:p w14:paraId="0BDA1BAA"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Výchova k udržitelnému rozvoji </w:t>
            </w:r>
          </w:p>
        </w:tc>
        <w:tc>
          <w:tcPr>
            <w:tcW w:w="709" w:type="dxa"/>
            <w:vAlign w:val="center"/>
          </w:tcPr>
          <w:p w14:paraId="49640FB7"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696" w:type="dxa"/>
            <w:vAlign w:val="center"/>
          </w:tcPr>
          <w:p w14:paraId="1EBBB9D9"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1984" w:type="dxa"/>
            <w:vAlign w:val="center"/>
          </w:tcPr>
          <w:p w14:paraId="22D56F8F" w14:textId="77777777" w:rsidR="00CF055C" w:rsidRPr="008A77A4" w:rsidRDefault="00CF055C" w:rsidP="000A60AB">
            <w:pPr>
              <w:pStyle w:val="Odstavecseseznamem"/>
              <w:ind w:left="0"/>
              <w:jc w:val="center"/>
              <w:rPr>
                <w:sz w:val="20"/>
                <w:szCs w:val="20"/>
              </w:rPr>
            </w:pPr>
            <w:r w:rsidRPr="008A77A4">
              <w:rPr>
                <w:sz w:val="20"/>
                <w:szCs w:val="20"/>
              </w:rPr>
              <w:t>x</w:t>
            </w:r>
          </w:p>
        </w:tc>
        <w:tc>
          <w:tcPr>
            <w:tcW w:w="2415" w:type="dxa"/>
            <w:vAlign w:val="center"/>
          </w:tcPr>
          <w:p w14:paraId="71257D7D"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r w:rsidRPr="00B63B6E">
              <w:rPr>
                <w:color w:val="FF0000"/>
                <w:sz w:val="20"/>
                <w:szCs w:val="20"/>
              </w:rPr>
              <w:t>x</w:t>
            </w:r>
            <w:proofErr w:type="spellEnd"/>
          </w:p>
        </w:tc>
      </w:tr>
      <w:tr w:rsidR="00CF055C" w:rsidRPr="008A77A4" w14:paraId="141E6640" w14:textId="77777777" w:rsidTr="000A60AB">
        <w:trPr>
          <w:jc w:val="center"/>
        </w:trPr>
        <w:tc>
          <w:tcPr>
            <w:tcW w:w="2552" w:type="dxa"/>
          </w:tcPr>
          <w:p w14:paraId="70CC7C4C"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M</w:t>
            </w:r>
            <w:r w:rsidRPr="00EC46FC">
              <w:rPr>
                <w:rFonts w:cstheme="minorHAnsi"/>
                <w:sz w:val="20"/>
                <w:szCs w:val="20"/>
              </w:rPr>
              <w:t xml:space="preserve">ediální gramotnost </w:t>
            </w:r>
          </w:p>
        </w:tc>
        <w:tc>
          <w:tcPr>
            <w:tcW w:w="709" w:type="dxa"/>
            <w:vAlign w:val="center"/>
          </w:tcPr>
          <w:p w14:paraId="6FC97222"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696" w:type="dxa"/>
            <w:vAlign w:val="center"/>
          </w:tcPr>
          <w:p w14:paraId="1E2C6C61"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1984" w:type="dxa"/>
            <w:vAlign w:val="center"/>
          </w:tcPr>
          <w:p w14:paraId="2946799D" w14:textId="77777777" w:rsidR="00CF055C" w:rsidRPr="008A77A4" w:rsidRDefault="00CF055C" w:rsidP="000A60AB">
            <w:pPr>
              <w:pStyle w:val="Odstavecseseznamem"/>
              <w:ind w:left="0"/>
              <w:jc w:val="center"/>
              <w:rPr>
                <w:sz w:val="20"/>
                <w:szCs w:val="20"/>
              </w:rPr>
            </w:pPr>
            <w:r w:rsidRPr="008A77A4">
              <w:rPr>
                <w:sz w:val="20"/>
                <w:szCs w:val="20"/>
              </w:rPr>
              <w:t>x</w:t>
            </w:r>
          </w:p>
        </w:tc>
        <w:tc>
          <w:tcPr>
            <w:tcW w:w="2415" w:type="dxa"/>
            <w:vAlign w:val="center"/>
          </w:tcPr>
          <w:p w14:paraId="0FB4549B"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217D2D4B" w14:textId="77777777" w:rsidTr="000A60AB">
        <w:trPr>
          <w:jc w:val="center"/>
        </w:trPr>
        <w:tc>
          <w:tcPr>
            <w:tcW w:w="2552" w:type="dxa"/>
          </w:tcPr>
          <w:p w14:paraId="6D45519B"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R</w:t>
            </w:r>
            <w:r w:rsidRPr="00EC46FC">
              <w:rPr>
                <w:rFonts w:cstheme="minorHAnsi"/>
                <w:sz w:val="20"/>
                <w:szCs w:val="20"/>
              </w:rPr>
              <w:t xml:space="preserve">ozvoj kompetencí dětí a žáků pro aktivní používání cizího jazyka </w:t>
            </w:r>
          </w:p>
        </w:tc>
        <w:tc>
          <w:tcPr>
            <w:tcW w:w="709" w:type="dxa"/>
            <w:vAlign w:val="center"/>
          </w:tcPr>
          <w:p w14:paraId="17589588"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696" w:type="dxa"/>
            <w:vAlign w:val="center"/>
          </w:tcPr>
          <w:p w14:paraId="3C6D3D60"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1984" w:type="dxa"/>
            <w:vAlign w:val="center"/>
          </w:tcPr>
          <w:p w14:paraId="45D863D7" w14:textId="77777777" w:rsidR="00CF055C" w:rsidRPr="008A77A4" w:rsidRDefault="00CF055C" w:rsidP="000A60AB">
            <w:pPr>
              <w:pStyle w:val="Odstavecseseznamem"/>
              <w:ind w:left="0"/>
              <w:jc w:val="center"/>
              <w:rPr>
                <w:sz w:val="20"/>
                <w:szCs w:val="20"/>
              </w:rPr>
            </w:pPr>
            <w:r w:rsidRPr="008A77A4">
              <w:rPr>
                <w:sz w:val="20"/>
                <w:szCs w:val="20"/>
              </w:rPr>
              <w:t>x</w:t>
            </w:r>
          </w:p>
        </w:tc>
        <w:tc>
          <w:tcPr>
            <w:tcW w:w="2415" w:type="dxa"/>
            <w:vAlign w:val="center"/>
          </w:tcPr>
          <w:p w14:paraId="197B1263"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1581B3A5" w14:textId="77777777" w:rsidTr="000A60AB">
        <w:trPr>
          <w:jc w:val="center"/>
        </w:trPr>
        <w:tc>
          <w:tcPr>
            <w:tcW w:w="2552" w:type="dxa"/>
          </w:tcPr>
          <w:p w14:paraId="5A3F5B1B"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Rozvoj českého jazyka u dětí a žáků s jeho nedostatečnou znalostí</w:t>
            </w:r>
          </w:p>
        </w:tc>
        <w:tc>
          <w:tcPr>
            <w:tcW w:w="709" w:type="dxa"/>
            <w:vAlign w:val="center"/>
          </w:tcPr>
          <w:p w14:paraId="4B96F1E0"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696" w:type="dxa"/>
            <w:vAlign w:val="center"/>
          </w:tcPr>
          <w:p w14:paraId="78C9FAC2"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1984" w:type="dxa"/>
            <w:vAlign w:val="center"/>
          </w:tcPr>
          <w:p w14:paraId="77A5E341" w14:textId="77777777" w:rsidR="00CF055C" w:rsidRPr="008A77A4" w:rsidRDefault="00CF055C" w:rsidP="000A60AB">
            <w:pPr>
              <w:pStyle w:val="Odstavecseseznamem"/>
              <w:ind w:left="0"/>
              <w:jc w:val="center"/>
              <w:rPr>
                <w:sz w:val="20"/>
                <w:szCs w:val="20"/>
              </w:rPr>
            </w:pPr>
            <w:r w:rsidRPr="008A77A4">
              <w:rPr>
                <w:sz w:val="20"/>
                <w:szCs w:val="20"/>
              </w:rPr>
              <w:t>x</w:t>
            </w:r>
          </w:p>
        </w:tc>
        <w:tc>
          <w:tcPr>
            <w:tcW w:w="2415" w:type="dxa"/>
            <w:vAlign w:val="center"/>
          </w:tcPr>
          <w:p w14:paraId="320C1B57"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650017FF" w14:textId="77777777" w:rsidTr="000A60AB">
        <w:trPr>
          <w:jc w:val="center"/>
        </w:trPr>
        <w:tc>
          <w:tcPr>
            <w:tcW w:w="2552" w:type="dxa"/>
          </w:tcPr>
          <w:p w14:paraId="2BD58F05"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Rozvoj vztahu k místu, kde děti a žáci žijí, mezigenerační soužití</w:t>
            </w:r>
          </w:p>
        </w:tc>
        <w:tc>
          <w:tcPr>
            <w:tcW w:w="709" w:type="dxa"/>
            <w:vAlign w:val="center"/>
          </w:tcPr>
          <w:p w14:paraId="3ADC70A2"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696" w:type="dxa"/>
            <w:vAlign w:val="center"/>
          </w:tcPr>
          <w:p w14:paraId="35D9CB12"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1984" w:type="dxa"/>
            <w:vAlign w:val="center"/>
          </w:tcPr>
          <w:p w14:paraId="7F5051AB" w14:textId="77777777" w:rsidR="00CF055C" w:rsidRPr="008A77A4" w:rsidRDefault="00CF055C" w:rsidP="000A60AB">
            <w:pPr>
              <w:pStyle w:val="Odstavecseseznamem"/>
              <w:ind w:left="0"/>
              <w:jc w:val="center"/>
              <w:rPr>
                <w:sz w:val="20"/>
                <w:szCs w:val="20"/>
              </w:rPr>
            </w:pPr>
            <w:r w:rsidRPr="008A77A4">
              <w:rPr>
                <w:sz w:val="20"/>
                <w:szCs w:val="20"/>
              </w:rPr>
              <w:t>x</w:t>
            </w:r>
          </w:p>
        </w:tc>
        <w:tc>
          <w:tcPr>
            <w:tcW w:w="2415" w:type="dxa"/>
            <w:vAlign w:val="center"/>
          </w:tcPr>
          <w:p w14:paraId="475A0F0C"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r w:rsidRPr="002F397C">
              <w:rPr>
                <w:color w:val="FF0000"/>
                <w:sz w:val="20"/>
                <w:szCs w:val="20"/>
              </w:rPr>
              <w:t>x</w:t>
            </w:r>
            <w:proofErr w:type="spellEnd"/>
          </w:p>
        </w:tc>
      </w:tr>
      <w:tr w:rsidR="00CF055C" w:rsidRPr="008A77A4" w14:paraId="2781EBC2" w14:textId="77777777" w:rsidTr="000A60AB">
        <w:trPr>
          <w:jc w:val="center"/>
        </w:trPr>
        <w:tc>
          <w:tcPr>
            <w:tcW w:w="2552" w:type="dxa"/>
          </w:tcPr>
          <w:p w14:paraId="4FA58D45" w14:textId="77777777" w:rsidR="00CF055C" w:rsidRPr="008A77A4" w:rsidRDefault="00CF055C" w:rsidP="000A60AB">
            <w:pPr>
              <w:pStyle w:val="Default"/>
              <w:rPr>
                <w:rFonts w:asciiTheme="minorHAnsi" w:hAnsiTheme="minorHAnsi" w:cstheme="minorHAnsi"/>
                <w:sz w:val="20"/>
                <w:szCs w:val="20"/>
              </w:rPr>
            </w:pPr>
            <w:proofErr w:type="spellStart"/>
            <w:r w:rsidRPr="008A77A4">
              <w:rPr>
                <w:rFonts w:asciiTheme="minorHAnsi" w:hAnsiTheme="minorHAnsi" w:cstheme="minorHAnsi"/>
                <w:sz w:val="20"/>
                <w:szCs w:val="20"/>
              </w:rPr>
              <w:t>Wellbeing</w:t>
            </w:r>
            <w:proofErr w:type="spellEnd"/>
          </w:p>
        </w:tc>
        <w:tc>
          <w:tcPr>
            <w:tcW w:w="709" w:type="dxa"/>
            <w:vAlign w:val="center"/>
          </w:tcPr>
          <w:p w14:paraId="1D295EAB"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696" w:type="dxa"/>
            <w:vAlign w:val="center"/>
          </w:tcPr>
          <w:p w14:paraId="57218E5A"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1984" w:type="dxa"/>
            <w:vAlign w:val="center"/>
          </w:tcPr>
          <w:p w14:paraId="3D5EF06E"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415" w:type="dxa"/>
            <w:vAlign w:val="center"/>
          </w:tcPr>
          <w:p w14:paraId="7E3A8EB7"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bl>
    <w:p w14:paraId="3E3E2CE5" w14:textId="77777777" w:rsidR="00CF055C" w:rsidRPr="008A77A4" w:rsidRDefault="00CF055C" w:rsidP="00CF055C">
      <w:pPr>
        <w:pStyle w:val="MPtextodr"/>
        <w:widowControl w:val="0"/>
        <w:tabs>
          <w:tab w:val="left" w:pos="709"/>
        </w:tabs>
        <w:adjustRightInd w:val="0"/>
        <w:spacing w:after="0" w:line="240" w:lineRule="auto"/>
        <w:ind w:left="0" w:firstLine="0"/>
        <w:textAlignment w:val="baseline"/>
        <w:rPr>
          <w:rFonts w:ascii="Calibri" w:eastAsiaTheme="majorEastAsia" w:hAnsi="Calibri" w:cs="Times New Roman"/>
          <w:lang w:eastAsia="cs-CZ" w:bidi="ar-SA"/>
        </w:rPr>
      </w:pPr>
      <w:r w:rsidRPr="008A77A4">
        <w:rPr>
          <w:rFonts w:ascii="Calibri" w:eastAsiaTheme="majorEastAsia" w:hAnsi="Calibri" w:cs="Times New Roman"/>
          <w:lang w:eastAsia="cs-CZ" w:bidi="ar-SA"/>
        </w:rPr>
        <w:t xml:space="preserve">POT – povinná témata, PRT – průřezová témata, VOT – volitelná témata, síla vazeb: </w:t>
      </w:r>
      <w:proofErr w:type="spellStart"/>
      <w:r w:rsidRPr="008A77A4">
        <w:rPr>
          <w:rFonts w:ascii="Calibri" w:eastAsiaTheme="majorEastAsia" w:hAnsi="Calibri" w:cs="Times New Roman"/>
          <w:lang w:eastAsia="cs-CZ" w:bidi="ar-SA"/>
        </w:rPr>
        <w:t>xxx</w:t>
      </w:r>
      <w:proofErr w:type="spellEnd"/>
      <w:r w:rsidRPr="008A77A4">
        <w:rPr>
          <w:rFonts w:ascii="Calibri" w:eastAsiaTheme="majorEastAsia" w:hAnsi="Calibri" w:cs="Times New Roman"/>
          <w:lang w:eastAsia="cs-CZ" w:bidi="ar-SA"/>
        </w:rPr>
        <w:t xml:space="preserve"> silné propojení </w:t>
      </w:r>
      <w:r w:rsidRPr="008A77A4">
        <w:rPr>
          <w:rFonts w:ascii="Calibri" w:eastAsiaTheme="majorEastAsia" w:hAnsi="Calibri" w:cs="Times New Roman"/>
          <w:lang w:eastAsia="cs-CZ" w:bidi="ar-SA"/>
        </w:rPr>
        <w:tab/>
      </w:r>
      <w:proofErr w:type="spellStart"/>
      <w:r w:rsidRPr="008A77A4">
        <w:rPr>
          <w:rFonts w:ascii="Calibri" w:eastAsiaTheme="majorEastAsia" w:hAnsi="Calibri" w:cs="Times New Roman"/>
          <w:lang w:eastAsia="cs-CZ" w:bidi="ar-SA"/>
        </w:rPr>
        <w:t>xx</w:t>
      </w:r>
      <w:proofErr w:type="spellEnd"/>
      <w:r w:rsidRPr="008A77A4">
        <w:rPr>
          <w:rFonts w:ascii="Calibri" w:eastAsiaTheme="majorEastAsia" w:hAnsi="Calibri" w:cs="Times New Roman"/>
          <w:lang w:eastAsia="cs-CZ" w:bidi="ar-SA"/>
        </w:rPr>
        <w:t xml:space="preserve"> střední propojení </w:t>
      </w:r>
      <w:r w:rsidRPr="008A77A4">
        <w:rPr>
          <w:rFonts w:ascii="Calibri" w:eastAsiaTheme="majorEastAsia" w:hAnsi="Calibri" w:cs="Times New Roman"/>
          <w:lang w:eastAsia="cs-CZ" w:bidi="ar-SA"/>
        </w:rPr>
        <w:tab/>
        <w:t>x slabé propojení</w:t>
      </w:r>
    </w:p>
    <w:p w14:paraId="724D289A" w14:textId="77777777" w:rsidR="00CF055C" w:rsidRPr="00AD6C67" w:rsidRDefault="00CF055C" w:rsidP="00CF055C">
      <w:pPr>
        <w:spacing w:after="120"/>
        <w:contextualSpacing/>
        <w:jc w:val="both"/>
        <w:rPr>
          <w:rFonts w:eastAsia="Times New Roman" w:cstheme="minorHAnsi"/>
          <w:b/>
          <w:bCs/>
          <w:iCs/>
          <w:color w:val="00ADD0"/>
        </w:rPr>
      </w:pPr>
    </w:p>
    <w:p w14:paraId="151B8CDD" w14:textId="77777777" w:rsidR="00CF055C" w:rsidRPr="00B53B8F" w:rsidRDefault="00CF055C" w:rsidP="00124D42">
      <w:pPr>
        <w:pStyle w:val="Nadpis2"/>
        <w:numPr>
          <w:ilvl w:val="0"/>
          <w:numId w:val="103"/>
        </w:numPr>
        <w:ind w:left="1276" w:hanging="1276"/>
        <w:rPr>
          <w:color w:val="003C69"/>
        </w:rPr>
      </w:pPr>
      <w:bookmarkStart w:id="586" w:name="_Toc198291952"/>
      <w:bookmarkStart w:id="587" w:name="_Toc213078860"/>
      <w:bookmarkStart w:id="588" w:name="_Toc213748726"/>
      <w:r w:rsidRPr="00B53B8F">
        <w:rPr>
          <w:color w:val="003C69"/>
        </w:rPr>
        <w:t>Rozvoj spolupráce</w:t>
      </w:r>
      <w:bookmarkEnd w:id="586"/>
      <w:bookmarkEnd w:id="587"/>
      <w:bookmarkEnd w:id="588"/>
    </w:p>
    <w:p w14:paraId="5CF7C9EF" w14:textId="77777777" w:rsidR="00CF055C" w:rsidRPr="00CE7B2A" w:rsidRDefault="00CF055C" w:rsidP="00124D42">
      <w:pPr>
        <w:pStyle w:val="Odstavecseseznamem"/>
        <w:numPr>
          <w:ilvl w:val="0"/>
          <w:numId w:val="114"/>
        </w:numPr>
        <w:pBdr>
          <w:top w:val="none" w:sz="0" w:space="0" w:color="auto"/>
          <w:left w:val="none" w:sz="0" w:space="0" w:color="auto"/>
          <w:bottom w:val="none" w:sz="0" w:space="0" w:color="auto"/>
          <w:right w:val="none" w:sz="0" w:space="0" w:color="auto"/>
          <w:between w:val="none" w:sz="0" w:space="0" w:color="auto"/>
        </w:pBdr>
        <w:spacing w:after="120" w:line="264" w:lineRule="auto"/>
        <w:ind w:hanging="720"/>
        <w:jc w:val="both"/>
        <w:rPr>
          <w:rFonts w:eastAsia="Times New Roman"/>
          <w:b/>
        </w:rPr>
      </w:pPr>
      <w:r w:rsidRPr="00CE7B2A">
        <w:rPr>
          <w:rFonts w:eastAsia="Times New Roman"/>
          <w:b/>
        </w:rPr>
        <w:t>Spolupráce škol na všech stupních vzdělávání</w:t>
      </w:r>
      <w:r>
        <w:rPr>
          <w:rFonts w:eastAsia="Times New Roman"/>
          <w:b/>
        </w:rPr>
        <w:t xml:space="preserve"> </w:t>
      </w:r>
    </w:p>
    <w:p w14:paraId="290AB2E3" w14:textId="77777777" w:rsidR="00CF055C" w:rsidRPr="00AD6C67" w:rsidRDefault="00CF055C" w:rsidP="00CF055C">
      <w:pPr>
        <w:spacing w:after="120"/>
        <w:contextualSpacing/>
        <w:jc w:val="both"/>
        <w:rPr>
          <w:rFonts w:eastAsia="Times New Roman" w:cstheme="minorHAnsi"/>
          <w:b/>
          <w:bCs/>
          <w:iCs/>
          <w:color w:val="00ADD0"/>
        </w:rPr>
      </w:pPr>
      <w:r>
        <w:rPr>
          <w:rFonts w:eastAsia="Times New Roman" w:cs="Times New Roman"/>
          <w:b/>
          <w:bCs/>
          <w:color w:val="00ADD0"/>
        </w:rPr>
        <w:t xml:space="preserve">Popis cíle: </w:t>
      </w:r>
      <w:r w:rsidRPr="00147E6E">
        <w:rPr>
          <w:rFonts w:eastAsia="Times New Roman" w:cs="Times New Roman"/>
          <w:color w:val="00ADD0"/>
        </w:rPr>
        <w:t>v</w:t>
      </w:r>
      <w:r w:rsidRPr="00147E6E">
        <w:rPr>
          <w:rFonts w:eastAsia="Times New Roman" w:cstheme="minorHAnsi"/>
          <w:iCs/>
          <w:color w:val="00ADD0"/>
        </w:rPr>
        <w:t>zájemná spolupráce všech škol a její podpora (MŠ-ZŠ-SŠ/SOŠ-VOŠ-VŠ)</w:t>
      </w:r>
    </w:p>
    <w:p w14:paraId="1A7D78DF" w14:textId="77777777" w:rsidR="00CF055C" w:rsidRPr="00AD6C67" w:rsidRDefault="00CF055C" w:rsidP="00CF055C">
      <w:pPr>
        <w:spacing w:after="120"/>
        <w:ind w:left="360"/>
        <w:contextualSpacing/>
        <w:jc w:val="both"/>
        <w:rPr>
          <w:rFonts w:eastAsia="Times New Roman" w:cstheme="minorHAnsi"/>
          <w:b/>
          <w:bCs/>
          <w:iCs/>
          <w:color w:val="00ADD0"/>
        </w:rPr>
      </w:pPr>
    </w:p>
    <w:p w14:paraId="5A92C4A6" w14:textId="77777777" w:rsidR="00CF055C" w:rsidRDefault="00CF055C" w:rsidP="00CF055C">
      <w:pPr>
        <w:spacing w:after="0"/>
        <w:contextualSpacing/>
        <w:jc w:val="both"/>
        <w:rPr>
          <w:rFonts w:eastAsia="Times New Roman" w:cs="Times New Roman"/>
        </w:rPr>
      </w:pPr>
      <w:r>
        <w:rPr>
          <w:rFonts w:eastAsia="Times New Roman" w:cs="Times New Roman"/>
          <w:b/>
          <w:bCs/>
        </w:rPr>
        <w:t>Bližší určení</w:t>
      </w:r>
      <w:r w:rsidRPr="00AD6C67">
        <w:rPr>
          <w:rFonts w:eastAsia="Times New Roman" w:cs="Times New Roman"/>
          <w:b/>
          <w:bCs/>
        </w:rPr>
        <w:t>:</w:t>
      </w:r>
      <w:r w:rsidRPr="00AD6C67">
        <w:rPr>
          <w:rFonts w:eastAsia="Times New Roman" w:cs="Times New Roman"/>
        </w:rPr>
        <w:t xml:space="preserve"> </w:t>
      </w:r>
    </w:p>
    <w:p w14:paraId="4B8EF2A4"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olor w:val="000000" w:themeColor="text1"/>
        </w:rPr>
      </w:pPr>
      <w:r w:rsidRPr="00B62D8E">
        <w:rPr>
          <w:rFonts w:eastAsia="Times New Roman"/>
        </w:rPr>
        <w:t xml:space="preserve">podpora vzájemné spolupráce škol, podpora spolupráce MŠ se ZŠ </w:t>
      </w:r>
      <w:r w:rsidRPr="00593064">
        <w:rPr>
          <w:rFonts w:eastAsia="Times New Roman"/>
        </w:rPr>
        <w:t>(</w:t>
      </w:r>
      <w:r w:rsidRPr="00B62D8E">
        <w:rPr>
          <w:rFonts w:eastAsia="Times New Roman"/>
        </w:rPr>
        <w:t>společné aktivity, aktivity usnadňující přechod dětí z MŠ do ZŠ</w:t>
      </w:r>
      <w:r w:rsidRPr="002657B7">
        <w:rPr>
          <w:rFonts w:eastAsia="Times New Roman"/>
          <w:color w:val="auto"/>
        </w:rPr>
        <w:t>)</w:t>
      </w:r>
      <w:r w:rsidRPr="00B62D8E">
        <w:rPr>
          <w:rFonts w:eastAsia="Times New Roman"/>
        </w:rPr>
        <w:t xml:space="preserve">, </w:t>
      </w:r>
    </w:p>
    <w:p w14:paraId="45FF4B5B" w14:textId="6C68BEED" w:rsidR="00CF055C" w:rsidRPr="00922605"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olor w:val="000000" w:themeColor="text1"/>
        </w:rPr>
      </w:pPr>
      <w:r w:rsidRPr="00B62D8E">
        <w:rPr>
          <w:rFonts w:eastAsia="Times New Roman"/>
        </w:rPr>
        <w:t>spolupráce ředitelů a pedagogů MŠ a ZŠ, SŠ, VOŠ, VŠ, spolupráce ZŠ se SŠ a VŠ (propojení teorie a praxe, mentoring, koučink, odborné stáže, praxe)</w:t>
      </w:r>
      <w:r>
        <w:rPr>
          <w:rFonts w:eastAsia="Times New Roman"/>
        </w:rPr>
        <w:t>,</w:t>
      </w:r>
    </w:p>
    <w:p w14:paraId="6DFAAA5D" w14:textId="77777777" w:rsidR="00CF055C" w:rsidRPr="00123FDE"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ind w:left="714" w:hanging="357"/>
        <w:jc w:val="both"/>
        <w:rPr>
          <w:rFonts w:eastAsia="Times New Roman"/>
          <w:color w:val="000000" w:themeColor="text1"/>
        </w:rPr>
      </w:pPr>
      <w:r w:rsidRPr="00922605">
        <w:rPr>
          <w:rFonts w:eastAsia="Times New Roman"/>
        </w:rPr>
        <w:t>p</w:t>
      </w:r>
      <w:r w:rsidRPr="00922605">
        <w:rPr>
          <w:rFonts w:eastAsia="Times New Roman" w:cstheme="minorHAnsi"/>
          <w:iCs/>
        </w:rPr>
        <w:t xml:space="preserve">odpora sdílení informací, výstupů a příkladů dobré praxe z realizovaných projektů a aktivit škol, akce zaměřené na výměnu zkušeností a dobré praxe (workshopy, kulaté stoly aj.), výměnné stáže zaměstnanců škol, vzájemné návštěvy škol skupinami žáků (vše na úrovni domácí i zahraniční).  </w:t>
      </w:r>
    </w:p>
    <w:p w14:paraId="4466967D" w14:textId="77777777" w:rsidR="00CF055C" w:rsidRPr="00922605" w:rsidRDefault="00CF055C" w:rsidP="00CF055C">
      <w:pPr>
        <w:pStyle w:val="Odstavecseseznamem"/>
        <w:spacing w:after="0"/>
        <w:ind w:left="714"/>
        <w:jc w:val="both"/>
        <w:rPr>
          <w:rFonts w:eastAsia="Times New Roman"/>
          <w:color w:val="000000" w:themeColor="text1"/>
        </w:rPr>
      </w:pPr>
    </w:p>
    <w:p w14:paraId="2EA8180C" w14:textId="77777777" w:rsidR="00CF055C" w:rsidRPr="00AD6C67" w:rsidRDefault="00CF055C" w:rsidP="00CF055C">
      <w:pPr>
        <w:spacing w:after="0" w:line="22" w:lineRule="atLeast"/>
        <w:jc w:val="both"/>
        <w:rPr>
          <w:b/>
        </w:rPr>
      </w:pPr>
      <w:r w:rsidRPr="00AD6C67">
        <w:rPr>
          <w:b/>
        </w:rPr>
        <w:t>Indikátory</w:t>
      </w:r>
    </w:p>
    <w:p w14:paraId="01AF47A6" w14:textId="77777777" w:rsidR="00CF055C" w:rsidRPr="00AD6C67" w:rsidRDefault="00CF055C" w:rsidP="00124D42">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pPr>
      <w:r w:rsidRPr="00AD6C67">
        <w:t>Počet zapojených škol</w:t>
      </w:r>
    </w:p>
    <w:p w14:paraId="3C5C6320" w14:textId="77777777" w:rsidR="00CF055C" w:rsidRPr="00AD6C67" w:rsidRDefault="00CF055C" w:rsidP="00124D42">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pPr>
      <w:r w:rsidRPr="00AD6C67">
        <w:t>počet uskutečněných vzdělávacích aktivit</w:t>
      </w:r>
    </w:p>
    <w:p w14:paraId="3F53A8D4" w14:textId="77777777" w:rsidR="00CF055C" w:rsidRPr="00AD6C67" w:rsidRDefault="00CF055C" w:rsidP="00124D42">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pPr>
      <w:r w:rsidRPr="00AD6C67">
        <w:t>počet podpořených pedagogů, dětí a žáků</w:t>
      </w:r>
    </w:p>
    <w:p w14:paraId="0780B492" w14:textId="77777777" w:rsidR="00CF055C" w:rsidRPr="00AD6C67" w:rsidRDefault="00CF055C" w:rsidP="00124D42">
      <w:pPr>
        <w:numPr>
          <w:ilvl w:val="0"/>
          <w:numId w:val="9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18" w:line="22" w:lineRule="atLeast"/>
        <w:ind w:left="709" w:hanging="283"/>
        <w:contextualSpacing/>
      </w:pPr>
      <w:r w:rsidRPr="00AD6C67">
        <w:rPr>
          <w:rFonts w:eastAsia="Times New Roman" w:cstheme="minorHAnsi"/>
          <w:iCs/>
        </w:rPr>
        <w:t>Počet realizovaných akcí, aktivit, stáží, návštěv a počet jejich účastníků</w:t>
      </w:r>
    </w:p>
    <w:p w14:paraId="6F9BF990" w14:textId="77777777" w:rsidR="00CF055C" w:rsidRDefault="00CF055C" w:rsidP="00CF055C">
      <w:pPr>
        <w:spacing w:after="120"/>
        <w:contextualSpacing/>
        <w:jc w:val="both"/>
        <w:rPr>
          <w:rFonts w:eastAsia="Times New Roman"/>
          <w:b/>
        </w:rPr>
      </w:pPr>
    </w:p>
    <w:p w14:paraId="4DC1EFD0"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2419EAFC" w14:textId="77777777" w:rsidR="00CF055C" w:rsidRPr="00A372BE" w:rsidRDefault="00CF055C" w:rsidP="00CF055C">
      <w:pPr>
        <w:autoSpaceDE w:val="0"/>
        <w:autoSpaceDN w:val="0"/>
        <w:adjustRightInd w:val="0"/>
        <w:spacing w:after="0" w:line="22" w:lineRule="atLeast"/>
        <w:contextualSpacing/>
        <w:rPr>
          <w:color w:val="auto"/>
        </w:rPr>
      </w:pPr>
    </w:p>
    <w:p w14:paraId="0EF315A2" w14:textId="5DC2C6F5" w:rsidR="00CF055C" w:rsidRPr="00A372BE" w:rsidRDefault="00D13D7A" w:rsidP="00CF055C">
      <w:pPr>
        <w:spacing w:after="0" w:line="22" w:lineRule="atLeast"/>
        <w:jc w:val="both"/>
        <w:rPr>
          <w:b/>
          <w:bCs/>
          <w:color w:val="auto"/>
        </w:rPr>
      </w:pPr>
      <w:r>
        <w:rPr>
          <w:b/>
          <w:bCs/>
          <w:color w:val="auto"/>
        </w:rPr>
        <w:t>Aktivity škol</w:t>
      </w:r>
    </w:p>
    <w:p w14:paraId="1E919FE6" w14:textId="77777777" w:rsidR="00CF055C" w:rsidRPr="00A372BE" w:rsidRDefault="00CF055C" w:rsidP="00124D42">
      <w:pPr>
        <w:pStyle w:val="Odstavecseseznamem"/>
        <w:numPr>
          <w:ilvl w:val="0"/>
          <w:numId w:val="138"/>
        </w:numPr>
        <w:spacing w:after="0" w:line="22" w:lineRule="atLeast"/>
        <w:jc w:val="both"/>
        <w:rPr>
          <w:color w:val="auto"/>
        </w:rPr>
      </w:pPr>
      <w:r w:rsidRPr="00A372BE">
        <w:rPr>
          <w:color w:val="auto"/>
        </w:rPr>
        <w:t>osobnostně sociální a profesní rozvoj pracovníků ve vzdělávání MŠ/ZŠ/ZUŠ/ŠD/ŠK – spolupráce pracovníků ve vzdělávání MŠ/ZŠ/ZUŠ/ŠD/ŠK</w:t>
      </w:r>
      <w:r w:rsidRPr="00A372BE">
        <w:rPr>
          <w:color w:val="auto"/>
        </w:rPr>
        <w:tab/>
        <w:t>PŘÍLEŽITOST</w:t>
      </w:r>
    </w:p>
    <w:p w14:paraId="53B00F4C" w14:textId="77777777" w:rsidR="00CF055C" w:rsidRPr="00A372BE" w:rsidRDefault="00CF055C" w:rsidP="00124D42">
      <w:pPr>
        <w:pStyle w:val="Odstavecseseznamem"/>
        <w:numPr>
          <w:ilvl w:val="0"/>
          <w:numId w:val="138"/>
        </w:numPr>
        <w:spacing w:after="0" w:line="22" w:lineRule="atLeast"/>
        <w:jc w:val="both"/>
        <w:rPr>
          <w:color w:val="auto"/>
        </w:rPr>
      </w:pPr>
      <w:r w:rsidRPr="00A372BE">
        <w:rPr>
          <w:color w:val="auto"/>
        </w:rPr>
        <w:t>zahraniční mobility žáků/pedagogů</w:t>
      </w:r>
      <w:r w:rsidRPr="00A372BE">
        <w:rPr>
          <w:color w:val="auto"/>
        </w:rPr>
        <w:tab/>
        <w:t>PŘÍLEŽITOST</w:t>
      </w:r>
    </w:p>
    <w:p w14:paraId="2447C129" w14:textId="77777777" w:rsidR="00CF055C" w:rsidRPr="00A372BE" w:rsidRDefault="00CF055C" w:rsidP="00CF055C">
      <w:pPr>
        <w:spacing w:after="0" w:line="22" w:lineRule="atLeast"/>
        <w:jc w:val="both"/>
        <w:rPr>
          <w:color w:val="auto"/>
        </w:rPr>
      </w:pPr>
    </w:p>
    <w:p w14:paraId="6FCA009B" w14:textId="417A4FFB" w:rsidR="00CF055C" w:rsidRPr="00A372BE" w:rsidRDefault="00D13D7A" w:rsidP="00CF055C">
      <w:pPr>
        <w:spacing w:after="0" w:line="22" w:lineRule="atLeast"/>
        <w:jc w:val="both"/>
        <w:rPr>
          <w:b/>
          <w:bCs/>
          <w:color w:val="auto"/>
        </w:rPr>
      </w:pPr>
      <w:r>
        <w:rPr>
          <w:b/>
          <w:bCs/>
          <w:color w:val="auto"/>
        </w:rPr>
        <w:t>Aktivity spolupráce</w:t>
      </w:r>
    </w:p>
    <w:p w14:paraId="33863BC9" w14:textId="77777777" w:rsidR="00CF055C" w:rsidRPr="00A372BE" w:rsidRDefault="00CF055C" w:rsidP="00124D42">
      <w:pPr>
        <w:pStyle w:val="Odstavecseseznamem"/>
        <w:numPr>
          <w:ilvl w:val="0"/>
          <w:numId w:val="139"/>
        </w:numPr>
        <w:spacing w:after="0" w:line="22" w:lineRule="atLeast"/>
        <w:jc w:val="both"/>
        <w:rPr>
          <w:rFonts w:cstheme="minorHAnsi"/>
          <w:color w:val="auto"/>
        </w:rPr>
      </w:pPr>
      <w:r w:rsidRPr="00A372BE">
        <w:rPr>
          <w:rFonts w:cstheme="minorHAnsi"/>
          <w:color w:val="auto"/>
        </w:rPr>
        <w:t xml:space="preserve">aktivity vzájemné spolupráce/vedoucí ke vzájemné spolupráci škol/pracovníků ve vzdělávání na stejném stupni vzdělávání (platformy, kulaté stoly, workshopy, metodická setkání aj.) </w:t>
      </w:r>
      <w:r w:rsidRPr="00A372BE">
        <w:rPr>
          <w:color w:val="auto"/>
        </w:rPr>
        <w:t>PŘÍLEŽITOST</w:t>
      </w:r>
    </w:p>
    <w:p w14:paraId="3FB06310" w14:textId="77777777" w:rsidR="00CF055C" w:rsidRPr="00A372BE" w:rsidRDefault="00CF055C" w:rsidP="00124D42">
      <w:pPr>
        <w:pStyle w:val="Odstavecseseznamem"/>
        <w:numPr>
          <w:ilvl w:val="0"/>
          <w:numId w:val="139"/>
        </w:numPr>
        <w:spacing w:after="0" w:line="22" w:lineRule="atLeast"/>
        <w:jc w:val="both"/>
        <w:rPr>
          <w:rFonts w:cstheme="minorHAnsi"/>
          <w:color w:val="auto"/>
        </w:rPr>
      </w:pPr>
      <w:r w:rsidRPr="00A372BE">
        <w:rPr>
          <w:rFonts w:cstheme="minorHAnsi"/>
          <w:color w:val="auto"/>
        </w:rPr>
        <w:lastRenderedPageBreak/>
        <w:t xml:space="preserve">aktivity vzájemné spolupráce/vedoucí ke vzájemné spolupráci škol/pracovníků ve vzdělávání na různých stupních vzdělávání (platformy, kulaté stoly, workshopy, metodická setkání aj.) </w:t>
      </w:r>
      <w:r w:rsidRPr="00A372BE">
        <w:rPr>
          <w:color w:val="auto"/>
        </w:rPr>
        <w:t>PŘÍLEŽITOST</w:t>
      </w:r>
    </w:p>
    <w:p w14:paraId="6CD53CDE" w14:textId="77777777" w:rsidR="00CF055C" w:rsidRPr="00A372BE" w:rsidRDefault="00CF055C" w:rsidP="00124D42">
      <w:pPr>
        <w:pStyle w:val="Odstavecseseznamem"/>
        <w:numPr>
          <w:ilvl w:val="0"/>
          <w:numId w:val="139"/>
        </w:numPr>
        <w:spacing w:after="0" w:line="22" w:lineRule="atLeast"/>
        <w:jc w:val="both"/>
        <w:rPr>
          <w:color w:val="auto"/>
        </w:rPr>
      </w:pPr>
      <w:r w:rsidRPr="00A372BE">
        <w:rPr>
          <w:rFonts w:eastAsia="Times New Roman" w:cstheme="minorHAnsi"/>
          <w:iCs/>
          <w:color w:val="auto"/>
        </w:rPr>
        <w:t>spolupráce škol při přechodu dětí/žáků mezi jednotlivými stupni vzdělávání</w:t>
      </w:r>
      <w:r w:rsidRPr="00A372BE">
        <w:rPr>
          <w:rFonts w:eastAsia="Times New Roman" w:cstheme="minorHAnsi"/>
          <w:iCs/>
          <w:color w:val="auto"/>
        </w:rPr>
        <w:tab/>
      </w:r>
      <w:r w:rsidRPr="00A372BE">
        <w:rPr>
          <w:color w:val="auto"/>
        </w:rPr>
        <w:t>PŘÍLEŽITOST</w:t>
      </w:r>
    </w:p>
    <w:p w14:paraId="4B8D0B9B" w14:textId="77777777" w:rsidR="00CF055C" w:rsidRPr="00A372BE" w:rsidRDefault="00CF055C" w:rsidP="00CF055C">
      <w:pPr>
        <w:spacing w:after="0" w:line="276" w:lineRule="auto"/>
        <w:rPr>
          <w:color w:val="auto"/>
        </w:rPr>
      </w:pPr>
    </w:p>
    <w:p w14:paraId="7D0315FE" w14:textId="77777777" w:rsidR="00CF055C" w:rsidRPr="00CE7B2A" w:rsidRDefault="00CF055C" w:rsidP="00124D42">
      <w:pPr>
        <w:pStyle w:val="Odstavecseseznamem"/>
        <w:numPr>
          <w:ilvl w:val="0"/>
          <w:numId w:val="114"/>
        </w:numPr>
        <w:pBdr>
          <w:top w:val="none" w:sz="0" w:space="0" w:color="auto"/>
          <w:left w:val="none" w:sz="0" w:space="0" w:color="auto"/>
          <w:bottom w:val="none" w:sz="0" w:space="0" w:color="auto"/>
          <w:right w:val="none" w:sz="0" w:space="0" w:color="auto"/>
          <w:between w:val="none" w:sz="0" w:space="0" w:color="auto"/>
        </w:pBdr>
        <w:spacing w:after="120" w:line="264" w:lineRule="auto"/>
        <w:ind w:left="567" w:hanging="567"/>
        <w:jc w:val="both"/>
        <w:rPr>
          <w:rFonts w:eastAsia="Times New Roman"/>
          <w:b/>
        </w:rPr>
      </w:pPr>
      <w:r w:rsidRPr="00CE7B2A">
        <w:rPr>
          <w:rFonts w:eastAsia="Times New Roman"/>
          <w:b/>
          <w:iCs/>
        </w:rPr>
        <w:t>Podpora spolupráce s</w:t>
      </w:r>
      <w:r>
        <w:rPr>
          <w:rFonts w:eastAsia="Times New Roman"/>
          <w:b/>
          <w:iCs/>
        </w:rPr>
        <w:t> </w:t>
      </w:r>
      <w:r w:rsidRPr="00CE7B2A">
        <w:rPr>
          <w:rFonts w:eastAsia="Times New Roman"/>
          <w:b/>
          <w:iCs/>
        </w:rPr>
        <w:t>rodinou</w:t>
      </w:r>
      <w:r w:rsidRPr="00D15A7A">
        <w:rPr>
          <w:rFonts w:eastAsia="Times New Roman" w:cstheme="minorHAnsi"/>
          <w:b/>
          <w:bCs/>
          <w:iCs/>
          <w:color w:val="00ADD0"/>
        </w:rPr>
        <w:t xml:space="preserve"> </w:t>
      </w:r>
    </w:p>
    <w:p w14:paraId="7A6FA58F" w14:textId="77777777" w:rsidR="00CF055C" w:rsidRDefault="00CF055C" w:rsidP="00CF055C">
      <w:pPr>
        <w:spacing w:after="0"/>
        <w:contextualSpacing/>
        <w:jc w:val="both"/>
        <w:rPr>
          <w:rFonts w:eastAsia="Times New Roman" w:cs="Times New Roman"/>
          <w:b/>
          <w:bCs/>
          <w:color w:val="00ADD0"/>
        </w:rPr>
      </w:pPr>
      <w:r>
        <w:rPr>
          <w:rFonts w:eastAsia="Times New Roman" w:cs="Times New Roman"/>
          <w:b/>
          <w:bCs/>
          <w:color w:val="00ADD0"/>
        </w:rPr>
        <w:t xml:space="preserve">Popis cíle: </w:t>
      </w:r>
    </w:p>
    <w:p w14:paraId="282F5B8F"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jc w:val="both"/>
        <w:rPr>
          <w:rFonts w:eastAsia="Times New Roman"/>
          <w:b/>
          <w:iCs/>
        </w:rPr>
      </w:pPr>
      <w:r w:rsidRPr="00A46746">
        <w:rPr>
          <w:rFonts w:eastAsia="Times New Roman" w:cs="Times New Roman"/>
          <w:color w:val="00ADD0"/>
        </w:rPr>
        <w:t>p</w:t>
      </w:r>
      <w:r w:rsidRPr="00A46746">
        <w:rPr>
          <w:rFonts w:eastAsia="Times New Roman" w:cstheme="minorHAnsi"/>
          <w:iCs/>
          <w:color w:val="00ADD0"/>
        </w:rPr>
        <w:t>odpora spolupráce škol a školských zařízení s rodinou, zapojení rodičů do života školy, školských rad, participace rodičů, vytvoření podmínek pro zlepšení postoje rodiny ke vzdělávání a vnímání vzdělávání jako priority rodiny, podpora zapojení rodin do volnočasových a mimoškolních aktivit</w:t>
      </w:r>
    </w:p>
    <w:p w14:paraId="3BD8331F" w14:textId="77777777" w:rsidR="00CF055C" w:rsidRPr="00AD6C67" w:rsidRDefault="00CF055C" w:rsidP="00CF055C">
      <w:pPr>
        <w:autoSpaceDE w:val="0"/>
        <w:autoSpaceDN w:val="0"/>
        <w:adjustRightInd w:val="0"/>
        <w:spacing w:after="0" w:line="22" w:lineRule="atLeast"/>
        <w:ind w:firstLine="340"/>
        <w:rPr>
          <w:b/>
          <w:bCs/>
        </w:rPr>
      </w:pPr>
    </w:p>
    <w:p w14:paraId="702E129C" w14:textId="77777777" w:rsidR="00CF055C" w:rsidRPr="00A46746" w:rsidRDefault="00CF055C" w:rsidP="00CF055C">
      <w:pPr>
        <w:spacing w:after="0" w:line="22" w:lineRule="atLeast"/>
        <w:jc w:val="both"/>
        <w:rPr>
          <w:rFonts w:eastAsia="Times New Roman" w:cs="Times New Roman"/>
        </w:rPr>
      </w:pPr>
      <w:r w:rsidRPr="00A46746">
        <w:rPr>
          <w:rFonts w:eastAsia="Times New Roman" w:cs="Times New Roman"/>
          <w:b/>
          <w:bCs/>
        </w:rPr>
        <w:t>Bližší určení:</w:t>
      </w:r>
      <w:r w:rsidRPr="00A46746">
        <w:rPr>
          <w:rFonts w:eastAsia="Times New Roman" w:cs="Times New Roman"/>
        </w:rPr>
        <w:t xml:space="preserve"> </w:t>
      </w:r>
    </w:p>
    <w:p w14:paraId="328CEF85"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u w:val="single"/>
        </w:rPr>
      </w:pPr>
      <w:r w:rsidRPr="004171BC">
        <w:rPr>
          <w:rFonts w:eastAsia="Times New Roman" w:cs="Times New Roman"/>
        </w:rPr>
        <w:t>p</w:t>
      </w:r>
      <w:r w:rsidRPr="004171BC">
        <w:t xml:space="preserve">odpora spolupráce rodiny a školy, </w:t>
      </w:r>
      <w:r w:rsidRPr="00A46746">
        <w:t xml:space="preserve">podpora rodiny, odborná pomoc rodinám s dětmi se SVP, </w:t>
      </w:r>
    </w:p>
    <w:p w14:paraId="63CD9D1A"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u w:val="single"/>
        </w:rPr>
      </w:pPr>
      <w:r w:rsidRPr="00A46746">
        <w:t>osvěta pro rodiny s intaktními dětmi – působnost nezávislého subjektu, realizace aktivit rozvíjejících rodičovské kompetence, podpora zapojení rodičů a aktivizace rodičů k zapojení se do života školy, podpora sdílení příkladů dobré praxe v této oblasti</w:t>
      </w:r>
      <w:r>
        <w:t>,</w:t>
      </w:r>
    </w:p>
    <w:p w14:paraId="6210DBD7" w14:textId="77777777" w:rsidR="00CF055C" w:rsidRPr="004F2CF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u w:val="single"/>
        </w:rPr>
      </w:pPr>
      <w:r w:rsidRPr="00A46746">
        <w:t xml:space="preserve">poskytovat rodičům informace spojené s konkrétními tématy modernizace škol a vzdělávacího systému, informovat je o významu posilování gramotností a kompetencí u žáků s ohledem na jejich budoucí studium a uplatnění, poskytnout rodičům dostatečný prostor k diskusi včetně využití mediálního prostoru a sociálních sítí, </w:t>
      </w:r>
    </w:p>
    <w:p w14:paraId="3BCEA870" w14:textId="77777777" w:rsidR="00CF055C" w:rsidRPr="004F2CF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rFonts w:eastAsia="Times New Roman" w:cstheme="minorHAnsi"/>
          <w:b/>
          <w:bCs/>
          <w:iCs/>
          <w:u w:val="single"/>
        </w:rPr>
      </w:pPr>
      <w:r w:rsidRPr="00A46746">
        <w:t>podpora/realizace odborně zaměřených setkávání rodičů za účasti externího odborníka na konkrétní témata, podpora zapojování zejména rodičů neprospívajících žáků (společné aktivity, organizované náslechy ve výuce, dobrovolnictví, sponzoring, organizované skupiny).</w:t>
      </w:r>
    </w:p>
    <w:p w14:paraId="0220A8A8" w14:textId="77777777" w:rsidR="00CF055C" w:rsidRDefault="00CF055C" w:rsidP="00CF055C">
      <w:pPr>
        <w:spacing w:after="0"/>
        <w:ind w:left="340"/>
        <w:contextualSpacing/>
        <w:jc w:val="both"/>
        <w:rPr>
          <w:rFonts w:eastAsia="Times New Roman"/>
          <w:b/>
          <w:iCs/>
        </w:rPr>
      </w:pPr>
    </w:p>
    <w:p w14:paraId="39F2F1F3" w14:textId="77777777" w:rsidR="00CF055C" w:rsidRPr="00AD6C67" w:rsidRDefault="00CF055C" w:rsidP="00CF055C">
      <w:pPr>
        <w:autoSpaceDE w:val="0"/>
        <w:autoSpaceDN w:val="0"/>
        <w:adjustRightInd w:val="0"/>
        <w:spacing w:after="0" w:line="22" w:lineRule="atLeast"/>
      </w:pPr>
      <w:r w:rsidRPr="00AD6C67">
        <w:rPr>
          <w:b/>
          <w:bCs/>
        </w:rPr>
        <w:t>Indikátory</w:t>
      </w:r>
    </w:p>
    <w:p w14:paraId="3838C49B" w14:textId="77777777" w:rsidR="00CF055C" w:rsidRPr="00AD6C67" w:rsidRDefault="00CF055C" w:rsidP="00124D42">
      <w:pPr>
        <w:numPr>
          <w:ilvl w:val="0"/>
          <w:numId w:val="104"/>
        </w:numPr>
        <w:autoSpaceDE w:val="0"/>
        <w:autoSpaceDN w:val="0"/>
        <w:adjustRightInd w:val="0"/>
        <w:spacing w:after="18" w:line="22" w:lineRule="atLeast"/>
        <w:ind w:hanging="294"/>
        <w:contextualSpacing/>
      </w:pPr>
      <w:r w:rsidRPr="00AD6C67">
        <w:t xml:space="preserve">počet aktivit směřujících k podpoře rodiny </w:t>
      </w:r>
    </w:p>
    <w:p w14:paraId="74DB4A2B" w14:textId="77777777" w:rsidR="00CF055C" w:rsidRPr="00AD6C67" w:rsidRDefault="00CF055C" w:rsidP="00124D42">
      <w:pPr>
        <w:numPr>
          <w:ilvl w:val="0"/>
          <w:numId w:val="104"/>
        </w:numPr>
        <w:autoSpaceDE w:val="0"/>
        <w:autoSpaceDN w:val="0"/>
        <w:adjustRightInd w:val="0"/>
        <w:spacing w:after="18" w:line="22" w:lineRule="atLeast"/>
        <w:ind w:left="709" w:hanging="283"/>
        <w:contextualSpacing/>
      </w:pPr>
      <w:r w:rsidRPr="00AD6C67">
        <w:t>počet aktivit směřujících k zapojení rodičů do života školy</w:t>
      </w:r>
    </w:p>
    <w:p w14:paraId="1BB947FD" w14:textId="77777777" w:rsidR="00CF055C" w:rsidRPr="00AD6C67" w:rsidRDefault="00CF055C" w:rsidP="00124D42">
      <w:pPr>
        <w:numPr>
          <w:ilvl w:val="0"/>
          <w:numId w:val="104"/>
        </w:numPr>
        <w:autoSpaceDE w:val="0"/>
        <w:autoSpaceDN w:val="0"/>
        <w:adjustRightInd w:val="0"/>
        <w:spacing w:after="0" w:line="22" w:lineRule="atLeast"/>
        <w:ind w:left="426" w:firstLine="0"/>
        <w:contextualSpacing/>
      </w:pPr>
      <w:r w:rsidRPr="00AD6C67">
        <w:t>počet podpořených rodin s dětmi se SVP, s dětmi intaktními</w:t>
      </w:r>
    </w:p>
    <w:p w14:paraId="2E0B6BD6" w14:textId="77777777" w:rsidR="00CF055C" w:rsidRPr="00AD6C67" w:rsidRDefault="00CF055C" w:rsidP="00124D42">
      <w:pPr>
        <w:numPr>
          <w:ilvl w:val="0"/>
          <w:numId w:val="104"/>
        </w:numPr>
        <w:autoSpaceDE w:val="0"/>
        <w:autoSpaceDN w:val="0"/>
        <w:adjustRightInd w:val="0"/>
        <w:spacing w:after="0" w:line="22" w:lineRule="atLeast"/>
        <w:ind w:left="426" w:firstLine="0"/>
        <w:contextualSpacing/>
      </w:pPr>
      <w:r w:rsidRPr="00AD6C67">
        <w:t>počet podpořených rodičů nebo jiných osob odpovědných za výchovu dítěte</w:t>
      </w:r>
    </w:p>
    <w:p w14:paraId="0734A9B1" w14:textId="77777777" w:rsidR="00CF055C" w:rsidRPr="00AD6C67" w:rsidRDefault="00CF055C" w:rsidP="00124D42">
      <w:pPr>
        <w:numPr>
          <w:ilvl w:val="0"/>
          <w:numId w:val="104"/>
        </w:numPr>
        <w:autoSpaceDE w:val="0"/>
        <w:autoSpaceDN w:val="0"/>
        <w:adjustRightInd w:val="0"/>
        <w:spacing w:after="0" w:line="22" w:lineRule="atLeast"/>
        <w:ind w:left="426" w:firstLine="0"/>
        <w:contextualSpacing/>
      </w:pPr>
      <w:r w:rsidRPr="00AD6C67">
        <w:t>počet podpořených žáků, žáků se SVP</w:t>
      </w:r>
    </w:p>
    <w:p w14:paraId="0A5EA094" w14:textId="77777777" w:rsidR="00CF055C" w:rsidRDefault="00CF055C" w:rsidP="00CF055C">
      <w:pPr>
        <w:spacing w:after="120"/>
        <w:contextualSpacing/>
        <w:jc w:val="both"/>
        <w:rPr>
          <w:rFonts w:eastAsia="Times New Roman"/>
          <w:b/>
          <w:iCs/>
        </w:rPr>
      </w:pPr>
    </w:p>
    <w:p w14:paraId="6B4306DC"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056B0F80" w14:textId="77777777" w:rsidR="00CF055C" w:rsidRPr="00A372BE" w:rsidRDefault="00CF055C" w:rsidP="00CF055C">
      <w:pPr>
        <w:autoSpaceDE w:val="0"/>
        <w:autoSpaceDN w:val="0"/>
        <w:adjustRightInd w:val="0"/>
        <w:spacing w:after="0" w:line="22" w:lineRule="atLeast"/>
        <w:contextualSpacing/>
        <w:rPr>
          <w:color w:val="auto"/>
        </w:rPr>
      </w:pPr>
    </w:p>
    <w:p w14:paraId="773E526D" w14:textId="7B92F72C" w:rsidR="00CF055C" w:rsidRPr="00A372BE" w:rsidRDefault="00D13D7A" w:rsidP="00CF055C">
      <w:pPr>
        <w:spacing w:after="0" w:line="22" w:lineRule="atLeast"/>
        <w:jc w:val="both"/>
        <w:rPr>
          <w:b/>
          <w:bCs/>
          <w:color w:val="auto"/>
        </w:rPr>
      </w:pPr>
      <w:r>
        <w:rPr>
          <w:b/>
          <w:bCs/>
          <w:color w:val="auto"/>
        </w:rPr>
        <w:t>Aktivity škol</w:t>
      </w:r>
    </w:p>
    <w:p w14:paraId="2CED10E4" w14:textId="77777777" w:rsidR="00CF055C" w:rsidRPr="00A372BE" w:rsidRDefault="00CF055C" w:rsidP="00124D42">
      <w:pPr>
        <w:pStyle w:val="Odstavecseseznamem"/>
        <w:numPr>
          <w:ilvl w:val="0"/>
          <w:numId w:val="141"/>
        </w:numPr>
        <w:pBdr>
          <w:top w:val="none" w:sz="0" w:space="0" w:color="auto"/>
          <w:left w:val="none" w:sz="0" w:space="0" w:color="auto"/>
          <w:bottom w:val="none" w:sz="0" w:space="0" w:color="auto"/>
          <w:right w:val="none" w:sz="0" w:space="0" w:color="auto"/>
          <w:between w:val="none" w:sz="0" w:space="0" w:color="auto"/>
        </w:pBdr>
        <w:spacing w:after="0" w:line="22" w:lineRule="atLeast"/>
        <w:jc w:val="both"/>
        <w:rPr>
          <w:color w:val="auto"/>
        </w:rPr>
      </w:pPr>
      <w:r w:rsidRPr="00A372BE">
        <w:rPr>
          <w:color w:val="auto"/>
        </w:rPr>
        <w:t>spolupráce s rodiči dětí MŠ/žáků ZŠ/ZUŠ/SVČ a veřejností – odborně zaměřená tematická a komunitní setkávání, tripartity, rodičovské spolky, projektové dny, besídky, jarmarky aj. PŘÍLEŽITOST</w:t>
      </w:r>
    </w:p>
    <w:p w14:paraId="1DADC6E2" w14:textId="77777777" w:rsidR="00CF055C" w:rsidRPr="00A372BE" w:rsidRDefault="00CF055C" w:rsidP="00CF055C">
      <w:pPr>
        <w:spacing w:after="0" w:line="22" w:lineRule="atLeast"/>
        <w:jc w:val="both"/>
        <w:rPr>
          <w:color w:val="auto"/>
        </w:rPr>
      </w:pPr>
    </w:p>
    <w:p w14:paraId="394BAA41" w14:textId="22C39EB2" w:rsidR="00CF055C" w:rsidRPr="00A372BE" w:rsidRDefault="00D13D7A" w:rsidP="00CF055C">
      <w:pPr>
        <w:spacing w:after="0" w:line="22" w:lineRule="atLeast"/>
        <w:jc w:val="both"/>
        <w:rPr>
          <w:b/>
          <w:bCs/>
          <w:color w:val="auto"/>
        </w:rPr>
      </w:pPr>
      <w:r>
        <w:rPr>
          <w:b/>
          <w:bCs/>
          <w:color w:val="auto"/>
        </w:rPr>
        <w:t>Aktivity spolupráce</w:t>
      </w:r>
    </w:p>
    <w:p w14:paraId="26CF55A2" w14:textId="77777777" w:rsidR="00CF055C" w:rsidRPr="00A372BE" w:rsidRDefault="00CF055C" w:rsidP="00124D42">
      <w:pPr>
        <w:pStyle w:val="Odstavecseseznamem"/>
        <w:numPr>
          <w:ilvl w:val="0"/>
          <w:numId w:val="140"/>
        </w:numPr>
        <w:spacing w:after="0" w:line="22" w:lineRule="atLeast"/>
        <w:jc w:val="both"/>
        <w:rPr>
          <w:color w:val="auto"/>
        </w:rPr>
      </w:pPr>
      <w:r w:rsidRPr="00A372BE">
        <w:rPr>
          <w:rFonts w:eastAsia="Times New Roman" w:cs="Times New Roman"/>
          <w:color w:val="auto"/>
        </w:rPr>
        <w:t>aktivity vedoucí k p</w:t>
      </w:r>
      <w:r w:rsidRPr="00A372BE">
        <w:rPr>
          <w:rFonts w:eastAsia="Times New Roman" w:cstheme="minorHAnsi"/>
          <w:iCs/>
          <w:color w:val="auto"/>
        </w:rPr>
        <w:t>odpoře spolupráce škol a školských zařízení s rodinou</w:t>
      </w:r>
      <w:r w:rsidRPr="00A372BE">
        <w:rPr>
          <w:rFonts w:eastAsia="Times New Roman" w:cstheme="minorHAnsi"/>
          <w:iCs/>
          <w:color w:val="auto"/>
        </w:rPr>
        <w:tab/>
      </w:r>
      <w:r w:rsidRPr="00A372BE">
        <w:rPr>
          <w:color w:val="auto"/>
        </w:rPr>
        <w:t>PŘÍLEŽITOST</w:t>
      </w:r>
    </w:p>
    <w:p w14:paraId="7B14EF68" w14:textId="77777777" w:rsidR="00CF055C" w:rsidRPr="00A372BE" w:rsidRDefault="00CF055C" w:rsidP="00124D42">
      <w:pPr>
        <w:pStyle w:val="Odstavecseseznamem"/>
        <w:numPr>
          <w:ilvl w:val="0"/>
          <w:numId w:val="140"/>
        </w:numPr>
        <w:spacing w:after="0" w:line="22" w:lineRule="atLeast"/>
        <w:jc w:val="both"/>
        <w:rPr>
          <w:color w:val="auto"/>
        </w:rPr>
      </w:pPr>
      <w:r w:rsidRPr="00A372BE">
        <w:rPr>
          <w:color w:val="auto"/>
        </w:rPr>
        <w:t>odborná pomoc rodinám s dětmi se SVP (např. setkání rodičů nadaných dětí/žáků, setkání rodičů dětí se zdravotním nebo jiným znevýhodněním), osvětové aktivity pro rodiny s intaktními dětmi</w:t>
      </w:r>
      <w:r w:rsidRPr="00A372BE">
        <w:rPr>
          <w:color w:val="auto"/>
        </w:rPr>
        <w:tab/>
        <w:t>PŘÍLEŽITOST</w:t>
      </w:r>
    </w:p>
    <w:p w14:paraId="6D315487" w14:textId="77777777" w:rsidR="00CF055C" w:rsidRPr="00A372BE" w:rsidRDefault="00CF055C" w:rsidP="00124D42">
      <w:pPr>
        <w:pStyle w:val="Odstavecseseznamem"/>
        <w:numPr>
          <w:ilvl w:val="0"/>
          <w:numId w:val="140"/>
        </w:numPr>
        <w:spacing w:after="0" w:line="22" w:lineRule="atLeast"/>
        <w:jc w:val="both"/>
        <w:rPr>
          <w:color w:val="auto"/>
        </w:rPr>
      </w:pPr>
      <w:r w:rsidRPr="00A372BE">
        <w:rPr>
          <w:color w:val="auto"/>
        </w:rPr>
        <w:t>realizace odborně zaměřených setkávání rodičů za účasti externího odborníka na konkrétní témata, zapojování zejména rodičů neprospívajících žáků (společné aktivity, organizované náslechy ve výuce, dobrovolnictví, sponzoring, organizované skupiny), vzdělávací aktivity pro rodiče s aktuálními tématy</w:t>
      </w:r>
      <w:r w:rsidRPr="00A372BE">
        <w:rPr>
          <w:color w:val="auto"/>
        </w:rPr>
        <w:tab/>
        <w:t>PŘÍLEŽITOST</w:t>
      </w:r>
    </w:p>
    <w:p w14:paraId="1884A0AD" w14:textId="77777777" w:rsidR="00CF055C" w:rsidRDefault="00CF055C" w:rsidP="00CF055C">
      <w:pPr>
        <w:spacing w:after="0"/>
        <w:contextualSpacing/>
        <w:jc w:val="both"/>
        <w:rPr>
          <w:rFonts w:eastAsia="Times New Roman"/>
          <w:b/>
          <w:iCs/>
          <w:color w:val="auto"/>
        </w:rPr>
      </w:pPr>
    </w:p>
    <w:p w14:paraId="0F0F68BF" w14:textId="77777777" w:rsidR="00B53B8F" w:rsidRPr="00A372BE" w:rsidRDefault="00B53B8F" w:rsidP="00CF055C">
      <w:pPr>
        <w:spacing w:after="0"/>
        <w:contextualSpacing/>
        <w:jc w:val="both"/>
        <w:rPr>
          <w:rFonts w:eastAsia="Times New Roman"/>
          <w:b/>
          <w:iCs/>
          <w:color w:val="auto"/>
        </w:rPr>
      </w:pPr>
    </w:p>
    <w:p w14:paraId="3314DA66" w14:textId="77777777" w:rsidR="00CF055C" w:rsidRPr="008F2B5A" w:rsidRDefault="00CF055C" w:rsidP="00124D42">
      <w:pPr>
        <w:pStyle w:val="Odstavecseseznamem"/>
        <w:numPr>
          <w:ilvl w:val="0"/>
          <w:numId w:val="114"/>
        </w:numPr>
        <w:pBdr>
          <w:top w:val="none" w:sz="0" w:space="0" w:color="auto"/>
          <w:left w:val="none" w:sz="0" w:space="0" w:color="auto"/>
          <w:bottom w:val="none" w:sz="0" w:space="0" w:color="auto"/>
          <w:right w:val="none" w:sz="0" w:space="0" w:color="auto"/>
          <w:between w:val="none" w:sz="0" w:space="0" w:color="auto"/>
        </w:pBdr>
        <w:spacing w:after="120" w:line="264" w:lineRule="auto"/>
        <w:ind w:hanging="720"/>
        <w:jc w:val="both"/>
        <w:rPr>
          <w:rFonts w:eastAsia="Times New Roman"/>
          <w:b/>
        </w:rPr>
      </w:pPr>
      <w:r w:rsidRPr="008F2B5A">
        <w:rPr>
          <w:rFonts w:eastAsia="Times New Roman"/>
          <w:b/>
          <w:iCs/>
        </w:rPr>
        <w:lastRenderedPageBreak/>
        <w:t>Podpora spolupráce s dalšími subjekty podílejícími se na výchově a vzdělávání</w:t>
      </w:r>
    </w:p>
    <w:p w14:paraId="420B54D2" w14:textId="77777777" w:rsidR="00CF055C" w:rsidRDefault="00CF055C" w:rsidP="00CF055C">
      <w:pPr>
        <w:spacing w:after="0"/>
        <w:contextualSpacing/>
        <w:jc w:val="both"/>
        <w:rPr>
          <w:rFonts w:eastAsia="Times New Roman" w:cs="Times New Roman"/>
          <w:b/>
          <w:bCs/>
          <w:color w:val="00ADD0"/>
        </w:rPr>
      </w:pPr>
      <w:r>
        <w:rPr>
          <w:rFonts w:eastAsia="Times New Roman" w:cs="Times New Roman"/>
          <w:b/>
          <w:bCs/>
          <w:color w:val="00ADD0"/>
        </w:rPr>
        <w:t xml:space="preserve">Popis cíle: </w:t>
      </w:r>
    </w:p>
    <w:p w14:paraId="47C1C6FE"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120"/>
        <w:jc w:val="both"/>
        <w:rPr>
          <w:rFonts w:eastAsia="Times New Roman" w:cstheme="minorHAnsi"/>
          <w:iCs/>
          <w:color w:val="00ADD0"/>
        </w:rPr>
      </w:pPr>
      <w:r w:rsidRPr="00A46746">
        <w:rPr>
          <w:rFonts w:eastAsia="Times New Roman" w:cs="Times New Roman"/>
          <w:color w:val="00ADD0"/>
        </w:rPr>
        <w:t>s</w:t>
      </w:r>
      <w:r w:rsidRPr="00A46746">
        <w:rPr>
          <w:rFonts w:eastAsia="Times New Roman" w:cstheme="minorHAnsi"/>
          <w:iCs/>
          <w:color w:val="00ADD0"/>
        </w:rPr>
        <w:t>polupráce škol s návaznou sociální sítí (školské a sociální organizace a zařízení), externími odborníky, neziskovým sektorem, OSPOD, PPP/SPC a dalšími aktéry ve vzdělávání na všech úrovních (mj. školní a veřejné knihovny, kulturní a vzdělávací subjekty, SVČ/DDM, ZUŠ aj.), spolupráce se subjekty na centrální i krajské úrovni řízení školství, středním článkem, spolupráce s metodickými kabinety v rámci projektů realizovaných NPI ČR, ale i spolupráce v rámci jiných odborných platforem</w:t>
      </w:r>
      <w:r>
        <w:rPr>
          <w:rFonts w:eastAsia="Times New Roman" w:cstheme="minorHAnsi"/>
          <w:iCs/>
          <w:color w:val="00ADD0"/>
        </w:rPr>
        <w:t xml:space="preserve">, </w:t>
      </w:r>
      <w:r w:rsidRPr="00A372BE">
        <w:rPr>
          <w:rFonts w:eastAsia="Times New Roman" w:cstheme="minorHAnsi"/>
          <w:iCs/>
          <w:color w:val="00ADD0"/>
        </w:rPr>
        <w:t xml:space="preserve">spolupráce s domovy pro seniory, denními stacionáři a obdobnými subjekty </w:t>
      </w:r>
    </w:p>
    <w:p w14:paraId="6FFBDBC8" w14:textId="77777777" w:rsidR="00CF055C" w:rsidRDefault="00CF055C" w:rsidP="00CF055C">
      <w:pPr>
        <w:spacing w:after="0" w:line="240" w:lineRule="auto"/>
        <w:jc w:val="both"/>
        <w:rPr>
          <w:rFonts w:eastAsia="Times New Roman" w:cs="Times New Roman"/>
        </w:rPr>
      </w:pPr>
      <w:r>
        <w:rPr>
          <w:rFonts w:eastAsia="Times New Roman" w:cs="Times New Roman"/>
          <w:b/>
          <w:bCs/>
        </w:rPr>
        <w:t>Bližší určení</w:t>
      </w:r>
      <w:r w:rsidRPr="00AD6C67">
        <w:rPr>
          <w:rFonts w:eastAsia="Times New Roman" w:cs="Times New Roman"/>
          <w:b/>
          <w:bCs/>
        </w:rPr>
        <w:t>:</w:t>
      </w:r>
      <w:r w:rsidRPr="00AD6C67">
        <w:rPr>
          <w:rFonts w:eastAsia="Times New Roman" w:cs="Times New Roman"/>
        </w:rPr>
        <w:t xml:space="preserve"> </w:t>
      </w:r>
    </w:p>
    <w:p w14:paraId="2C2B7BDF"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A46746">
        <w:rPr>
          <w:rFonts w:cstheme="minorHAnsi"/>
        </w:rPr>
        <w:t>kvalitní spolupráce subjektů regionálního školství a zájmového vzdělávání se subjekty na centrální úrovni řízení – připomínkování legislativních návrhů, přenos potřeb škol na centrální úroveň řízení školství, cílení dotačních programů dle aktuálních potřeb škol, zapojení subjektů regionálního školství do rozhodovacích procesů na centrální úrovni a další formy spolupráce</w:t>
      </w:r>
      <w:r>
        <w:rPr>
          <w:rFonts w:cstheme="minorHAnsi"/>
        </w:rPr>
        <w:t>,</w:t>
      </w:r>
    </w:p>
    <w:p w14:paraId="1B3BE95D"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Pr>
          <w:rFonts w:cstheme="minorHAnsi"/>
        </w:rPr>
        <w:t>k</w:t>
      </w:r>
      <w:r w:rsidRPr="00A46746">
        <w:rPr>
          <w:rFonts w:cstheme="minorHAnsi"/>
        </w:rPr>
        <w:t xml:space="preserve">valitní spolupráce s metodickými kabinety, zapojování ředitelů a pedagogů do těchto kabinetů, zapojování subjektů regionálního školství a zájmového vzdělávání do projektů realizovaných MŠMT, NPI ČR aj. </w:t>
      </w:r>
    </w:p>
    <w:p w14:paraId="647455F9"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A46746">
        <w:rPr>
          <w:rFonts w:eastAsia="Times New Roman"/>
        </w:rPr>
        <w:t xml:space="preserve">Podpora spolupráce škol a školských zařízení s organizacemi zájmového vzdělávání, firmami, odbornými institucemi, PPP/SPC a dalšími zainteresovanými organizacemi v rámci pořádání společných aktivit jako jsou například stáže, exkurze, vzdělávací aktivity, tematicky zaměřené výstavy a veletrhy, prezentace regionálních vzdělávacích institucí, zaměstnavatelů, podnikatelských aktivit a partnerů trhu práce, poradenství, diagnostika apod., </w:t>
      </w:r>
    </w:p>
    <w:p w14:paraId="5E130C58" w14:textId="77777777" w:rsidR="00CF055C" w:rsidRPr="00A46746"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A46746">
        <w:rPr>
          <w:rFonts w:eastAsia="Times New Roman"/>
        </w:rPr>
        <w:t>zkvalitňování vztahů dětí, žáků a pedagogů ZŠ a MŠ (uvnitř škol a školských zaříze</w:t>
      </w:r>
      <w:r>
        <w:rPr>
          <w:rFonts w:eastAsia="Times New Roman"/>
        </w:rPr>
        <w:t>ní i s výše uvedenými subjekty),</w:t>
      </w:r>
      <w:r w:rsidRPr="00A46746">
        <w:rPr>
          <w:rFonts w:eastAsia="Times New Roman"/>
        </w:rPr>
        <w:t xml:space="preserve"> </w:t>
      </w:r>
    </w:p>
    <w:p w14:paraId="1BCD7279" w14:textId="77777777" w:rsidR="00CF055C" w:rsidRPr="00C3287C"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t>p</w:t>
      </w:r>
      <w:r w:rsidRPr="00AD6C67">
        <w:t xml:space="preserve">odpora spolupráce školy s návaznou sociální sítí (např. v oblasti zajištění programů primární prevence, předcházení neúspěchu žáka, posilováním významu dalšího vzdělávání) formou vzájemné komunikace, pořádáním společných aktivit, besed, přednášek a osvětových programů, podporou zapojení rodiny do života školy (projektové dny, informovanost rodičů o aktivitách školy a </w:t>
      </w:r>
      <w:r>
        <w:t>zapojení ŠPP do těchto aktivit),</w:t>
      </w:r>
    </w:p>
    <w:p w14:paraId="33AD5204" w14:textId="77777777" w:rsidR="00CF055C" w:rsidRPr="00422B77" w:rsidRDefault="00CF055C" w:rsidP="00124D42">
      <w:pPr>
        <w:pStyle w:val="Odstavecseseznamem"/>
        <w:numPr>
          <w:ilvl w:val="0"/>
          <w:numId w:val="11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t xml:space="preserve">spolupráce </w:t>
      </w:r>
      <w:r w:rsidRPr="00C3287C">
        <w:rPr>
          <w:rFonts w:eastAsia="Times New Roman"/>
        </w:rPr>
        <w:t xml:space="preserve">s organizacemi zájmového a neformálního vzdělávání (kluby pro předškolní děti a rodiny, odborně zaměřené kurzy a nabídka zájmových útvarů, akcí, pobytů apod. pro děti/žáky), s rodinnými a mateřskými centry, MENSA ČR, neziskovými organizacemi, sociálními službami, organizacemi v oblasti služeb rané </w:t>
      </w:r>
      <w:r w:rsidRPr="00C3287C">
        <w:rPr>
          <w:rFonts w:eastAsia="Times New Roman"/>
          <w:color w:val="000000" w:themeColor="text1"/>
        </w:rPr>
        <w:t>péče, knihovnami a dalšími subjekty podílejícími se na výchově a vzdělávání dětí a žáků</w:t>
      </w:r>
    </w:p>
    <w:p w14:paraId="1B3036ED" w14:textId="77777777" w:rsidR="00CF055C" w:rsidRDefault="00CF055C" w:rsidP="00CF055C">
      <w:pPr>
        <w:autoSpaceDE w:val="0"/>
        <w:autoSpaceDN w:val="0"/>
        <w:adjustRightInd w:val="0"/>
        <w:spacing w:after="0" w:line="22" w:lineRule="atLeast"/>
        <w:ind w:firstLine="284"/>
        <w:rPr>
          <w:b/>
          <w:bCs/>
        </w:rPr>
      </w:pPr>
    </w:p>
    <w:p w14:paraId="23B7E2EA" w14:textId="77777777" w:rsidR="00CF055C" w:rsidRPr="00AD6C67" w:rsidRDefault="00CF055C" w:rsidP="00CF055C">
      <w:pPr>
        <w:autoSpaceDE w:val="0"/>
        <w:autoSpaceDN w:val="0"/>
        <w:adjustRightInd w:val="0"/>
        <w:spacing w:after="0" w:line="22" w:lineRule="atLeast"/>
        <w:ind w:firstLine="284"/>
      </w:pPr>
      <w:r w:rsidRPr="00AD6C67">
        <w:rPr>
          <w:b/>
          <w:bCs/>
        </w:rPr>
        <w:t>Indikátory</w:t>
      </w:r>
    </w:p>
    <w:p w14:paraId="6088E30D" w14:textId="77777777" w:rsidR="00CF055C" w:rsidRPr="00AD6C67" w:rsidRDefault="00CF055C" w:rsidP="00124D42">
      <w:pPr>
        <w:numPr>
          <w:ilvl w:val="0"/>
          <w:numId w:val="105"/>
        </w:numPr>
        <w:autoSpaceDE w:val="0"/>
        <w:autoSpaceDN w:val="0"/>
        <w:adjustRightInd w:val="0"/>
        <w:spacing w:after="15" w:line="22" w:lineRule="atLeast"/>
        <w:ind w:left="709" w:hanging="425"/>
        <w:contextualSpacing/>
      </w:pPr>
      <w:r w:rsidRPr="00AD6C67">
        <w:t>počet ředitelů/pedagogických pracovníků škol, školských zařízení a organizací neformálního vzdělávání z ORP Ostrava zapojených do spolupráce s centrální úrovní řízení školství</w:t>
      </w:r>
    </w:p>
    <w:p w14:paraId="7E7B64D4" w14:textId="77777777" w:rsidR="00CF055C" w:rsidRPr="00AD6C67" w:rsidRDefault="00CF055C" w:rsidP="00124D42">
      <w:pPr>
        <w:numPr>
          <w:ilvl w:val="0"/>
          <w:numId w:val="105"/>
        </w:numPr>
        <w:autoSpaceDE w:val="0"/>
        <w:autoSpaceDN w:val="0"/>
        <w:adjustRightInd w:val="0"/>
        <w:spacing w:after="15" w:line="22" w:lineRule="atLeast"/>
        <w:ind w:left="709" w:hanging="425"/>
        <w:contextualSpacing/>
      </w:pPr>
      <w:r w:rsidRPr="00AD6C67">
        <w:t xml:space="preserve">počet ředitelů/pedagogických pracovníků škol, školských zařízení a organizací neformálního vzdělávání z ORP Ostrava zapojených do metodických kabinetů </w:t>
      </w:r>
    </w:p>
    <w:p w14:paraId="5ED80390" w14:textId="77777777" w:rsidR="00CF055C" w:rsidRPr="00AD6C67" w:rsidRDefault="00CF055C" w:rsidP="00124D42">
      <w:pPr>
        <w:numPr>
          <w:ilvl w:val="0"/>
          <w:numId w:val="105"/>
        </w:numPr>
        <w:autoSpaceDE w:val="0"/>
        <w:autoSpaceDN w:val="0"/>
        <w:adjustRightInd w:val="0"/>
        <w:spacing w:after="15" w:line="22" w:lineRule="atLeast"/>
        <w:ind w:left="709" w:hanging="425"/>
        <w:contextualSpacing/>
      </w:pPr>
      <w:r w:rsidRPr="00AD6C67">
        <w:t>počet škol zapojených do projektů realizovaných NPI ČR/obdobnými subjekty</w:t>
      </w:r>
    </w:p>
    <w:p w14:paraId="200D908B" w14:textId="77777777" w:rsidR="00CF055C" w:rsidRPr="00AD6C67" w:rsidRDefault="00CF055C" w:rsidP="00124D4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425"/>
        <w:jc w:val="both"/>
        <w:textAlignment w:val="baseline"/>
        <w:rPr>
          <w:rFonts w:eastAsia="Times New Roman"/>
        </w:rPr>
      </w:pPr>
      <w:r w:rsidRPr="00AD6C67">
        <w:rPr>
          <w:rFonts w:eastAsia="Times New Roman"/>
        </w:rPr>
        <w:t>počet podpořených škol a školských zařízení </w:t>
      </w:r>
    </w:p>
    <w:p w14:paraId="436EE72F" w14:textId="77777777" w:rsidR="00CF055C" w:rsidRPr="00AD6C67" w:rsidRDefault="00CF055C" w:rsidP="00124D42">
      <w:pPr>
        <w:numPr>
          <w:ilvl w:val="0"/>
          <w:numId w:val="105"/>
        </w:numPr>
        <w:pBdr>
          <w:top w:val="none" w:sz="0" w:space="0" w:color="auto"/>
          <w:left w:val="none" w:sz="0" w:space="0" w:color="auto"/>
          <w:bottom w:val="none" w:sz="0" w:space="0" w:color="auto"/>
          <w:right w:val="none" w:sz="0" w:space="0" w:color="auto"/>
          <w:between w:val="none" w:sz="0" w:space="0" w:color="auto"/>
        </w:pBdr>
        <w:spacing w:after="0" w:line="240" w:lineRule="auto"/>
        <w:ind w:left="709" w:hanging="425"/>
        <w:jc w:val="both"/>
        <w:textAlignment w:val="baseline"/>
        <w:rPr>
          <w:rFonts w:eastAsia="Times New Roman"/>
        </w:rPr>
      </w:pPr>
      <w:r w:rsidRPr="00AD6C67">
        <w:rPr>
          <w:rFonts w:eastAsia="Times New Roman"/>
        </w:rPr>
        <w:t>počet realizovaných aktivit </w:t>
      </w:r>
    </w:p>
    <w:p w14:paraId="10A7C2E1" w14:textId="77777777" w:rsidR="00CF055C" w:rsidRDefault="00CF055C" w:rsidP="00CF055C">
      <w:pPr>
        <w:autoSpaceDE w:val="0"/>
        <w:autoSpaceDN w:val="0"/>
        <w:adjustRightInd w:val="0"/>
        <w:spacing w:after="18" w:line="22" w:lineRule="atLeast"/>
        <w:contextualSpacing/>
        <w:jc w:val="both"/>
        <w:rPr>
          <w:color w:val="FF0000"/>
        </w:rPr>
      </w:pPr>
    </w:p>
    <w:p w14:paraId="0EEBEC30" w14:textId="77777777" w:rsidR="00CF055C" w:rsidRPr="00A372BE" w:rsidRDefault="00CF055C" w:rsidP="00CF055C">
      <w:pPr>
        <w:autoSpaceDE w:val="0"/>
        <w:autoSpaceDN w:val="0"/>
        <w:adjustRightInd w:val="0"/>
        <w:spacing w:after="18" w:line="22" w:lineRule="atLeast"/>
        <w:contextualSpacing/>
        <w:jc w:val="both"/>
        <w:rPr>
          <w:rFonts w:cstheme="minorHAnsi"/>
          <w:color w:val="auto"/>
        </w:rPr>
      </w:pPr>
      <w:r w:rsidRPr="00A372BE">
        <w:rPr>
          <w:color w:val="auto"/>
        </w:rPr>
        <w:t>Rozvoje v tomto strategickém cíli bude dosaženo realizací neinvestičních aktivit škol, aktivit spolupráce a soustavnou prací naplňující účel tohoto strategického cíle.</w:t>
      </w:r>
    </w:p>
    <w:p w14:paraId="0BD094A1" w14:textId="77777777" w:rsidR="00CF055C" w:rsidRPr="00A372BE" w:rsidRDefault="00CF055C" w:rsidP="00CF055C">
      <w:pPr>
        <w:autoSpaceDE w:val="0"/>
        <w:autoSpaceDN w:val="0"/>
        <w:adjustRightInd w:val="0"/>
        <w:spacing w:after="0" w:line="22" w:lineRule="atLeast"/>
        <w:contextualSpacing/>
        <w:rPr>
          <w:color w:val="auto"/>
        </w:rPr>
      </w:pPr>
    </w:p>
    <w:p w14:paraId="68A110C0" w14:textId="77777777" w:rsidR="009429D1" w:rsidRDefault="009429D1" w:rsidP="00CF055C">
      <w:pPr>
        <w:spacing w:after="0" w:line="22" w:lineRule="atLeast"/>
        <w:jc w:val="both"/>
        <w:rPr>
          <w:b/>
          <w:bCs/>
          <w:color w:val="auto"/>
        </w:rPr>
      </w:pPr>
    </w:p>
    <w:p w14:paraId="2BBF04DE" w14:textId="77777777" w:rsidR="009429D1" w:rsidRDefault="009429D1" w:rsidP="00CF055C">
      <w:pPr>
        <w:spacing w:after="0" w:line="22" w:lineRule="atLeast"/>
        <w:jc w:val="both"/>
        <w:rPr>
          <w:b/>
          <w:bCs/>
          <w:color w:val="auto"/>
        </w:rPr>
      </w:pPr>
    </w:p>
    <w:p w14:paraId="2A1B06EF" w14:textId="77777777" w:rsidR="009429D1" w:rsidRDefault="009429D1" w:rsidP="00CF055C">
      <w:pPr>
        <w:spacing w:after="0" w:line="22" w:lineRule="atLeast"/>
        <w:jc w:val="both"/>
        <w:rPr>
          <w:b/>
          <w:bCs/>
          <w:color w:val="auto"/>
        </w:rPr>
      </w:pPr>
    </w:p>
    <w:p w14:paraId="5BE297E3" w14:textId="28A0F446" w:rsidR="00CF055C" w:rsidRPr="00A372BE" w:rsidRDefault="00D13D7A" w:rsidP="00CF055C">
      <w:pPr>
        <w:spacing w:after="0" w:line="22" w:lineRule="atLeast"/>
        <w:jc w:val="both"/>
        <w:rPr>
          <w:b/>
          <w:bCs/>
          <w:color w:val="auto"/>
        </w:rPr>
      </w:pPr>
      <w:r>
        <w:rPr>
          <w:b/>
          <w:bCs/>
          <w:color w:val="auto"/>
        </w:rPr>
        <w:lastRenderedPageBreak/>
        <w:t>Aktivity škol</w:t>
      </w:r>
    </w:p>
    <w:p w14:paraId="1EE9D089" w14:textId="77777777" w:rsidR="00CF055C" w:rsidRPr="00A372BE" w:rsidRDefault="00CF055C" w:rsidP="00124D42">
      <w:pPr>
        <w:pStyle w:val="Odstavecseseznamem"/>
        <w:numPr>
          <w:ilvl w:val="0"/>
          <w:numId w:val="14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 xml:space="preserve">spolupráce škol se subjekty na centrální úrovni řízení </w:t>
      </w:r>
      <w:r w:rsidRPr="00A372BE">
        <w:rPr>
          <w:rFonts w:eastAsia="Times New Roman" w:cstheme="minorHAnsi"/>
          <w:iCs/>
          <w:color w:val="auto"/>
        </w:rPr>
        <w:t>PŘÍLEŽITOST</w:t>
      </w:r>
    </w:p>
    <w:p w14:paraId="0AF1CEEC" w14:textId="77777777" w:rsidR="00CF055C" w:rsidRPr="00A372BE" w:rsidRDefault="00CF055C" w:rsidP="00124D42">
      <w:pPr>
        <w:pStyle w:val="Odstavecseseznamem"/>
        <w:numPr>
          <w:ilvl w:val="0"/>
          <w:numId w:val="14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rFonts w:eastAsia="Times New Roman" w:cstheme="minorHAnsi"/>
          <w:iCs/>
          <w:color w:val="auto"/>
        </w:rPr>
        <w:t xml:space="preserve">spolupráce na projektech realizovaných NPI ČR, MŠMT, SMO, aj., v rámci odborných platforem, </w:t>
      </w:r>
      <w:r w:rsidRPr="00A372BE">
        <w:rPr>
          <w:rFonts w:cstheme="minorHAnsi"/>
          <w:color w:val="auto"/>
        </w:rPr>
        <w:t xml:space="preserve">zapojení subjektů </w:t>
      </w:r>
      <w:proofErr w:type="spellStart"/>
      <w:r w:rsidRPr="00A372BE">
        <w:rPr>
          <w:rFonts w:cstheme="minorHAnsi"/>
          <w:color w:val="auto"/>
        </w:rPr>
        <w:t>RgŠ</w:t>
      </w:r>
      <w:proofErr w:type="spellEnd"/>
      <w:r w:rsidRPr="00A372BE">
        <w:rPr>
          <w:rFonts w:cstheme="minorHAnsi"/>
          <w:color w:val="auto"/>
        </w:rPr>
        <w:t xml:space="preserve"> do rozhodovacích procesů na centrální úrovni a další formy spolupráce </w:t>
      </w:r>
      <w:r w:rsidRPr="00A372BE">
        <w:rPr>
          <w:rFonts w:eastAsia="Times New Roman" w:cstheme="minorHAnsi"/>
          <w:iCs/>
          <w:color w:val="auto"/>
        </w:rPr>
        <w:t>PŘÍLEŽITOST</w:t>
      </w:r>
    </w:p>
    <w:p w14:paraId="799BDB38" w14:textId="77777777" w:rsidR="00CF055C" w:rsidRPr="00A372BE" w:rsidRDefault="00CF055C" w:rsidP="00124D42">
      <w:pPr>
        <w:pStyle w:val="Odstavecseseznamem"/>
        <w:numPr>
          <w:ilvl w:val="0"/>
          <w:numId w:val="14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 xml:space="preserve">spolupráce škol </w:t>
      </w:r>
      <w:r w:rsidRPr="00A372BE">
        <w:rPr>
          <w:rFonts w:eastAsia="Times New Roman"/>
          <w:color w:val="auto"/>
        </w:rPr>
        <w:t xml:space="preserve">s organizacemi zájmového a neformálního vzdělávání, firmami, odbornými institucemi, PPP/SPC a dalšími zainteresovanými organizacemi v rámci pořádání společných aktivit jako jsou například stáže, exkurze, vzdělávací aktivity, tematicky zaměřené výstavy a veletrhy, prezentace regionálních vzdělávacích institucí, zaměstnavatelů, podnikatelských aktivit a partnerů trhu práce, poradenství, diagnostika apod. </w:t>
      </w:r>
      <w:r w:rsidRPr="00A372BE">
        <w:rPr>
          <w:rFonts w:eastAsia="Times New Roman"/>
          <w:color w:val="auto"/>
        </w:rPr>
        <w:tab/>
      </w:r>
      <w:r w:rsidRPr="00A372BE">
        <w:rPr>
          <w:rFonts w:eastAsia="Times New Roman" w:cstheme="minorHAnsi"/>
          <w:iCs/>
          <w:color w:val="auto"/>
        </w:rPr>
        <w:t>PŘÍLEŽITOST</w:t>
      </w:r>
    </w:p>
    <w:p w14:paraId="6B35E8FB" w14:textId="77777777" w:rsidR="00CF055C" w:rsidRPr="00A372BE" w:rsidRDefault="00CF055C" w:rsidP="00124D42">
      <w:pPr>
        <w:pStyle w:val="Odstavecseseznamem"/>
        <w:numPr>
          <w:ilvl w:val="0"/>
          <w:numId w:val="14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2" w:lineRule="atLeast"/>
        <w:jc w:val="both"/>
        <w:rPr>
          <w:color w:val="auto"/>
        </w:rPr>
      </w:pPr>
      <w:r w:rsidRPr="00A372BE">
        <w:rPr>
          <w:color w:val="auto"/>
        </w:rPr>
        <w:t>spolupráce školy s návaznou sociální sítí (např. v oblasti zajištění programů primární prevence, předcházení neúspěchu žáka, posilováním významu dalšího vzdělávání) formou vzájemné komunikace, pořádáním společných aktivit, besed, přednášek a osvětových programů, podporou zapojení rodiny do života školy (projektové dny, informovanost rodičů o aktivitách školy a zapojení ŠPP do těchto aktivit)</w:t>
      </w:r>
      <w:r w:rsidRPr="00A372BE">
        <w:rPr>
          <w:color w:val="auto"/>
        </w:rPr>
        <w:tab/>
      </w:r>
      <w:r w:rsidRPr="00A372BE">
        <w:rPr>
          <w:color w:val="auto"/>
        </w:rPr>
        <w:tab/>
      </w:r>
      <w:r w:rsidRPr="00A372BE">
        <w:rPr>
          <w:rFonts w:eastAsia="Times New Roman" w:cstheme="minorHAnsi"/>
          <w:iCs/>
          <w:color w:val="auto"/>
        </w:rPr>
        <w:t>PŘÍLEŽITOST</w:t>
      </w:r>
    </w:p>
    <w:p w14:paraId="0E37C5EB" w14:textId="77777777" w:rsidR="00CF055C" w:rsidRPr="00A372BE" w:rsidRDefault="00CF055C" w:rsidP="00CF055C">
      <w:pPr>
        <w:autoSpaceDE w:val="0"/>
        <w:autoSpaceDN w:val="0"/>
        <w:adjustRightInd w:val="0"/>
        <w:spacing w:after="0" w:line="22" w:lineRule="atLeast"/>
        <w:contextualSpacing/>
        <w:rPr>
          <w:color w:val="auto"/>
        </w:rPr>
      </w:pPr>
    </w:p>
    <w:p w14:paraId="0CB08F08" w14:textId="6C55884C" w:rsidR="00CF055C" w:rsidRPr="00A372BE" w:rsidRDefault="00D13D7A" w:rsidP="00CF055C">
      <w:pPr>
        <w:spacing w:after="0" w:line="22" w:lineRule="atLeast"/>
        <w:jc w:val="both"/>
        <w:rPr>
          <w:b/>
          <w:bCs/>
          <w:color w:val="auto"/>
        </w:rPr>
      </w:pPr>
      <w:r>
        <w:rPr>
          <w:b/>
          <w:bCs/>
          <w:color w:val="auto"/>
        </w:rPr>
        <w:t>Aktivity spolupráce</w:t>
      </w:r>
    </w:p>
    <w:p w14:paraId="6C6BE465" w14:textId="77777777" w:rsidR="00CF055C" w:rsidRPr="00A372BE" w:rsidRDefault="00CF055C" w:rsidP="00124D42">
      <w:pPr>
        <w:pStyle w:val="Odstavecseseznamem"/>
        <w:numPr>
          <w:ilvl w:val="0"/>
          <w:numId w:val="142"/>
        </w:numPr>
        <w:spacing w:after="0" w:line="22" w:lineRule="atLeast"/>
        <w:jc w:val="both"/>
        <w:rPr>
          <w:rFonts w:eastAsia="Times New Roman" w:cstheme="minorHAnsi"/>
          <w:iCs/>
          <w:color w:val="auto"/>
        </w:rPr>
      </w:pPr>
      <w:r w:rsidRPr="00A372BE">
        <w:rPr>
          <w:rFonts w:eastAsia="Times New Roman" w:cs="Times New Roman"/>
          <w:color w:val="auto"/>
        </w:rPr>
        <w:t xml:space="preserve">Propojování </w:t>
      </w:r>
      <w:r w:rsidRPr="00A372BE">
        <w:rPr>
          <w:rFonts w:cstheme="minorHAnsi"/>
          <w:color w:val="auto"/>
        </w:rPr>
        <w:t>subjektů regionálního školství (</w:t>
      </w:r>
      <w:proofErr w:type="spellStart"/>
      <w:r w:rsidRPr="00A372BE">
        <w:rPr>
          <w:rFonts w:cstheme="minorHAnsi"/>
          <w:color w:val="auto"/>
        </w:rPr>
        <w:t>RgŠ</w:t>
      </w:r>
      <w:proofErr w:type="spellEnd"/>
      <w:r w:rsidRPr="00A372BE">
        <w:rPr>
          <w:rFonts w:cstheme="minorHAnsi"/>
          <w:color w:val="auto"/>
        </w:rPr>
        <w:t>) a zájmového/neformálního vzdělávání</w:t>
      </w:r>
      <w:r w:rsidRPr="00A372BE">
        <w:rPr>
          <w:rFonts w:eastAsia="Times New Roman" w:cstheme="minorHAnsi"/>
          <w:iCs/>
          <w:color w:val="auto"/>
        </w:rPr>
        <w:t xml:space="preserve"> s návaznou sociální sítí (školské a sociální organizace/zařízení), externími odborníky, neziskovým sektorem, OSPOD, PPP/SPC, </w:t>
      </w:r>
      <w:proofErr w:type="spellStart"/>
      <w:r w:rsidRPr="00A372BE">
        <w:rPr>
          <w:rFonts w:eastAsia="Times New Roman" w:cstheme="minorHAnsi"/>
          <w:iCs/>
          <w:color w:val="auto"/>
        </w:rPr>
        <w:t>IPs</w:t>
      </w:r>
      <w:proofErr w:type="spellEnd"/>
      <w:r w:rsidRPr="00A372BE">
        <w:rPr>
          <w:rFonts w:eastAsia="Times New Roman" w:cstheme="minorHAnsi"/>
          <w:iCs/>
          <w:color w:val="auto"/>
        </w:rPr>
        <w:t xml:space="preserve"> Střední článek podpory a dalšími subjekty PŘÍLEŽITOST</w:t>
      </w:r>
    </w:p>
    <w:p w14:paraId="0225E344" w14:textId="77777777" w:rsidR="00CF055C" w:rsidRPr="00A372BE" w:rsidRDefault="00CF055C" w:rsidP="00124D42">
      <w:pPr>
        <w:pStyle w:val="Odstavecseseznamem"/>
        <w:numPr>
          <w:ilvl w:val="0"/>
          <w:numId w:val="142"/>
        </w:numPr>
        <w:spacing w:after="0" w:line="22" w:lineRule="atLeast"/>
        <w:jc w:val="both"/>
        <w:rPr>
          <w:rFonts w:cstheme="minorHAnsi"/>
          <w:color w:val="auto"/>
        </w:rPr>
      </w:pPr>
      <w:r w:rsidRPr="00A372BE">
        <w:rPr>
          <w:rFonts w:eastAsia="Times New Roman" w:cstheme="minorHAnsi"/>
          <w:iCs/>
          <w:color w:val="auto"/>
        </w:rPr>
        <w:t>Podpora spolupráce se subjekty na centrální, krajské i místní úrovni řízení školství (</w:t>
      </w:r>
      <w:r w:rsidRPr="00A372BE">
        <w:rPr>
          <w:rFonts w:cstheme="minorHAnsi"/>
          <w:color w:val="auto"/>
        </w:rPr>
        <w:t xml:space="preserve">např. připomínkování legislativních návrhů, přenos potřeb škol, cílení dotačních programů) </w:t>
      </w:r>
      <w:r w:rsidRPr="00A372BE">
        <w:rPr>
          <w:rFonts w:eastAsia="Times New Roman" w:cstheme="minorHAnsi"/>
          <w:iCs/>
          <w:color w:val="auto"/>
        </w:rPr>
        <w:t>PŘÍLEŽITOST</w:t>
      </w:r>
    </w:p>
    <w:p w14:paraId="028C62D3" w14:textId="77777777" w:rsidR="00CF055C" w:rsidRPr="00A372BE" w:rsidRDefault="00CF055C" w:rsidP="00124D42">
      <w:pPr>
        <w:pStyle w:val="Odstavecseseznamem"/>
        <w:numPr>
          <w:ilvl w:val="0"/>
          <w:numId w:val="142"/>
        </w:numPr>
        <w:spacing w:after="0" w:line="22" w:lineRule="atLeast"/>
        <w:jc w:val="both"/>
        <w:rPr>
          <w:rFonts w:eastAsia="Times New Roman" w:cstheme="minorHAnsi"/>
          <w:iCs/>
          <w:color w:val="auto"/>
        </w:rPr>
      </w:pPr>
      <w:r w:rsidRPr="00A372BE">
        <w:rPr>
          <w:rFonts w:eastAsia="Times New Roman" w:cstheme="minorHAnsi"/>
          <w:iCs/>
          <w:color w:val="auto"/>
        </w:rPr>
        <w:t>podpora spolupráce s domovy pro seniory, denními stacionáři a obdobnými subjekty PŘÍLEŽITOST</w:t>
      </w:r>
    </w:p>
    <w:p w14:paraId="5EB7F831" w14:textId="77777777" w:rsidR="00CF055C" w:rsidRPr="00A372BE" w:rsidRDefault="00CF055C" w:rsidP="00124D42">
      <w:pPr>
        <w:pStyle w:val="Odstavecseseznamem"/>
        <w:numPr>
          <w:ilvl w:val="0"/>
          <w:numId w:val="142"/>
        </w:numPr>
        <w:spacing w:after="0" w:line="22" w:lineRule="atLeast"/>
        <w:jc w:val="both"/>
        <w:rPr>
          <w:color w:val="auto"/>
        </w:rPr>
      </w:pPr>
      <w:r w:rsidRPr="00A372BE">
        <w:rPr>
          <w:rFonts w:eastAsia="Times New Roman"/>
          <w:color w:val="auto"/>
        </w:rPr>
        <w:t>podpora spolupráce škol a ŠZ s organizacemi zájmového a neformálního vzdělávání, firmami, odbornými institucemi, PPP/SPC a dalšími organizacemi v rámci pořádání společných aktivit (např. stáže, exkurze, vzdělávací aktivity, výstavy a veletrhy, prezentace regionálních vzdělávacích institucí, zaměstnavatelů, podnikatelských aktivit a partnerů trhu práce, poradenství, diagnostika apod.)</w:t>
      </w:r>
      <w:r w:rsidRPr="00A372BE">
        <w:rPr>
          <w:rFonts w:eastAsia="Times New Roman"/>
          <w:color w:val="auto"/>
        </w:rPr>
        <w:tab/>
      </w:r>
      <w:r w:rsidRPr="00A372BE">
        <w:rPr>
          <w:rFonts w:eastAsia="Times New Roman"/>
          <w:color w:val="auto"/>
        </w:rPr>
        <w:tab/>
      </w:r>
      <w:r w:rsidRPr="00A372BE">
        <w:rPr>
          <w:rFonts w:eastAsia="Times New Roman" w:cstheme="minorHAnsi"/>
          <w:iCs/>
          <w:color w:val="auto"/>
        </w:rPr>
        <w:t>PŘÍLEŽITOST</w:t>
      </w:r>
    </w:p>
    <w:p w14:paraId="52B961D6" w14:textId="77777777" w:rsidR="00CF055C" w:rsidRPr="00A372BE" w:rsidRDefault="00CF055C" w:rsidP="00CF055C">
      <w:pPr>
        <w:spacing w:after="0" w:line="240" w:lineRule="auto"/>
        <w:jc w:val="both"/>
        <w:rPr>
          <w:color w:val="auto"/>
        </w:rPr>
      </w:pPr>
    </w:p>
    <w:p w14:paraId="2CEB3279" w14:textId="77777777" w:rsidR="00CF055C" w:rsidRDefault="00CF055C" w:rsidP="00CF055C">
      <w:pPr>
        <w:spacing w:line="276" w:lineRule="auto"/>
      </w:pPr>
      <w:r>
        <w:br w:type="page"/>
      </w:r>
    </w:p>
    <w:p w14:paraId="55FC1CBB" w14:textId="3ED33D64" w:rsidR="00CF055C" w:rsidRPr="00581624" w:rsidRDefault="00C24FC6" w:rsidP="00CF055C">
      <w:pPr>
        <w:spacing w:after="0" w:line="240" w:lineRule="auto"/>
        <w:jc w:val="both"/>
      </w:pPr>
      <w:r w:rsidRPr="00C24FC6">
        <w:rPr>
          <w:color w:val="auto"/>
        </w:rPr>
        <w:lastRenderedPageBreak/>
        <w:t xml:space="preserve">Tabulka </w:t>
      </w:r>
      <w:r w:rsidRPr="00C24FC6">
        <w:rPr>
          <w:color w:val="auto"/>
        </w:rPr>
        <w:fldChar w:fldCharType="begin"/>
      </w:r>
      <w:r w:rsidRPr="00C24FC6">
        <w:rPr>
          <w:color w:val="auto"/>
        </w:rPr>
        <w:instrText xml:space="preserve"> SEQ Tabulka \* ARABIC </w:instrText>
      </w:r>
      <w:r w:rsidRPr="00C24FC6">
        <w:rPr>
          <w:color w:val="auto"/>
        </w:rPr>
        <w:fldChar w:fldCharType="separate"/>
      </w:r>
      <w:r>
        <w:rPr>
          <w:noProof/>
          <w:color w:val="auto"/>
        </w:rPr>
        <w:t>53</w:t>
      </w:r>
      <w:r w:rsidRPr="00C24FC6">
        <w:rPr>
          <w:noProof/>
          <w:color w:val="auto"/>
        </w:rPr>
        <w:fldChar w:fldCharType="end"/>
      </w:r>
      <w:r w:rsidRPr="009429D1">
        <w:rPr>
          <w:color w:val="FF0000"/>
        </w:rPr>
        <w:t xml:space="preserve"> </w:t>
      </w:r>
      <w:r w:rsidRPr="00C24FC6">
        <w:rPr>
          <w:b/>
          <w:bCs/>
        </w:rPr>
        <w:t>Vazba klíčových povinných a volitelných témat/opatření na str</w:t>
      </w:r>
      <w:r>
        <w:rPr>
          <w:b/>
          <w:bCs/>
        </w:rPr>
        <w:t>.</w:t>
      </w:r>
      <w:r w:rsidRPr="00C24FC6">
        <w:rPr>
          <w:b/>
          <w:bCs/>
        </w:rPr>
        <w:t xml:space="preserve"> cíle a opatření MAP</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09"/>
        <w:gridCol w:w="1753"/>
        <w:gridCol w:w="2032"/>
        <w:gridCol w:w="2032"/>
      </w:tblGrid>
      <w:tr w:rsidR="00CF055C" w:rsidRPr="00EC024C" w14:paraId="529123A1" w14:textId="77777777" w:rsidTr="000A60AB">
        <w:trPr>
          <w:jc w:val="center"/>
        </w:trPr>
        <w:tc>
          <w:tcPr>
            <w:tcW w:w="3539" w:type="dxa"/>
            <w:gridSpan w:val="2"/>
            <w:shd w:val="clear" w:color="auto" w:fill="002060"/>
          </w:tcPr>
          <w:p w14:paraId="43E7046E" w14:textId="77777777" w:rsidR="00CF055C" w:rsidRPr="00C24FC6" w:rsidRDefault="00CF055C" w:rsidP="000A60AB">
            <w:pPr>
              <w:pStyle w:val="Odstavecseseznamem"/>
              <w:ind w:left="0"/>
              <w:jc w:val="both"/>
              <w:rPr>
                <w:b/>
                <w:bCs/>
                <w:color w:val="FFFFFF" w:themeColor="background1"/>
              </w:rPr>
            </w:pPr>
            <w:r w:rsidRPr="00C24FC6">
              <w:rPr>
                <w:b/>
                <w:bCs/>
                <w:color w:val="FFFFFF" w:themeColor="background1"/>
              </w:rPr>
              <w:t>Priorita D</w:t>
            </w:r>
          </w:p>
          <w:p w14:paraId="10A1C947" w14:textId="77777777" w:rsidR="00CF055C" w:rsidRPr="00C24FC6" w:rsidRDefault="00CF055C" w:rsidP="000A60AB">
            <w:pPr>
              <w:pStyle w:val="Odstavecseseznamem"/>
              <w:ind w:left="0"/>
              <w:jc w:val="both"/>
              <w:rPr>
                <w:b/>
                <w:bCs/>
                <w:color w:val="FFFFFF" w:themeColor="background1"/>
                <w:sz w:val="21"/>
                <w:szCs w:val="21"/>
              </w:rPr>
            </w:pPr>
            <w:r w:rsidRPr="00C24FC6">
              <w:rPr>
                <w:color w:val="FFFFFF" w:themeColor="background1"/>
                <w:sz w:val="21"/>
                <w:szCs w:val="21"/>
              </w:rPr>
              <w:t>Rozvoj spolupráce</w:t>
            </w:r>
          </w:p>
        </w:tc>
        <w:tc>
          <w:tcPr>
            <w:tcW w:w="1753" w:type="dxa"/>
            <w:shd w:val="clear" w:color="auto" w:fill="00B0F0"/>
          </w:tcPr>
          <w:p w14:paraId="29B3700D" w14:textId="77777777" w:rsidR="00CF055C" w:rsidRPr="00B96D02" w:rsidRDefault="00CF055C" w:rsidP="000A60AB">
            <w:pPr>
              <w:pStyle w:val="Odstavecseseznamem"/>
              <w:ind w:left="0"/>
              <w:jc w:val="center"/>
              <w:rPr>
                <w:b/>
                <w:bCs/>
                <w:sz w:val="20"/>
                <w:szCs w:val="20"/>
              </w:rPr>
            </w:pPr>
            <w:r w:rsidRPr="00B96D02">
              <w:rPr>
                <w:b/>
                <w:bCs/>
                <w:sz w:val="20"/>
                <w:szCs w:val="20"/>
              </w:rPr>
              <w:t>Priorita D, SC D.1</w:t>
            </w:r>
          </w:p>
          <w:p w14:paraId="63DE7298" w14:textId="77777777" w:rsidR="00CF055C" w:rsidRPr="002F2814" w:rsidRDefault="00CF055C" w:rsidP="000A60AB">
            <w:pPr>
              <w:pStyle w:val="Odstavecseseznamem"/>
              <w:ind w:left="0"/>
              <w:jc w:val="center"/>
              <w:rPr>
                <w:bCs/>
                <w:sz w:val="20"/>
                <w:szCs w:val="20"/>
              </w:rPr>
            </w:pPr>
            <w:r w:rsidRPr="002F2814">
              <w:rPr>
                <w:rFonts w:eastAsia="Times New Roman"/>
                <w:bCs/>
                <w:iCs/>
                <w:sz w:val="20"/>
                <w:szCs w:val="20"/>
              </w:rPr>
              <w:t>Spolupráce škol na všech stupních vzdělávání</w:t>
            </w:r>
          </w:p>
        </w:tc>
        <w:tc>
          <w:tcPr>
            <w:tcW w:w="2032" w:type="dxa"/>
            <w:shd w:val="clear" w:color="auto" w:fill="00B0F0"/>
          </w:tcPr>
          <w:p w14:paraId="67DF232F" w14:textId="77777777" w:rsidR="00CF055C" w:rsidRPr="00B96D02" w:rsidRDefault="00CF055C" w:rsidP="000A60AB">
            <w:pPr>
              <w:pStyle w:val="Odstavecseseznamem"/>
              <w:ind w:left="0"/>
              <w:jc w:val="center"/>
              <w:rPr>
                <w:b/>
                <w:bCs/>
                <w:sz w:val="20"/>
                <w:szCs w:val="20"/>
              </w:rPr>
            </w:pPr>
            <w:r w:rsidRPr="00B96D02">
              <w:rPr>
                <w:b/>
                <w:bCs/>
                <w:sz w:val="20"/>
                <w:szCs w:val="20"/>
              </w:rPr>
              <w:t>Priorita D, SC D.2</w:t>
            </w:r>
          </w:p>
          <w:p w14:paraId="7655A67A" w14:textId="77777777" w:rsidR="00CF055C" w:rsidRPr="002F2814" w:rsidRDefault="00CF055C" w:rsidP="000A60AB">
            <w:pPr>
              <w:pStyle w:val="Odstavecseseznamem"/>
              <w:ind w:left="0"/>
              <w:jc w:val="center"/>
              <w:rPr>
                <w:bCs/>
                <w:sz w:val="20"/>
                <w:szCs w:val="20"/>
              </w:rPr>
            </w:pPr>
            <w:r w:rsidRPr="002F2814">
              <w:rPr>
                <w:rFonts w:eastAsia="Times New Roman"/>
                <w:bCs/>
                <w:iCs/>
                <w:sz w:val="20"/>
                <w:szCs w:val="20"/>
              </w:rPr>
              <w:t>Podpora spolupráce s rodinou</w:t>
            </w:r>
          </w:p>
        </w:tc>
        <w:tc>
          <w:tcPr>
            <w:tcW w:w="2032" w:type="dxa"/>
            <w:shd w:val="clear" w:color="auto" w:fill="00B0F0"/>
          </w:tcPr>
          <w:p w14:paraId="4EE07F72" w14:textId="77777777" w:rsidR="00CF055C" w:rsidRPr="00B96D02" w:rsidRDefault="00CF055C" w:rsidP="000A60AB">
            <w:pPr>
              <w:pStyle w:val="Odstavecseseznamem"/>
              <w:ind w:left="0"/>
              <w:jc w:val="center"/>
              <w:rPr>
                <w:b/>
                <w:bCs/>
                <w:sz w:val="20"/>
                <w:szCs w:val="20"/>
              </w:rPr>
            </w:pPr>
            <w:r w:rsidRPr="00B96D02">
              <w:rPr>
                <w:b/>
                <w:bCs/>
                <w:sz w:val="20"/>
                <w:szCs w:val="20"/>
              </w:rPr>
              <w:t>Priorita D, SC D.3</w:t>
            </w:r>
          </w:p>
          <w:p w14:paraId="15860C43" w14:textId="77777777" w:rsidR="00CF055C" w:rsidRPr="002F2814" w:rsidRDefault="00CF055C" w:rsidP="000A60AB">
            <w:pPr>
              <w:pStyle w:val="Odstavecseseznamem"/>
              <w:spacing w:after="0"/>
              <w:ind w:left="0"/>
              <w:jc w:val="center"/>
              <w:rPr>
                <w:bCs/>
                <w:iCs/>
                <w:sz w:val="20"/>
                <w:szCs w:val="20"/>
              </w:rPr>
            </w:pPr>
            <w:r w:rsidRPr="002F2814">
              <w:rPr>
                <w:rFonts w:eastAsia="Times New Roman"/>
                <w:bCs/>
                <w:iCs/>
                <w:sz w:val="20"/>
                <w:szCs w:val="20"/>
              </w:rPr>
              <w:t>Podpora spolupráce s dalšími subjekty podílejícími se na výchově a vzdělávání</w:t>
            </w:r>
          </w:p>
        </w:tc>
      </w:tr>
      <w:tr w:rsidR="00CF055C" w:rsidRPr="008A77A4" w14:paraId="122BB1E5" w14:textId="77777777" w:rsidTr="000A60AB">
        <w:trPr>
          <w:jc w:val="center"/>
        </w:trPr>
        <w:tc>
          <w:tcPr>
            <w:tcW w:w="2830" w:type="dxa"/>
          </w:tcPr>
          <w:p w14:paraId="2510C7A8"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Podpora moderních didaktických forem vedoucích k rozvoji klíčových kompetencí </w:t>
            </w:r>
          </w:p>
        </w:tc>
        <w:tc>
          <w:tcPr>
            <w:tcW w:w="709" w:type="dxa"/>
            <w:vAlign w:val="center"/>
          </w:tcPr>
          <w:p w14:paraId="0FC84EA7" w14:textId="77777777" w:rsidR="00CF055C" w:rsidRPr="008A77A4" w:rsidRDefault="00CF055C" w:rsidP="000A60AB">
            <w:pPr>
              <w:pStyle w:val="Odstavecseseznamem"/>
              <w:ind w:left="0"/>
              <w:jc w:val="center"/>
              <w:rPr>
                <w:sz w:val="20"/>
                <w:szCs w:val="20"/>
              </w:rPr>
            </w:pPr>
            <w:r w:rsidRPr="008A77A4">
              <w:rPr>
                <w:sz w:val="20"/>
                <w:szCs w:val="20"/>
              </w:rPr>
              <w:t>POT</w:t>
            </w:r>
          </w:p>
        </w:tc>
        <w:tc>
          <w:tcPr>
            <w:tcW w:w="1753" w:type="dxa"/>
            <w:vAlign w:val="center"/>
          </w:tcPr>
          <w:p w14:paraId="127E0F3F"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91BAEAB"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608943E"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xx</w:t>
            </w:r>
            <w:proofErr w:type="spellEnd"/>
          </w:p>
        </w:tc>
      </w:tr>
      <w:tr w:rsidR="00CF055C" w:rsidRPr="008A77A4" w14:paraId="6B4BA480" w14:textId="77777777" w:rsidTr="000A60AB">
        <w:trPr>
          <w:jc w:val="center"/>
        </w:trPr>
        <w:tc>
          <w:tcPr>
            <w:tcW w:w="2830" w:type="dxa"/>
          </w:tcPr>
          <w:p w14:paraId="3154477A"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potenciálu každého žáka, zejména žáků se sociálním a jiným znevýhodněním </w:t>
            </w:r>
          </w:p>
        </w:tc>
        <w:tc>
          <w:tcPr>
            <w:tcW w:w="709" w:type="dxa"/>
            <w:vAlign w:val="center"/>
          </w:tcPr>
          <w:p w14:paraId="0946F063" w14:textId="77777777" w:rsidR="00CF055C" w:rsidRPr="008A77A4" w:rsidRDefault="00CF055C" w:rsidP="000A60AB">
            <w:pPr>
              <w:pStyle w:val="Odstavecseseznamem"/>
              <w:ind w:left="0"/>
              <w:jc w:val="center"/>
              <w:rPr>
                <w:sz w:val="20"/>
                <w:szCs w:val="20"/>
              </w:rPr>
            </w:pPr>
            <w:r w:rsidRPr="008A77A4">
              <w:rPr>
                <w:sz w:val="20"/>
                <w:szCs w:val="20"/>
              </w:rPr>
              <w:t xml:space="preserve">POT </w:t>
            </w:r>
          </w:p>
        </w:tc>
        <w:tc>
          <w:tcPr>
            <w:tcW w:w="1753" w:type="dxa"/>
            <w:vAlign w:val="center"/>
          </w:tcPr>
          <w:p w14:paraId="0180AA02"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4006D05D"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60745E1F"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xx</w:t>
            </w:r>
            <w:proofErr w:type="spellEnd"/>
          </w:p>
        </w:tc>
      </w:tr>
      <w:tr w:rsidR="00CF055C" w:rsidRPr="008A77A4" w14:paraId="4F78F549" w14:textId="77777777" w:rsidTr="000A60AB">
        <w:trPr>
          <w:jc w:val="center"/>
        </w:trPr>
        <w:tc>
          <w:tcPr>
            <w:tcW w:w="2830" w:type="dxa"/>
          </w:tcPr>
          <w:p w14:paraId="4FF2A927"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Podpory pedagogických a didaktických kompetencí pracovníků ve vzdělávání a podpora managementu třídních kolektivů </w:t>
            </w:r>
          </w:p>
        </w:tc>
        <w:tc>
          <w:tcPr>
            <w:tcW w:w="709" w:type="dxa"/>
            <w:vAlign w:val="center"/>
          </w:tcPr>
          <w:p w14:paraId="2B501150" w14:textId="77777777" w:rsidR="00CF055C" w:rsidRPr="008A77A4" w:rsidRDefault="00CF055C" w:rsidP="000A60AB">
            <w:pPr>
              <w:pStyle w:val="Odstavecseseznamem"/>
              <w:ind w:left="0"/>
              <w:jc w:val="center"/>
              <w:rPr>
                <w:sz w:val="20"/>
                <w:szCs w:val="20"/>
              </w:rPr>
            </w:pPr>
            <w:r w:rsidRPr="008A77A4">
              <w:rPr>
                <w:sz w:val="20"/>
                <w:szCs w:val="20"/>
              </w:rPr>
              <w:t>POT</w:t>
            </w:r>
          </w:p>
        </w:tc>
        <w:tc>
          <w:tcPr>
            <w:tcW w:w="1753" w:type="dxa"/>
            <w:vAlign w:val="center"/>
          </w:tcPr>
          <w:p w14:paraId="39B5033A"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7049A7C0"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54B56F3A"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0BD7EE49" w14:textId="77777777" w:rsidTr="000A60AB">
        <w:trPr>
          <w:jc w:val="center"/>
        </w:trPr>
        <w:tc>
          <w:tcPr>
            <w:tcW w:w="2830" w:type="dxa"/>
          </w:tcPr>
          <w:p w14:paraId="6E66DCF7"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P</w:t>
            </w:r>
            <w:r w:rsidRPr="008C1142">
              <w:rPr>
                <w:rFonts w:cstheme="minorHAnsi"/>
                <w:sz w:val="20"/>
                <w:szCs w:val="20"/>
              </w:rPr>
              <w:t>roměna obsahu a</w:t>
            </w:r>
            <w:r w:rsidRPr="008A77A4">
              <w:rPr>
                <w:rFonts w:cstheme="minorHAnsi"/>
                <w:sz w:val="20"/>
                <w:szCs w:val="20"/>
              </w:rPr>
              <w:t> </w:t>
            </w:r>
            <w:r w:rsidRPr="008C1142">
              <w:rPr>
                <w:rFonts w:cstheme="minorHAnsi"/>
                <w:sz w:val="20"/>
                <w:szCs w:val="20"/>
              </w:rPr>
              <w:t xml:space="preserve">způsobu vzdělávání </w:t>
            </w:r>
          </w:p>
        </w:tc>
        <w:tc>
          <w:tcPr>
            <w:tcW w:w="709" w:type="dxa"/>
            <w:vAlign w:val="center"/>
          </w:tcPr>
          <w:p w14:paraId="7B37DBB3"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753" w:type="dxa"/>
            <w:vAlign w:val="center"/>
          </w:tcPr>
          <w:p w14:paraId="28F4587E"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40F393FE"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2032" w:type="dxa"/>
            <w:vAlign w:val="center"/>
          </w:tcPr>
          <w:p w14:paraId="5B815648"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3599B3AF" w14:textId="77777777" w:rsidTr="000A60AB">
        <w:trPr>
          <w:jc w:val="center"/>
        </w:trPr>
        <w:tc>
          <w:tcPr>
            <w:tcW w:w="2830" w:type="dxa"/>
          </w:tcPr>
          <w:p w14:paraId="75DD3019"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Podpora učitelů, ředitelů a dalších pracovníků ve vzdělávání </w:t>
            </w:r>
          </w:p>
        </w:tc>
        <w:tc>
          <w:tcPr>
            <w:tcW w:w="709" w:type="dxa"/>
            <w:vAlign w:val="center"/>
          </w:tcPr>
          <w:p w14:paraId="418B1728"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753" w:type="dxa"/>
            <w:vAlign w:val="center"/>
          </w:tcPr>
          <w:p w14:paraId="10043EEA"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DEE4145"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084AB8A1"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7439D346" w14:textId="77777777" w:rsidTr="000A60AB">
        <w:trPr>
          <w:jc w:val="center"/>
        </w:trPr>
        <w:tc>
          <w:tcPr>
            <w:tcW w:w="2830" w:type="dxa"/>
          </w:tcPr>
          <w:p w14:paraId="648F0714"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Digitální kompetence k celoživotnímu učení </w:t>
            </w:r>
          </w:p>
        </w:tc>
        <w:tc>
          <w:tcPr>
            <w:tcW w:w="709" w:type="dxa"/>
            <w:vAlign w:val="center"/>
          </w:tcPr>
          <w:p w14:paraId="5E0F878B"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753" w:type="dxa"/>
            <w:vAlign w:val="center"/>
          </w:tcPr>
          <w:p w14:paraId="14CFD450"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2032" w:type="dxa"/>
            <w:vAlign w:val="center"/>
          </w:tcPr>
          <w:p w14:paraId="0410BB5C"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10F0780A"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3E81462F" w14:textId="77777777" w:rsidTr="000A60AB">
        <w:trPr>
          <w:jc w:val="center"/>
        </w:trPr>
        <w:tc>
          <w:tcPr>
            <w:tcW w:w="2830" w:type="dxa"/>
          </w:tcPr>
          <w:p w14:paraId="696B14BF"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Snižování nerovností v přístupu ke vzdělávání </w:t>
            </w:r>
          </w:p>
        </w:tc>
        <w:tc>
          <w:tcPr>
            <w:tcW w:w="709" w:type="dxa"/>
            <w:vAlign w:val="center"/>
          </w:tcPr>
          <w:p w14:paraId="4C07C804"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753" w:type="dxa"/>
            <w:vAlign w:val="center"/>
          </w:tcPr>
          <w:p w14:paraId="6191191E"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167D81AC"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67E45AEE"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xx</w:t>
            </w:r>
            <w:proofErr w:type="spellEnd"/>
          </w:p>
        </w:tc>
      </w:tr>
      <w:tr w:rsidR="00CF055C" w:rsidRPr="008A77A4" w14:paraId="60F884B0" w14:textId="77777777" w:rsidTr="000A60AB">
        <w:trPr>
          <w:jc w:val="center"/>
        </w:trPr>
        <w:tc>
          <w:tcPr>
            <w:tcW w:w="2830" w:type="dxa"/>
          </w:tcPr>
          <w:p w14:paraId="006E5E3B"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S</w:t>
            </w:r>
            <w:r w:rsidRPr="00D024DF">
              <w:rPr>
                <w:rFonts w:cstheme="minorHAnsi"/>
                <w:sz w:val="20"/>
                <w:szCs w:val="20"/>
              </w:rPr>
              <w:t xml:space="preserve">polupráce MŠ–ZŠ/ZŠ–SŠ </w:t>
            </w:r>
          </w:p>
        </w:tc>
        <w:tc>
          <w:tcPr>
            <w:tcW w:w="709" w:type="dxa"/>
            <w:vAlign w:val="center"/>
          </w:tcPr>
          <w:p w14:paraId="2521B927" w14:textId="77777777" w:rsidR="00CF055C" w:rsidRPr="008A77A4" w:rsidRDefault="00CF055C" w:rsidP="000A60AB">
            <w:pPr>
              <w:pStyle w:val="Odstavecseseznamem"/>
              <w:ind w:left="0"/>
              <w:jc w:val="center"/>
              <w:rPr>
                <w:sz w:val="20"/>
                <w:szCs w:val="20"/>
              </w:rPr>
            </w:pPr>
            <w:r w:rsidRPr="008A77A4">
              <w:rPr>
                <w:sz w:val="20"/>
                <w:szCs w:val="20"/>
              </w:rPr>
              <w:t>PRT</w:t>
            </w:r>
          </w:p>
        </w:tc>
        <w:tc>
          <w:tcPr>
            <w:tcW w:w="1753" w:type="dxa"/>
            <w:vAlign w:val="center"/>
          </w:tcPr>
          <w:p w14:paraId="19C8DE18"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xx</w:t>
            </w:r>
            <w:proofErr w:type="spellEnd"/>
          </w:p>
        </w:tc>
        <w:tc>
          <w:tcPr>
            <w:tcW w:w="2032" w:type="dxa"/>
            <w:vAlign w:val="center"/>
          </w:tcPr>
          <w:p w14:paraId="49FD044A"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0A9A6A9B"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61F96DB5" w14:textId="77777777" w:rsidTr="000A60AB">
        <w:trPr>
          <w:jc w:val="center"/>
        </w:trPr>
        <w:tc>
          <w:tcPr>
            <w:tcW w:w="2830" w:type="dxa"/>
          </w:tcPr>
          <w:p w14:paraId="39073F9C"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podnikavosti, iniciativy a kreativity dětí a žáků </w:t>
            </w:r>
          </w:p>
        </w:tc>
        <w:tc>
          <w:tcPr>
            <w:tcW w:w="709" w:type="dxa"/>
            <w:vAlign w:val="center"/>
          </w:tcPr>
          <w:p w14:paraId="66201E2F"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753" w:type="dxa"/>
            <w:vAlign w:val="center"/>
          </w:tcPr>
          <w:p w14:paraId="7932DB18"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2F0C28BF"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083F923"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53A8F0ED" w14:textId="77777777" w:rsidTr="000A60AB">
        <w:trPr>
          <w:jc w:val="center"/>
        </w:trPr>
        <w:tc>
          <w:tcPr>
            <w:tcW w:w="2830" w:type="dxa"/>
          </w:tcPr>
          <w:p w14:paraId="38F2A939"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Rozvoj kompetencí dětí a žáků v polytechnickém vzdělávání </w:t>
            </w:r>
          </w:p>
        </w:tc>
        <w:tc>
          <w:tcPr>
            <w:tcW w:w="709" w:type="dxa"/>
            <w:vAlign w:val="center"/>
          </w:tcPr>
          <w:p w14:paraId="5052C74C"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753" w:type="dxa"/>
            <w:vAlign w:val="center"/>
          </w:tcPr>
          <w:p w14:paraId="12B4956A"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34D4BF14"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60B32540"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0B036B14" w14:textId="77777777" w:rsidTr="000A60AB">
        <w:trPr>
          <w:jc w:val="center"/>
        </w:trPr>
        <w:tc>
          <w:tcPr>
            <w:tcW w:w="2830" w:type="dxa"/>
          </w:tcPr>
          <w:p w14:paraId="132F846D"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 xml:space="preserve">Výchova k udržitelnému rozvoji </w:t>
            </w:r>
          </w:p>
        </w:tc>
        <w:tc>
          <w:tcPr>
            <w:tcW w:w="709" w:type="dxa"/>
            <w:vAlign w:val="center"/>
          </w:tcPr>
          <w:p w14:paraId="20F7F249"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753" w:type="dxa"/>
            <w:vAlign w:val="center"/>
          </w:tcPr>
          <w:p w14:paraId="6316A632"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76F2B789"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5877E7C6"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Pr>
                <w:sz w:val="20"/>
                <w:szCs w:val="20"/>
              </w:rPr>
              <w:t>x</w:t>
            </w:r>
            <w:proofErr w:type="spellEnd"/>
          </w:p>
        </w:tc>
      </w:tr>
      <w:tr w:rsidR="00CF055C" w:rsidRPr="008A77A4" w14:paraId="12FBEFB2" w14:textId="77777777" w:rsidTr="000A60AB">
        <w:trPr>
          <w:jc w:val="center"/>
        </w:trPr>
        <w:tc>
          <w:tcPr>
            <w:tcW w:w="2830" w:type="dxa"/>
          </w:tcPr>
          <w:p w14:paraId="1D2F9112"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M</w:t>
            </w:r>
            <w:r w:rsidRPr="00EC46FC">
              <w:rPr>
                <w:rFonts w:cstheme="minorHAnsi"/>
                <w:sz w:val="20"/>
                <w:szCs w:val="20"/>
              </w:rPr>
              <w:t xml:space="preserve">ediální gramotnost </w:t>
            </w:r>
          </w:p>
        </w:tc>
        <w:tc>
          <w:tcPr>
            <w:tcW w:w="709" w:type="dxa"/>
            <w:vAlign w:val="center"/>
          </w:tcPr>
          <w:p w14:paraId="44DD18DC"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753" w:type="dxa"/>
            <w:vAlign w:val="center"/>
          </w:tcPr>
          <w:p w14:paraId="710F8809" w14:textId="77777777" w:rsidR="00CF055C" w:rsidRPr="008A77A4" w:rsidRDefault="00CF055C" w:rsidP="000A60AB">
            <w:pPr>
              <w:pStyle w:val="Odstavecseseznamem"/>
              <w:ind w:left="0"/>
              <w:jc w:val="center"/>
              <w:rPr>
                <w:sz w:val="20"/>
                <w:szCs w:val="20"/>
              </w:rPr>
            </w:pPr>
            <w:r w:rsidRPr="008A77A4">
              <w:rPr>
                <w:sz w:val="20"/>
                <w:szCs w:val="20"/>
              </w:rPr>
              <w:t>x</w:t>
            </w:r>
          </w:p>
        </w:tc>
        <w:tc>
          <w:tcPr>
            <w:tcW w:w="2032" w:type="dxa"/>
            <w:vAlign w:val="center"/>
          </w:tcPr>
          <w:p w14:paraId="7BE2B27C"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42E62A92"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52866F08" w14:textId="77777777" w:rsidTr="000A60AB">
        <w:trPr>
          <w:jc w:val="center"/>
        </w:trPr>
        <w:tc>
          <w:tcPr>
            <w:tcW w:w="2830" w:type="dxa"/>
          </w:tcPr>
          <w:p w14:paraId="66272C2B" w14:textId="77777777" w:rsidR="00CF055C" w:rsidRPr="008A77A4" w:rsidRDefault="00CF055C" w:rsidP="000A60AB">
            <w:pPr>
              <w:autoSpaceDE w:val="0"/>
              <w:autoSpaceDN w:val="0"/>
              <w:adjustRightInd w:val="0"/>
              <w:spacing w:after="0" w:line="240" w:lineRule="auto"/>
              <w:rPr>
                <w:rFonts w:cstheme="minorHAnsi"/>
                <w:sz w:val="20"/>
                <w:szCs w:val="20"/>
              </w:rPr>
            </w:pPr>
            <w:r w:rsidRPr="008A77A4">
              <w:rPr>
                <w:rFonts w:cstheme="minorHAnsi"/>
                <w:sz w:val="20"/>
                <w:szCs w:val="20"/>
              </w:rPr>
              <w:t>R</w:t>
            </w:r>
            <w:r w:rsidRPr="00EC46FC">
              <w:rPr>
                <w:rFonts w:cstheme="minorHAnsi"/>
                <w:sz w:val="20"/>
                <w:szCs w:val="20"/>
              </w:rPr>
              <w:t xml:space="preserve">ozvoj kompetencí dětí a žáků pro aktivní používání cizího jazyka </w:t>
            </w:r>
          </w:p>
        </w:tc>
        <w:tc>
          <w:tcPr>
            <w:tcW w:w="709" w:type="dxa"/>
            <w:vAlign w:val="center"/>
          </w:tcPr>
          <w:p w14:paraId="07D669C8"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753" w:type="dxa"/>
            <w:vAlign w:val="center"/>
          </w:tcPr>
          <w:p w14:paraId="47A4D04F"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18D83873"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39FA4DC6"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6348D90C" w14:textId="77777777" w:rsidTr="000A60AB">
        <w:trPr>
          <w:jc w:val="center"/>
        </w:trPr>
        <w:tc>
          <w:tcPr>
            <w:tcW w:w="2830" w:type="dxa"/>
          </w:tcPr>
          <w:p w14:paraId="0A5E7866"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Rozvoj českého jazyka u dětí a žáků s jeho nedostatečnou znalostí</w:t>
            </w:r>
          </w:p>
        </w:tc>
        <w:tc>
          <w:tcPr>
            <w:tcW w:w="709" w:type="dxa"/>
            <w:vAlign w:val="center"/>
          </w:tcPr>
          <w:p w14:paraId="653DA982"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753" w:type="dxa"/>
            <w:vAlign w:val="center"/>
          </w:tcPr>
          <w:p w14:paraId="099CD2DF"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2032" w:type="dxa"/>
            <w:vAlign w:val="center"/>
          </w:tcPr>
          <w:p w14:paraId="6052650A"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2032" w:type="dxa"/>
            <w:vAlign w:val="center"/>
          </w:tcPr>
          <w:p w14:paraId="53FB1B08"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r w:rsidR="00CF055C" w:rsidRPr="008A77A4" w14:paraId="2317F88B" w14:textId="77777777" w:rsidTr="000A60AB">
        <w:trPr>
          <w:jc w:val="center"/>
        </w:trPr>
        <w:tc>
          <w:tcPr>
            <w:tcW w:w="2830" w:type="dxa"/>
          </w:tcPr>
          <w:p w14:paraId="7CBB84B6" w14:textId="77777777" w:rsidR="00CF055C" w:rsidRPr="008A77A4" w:rsidRDefault="00CF055C" w:rsidP="000A60AB">
            <w:pPr>
              <w:pStyle w:val="Default"/>
              <w:rPr>
                <w:rFonts w:asciiTheme="minorHAnsi" w:hAnsiTheme="minorHAnsi" w:cstheme="minorHAnsi"/>
                <w:sz w:val="20"/>
                <w:szCs w:val="20"/>
              </w:rPr>
            </w:pPr>
            <w:r w:rsidRPr="008A77A4">
              <w:rPr>
                <w:rFonts w:asciiTheme="minorHAnsi" w:hAnsiTheme="minorHAnsi" w:cstheme="minorHAnsi"/>
                <w:sz w:val="20"/>
                <w:szCs w:val="20"/>
              </w:rPr>
              <w:t>Rozvoj vztahu k místu, kde děti a žáci žijí, mezigenerační soužití</w:t>
            </w:r>
          </w:p>
        </w:tc>
        <w:tc>
          <w:tcPr>
            <w:tcW w:w="709" w:type="dxa"/>
            <w:vAlign w:val="center"/>
          </w:tcPr>
          <w:p w14:paraId="40DF34C6"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753" w:type="dxa"/>
            <w:vAlign w:val="center"/>
          </w:tcPr>
          <w:p w14:paraId="4DF8771B"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2032" w:type="dxa"/>
            <w:vAlign w:val="center"/>
          </w:tcPr>
          <w:p w14:paraId="4FFE2538" w14:textId="77777777" w:rsidR="00CF055C" w:rsidRPr="008A77A4" w:rsidRDefault="00CF055C" w:rsidP="000A60AB">
            <w:pPr>
              <w:pStyle w:val="Odstavecseseznamem"/>
              <w:ind w:left="0"/>
              <w:jc w:val="center"/>
              <w:rPr>
                <w:sz w:val="20"/>
                <w:szCs w:val="20"/>
              </w:rPr>
            </w:pPr>
            <w:proofErr w:type="spellStart"/>
            <w:r w:rsidRPr="008A77A4">
              <w:rPr>
                <w:sz w:val="20"/>
                <w:szCs w:val="20"/>
              </w:rPr>
              <w:t>x</w:t>
            </w:r>
            <w:r>
              <w:rPr>
                <w:sz w:val="20"/>
                <w:szCs w:val="20"/>
              </w:rPr>
              <w:t>x</w:t>
            </w:r>
            <w:proofErr w:type="spellEnd"/>
          </w:p>
        </w:tc>
        <w:tc>
          <w:tcPr>
            <w:tcW w:w="2032" w:type="dxa"/>
            <w:vAlign w:val="center"/>
          </w:tcPr>
          <w:p w14:paraId="63E6AA16" w14:textId="77777777" w:rsidR="00CF055C" w:rsidRPr="008A77A4" w:rsidRDefault="00CF055C" w:rsidP="000A60AB">
            <w:pPr>
              <w:pStyle w:val="Odstavecseseznamem"/>
              <w:spacing w:after="0"/>
              <w:ind w:left="0"/>
              <w:jc w:val="center"/>
              <w:rPr>
                <w:sz w:val="20"/>
                <w:szCs w:val="20"/>
              </w:rPr>
            </w:pPr>
            <w:proofErr w:type="spellStart"/>
            <w:r w:rsidRPr="008A77A4">
              <w:rPr>
                <w:sz w:val="20"/>
                <w:szCs w:val="20"/>
              </w:rPr>
              <w:t>x</w:t>
            </w:r>
            <w:r w:rsidRPr="00750A1B">
              <w:rPr>
                <w:color w:val="FF0000"/>
                <w:sz w:val="20"/>
                <w:szCs w:val="20"/>
              </w:rPr>
              <w:t>xx</w:t>
            </w:r>
            <w:proofErr w:type="spellEnd"/>
          </w:p>
        </w:tc>
      </w:tr>
      <w:tr w:rsidR="00CF055C" w:rsidRPr="008A77A4" w14:paraId="6A421E7D" w14:textId="77777777" w:rsidTr="000A60AB">
        <w:trPr>
          <w:jc w:val="center"/>
        </w:trPr>
        <w:tc>
          <w:tcPr>
            <w:tcW w:w="2830" w:type="dxa"/>
          </w:tcPr>
          <w:p w14:paraId="69A6AB35" w14:textId="77777777" w:rsidR="00CF055C" w:rsidRPr="008A77A4" w:rsidRDefault="00CF055C" w:rsidP="000A60AB">
            <w:pPr>
              <w:pStyle w:val="Default"/>
              <w:rPr>
                <w:rFonts w:asciiTheme="minorHAnsi" w:hAnsiTheme="minorHAnsi" w:cstheme="minorHAnsi"/>
                <w:sz w:val="20"/>
                <w:szCs w:val="20"/>
              </w:rPr>
            </w:pPr>
            <w:proofErr w:type="spellStart"/>
            <w:r w:rsidRPr="008A77A4">
              <w:rPr>
                <w:rFonts w:asciiTheme="minorHAnsi" w:hAnsiTheme="minorHAnsi" w:cstheme="minorHAnsi"/>
                <w:sz w:val="20"/>
                <w:szCs w:val="20"/>
              </w:rPr>
              <w:t>Wellbeing</w:t>
            </w:r>
            <w:proofErr w:type="spellEnd"/>
          </w:p>
        </w:tc>
        <w:tc>
          <w:tcPr>
            <w:tcW w:w="709" w:type="dxa"/>
            <w:vAlign w:val="center"/>
          </w:tcPr>
          <w:p w14:paraId="3A0311BB" w14:textId="77777777" w:rsidR="00CF055C" w:rsidRPr="008A77A4" w:rsidRDefault="00CF055C" w:rsidP="000A60AB">
            <w:pPr>
              <w:pStyle w:val="Odstavecseseznamem"/>
              <w:ind w:left="0"/>
              <w:jc w:val="center"/>
              <w:rPr>
                <w:sz w:val="20"/>
                <w:szCs w:val="20"/>
              </w:rPr>
            </w:pPr>
            <w:r w:rsidRPr="008A77A4">
              <w:rPr>
                <w:sz w:val="20"/>
                <w:szCs w:val="20"/>
              </w:rPr>
              <w:t>VOT</w:t>
            </w:r>
          </w:p>
        </w:tc>
        <w:tc>
          <w:tcPr>
            <w:tcW w:w="1753" w:type="dxa"/>
            <w:vAlign w:val="center"/>
          </w:tcPr>
          <w:p w14:paraId="22CC07FB" w14:textId="77777777" w:rsidR="00CF055C" w:rsidRPr="008A77A4" w:rsidRDefault="00CF055C" w:rsidP="000A60AB">
            <w:pPr>
              <w:pStyle w:val="Odstavecseseznamem"/>
              <w:ind w:left="0"/>
              <w:jc w:val="center"/>
              <w:rPr>
                <w:sz w:val="20"/>
                <w:szCs w:val="20"/>
              </w:rPr>
            </w:pPr>
            <w:proofErr w:type="spellStart"/>
            <w:r w:rsidRPr="008A77A4">
              <w:rPr>
                <w:sz w:val="20"/>
                <w:szCs w:val="20"/>
              </w:rPr>
              <w:t>xx</w:t>
            </w:r>
            <w:proofErr w:type="spellEnd"/>
          </w:p>
        </w:tc>
        <w:tc>
          <w:tcPr>
            <w:tcW w:w="2032" w:type="dxa"/>
            <w:vAlign w:val="center"/>
          </w:tcPr>
          <w:p w14:paraId="085AE1E2" w14:textId="77777777" w:rsidR="00CF055C" w:rsidRPr="008A77A4" w:rsidRDefault="00CF055C" w:rsidP="000A60AB">
            <w:pPr>
              <w:pStyle w:val="Odstavecseseznamem"/>
              <w:ind w:left="0"/>
              <w:jc w:val="center"/>
              <w:rPr>
                <w:sz w:val="20"/>
                <w:szCs w:val="20"/>
              </w:rPr>
            </w:pPr>
            <w:proofErr w:type="spellStart"/>
            <w:r w:rsidRPr="008A77A4">
              <w:rPr>
                <w:sz w:val="20"/>
                <w:szCs w:val="20"/>
              </w:rPr>
              <w:t>xxx</w:t>
            </w:r>
            <w:proofErr w:type="spellEnd"/>
          </w:p>
        </w:tc>
        <w:tc>
          <w:tcPr>
            <w:tcW w:w="2032" w:type="dxa"/>
            <w:vAlign w:val="center"/>
          </w:tcPr>
          <w:p w14:paraId="21984956" w14:textId="77777777" w:rsidR="00CF055C" w:rsidRPr="008A77A4" w:rsidRDefault="00CF055C" w:rsidP="000A60AB">
            <w:pPr>
              <w:pStyle w:val="Odstavecseseznamem"/>
              <w:spacing w:after="0"/>
              <w:ind w:left="0"/>
              <w:jc w:val="center"/>
              <w:rPr>
                <w:sz w:val="20"/>
                <w:szCs w:val="20"/>
              </w:rPr>
            </w:pPr>
            <w:r w:rsidRPr="008A77A4">
              <w:rPr>
                <w:sz w:val="20"/>
                <w:szCs w:val="20"/>
              </w:rPr>
              <w:t>x</w:t>
            </w:r>
          </w:p>
        </w:tc>
      </w:tr>
    </w:tbl>
    <w:p w14:paraId="05988EBC" w14:textId="77777777" w:rsidR="00CF055C" w:rsidRDefault="00CF055C" w:rsidP="00CF055C">
      <w:pPr>
        <w:pStyle w:val="MPtextodr"/>
        <w:widowControl w:val="0"/>
        <w:tabs>
          <w:tab w:val="left" w:pos="709"/>
        </w:tabs>
        <w:adjustRightInd w:val="0"/>
        <w:spacing w:after="0" w:line="240" w:lineRule="auto"/>
        <w:ind w:left="0" w:firstLine="0"/>
        <w:textAlignment w:val="baseline"/>
        <w:rPr>
          <w:rFonts w:ascii="Calibri" w:eastAsiaTheme="majorEastAsia" w:hAnsi="Calibri" w:cs="Times New Roman"/>
          <w:lang w:eastAsia="cs-CZ" w:bidi="ar-SA"/>
        </w:rPr>
      </w:pPr>
      <w:r w:rsidRPr="008A77A4">
        <w:rPr>
          <w:rFonts w:ascii="Calibri" w:eastAsiaTheme="majorEastAsia" w:hAnsi="Calibri" w:cs="Times New Roman"/>
          <w:lang w:eastAsia="cs-CZ" w:bidi="ar-SA"/>
        </w:rPr>
        <w:t xml:space="preserve">POT – povinná témata, PRT – průřezová témata, VOT – volitelná témata, síla vazeb: </w:t>
      </w:r>
      <w:proofErr w:type="spellStart"/>
      <w:r w:rsidRPr="008A77A4">
        <w:rPr>
          <w:rFonts w:ascii="Calibri" w:eastAsiaTheme="majorEastAsia" w:hAnsi="Calibri" w:cs="Times New Roman"/>
          <w:lang w:eastAsia="cs-CZ" w:bidi="ar-SA"/>
        </w:rPr>
        <w:t>xxx</w:t>
      </w:r>
      <w:proofErr w:type="spellEnd"/>
      <w:r w:rsidRPr="008A77A4">
        <w:rPr>
          <w:rFonts w:ascii="Calibri" w:eastAsiaTheme="majorEastAsia" w:hAnsi="Calibri" w:cs="Times New Roman"/>
          <w:lang w:eastAsia="cs-CZ" w:bidi="ar-SA"/>
        </w:rPr>
        <w:t xml:space="preserve"> silné propojení </w:t>
      </w:r>
      <w:r w:rsidRPr="008A77A4">
        <w:rPr>
          <w:rFonts w:ascii="Calibri" w:eastAsiaTheme="majorEastAsia" w:hAnsi="Calibri" w:cs="Times New Roman"/>
          <w:lang w:eastAsia="cs-CZ" w:bidi="ar-SA"/>
        </w:rPr>
        <w:tab/>
      </w:r>
      <w:proofErr w:type="spellStart"/>
      <w:r w:rsidRPr="008A77A4">
        <w:rPr>
          <w:rFonts w:ascii="Calibri" w:eastAsiaTheme="majorEastAsia" w:hAnsi="Calibri" w:cs="Times New Roman"/>
          <w:lang w:eastAsia="cs-CZ" w:bidi="ar-SA"/>
        </w:rPr>
        <w:t>xx</w:t>
      </w:r>
      <w:proofErr w:type="spellEnd"/>
      <w:r w:rsidRPr="008A77A4">
        <w:rPr>
          <w:rFonts w:ascii="Calibri" w:eastAsiaTheme="majorEastAsia" w:hAnsi="Calibri" w:cs="Times New Roman"/>
          <w:lang w:eastAsia="cs-CZ" w:bidi="ar-SA"/>
        </w:rPr>
        <w:t xml:space="preserve"> střední propojení </w:t>
      </w:r>
      <w:r w:rsidRPr="008A77A4">
        <w:rPr>
          <w:rFonts w:ascii="Calibri" w:eastAsiaTheme="majorEastAsia" w:hAnsi="Calibri" w:cs="Times New Roman"/>
          <w:lang w:eastAsia="cs-CZ" w:bidi="ar-SA"/>
        </w:rPr>
        <w:tab/>
        <w:t>x slabé propojení</w:t>
      </w:r>
    </w:p>
    <w:p w14:paraId="5032634A" w14:textId="3817F91B" w:rsidR="00A372BE" w:rsidRDefault="00A372BE">
      <w:pPr>
        <w:pBdr>
          <w:top w:val="none" w:sz="0" w:space="0" w:color="auto"/>
          <w:left w:val="none" w:sz="0" w:space="0" w:color="auto"/>
          <w:bottom w:val="none" w:sz="0" w:space="0" w:color="auto"/>
          <w:right w:val="none" w:sz="0" w:space="0" w:color="auto"/>
          <w:between w:val="none" w:sz="0" w:space="0" w:color="auto"/>
        </w:pBdr>
        <w:spacing w:after="200" w:line="276" w:lineRule="auto"/>
        <w:rPr>
          <w:rFonts w:eastAsiaTheme="majorEastAsia" w:cs="Times New Roman"/>
          <w:color w:val="auto"/>
          <w:sz w:val="20"/>
          <w:szCs w:val="20"/>
        </w:rPr>
      </w:pPr>
      <w:r>
        <w:rPr>
          <w:rFonts w:eastAsiaTheme="majorEastAsia" w:cs="Times New Roman"/>
        </w:rPr>
        <w:br w:type="page"/>
      </w:r>
    </w:p>
    <w:p w14:paraId="48A8764C" w14:textId="77777777" w:rsidR="00CF055C" w:rsidRPr="00564FD1" w:rsidRDefault="00CF055C" w:rsidP="002F24BE">
      <w:pPr>
        <w:pStyle w:val="Nadpis2"/>
      </w:pPr>
      <w:bookmarkStart w:id="589" w:name="_Toc198291953"/>
      <w:bookmarkStart w:id="590" w:name="_Toc213748727"/>
      <w:r w:rsidRPr="00564FD1">
        <w:lastRenderedPageBreak/>
        <w:t>Soulad Seznamu investičních priorit s textovou částí SR MAP</w:t>
      </w:r>
      <w:bookmarkEnd w:id="589"/>
      <w:bookmarkEnd w:id="590"/>
      <w:r w:rsidRPr="00564FD1">
        <w:t xml:space="preserve"> </w:t>
      </w:r>
    </w:p>
    <w:p w14:paraId="01CF1DB3" w14:textId="4B337808" w:rsidR="00CF055C" w:rsidRPr="00D37B89" w:rsidRDefault="006E0B1D" w:rsidP="00CF055C">
      <w:pPr>
        <w:jc w:val="both"/>
        <w:rPr>
          <w:strike/>
          <w:color w:val="auto"/>
        </w:rPr>
      </w:pPr>
      <w:r>
        <w:t xml:space="preserve">Přílohou č. </w:t>
      </w:r>
      <w:r w:rsidR="00085F26">
        <w:t>5</w:t>
      </w:r>
      <w:r>
        <w:t xml:space="preserve"> tohoto dokumentu</w:t>
      </w:r>
      <w:r w:rsidR="007231BA">
        <w:t xml:space="preserve"> jako součást Strategického rámce priorit rozvoje vzdělávání MAP ORP Ostrava do roku 2028</w:t>
      </w:r>
      <w:r>
        <w:t xml:space="preserve"> je Seznam investičních priorit ORP Ostrava. V tomto dokumentu jsou uvedeny projektové investiční záměry škol, školských zařízení a dalších vzdělávacích subjektů, jejichž projekty územně i věcně spadají od ORP Ostrava. Seznam investičních priorit se dělí do tří částí, a to na investiční záměry týkající se předškolního vzdělávání, investiční záměry týkající se základního vzdělávání a investiční záměry týkající se zájmového a neformálního vzdělávání. </w:t>
      </w:r>
      <w:r w:rsidR="00CF055C" w:rsidRPr="00325FCF">
        <w:t xml:space="preserve">Všechny investiční záměry uvedené v Seznamu investičních priorit ORP Ostrava (list MŠ, list ZŠ, list zájmové a neformální vzdělávání) navazují na Prioritu A – Zázemí pro vzdělávání – podpora infrastruktury a materiálního vybavení škol a organizací zájmového a neformálního vzdělávání; podpora znalostních kapacit zřizovatelů, strategické </w:t>
      </w:r>
      <w:r w:rsidR="00CF055C" w:rsidRPr="00D37B89">
        <w:rPr>
          <w:color w:val="auto"/>
        </w:rPr>
        <w:t xml:space="preserve">cíle A.1 (MŠ), A.2 (ZŠ, organizace zájmového a neformálního vzdělávání). </w:t>
      </w:r>
    </w:p>
    <w:p w14:paraId="75430BEA" w14:textId="5F83EB06" w:rsidR="00532E35" w:rsidRPr="001071F6" w:rsidRDefault="00532E35" w:rsidP="00532E35">
      <w:pPr>
        <w:spacing w:after="0"/>
        <w:jc w:val="both"/>
        <w:rPr>
          <w:color w:val="auto"/>
        </w:rPr>
      </w:pPr>
      <w:r w:rsidRPr="001071F6">
        <w:rPr>
          <w:color w:val="auto"/>
        </w:rPr>
        <w:t xml:space="preserve">Seznam investičních priorit ORP Ostrava obsahuje k 12.12.2025 celkem </w:t>
      </w:r>
      <w:r w:rsidRPr="001071F6">
        <w:rPr>
          <w:b/>
          <w:bCs/>
          <w:color w:val="auto"/>
        </w:rPr>
        <w:t>58</w:t>
      </w:r>
      <w:r>
        <w:rPr>
          <w:b/>
          <w:bCs/>
          <w:color w:val="auto"/>
        </w:rPr>
        <w:t>1</w:t>
      </w:r>
      <w:r w:rsidRPr="001071F6">
        <w:rPr>
          <w:b/>
          <w:bCs/>
          <w:color w:val="auto"/>
        </w:rPr>
        <w:t xml:space="preserve"> platných projektových záměrů</w:t>
      </w:r>
      <w:r w:rsidRPr="001071F6">
        <w:rPr>
          <w:color w:val="auto"/>
        </w:rPr>
        <w:t xml:space="preserve"> (1</w:t>
      </w:r>
      <w:r>
        <w:rPr>
          <w:color w:val="auto"/>
        </w:rPr>
        <w:t>48</w:t>
      </w:r>
      <w:r w:rsidRPr="001071F6">
        <w:rPr>
          <w:color w:val="auto"/>
        </w:rPr>
        <w:t xml:space="preserve"> MŠ, 404 ZŠ, 9 ZUŠ, 7 SVČ, 8 NNO, 3 s.r.o., 2 veřejné VŠ) </w:t>
      </w:r>
      <w:r w:rsidRPr="001071F6">
        <w:rPr>
          <w:b/>
          <w:bCs/>
          <w:color w:val="auto"/>
        </w:rPr>
        <w:t xml:space="preserve">v celkové výši: MŠ </w:t>
      </w:r>
      <w:r>
        <w:rPr>
          <w:b/>
          <w:bCs/>
          <w:color w:val="auto"/>
        </w:rPr>
        <w:t>934</w:t>
      </w:r>
      <w:r w:rsidRPr="001071F6">
        <w:rPr>
          <w:b/>
          <w:bCs/>
          <w:color w:val="auto"/>
        </w:rPr>
        <w:t xml:space="preserve"> mil. Kč, ZŠ</w:t>
      </w:r>
      <w:r>
        <w:rPr>
          <w:b/>
          <w:bCs/>
          <w:color w:val="auto"/>
        </w:rPr>
        <w:t> </w:t>
      </w:r>
      <w:r w:rsidRPr="001071F6">
        <w:rPr>
          <w:b/>
          <w:bCs/>
          <w:color w:val="auto"/>
        </w:rPr>
        <w:t>4,9</w:t>
      </w:r>
      <w:r>
        <w:rPr>
          <w:b/>
          <w:bCs/>
          <w:color w:val="auto"/>
        </w:rPr>
        <w:t>3</w:t>
      </w:r>
      <w:r w:rsidRPr="001071F6">
        <w:rPr>
          <w:b/>
          <w:bCs/>
          <w:color w:val="auto"/>
        </w:rPr>
        <w:t xml:space="preserve"> mld. Kč, SVČ, ZUŠ, NNO a další projekty na zájmové a neformální vzdělávání 377,2 mil. Kč.</w:t>
      </w:r>
      <w:r w:rsidRPr="001071F6">
        <w:rPr>
          <w:color w:val="auto"/>
        </w:rPr>
        <w:t xml:space="preserve"> Za</w:t>
      </w:r>
      <w:r>
        <w:rPr>
          <w:color w:val="auto"/>
        </w:rPr>
        <w:t> </w:t>
      </w:r>
      <w:r w:rsidRPr="001071F6">
        <w:rPr>
          <w:color w:val="auto"/>
        </w:rPr>
        <w:t>platný projekt je považován ten, u kterého jeho nositel neuvedl, že projekt je již zrealizován nebo realizován nebude).</w:t>
      </w:r>
    </w:p>
    <w:p w14:paraId="4D9D5BF5" w14:textId="77777777" w:rsidR="005D3B8A" w:rsidRPr="001071F6" w:rsidRDefault="005D3B8A" w:rsidP="005D3B8A">
      <w:pPr>
        <w:spacing w:after="0"/>
        <w:jc w:val="both"/>
        <w:rPr>
          <w:color w:val="auto"/>
        </w:rPr>
      </w:pPr>
    </w:p>
    <w:p w14:paraId="37BA36B4" w14:textId="77777777" w:rsidR="005D3B8A" w:rsidRPr="004640AD" w:rsidRDefault="005D3B8A" w:rsidP="005D3B8A">
      <w:pPr>
        <w:spacing w:after="0"/>
        <w:rPr>
          <w:b/>
          <w:bCs/>
          <w:color w:val="auto"/>
          <w:u w:val="single"/>
        </w:rPr>
      </w:pPr>
      <w:r w:rsidRPr="004640AD">
        <w:rPr>
          <w:b/>
          <w:bCs/>
          <w:color w:val="auto"/>
          <w:u w:val="single"/>
        </w:rPr>
        <w:t>Stav připravenosti investičních záměrů</w:t>
      </w:r>
    </w:p>
    <w:p w14:paraId="7DD15DBF" w14:textId="50316739" w:rsidR="005D3B8A" w:rsidRPr="006C6F14" w:rsidRDefault="005D3B8A" w:rsidP="005D3B8A">
      <w:pPr>
        <w:spacing w:after="0"/>
        <w:jc w:val="both"/>
        <w:rPr>
          <w:color w:val="auto"/>
        </w:rPr>
      </w:pPr>
      <w:r w:rsidRPr="004640AD">
        <w:rPr>
          <w:color w:val="auto"/>
        </w:rPr>
        <w:t xml:space="preserve">Jak dokládá níže uvedená tabulka </w:t>
      </w:r>
      <w:r w:rsidR="00257334">
        <w:rPr>
          <w:color w:val="auto"/>
        </w:rPr>
        <w:t>54</w:t>
      </w:r>
      <w:r w:rsidRPr="004640AD">
        <w:rPr>
          <w:color w:val="auto"/>
        </w:rPr>
        <w:t xml:space="preserve">, většina projektových záměrů zařazených do Seznamu investičních priorit ORP Ostrava je ve stadiu „projektový záměr, studie proveditelnosti“ nebo nemá stav uveden. Mateřské i základní školy zároveň mají připravenu projektovou dokumentaci </w:t>
      </w:r>
      <w:r w:rsidRPr="006C6F14">
        <w:rPr>
          <w:color w:val="auto"/>
        </w:rPr>
        <w:t xml:space="preserve">ke 106 investičním aktivitám. Lze předpokládat, že by školy uvítaly kombinovanou výzvu s uznatelnými náklady na zpracování projektové dokumentace a na realizaci zároveň. </w:t>
      </w:r>
    </w:p>
    <w:p w14:paraId="28A083F2" w14:textId="77777777" w:rsidR="00CF055C" w:rsidRPr="007E7BC3" w:rsidRDefault="00CF055C" w:rsidP="00CF055C">
      <w:pPr>
        <w:pStyle w:val="Titulek"/>
        <w:spacing w:before="0" w:after="0" w:line="259" w:lineRule="auto"/>
        <w:ind w:left="1134" w:hanging="1134"/>
        <w:jc w:val="both"/>
        <w:rPr>
          <w:color w:val="FF0000"/>
          <w:sz w:val="20"/>
          <w:szCs w:val="20"/>
        </w:rPr>
      </w:pPr>
    </w:p>
    <w:p w14:paraId="14725CB5" w14:textId="5A55C54A" w:rsidR="005D3B8A" w:rsidRPr="004640AD" w:rsidRDefault="005D3B8A" w:rsidP="005D3B8A">
      <w:pPr>
        <w:pStyle w:val="Titulek"/>
        <w:spacing w:before="0" w:after="0" w:line="259" w:lineRule="auto"/>
        <w:ind w:left="1134" w:hanging="1134"/>
        <w:jc w:val="both"/>
        <w:rPr>
          <w:b/>
        </w:rPr>
      </w:pPr>
      <w:r w:rsidRPr="004640AD">
        <w:t xml:space="preserve">Tabulka </w:t>
      </w:r>
      <w:r w:rsidRPr="004640AD">
        <w:fldChar w:fldCharType="begin"/>
      </w:r>
      <w:r w:rsidRPr="004640AD">
        <w:instrText xml:space="preserve"> SEQ Tabulka \* ARABIC </w:instrText>
      </w:r>
      <w:r w:rsidRPr="004640AD">
        <w:fldChar w:fldCharType="separate"/>
      </w:r>
      <w:r>
        <w:rPr>
          <w:noProof/>
        </w:rPr>
        <w:t>54</w:t>
      </w:r>
      <w:r w:rsidRPr="004640AD">
        <w:rPr>
          <w:noProof/>
        </w:rPr>
        <w:fldChar w:fldCharType="end"/>
      </w:r>
      <w:r w:rsidRPr="004640AD">
        <w:t xml:space="preserve"> </w:t>
      </w:r>
      <w:r w:rsidRPr="004640AD">
        <w:rPr>
          <w:b/>
        </w:rPr>
        <w:t xml:space="preserve">Stav připravenosti investičních aktivit subjektů ve vzdělávání v ORP Ostrava </w:t>
      </w:r>
    </w:p>
    <w:tbl>
      <w:tblPr>
        <w:tblStyle w:val="Svtlstnovnzvraznn5"/>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E0" w:firstRow="1" w:lastRow="1" w:firstColumn="1" w:lastColumn="0" w:noHBand="0" w:noVBand="1"/>
      </w:tblPr>
      <w:tblGrid>
        <w:gridCol w:w="1418"/>
        <w:gridCol w:w="1984"/>
        <w:gridCol w:w="2127"/>
        <w:gridCol w:w="1417"/>
        <w:gridCol w:w="1418"/>
        <w:gridCol w:w="1275"/>
      </w:tblGrid>
      <w:tr w:rsidR="005D3B8A" w:rsidRPr="009429D1" w14:paraId="0A165F67" w14:textId="77777777" w:rsidTr="006F6C17">
        <w:trPr>
          <w:cnfStyle w:val="100000000000" w:firstRow="1" w:lastRow="0"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9639" w:type="dxa"/>
            <w:gridSpan w:val="6"/>
            <w:tcBorders>
              <w:top w:val="none" w:sz="0" w:space="0" w:color="auto"/>
              <w:left w:val="none" w:sz="0" w:space="0" w:color="auto"/>
              <w:bottom w:val="none" w:sz="0" w:space="0" w:color="auto"/>
              <w:right w:val="none" w:sz="0" w:space="0" w:color="auto"/>
            </w:tcBorders>
            <w:shd w:val="clear" w:color="auto" w:fill="D9D9D9" w:themeFill="background1" w:themeFillShade="D9"/>
          </w:tcPr>
          <w:p w14:paraId="025B50EB" w14:textId="77777777" w:rsidR="005D3B8A" w:rsidRPr="004640AD" w:rsidRDefault="005D3B8A" w:rsidP="006F6C17">
            <w:pPr>
              <w:spacing w:after="50"/>
              <w:jc w:val="center"/>
              <w:rPr>
                <w:bCs w:val="0"/>
                <w:color w:val="auto"/>
                <w:sz w:val="20"/>
                <w:szCs w:val="20"/>
              </w:rPr>
            </w:pPr>
            <w:bookmarkStart w:id="591" w:name="_Hlk213957565"/>
            <w:r w:rsidRPr="004640AD">
              <w:rPr>
                <w:bCs w:val="0"/>
                <w:color w:val="auto"/>
                <w:sz w:val="20"/>
                <w:szCs w:val="20"/>
              </w:rPr>
              <w:t>ORP Ostrava</w:t>
            </w:r>
          </w:p>
          <w:p w14:paraId="043BED97" w14:textId="77777777" w:rsidR="005D3B8A" w:rsidRPr="004640AD" w:rsidRDefault="005D3B8A" w:rsidP="006F6C17">
            <w:pPr>
              <w:spacing w:after="50"/>
              <w:jc w:val="center"/>
              <w:rPr>
                <w:color w:val="auto"/>
                <w:sz w:val="20"/>
                <w:szCs w:val="20"/>
              </w:rPr>
            </w:pPr>
            <w:r w:rsidRPr="004640AD">
              <w:rPr>
                <w:color w:val="auto"/>
                <w:sz w:val="20"/>
                <w:szCs w:val="20"/>
              </w:rPr>
              <w:t>město Ostrava</w:t>
            </w:r>
          </w:p>
        </w:tc>
      </w:tr>
      <w:tr w:rsidR="005D3B8A" w:rsidRPr="009429D1" w14:paraId="713B2FE4" w14:textId="77777777" w:rsidTr="006F6C17">
        <w:trPr>
          <w:cnfStyle w:val="000000100000" w:firstRow="0" w:lastRow="0" w:firstColumn="0" w:lastColumn="0" w:oddVBand="0" w:evenVBand="0" w:oddHBand="1" w:evenHBand="0" w:firstRowFirstColumn="0" w:firstRowLastColumn="0" w:lastRowFirstColumn="0" w:lastRowLastColumn="0"/>
          <w:trHeight w:hRule="exact" w:val="563"/>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D9D9D9" w:themeFill="background1" w:themeFillShade="D9"/>
          </w:tcPr>
          <w:p w14:paraId="1756969A" w14:textId="77777777" w:rsidR="005D3B8A" w:rsidRPr="004640AD" w:rsidRDefault="005D3B8A" w:rsidP="006F6C17">
            <w:pPr>
              <w:spacing w:after="50"/>
              <w:rPr>
                <w:color w:val="auto"/>
                <w:sz w:val="20"/>
                <w:szCs w:val="20"/>
              </w:rPr>
            </w:pPr>
          </w:p>
        </w:tc>
        <w:tc>
          <w:tcPr>
            <w:tcW w:w="1984" w:type="dxa"/>
            <w:tcBorders>
              <w:left w:val="none" w:sz="0" w:space="0" w:color="auto"/>
              <w:right w:val="none" w:sz="0" w:space="0" w:color="auto"/>
            </w:tcBorders>
            <w:shd w:val="clear" w:color="auto" w:fill="D9D9D9" w:themeFill="background1" w:themeFillShade="D9"/>
          </w:tcPr>
          <w:p w14:paraId="6FDC5242" w14:textId="77777777" w:rsidR="005D3B8A" w:rsidRPr="004640AD" w:rsidRDefault="005D3B8A" w:rsidP="006F6C17">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Investiční akce realizované/zrušené</w:t>
            </w:r>
          </w:p>
        </w:tc>
        <w:tc>
          <w:tcPr>
            <w:tcW w:w="2127" w:type="dxa"/>
            <w:tcBorders>
              <w:left w:val="none" w:sz="0" w:space="0" w:color="auto"/>
              <w:right w:val="none" w:sz="0" w:space="0" w:color="auto"/>
            </w:tcBorders>
            <w:shd w:val="clear" w:color="auto" w:fill="D9D9D9" w:themeFill="background1" w:themeFillShade="D9"/>
          </w:tcPr>
          <w:p w14:paraId="724CAFC0" w14:textId="77777777" w:rsidR="005D3B8A" w:rsidRPr="004640AD" w:rsidRDefault="005D3B8A" w:rsidP="006F6C17">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Aktivní PZ s vydaným stavebním povolením</w:t>
            </w:r>
          </w:p>
        </w:tc>
        <w:tc>
          <w:tcPr>
            <w:tcW w:w="1417" w:type="dxa"/>
            <w:tcBorders>
              <w:left w:val="none" w:sz="0" w:space="0" w:color="auto"/>
              <w:right w:val="none" w:sz="0" w:space="0" w:color="auto"/>
            </w:tcBorders>
            <w:shd w:val="clear" w:color="auto" w:fill="D9D9D9" w:themeFill="background1" w:themeFillShade="D9"/>
          </w:tcPr>
          <w:p w14:paraId="02FF49AC" w14:textId="77777777" w:rsidR="005D3B8A" w:rsidRPr="004640AD" w:rsidRDefault="005D3B8A" w:rsidP="006F6C17">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Projektová dokumentace</w:t>
            </w:r>
          </w:p>
        </w:tc>
        <w:tc>
          <w:tcPr>
            <w:tcW w:w="1418" w:type="dxa"/>
            <w:tcBorders>
              <w:left w:val="none" w:sz="0" w:space="0" w:color="auto"/>
              <w:right w:val="none" w:sz="0" w:space="0" w:color="auto"/>
            </w:tcBorders>
            <w:shd w:val="clear" w:color="auto" w:fill="D9D9D9" w:themeFill="background1" w:themeFillShade="D9"/>
          </w:tcPr>
          <w:p w14:paraId="16B9F4C6" w14:textId="77777777" w:rsidR="005D3B8A" w:rsidRPr="004640AD" w:rsidRDefault="005D3B8A" w:rsidP="006F6C17">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Projektový záměr/studie</w:t>
            </w:r>
          </w:p>
        </w:tc>
        <w:tc>
          <w:tcPr>
            <w:tcW w:w="1275" w:type="dxa"/>
            <w:tcBorders>
              <w:left w:val="none" w:sz="0" w:space="0" w:color="auto"/>
              <w:right w:val="none" w:sz="0" w:space="0" w:color="auto"/>
            </w:tcBorders>
            <w:shd w:val="clear" w:color="auto" w:fill="D9D9D9" w:themeFill="background1" w:themeFillShade="D9"/>
          </w:tcPr>
          <w:p w14:paraId="76F006A0" w14:textId="77777777" w:rsidR="005D3B8A" w:rsidRPr="004640AD" w:rsidRDefault="005D3B8A" w:rsidP="006F6C17">
            <w:pPr>
              <w:spacing w:after="50"/>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4640AD">
              <w:rPr>
                <w:b/>
                <w:bCs/>
                <w:color w:val="auto"/>
                <w:sz w:val="20"/>
                <w:szCs w:val="20"/>
              </w:rPr>
              <w:t>Neuvedeno</w:t>
            </w:r>
          </w:p>
        </w:tc>
      </w:tr>
      <w:tr w:rsidR="005D3B8A" w:rsidRPr="009429D1" w14:paraId="68D1E482" w14:textId="77777777" w:rsidTr="006F6C17">
        <w:trPr>
          <w:trHeight w:hRule="exact" w:val="295"/>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06A94321" w14:textId="77777777" w:rsidR="005D3B8A" w:rsidRPr="004640AD" w:rsidRDefault="005D3B8A" w:rsidP="006F6C17">
            <w:pPr>
              <w:spacing w:after="50"/>
              <w:rPr>
                <w:bCs w:val="0"/>
                <w:color w:val="auto"/>
                <w:sz w:val="20"/>
                <w:szCs w:val="20"/>
              </w:rPr>
            </w:pPr>
            <w:r w:rsidRPr="004640AD">
              <w:rPr>
                <w:bCs w:val="0"/>
                <w:color w:val="auto"/>
                <w:sz w:val="20"/>
                <w:szCs w:val="20"/>
              </w:rPr>
              <w:t>MŠ</w:t>
            </w:r>
          </w:p>
        </w:tc>
        <w:tc>
          <w:tcPr>
            <w:tcW w:w="1984" w:type="dxa"/>
            <w:shd w:val="clear" w:color="auto" w:fill="FFFFFF" w:themeFill="background1"/>
          </w:tcPr>
          <w:p w14:paraId="268101DC" w14:textId="3408D8AF" w:rsidR="005D3B8A" w:rsidRPr="004640AD"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4640AD">
              <w:rPr>
                <w:bCs/>
                <w:color w:val="auto"/>
                <w:sz w:val="20"/>
                <w:szCs w:val="20"/>
              </w:rPr>
              <w:t>3</w:t>
            </w:r>
            <w:r w:rsidR="00532E35">
              <w:rPr>
                <w:bCs/>
                <w:color w:val="auto"/>
                <w:sz w:val="20"/>
                <w:szCs w:val="20"/>
              </w:rPr>
              <w:t>3</w:t>
            </w:r>
          </w:p>
        </w:tc>
        <w:tc>
          <w:tcPr>
            <w:tcW w:w="2127" w:type="dxa"/>
            <w:shd w:val="clear" w:color="auto" w:fill="FFFFFF" w:themeFill="background1"/>
          </w:tcPr>
          <w:p w14:paraId="3E312997" w14:textId="77777777" w:rsidR="005D3B8A" w:rsidRPr="009429D1"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FF0000"/>
                <w:sz w:val="20"/>
                <w:szCs w:val="20"/>
              </w:rPr>
            </w:pPr>
            <w:r w:rsidRPr="006C6F14">
              <w:rPr>
                <w:bCs/>
                <w:color w:val="auto"/>
                <w:sz w:val="20"/>
                <w:szCs w:val="20"/>
              </w:rPr>
              <w:t>2</w:t>
            </w:r>
          </w:p>
        </w:tc>
        <w:tc>
          <w:tcPr>
            <w:tcW w:w="1417" w:type="dxa"/>
            <w:shd w:val="clear" w:color="auto" w:fill="FFFFFF" w:themeFill="background1"/>
          </w:tcPr>
          <w:p w14:paraId="7F15696F" w14:textId="77777777" w:rsidR="005D3B8A" w:rsidRPr="006C6F14"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17</w:t>
            </w:r>
          </w:p>
        </w:tc>
        <w:tc>
          <w:tcPr>
            <w:tcW w:w="1418" w:type="dxa"/>
            <w:shd w:val="clear" w:color="auto" w:fill="FFFFFF" w:themeFill="background1"/>
          </w:tcPr>
          <w:p w14:paraId="737AB085" w14:textId="4EEC1A4B" w:rsidR="005D3B8A" w:rsidRPr="006C6F14"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7</w:t>
            </w:r>
            <w:r w:rsidR="00532E35">
              <w:rPr>
                <w:bCs/>
                <w:color w:val="auto"/>
                <w:sz w:val="20"/>
                <w:szCs w:val="20"/>
              </w:rPr>
              <w:t>0</w:t>
            </w:r>
          </w:p>
        </w:tc>
        <w:tc>
          <w:tcPr>
            <w:tcW w:w="1275" w:type="dxa"/>
            <w:shd w:val="clear" w:color="auto" w:fill="FFFFFF" w:themeFill="background1"/>
          </w:tcPr>
          <w:p w14:paraId="44D2DF6B" w14:textId="77777777" w:rsidR="005D3B8A" w:rsidRPr="006C6F14"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43</w:t>
            </w:r>
          </w:p>
        </w:tc>
      </w:tr>
      <w:tr w:rsidR="005D3B8A" w:rsidRPr="009429D1" w14:paraId="54556F1E" w14:textId="77777777" w:rsidTr="006F6C17">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14:paraId="57384ADB" w14:textId="77777777" w:rsidR="005D3B8A" w:rsidRPr="004640AD" w:rsidRDefault="005D3B8A" w:rsidP="006F6C17">
            <w:pPr>
              <w:spacing w:after="50"/>
              <w:rPr>
                <w:bCs w:val="0"/>
                <w:color w:val="auto"/>
                <w:sz w:val="20"/>
                <w:szCs w:val="20"/>
              </w:rPr>
            </w:pPr>
            <w:r w:rsidRPr="004640AD">
              <w:rPr>
                <w:bCs w:val="0"/>
                <w:color w:val="auto"/>
                <w:sz w:val="20"/>
                <w:szCs w:val="20"/>
              </w:rPr>
              <w:t>ZŠ</w:t>
            </w:r>
          </w:p>
        </w:tc>
        <w:tc>
          <w:tcPr>
            <w:tcW w:w="1984" w:type="dxa"/>
            <w:tcBorders>
              <w:left w:val="none" w:sz="0" w:space="0" w:color="auto"/>
              <w:right w:val="none" w:sz="0" w:space="0" w:color="auto"/>
            </w:tcBorders>
            <w:shd w:val="clear" w:color="auto" w:fill="FFFFFF" w:themeFill="background1"/>
          </w:tcPr>
          <w:p w14:paraId="259CA886" w14:textId="32348985" w:rsidR="005D3B8A" w:rsidRPr="009429D1"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4640AD">
              <w:rPr>
                <w:bCs/>
                <w:color w:val="auto"/>
                <w:sz w:val="20"/>
                <w:szCs w:val="20"/>
              </w:rPr>
              <w:t>9</w:t>
            </w:r>
            <w:r w:rsidR="00532E35">
              <w:rPr>
                <w:bCs/>
                <w:color w:val="auto"/>
                <w:sz w:val="20"/>
                <w:szCs w:val="20"/>
              </w:rPr>
              <w:t>9</w:t>
            </w:r>
          </w:p>
        </w:tc>
        <w:tc>
          <w:tcPr>
            <w:tcW w:w="2127" w:type="dxa"/>
            <w:tcBorders>
              <w:left w:val="none" w:sz="0" w:space="0" w:color="auto"/>
              <w:right w:val="none" w:sz="0" w:space="0" w:color="auto"/>
            </w:tcBorders>
            <w:shd w:val="clear" w:color="auto" w:fill="FFFFFF" w:themeFill="background1"/>
          </w:tcPr>
          <w:p w14:paraId="05F9E4EA" w14:textId="77777777" w:rsidR="005D3B8A" w:rsidRPr="009429D1"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6C6F14">
              <w:rPr>
                <w:bCs/>
                <w:color w:val="auto"/>
                <w:sz w:val="20"/>
                <w:szCs w:val="20"/>
              </w:rPr>
              <w:t>19</w:t>
            </w:r>
          </w:p>
        </w:tc>
        <w:tc>
          <w:tcPr>
            <w:tcW w:w="1417" w:type="dxa"/>
            <w:tcBorders>
              <w:left w:val="none" w:sz="0" w:space="0" w:color="auto"/>
              <w:right w:val="none" w:sz="0" w:space="0" w:color="auto"/>
            </w:tcBorders>
            <w:shd w:val="clear" w:color="auto" w:fill="FFFFFF" w:themeFill="background1"/>
          </w:tcPr>
          <w:p w14:paraId="5ECF9C61" w14:textId="77777777" w:rsidR="005D3B8A" w:rsidRPr="009429D1"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6C6F14">
              <w:rPr>
                <w:bCs/>
                <w:color w:val="auto"/>
                <w:sz w:val="20"/>
                <w:szCs w:val="20"/>
              </w:rPr>
              <w:t>89</w:t>
            </w:r>
          </w:p>
        </w:tc>
        <w:tc>
          <w:tcPr>
            <w:tcW w:w="1418" w:type="dxa"/>
            <w:tcBorders>
              <w:left w:val="none" w:sz="0" w:space="0" w:color="auto"/>
              <w:right w:val="none" w:sz="0" w:space="0" w:color="auto"/>
            </w:tcBorders>
            <w:shd w:val="clear" w:color="auto" w:fill="FFFFFF" w:themeFill="background1"/>
          </w:tcPr>
          <w:p w14:paraId="5DAF17FE" w14:textId="3D3B7E49" w:rsidR="005D3B8A" w:rsidRPr="009429D1"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FF0000"/>
                <w:sz w:val="20"/>
                <w:szCs w:val="20"/>
              </w:rPr>
            </w:pPr>
            <w:r w:rsidRPr="006C6F14">
              <w:rPr>
                <w:bCs/>
                <w:color w:val="auto"/>
                <w:sz w:val="20"/>
                <w:szCs w:val="20"/>
              </w:rPr>
              <w:t>15</w:t>
            </w:r>
            <w:r w:rsidR="00532E35">
              <w:rPr>
                <w:bCs/>
                <w:color w:val="auto"/>
                <w:sz w:val="20"/>
                <w:szCs w:val="20"/>
              </w:rPr>
              <w:t>5</w:t>
            </w:r>
          </w:p>
        </w:tc>
        <w:tc>
          <w:tcPr>
            <w:tcW w:w="1275" w:type="dxa"/>
            <w:tcBorders>
              <w:left w:val="none" w:sz="0" w:space="0" w:color="auto"/>
              <w:right w:val="none" w:sz="0" w:space="0" w:color="auto"/>
            </w:tcBorders>
            <w:shd w:val="clear" w:color="auto" w:fill="FFFFFF" w:themeFill="background1"/>
          </w:tcPr>
          <w:p w14:paraId="2138548D" w14:textId="77777777" w:rsidR="005D3B8A" w:rsidRPr="006C6F14"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86</w:t>
            </w:r>
          </w:p>
          <w:p w14:paraId="09106092" w14:textId="77777777" w:rsidR="005D3B8A" w:rsidRPr="009429D1" w:rsidRDefault="005D3B8A" w:rsidP="006F6C17">
            <w:pPr>
              <w:spacing w:after="50"/>
              <w:cnfStyle w:val="000000100000" w:firstRow="0" w:lastRow="0" w:firstColumn="0" w:lastColumn="0" w:oddVBand="0" w:evenVBand="0" w:oddHBand="1" w:evenHBand="0" w:firstRowFirstColumn="0" w:firstRowLastColumn="0" w:lastRowFirstColumn="0" w:lastRowLastColumn="0"/>
              <w:rPr>
                <w:bCs/>
                <w:color w:val="FF0000"/>
                <w:sz w:val="20"/>
                <w:szCs w:val="20"/>
              </w:rPr>
            </w:pPr>
          </w:p>
        </w:tc>
      </w:tr>
      <w:tr w:rsidR="005D3B8A" w:rsidRPr="009429D1" w14:paraId="741FAD49" w14:textId="77777777" w:rsidTr="006F6C17">
        <w:trPr>
          <w:trHeight w:hRule="exact" w:val="295"/>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tcPr>
          <w:p w14:paraId="6C94C6EF" w14:textId="77777777" w:rsidR="005D3B8A" w:rsidRPr="004640AD" w:rsidRDefault="005D3B8A" w:rsidP="006F6C17">
            <w:pPr>
              <w:spacing w:after="50"/>
              <w:rPr>
                <w:bCs w:val="0"/>
                <w:color w:val="auto"/>
                <w:sz w:val="20"/>
                <w:szCs w:val="20"/>
              </w:rPr>
            </w:pPr>
            <w:r w:rsidRPr="004640AD">
              <w:rPr>
                <w:bCs w:val="0"/>
                <w:color w:val="auto"/>
                <w:sz w:val="20"/>
                <w:szCs w:val="20"/>
              </w:rPr>
              <w:t>SVČ + DDM</w:t>
            </w:r>
          </w:p>
        </w:tc>
        <w:tc>
          <w:tcPr>
            <w:tcW w:w="1984" w:type="dxa"/>
            <w:shd w:val="clear" w:color="auto" w:fill="FFFFFF" w:themeFill="background1"/>
          </w:tcPr>
          <w:p w14:paraId="22A0B464" w14:textId="77777777" w:rsidR="005D3B8A" w:rsidRPr="004640AD"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4640AD">
              <w:rPr>
                <w:bCs/>
                <w:color w:val="auto"/>
                <w:sz w:val="20"/>
                <w:szCs w:val="20"/>
              </w:rPr>
              <w:t>2</w:t>
            </w:r>
          </w:p>
        </w:tc>
        <w:tc>
          <w:tcPr>
            <w:tcW w:w="2127" w:type="dxa"/>
            <w:shd w:val="clear" w:color="auto" w:fill="FFFFFF" w:themeFill="background1"/>
          </w:tcPr>
          <w:p w14:paraId="0A3513A8" w14:textId="77777777" w:rsidR="005D3B8A" w:rsidRPr="006C6F14"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0</w:t>
            </w:r>
          </w:p>
        </w:tc>
        <w:tc>
          <w:tcPr>
            <w:tcW w:w="1417" w:type="dxa"/>
            <w:shd w:val="clear" w:color="auto" w:fill="FFFFFF" w:themeFill="background1"/>
          </w:tcPr>
          <w:p w14:paraId="313FD7C5" w14:textId="77777777" w:rsidR="005D3B8A" w:rsidRPr="006C6F14"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0</w:t>
            </w:r>
          </w:p>
        </w:tc>
        <w:tc>
          <w:tcPr>
            <w:tcW w:w="1418" w:type="dxa"/>
            <w:shd w:val="clear" w:color="auto" w:fill="FFFFFF" w:themeFill="background1"/>
          </w:tcPr>
          <w:p w14:paraId="79455BD5" w14:textId="77777777" w:rsidR="005D3B8A" w:rsidRPr="006C6F14"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Pr>
                <w:bCs/>
                <w:color w:val="auto"/>
                <w:sz w:val="20"/>
                <w:szCs w:val="20"/>
              </w:rPr>
              <w:t>3</w:t>
            </w:r>
          </w:p>
        </w:tc>
        <w:tc>
          <w:tcPr>
            <w:tcW w:w="1275" w:type="dxa"/>
            <w:shd w:val="clear" w:color="auto" w:fill="FFFFFF" w:themeFill="background1"/>
          </w:tcPr>
          <w:p w14:paraId="74E0EE37" w14:textId="77777777" w:rsidR="005D3B8A" w:rsidRPr="006C6F14" w:rsidRDefault="005D3B8A" w:rsidP="006F6C17">
            <w:pPr>
              <w:spacing w:after="5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6C6F14">
              <w:rPr>
                <w:bCs/>
                <w:color w:val="auto"/>
                <w:sz w:val="20"/>
                <w:szCs w:val="20"/>
              </w:rPr>
              <w:t>0</w:t>
            </w:r>
          </w:p>
        </w:tc>
      </w:tr>
      <w:tr w:rsidR="005D3B8A" w:rsidRPr="009429D1" w14:paraId="5881E42E" w14:textId="77777777" w:rsidTr="006F6C17">
        <w:trPr>
          <w:cnfStyle w:val="000000100000" w:firstRow="0" w:lastRow="0" w:firstColumn="0" w:lastColumn="0" w:oddVBand="0" w:evenVBand="0" w:oddHBand="1"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right w:val="none" w:sz="0" w:space="0" w:color="auto"/>
            </w:tcBorders>
            <w:shd w:val="clear" w:color="auto" w:fill="FFFFFF" w:themeFill="background1"/>
          </w:tcPr>
          <w:p w14:paraId="7E47CCB7" w14:textId="77777777" w:rsidR="005D3B8A" w:rsidRPr="004640AD" w:rsidRDefault="005D3B8A" w:rsidP="006F6C17">
            <w:pPr>
              <w:spacing w:after="50"/>
              <w:rPr>
                <w:color w:val="auto"/>
                <w:sz w:val="20"/>
                <w:szCs w:val="20"/>
              </w:rPr>
            </w:pPr>
            <w:r w:rsidRPr="004640AD">
              <w:rPr>
                <w:color w:val="auto"/>
                <w:sz w:val="20"/>
                <w:szCs w:val="20"/>
              </w:rPr>
              <w:t>ZUŠ</w:t>
            </w:r>
          </w:p>
        </w:tc>
        <w:tc>
          <w:tcPr>
            <w:tcW w:w="1984" w:type="dxa"/>
            <w:tcBorders>
              <w:left w:val="none" w:sz="0" w:space="0" w:color="auto"/>
              <w:right w:val="none" w:sz="0" w:space="0" w:color="auto"/>
            </w:tcBorders>
            <w:shd w:val="clear" w:color="auto" w:fill="FFFFFF" w:themeFill="background1"/>
          </w:tcPr>
          <w:p w14:paraId="23858AC8" w14:textId="77777777" w:rsidR="005D3B8A" w:rsidRPr="004640AD"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4640AD">
              <w:rPr>
                <w:bCs/>
                <w:color w:val="auto"/>
                <w:sz w:val="20"/>
                <w:szCs w:val="20"/>
              </w:rPr>
              <w:t>1</w:t>
            </w:r>
          </w:p>
          <w:p w14:paraId="5529EFB3" w14:textId="77777777" w:rsidR="005D3B8A" w:rsidRPr="004640AD" w:rsidRDefault="005D3B8A" w:rsidP="006F6C17">
            <w:pPr>
              <w:spacing w:after="50"/>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2127" w:type="dxa"/>
            <w:tcBorders>
              <w:left w:val="none" w:sz="0" w:space="0" w:color="auto"/>
              <w:right w:val="none" w:sz="0" w:space="0" w:color="auto"/>
            </w:tcBorders>
            <w:shd w:val="clear" w:color="auto" w:fill="FFFFFF" w:themeFill="background1"/>
          </w:tcPr>
          <w:p w14:paraId="44DD8616" w14:textId="77777777" w:rsidR="005D3B8A" w:rsidRPr="006C6F14"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0</w:t>
            </w:r>
          </w:p>
        </w:tc>
        <w:tc>
          <w:tcPr>
            <w:tcW w:w="1417" w:type="dxa"/>
            <w:tcBorders>
              <w:left w:val="none" w:sz="0" w:space="0" w:color="auto"/>
              <w:right w:val="none" w:sz="0" w:space="0" w:color="auto"/>
            </w:tcBorders>
            <w:shd w:val="clear" w:color="auto" w:fill="FFFFFF" w:themeFill="background1"/>
          </w:tcPr>
          <w:p w14:paraId="016DCE97" w14:textId="77777777" w:rsidR="005D3B8A" w:rsidRPr="006C6F14"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0</w:t>
            </w:r>
          </w:p>
        </w:tc>
        <w:tc>
          <w:tcPr>
            <w:tcW w:w="1418" w:type="dxa"/>
            <w:tcBorders>
              <w:left w:val="none" w:sz="0" w:space="0" w:color="auto"/>
              <w:right w:val="none" w:sz="0" w:space="0" w:color="auto"/>
            </w:tcBorders>
            <w:shd w:val="clear" w:color="auto" w:fill="FFFFFF" w:themeFill="background1"/>
          </w:tcPr>
          <w:p w14:paraId="6C9B2D1A" w14:textId="77777777" w:rsidR="005D3B8A" w:rsidRPr="006C6F14"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9</w:t>
            </w:r>
          </w:p>
        </w:tc>
        <w:tc>
          <w:tcPr>
            <w:tcW w:w="1275" w:type="dxa"/>
            <w:tcBorders>
              <w:left w:val="none" w:sz="0" w:space="0" w:color="auto"/>
              <w:right w:val="none" w:sz="0" w:space="0" w:color="auto"/>
            </w:tcBorders>
            <w:shd w:val="clear" w:color="auto" w:fill="FFFFFF" w:themeFill="background1"/>
          </w:tcPr>
          <w:p w14:paraId="181E2BC5" w14:textId="77777777" w:rsidR="005D3B8A" w:rsidRPr="006C6F14" w:rsidRDefault="005D3B8A" w:rsidP="006F6C17">
            <w:pPr>
              <w:spacing w:after="5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6C6F14">
              <w:rPr>
                <w:bCs/>
                <w:color w:val="auto"/>
                <w:sz w:val="20"/>
                <w:szCs w:val="20"/>
              </w:rPr>
              <w:t>0</w:t>
            </w:r>
          </w:p>
        </w:tc>
      </w:tr>
      <w:tr w:rsidR="005D3B8A" w:rsidRPr="009429D1" w14:paraId="76ADB8D9" w14:textId="77777777" w:rsidTr="006F6C17">
        <w:trPr>
          <w:cnfStyle w:val="010000000000" w:firstRow="0" w:lastRow="1" w:firstColumn="0" w:lastColumn="0" w:oddVBand="0" w:evenVBand="0" w:oddHBand="0" w:evenHBand="0" w:firstRowFirstColumn="0" w:firstRowLastColumn="0" w:lastRowFirstColumn="0" w:lastRowLastColumn="0"/>
          <w:trHeight w:hRule="exact" w:val="295"/>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0A1B9AB9" w14:textId="77777777" w:rsidR="005D3B8A" w:rsidRPr="004640AD" w:rsidRDefault="005D3B8A" w:rsidP="006F6C17">
            <w:pPr>
              <w:spacing w:after="50"/>
              <w:rPr>
                <w:color w:val="auto"/>
                <w:sz w:val="20"/>
                <w:szCs w:val="20"/>
              </w:rPr>
            </w:pPr>
            <w:r w:rsidRPr="004640AD">
              <w:rPr>
                <w:color w:val="auto"/>
                <w:sz w:val="20"/>
                <w:szCs w:val="20"/>
              </w:rPr>
              <w:t>NNO, ostatní</w:t>
            </w:r>
          </w:p>
        </w:tc>
        <w:tc>
          <w:tcPr>
            <w:tcW w:w="1984" w:type="dxa"/>
            <w:tcBorders>
              <w:top w:val="none" w:sz="0" w:space="0" w:color="auto"/>
              <w:left w:val="none" w:sz="0" w:space="0" w:color="auto"/>
              <w:bottom w:val="none" w:sz="0" w:space="0" w:color="auto"/>
              <w:right w:val="none" w:sz="0" w:space="0" w:color="auto"/>
            </w:tcBorders>
            <w:shd w:val="clear" w:color="auto" w:fill="FFFFFF" w:themeFill="background1"/>
          </w:tcPr>
          <w:p w14:paraId="600B4ECC" w14:textId="77777777" w:rsidR="005D3B8A" w:rsidRPr="004640AD" w:rsidRDefault="005D3B8A" w:rsidP="006F6C17">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4640AD">
              <w:rPr>
                <w:b w:val="0"/>
                <w:color w:val="auto"/>
                <w:sz w:val="20"/>
                <w:szCs w:val="20"/>
              </w:rPr>
              <w:t>0</w:t>
            </w:r>
          </w:p>
        </w:tc>
        <w:tc>
          <w:tcPr>
            <w:tcW w:w="2127" w:type="dxa"/>
            <w:tcBorders>
              <w:top w:val="none" w:sz="0" w:space="0" w:color="auto"/>
              <w:left w:val="none" w:sz="0" w:space="0" w:color="auto"/>
              <w:bottom w:val="none" w:sz="0" w:space="0" w:color="auto"/>
              <w:right w:val="none" w:sz="0" w:space="0" w:color="auto"/>
            </w:tcBorders>
            <w:shd w:val="clear" w:color="auto" w:fill="FFFFFF" w:themeFill="background1"/>
          </w:tcPr>
          <w:p w14:paraId="2CDACCAA" w14:textId="77777777" w:rsidR="005D3B8A" w:rsidRPr="006C6F14" w:rsidRDefault="005D3B8A" w:rsidP="006F6C17">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6C6F14">
              <w:rPr>
                <w:b w:val="0"/>
                <w:color w:val="auto"/>
                <w:sz w:val="20"/>
                <w:szCs w:val="20"/>
              </w:rPr>
              <w:t>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60EA6674" w14:textId="77777777" w:rsidR="005D3B8A" w:rsidRPr="006C6F14" w:rsidRDefault="005D3B8A" w:rsidP="006F6C17">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6C6F14">
              <w:rPr>
                <w:b w:val="0"/>
                <w:color w:val="auto"/>
                <w:sz w:val="20"/>
                <w:szCs w:val="20"/>
              </w:rPr>
              <w:t>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1B696209" w14:textId="77777777" w:rsidR="005D3B8A" w:rsidRPr="006C6F14" w:rsidRDefault="005D3B8A" w:rsidP="006F6C17">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6C6F14">
              <w:rPr>
                <w:b w:val="0"/>
                <w:color w:val="auto"/>
                <w:sz w:val="20"/>
                <w:szCs w:val="20"/>
              </w:rPr>
              <w:t>12</w:t>
            </w:r>
          </w:p>
        </w:tc>
        <w:tc>
          <w:tcPr>
            <w:tcW w:w="1275" w:type="dxa"/>
            <w:tcBorders>
              <w:top w:val="none" w:sz="0" w:space="0" w:color="auto"/>
              <w:left w:val="none" w:sz="0" w:space="0" w:color="auto"/>
              <w:bottom w:val="none" w:sz="0" w:space="0" w:color="auto"/>
              <w:right w:val="none" w:sz="0" w:space="0" w:color="auto"/>
            </w:tcBorders>
            <w:shd w:val="clear" w:color="auto" w:fill="FFFFFF" w:themeFill="background1"/>
          </w:tcPr>
          <w:p w14:paraId="34E2AA58" w14:textId="77777777" w:rsidR="005D3B8A" w:rsidRPr="006C6F14" w:rsidRDefault="005D3B8A" w:rsidP="006F6C17">
            <w:pPr>
              <w:spacing w:after="50"/>
              <w:jc w:val="center"/>
              <w:cnfStyle w:val="010000000000" w:firstRow="0" w:lastRow="1" w:firstColumn="0" w:lastColumn="0" w:oddVBand="0" w:evenVBand="0" w:oddHBand="0" w:evenHBand="0" w:firstRowFirstColumn="0" w:firstRowLastColumn="0" w:lastRowFirstColumn="0" w:lastRowLastColumn="0"/>
              <w:rPr>
                <w:b w:val="0"/>
                <w:color w:val="auto"/>
                <w:sz w:val="20"/>
                <w:szCs w:val="20"/>
              </w:rPr>
            </w:pPr>
            <w:r w:rsidRPr="006C6F14">
              <w:rPr>
                <w:b w:val="0"/>
                <w:color w:val="auto"/>
                <w:sz w:val="20"/>
                <w:szCs w:val="20"/>
              </w:rPr>
              <w:t>0</w:t>
            </w:r>
          </w:p>
        </w:tc>
      </w:tr>
    </w:tbl>
    <w:bookmarkEnd w:id="591"/>
    <w:p w14:paraId="01995698" w14:textId="77777777" w:rsidR="005D3B8A" w:rsidRPr="004640AD" w:rsidRDefault="005D3B8A" w:rsidP="005D3B8A">
      <w:pPr>
        <w:pStyle w:val="Titulek"/>
        <w:spacing w:before="0" w:after="50" w:line="259" w:lineRule="auto"/>
        <w:ind w:left="1134" w:hanging="1134"/>
        <w:rPr>
          <w:i/>
          <w:iCs w:val="0"/>
          <w:sz w:val="18"/>
          <w:szCs w:val="18"/>
        </w:rPr>
      </w:pPr>
      <w:r w:rsidRPr="004640AD">
        <w:rPr>
          <w:i/>
          <w:iCs w:val="0"/>
          <w:sz w:val="18"/>
          <w:szCs w:val="18"/>
        </w:rPr>
        <w:t>Zdroj: vlastní zpracování</w:t>
      </w:r>
      <w:r w:rsidRPr="004640AD">
        <w:rPr>
          <w:i/>
          <w:iCs w:val="0"/>
          <w:sz w:val="18"/>
          <w:szCs w:val="18"/>
        </w:rPr>
        <w:tab/>
      </w:r>
    </w:p>
    <w:p w14:paraId="6D9D10BF" w14:textId="77777777" w:rsidR="005259AF" w:rsidRPr="005259AF" w:rsidRDefault="005259AF" w:rsidP="005259AF"/>
    <w:p w14:paraId="22BF2A0B" w14:textId="77777777" w:rsidR="005259AF" w:rsidRPr="00564FD1" w:rsidRDefault="005259AF" w:rsidP="005259AF">
      <w:pPr>
        <w:pStyle w:val="Nadpis2"/>
      </w:pPr>
      <w:bookmarkStart w:id="592" w:name="_Toc198291954"/>
      <w:r w:rsidRPr="00564FD1">
        <w:t>Rámec opatření, aktivit vedoucích k naplnění výše uvedených cílů</w:t>
      </w:r>
      <w:bookmarkEnd w:id="592"/>
      <w:r w:rsidRPr="00564FD1">
        <w:t xml:space="preserve"> </w:t>
      </w:r>
    </w:p>
    <w:p w14:paraId="4E5F6017" w14:textId="77777777" w:rsidR="005259AF" w:rsidRDefault="005259AF" w:rsidP="005259AF">
      <w:pPr>
        <w:autoSpaceDE w:val="0"/>
        <w:autoSpaceDN w:val="0"/>
        <w:adjustRightInd w:val="0"/>
        <w:spacing w:after="0"/>
        <w:jc w:val="both"/>
        <w:rPr>
          <w:color w:val="auto"/>
        </w:rPr>
      </w:pPr>
      <w:r w:rsidRPr="003D7F45">
        <w:t>Rozvoje ve výše uvedených prioritních oblastech bude dosaženo realizací investičních aktivit, neinvestičních aktivit a soustavnou prací naplňující</w:t>
      </w:r>
      <w:r w:rsidRPr="00A83F37">
        <w:rPr>
          <w:color w:val="auto"/>
        </w:rPr>
        <w:t xml:space="preserve"> účel těchto priorit.</w:t>
      </w:r>
    </w:p>
    <w:p w14:paraId="1ABC9ADE" w14:textId="5AC18D87" w:rsidR="005259AF" w:rsidRPr="003D7F45" w:rsidRDefault="005259AF" w:rsidP="005259AF">
      <w:pPr>
        <w:autoSpaceDE w:val="0"/>
        <w:autoSpaceDN w:val="0"/>
        <w:adjustRightInd w:val="0"/>
        <w:spacing w:after="0"/>
        <w:jc w:val="both"/>
        <w:rPr>
          <w:rFonts w:ascii="Cambria" w:hAnsi="Cambria" w:cs="Cambria"/>
        </w:rPr>
      </w:pPr>
      <w:r w:rsidRPr="00A83F37">
        <w:rPr>
          <w:color w:val="auto"/>
        </w:rPr>
        <w:t xml:space="preserve"> </w:t>
      </w:r>
    </w:p>
    <w:p w14:paraId="508DE7B0" w14:textId="77777777" w:rsidR="005259AF" w:rsidRPr="00A83F37" w:rsidRDefault="005259AF" w:rsidP="005259AF">
      <w:pPr>
        <w:pStyle w:val="Nadpis3"/>
      </w:pPr>
      <w:bookmarkStart w:id="593" w:name="_Toc198291955"/>
      <w:r w:rsidRPr="005259AF">
        <w:t>Investiční</w:t>
      </w:r>
      <w:r w:rsidRPr="00A83F37">
        <w:t xml:space="preserve"> aktivity, materiální zabezpečení</w:t>
      </w:r>
      <w:bookmarkEnd w:id="593"/>
    </w:p>
    <w:p w14:paraId="6EFE337F" w14:textId="77777777" w:rsidR="005259AF" w:rsidRPr="00A83F37" w:rsidRDefault="005259AF" w:rsidP="005259AF">
      <w:pPr>
        <w:autoSpaceDE w:val="0"/>
        <w:autoSpaceDN w:val="0"/>
        <w:adjustRightInd w:val="0"/>
        <w:spacing w:after="0"/>
        <w:jc w:val="both"/>
        <w:rPr>
          <w:rFonts w:ascii="Cambria" w:hAnsi="Cambria" w:cs="Cambria"/>
          <w:color w:val="auto"/>
        </w:rPr>
      </w:pPr>
      <w:r w:rsidRPr="00A83F37">
        <w:rPr>
          <w:color w:val="auto"/>
        </w:rPr>
        <w:t xml:space="preserve">Podpora infrastruktury – materiální zabezpečení a vybavení škol, investiční aktivity (rekonstrukce, opravy, stavební úpravy, prostorové úpravy, bezbariérovost, konektivita, modernizace zařízení školního stravování, aj.). Rekonstrukce/nové vybudování učeben a rozšíření jejich kapacit, vybudování zázemí pro zaměstnance škol a školských zařízení, pro specializované pozice, vybudování </w:t>
      </w:r>
      <w:r w:rsidRPr="00A83F37">
        <w:rPr>
          <w:color w:val="auto"/>
        </w:rPr>
        <w:lastRenderedPageBreak/>
        <w:t xml:space="preserve">specializovaných učeben – školních knihoven, studoven, místností pro volnočasové aktivity, školních družin, multifunkčních sálů, vybavení škol a školských zařízení pomůckami, vč. pomůcek zajišťujících rovný přístup ke vzdělávání, licencování, zajištění konektivity škol, vybavení školních knihoven nábytkem, pomůckami, bezpečnost. Vybudování a modernizace polytechnických a vědeckých center, odborných a digitálních pracovišť a učeben, včetně odborných „hnízd“ v učebnách, vybavení škol a školských zařízení ICT, licencemi, odbornými pomůckami, učebnicemi, stavebnicemi, hrami apod. podporujícími rozvoj matematické a digitální gramotnosti a informatického a logického myšlení, včetně elektronických materiálů a aplikací. Další investiční aktivity napomáhající dosažení stanovených cílů. </w:t>
      </w:r>
    </w:p>
    <w:p w14:paraId="290A8E84" w14:textId="77777777" w:rsidR="005259AF" w:rsidRPr="00A83F37" w:rsidRDefault="005259AF" w:rsidP="005259AF">
      <w:pPr>
        <w:autoSpaceDE w:val="0"/>
        <w:autoSpaceDN w:val="0"/>
        <w:adjustRightInd w:val="0"/>
        <w:spacing w:after="0"/>
        <w:jc w:val="both"/>
        <w:rPr>
          <w:b/>
          <w:bCs/>
          <w:color w:val="auto"/>
        </w:rPr>
      </w:pPr>
    </w:p>
    <w:p w14:paraId="150A2FB4" w14:textId="77777777" w:rsidR="005259AF" w:rsidRPr="00A83F37" w:rsidRDefault="005259AF" w:rsidP="005259AF">
      <w:pPr>
        <w:spacing w:line="276" w:lineRule="auto"/>
        <w:jc w:val="both"/>
        <w:rPr>
          <w:color w:val="auto"/>
        </w:rPr>
      </w:pPr>
      <w:r w:rsidRPr="00A83F37">
        <w:rPr>
          <w:color w:val="auto"/>
        </w:rPr>
        <w:t xml:space="preserve">Seznam investičních priorit pro infrastrukturu MŠ, ZŠ, zájmové a neformální vzdělávání v území ORP Ostrava uvádí příloha č. 1 Strategického rámce priorit rozvoje vzdělávání MAP ORP Ostrava do roku 2028 – Seznam investičních priorit ORP Ostrava. Realizaci těchto investičních aktivit je možné hradit z IROP, ITI, OP ST, případně dalších dotačních výzev nebo z prostředků škol/jejich zřizovatelů. </w:t>
      </w:r>
    </w:p>
    <w:p w14:paraId="47944F51" w14:textId="77777777" w:rsidR="005259AF" w:rsidRDefault="005259AF" w:rsidP="005259AF">
      <w:pPr>
        <w:pStyle w:val="Normlntext"/>
      </w:pPr>
      <w:bookmarkStart w:id="594" w:name="_Toc198291956"/>
    </w:p>
    <w:p w14:paraId="77CB8E11" w14:textId="2D8AF98D" w:rsidR="005259AF" w:rsidRPr="00A83F37" w:rsidRDefault="005259AF" w:rsidP="005259AF">
      <w:pPr>
        <w:pStyle w:val="Nadpis3"/>
      </w:pPr>
      <w:r w:rsidRPr="00A83F37">
        <w:t>Neinvestiční aktivity</w:t>
      </w:r>
      <w:bookmarkEnd w:id="594"/>
    </w:p>
    <w:p w14:paraId="571614AA" w14:textId="77777777" w:rsidR="005259AF" w:rsidRPr="00A83F37" w:rsidRDefault="005259AF" w:rsidP="005259AF">
      <w:pPr>
        <w:autoSpaceDE w:val="0"/>
        <w:autoSpaceDN w:val="0"/>
        <w:adjustRightInd w:val="0"/>
        <w:spacing w:after="0"/>
        <w:jc w:val="both"/>
        <w:rPr>
          <w:b/>
          <w:bCs/>
          <w:color w:val="auto"/>
        </w:rPr>
      </w:pPr>
    </w:p>
    <w:p w14:paraId="0523AC95" w14:textId="77777777" w:rsidR="005259AF" w:rsidRPr="00A83F37" w:rsidRDefault="005259AF" w:rsidP="005259AF">
      <w:pPr>
        <w:autoSpaceDE w:val="0"/>
        <w:autoSpaceDN w:val="0"/>
        <w:adjustRightInd w:val="0"/>
        <w:spacing w:after="0"/>
        <w:jc w:val="both"/>
        <w:rPr>
          <w:color w:val="auto"/>
        </w:rPr>
      </w:pPr>
      <w:r w:rsidRPr="00A83F37">
        <w:rPr>
          <w:b/>
          <w:bCs/>
          <w:color w:val="auto"/>
        </w:rPr>
        <w:t xml:space="preserve">Aktivity škol </w:t>
      </w:r>
    </w:p>
    <w:p w14:paraId="44A0760B" w14:textId="77777777" w:rsidR="005259AF" w:rsidRPr="00A83F37" w:rsidRDefault="005259AF" w:rsidP="005259AF">
      <w:pPr>
        <w:spacing w:after="0"/>
        <w:jc w:val="both"/>
        <w:rPr>
          <w:color w:val="auto"/>
        </w:rPr>
      </w:pPr>
      <w:r w:rsidRPr="00A83F37">
        <w:rPr>
          <w:color w:val="auto"/>
        </w:rPr>
        <w:t>V rámci implementace aktivit pracuje realizační tým MAP mj. i s informacemi o realizaci aktivit škol:</w:t>
      </w:r>
    </w:p>
    <w:p w14:paraId="5ADD5A63" w14:textId="77777777" w:rsidR="005259AF" w:rsidRPr="00A83F37" w:rsidRDefault="005259AF" w:rsidP="005259AF">
      <w:pPr>
        <w:pStyle w:val="Odstavecseseznamem"/>
        <w:numPr>
          <w:ilvl w:val="0"/>
          <w:numId w:val="97"/>
        </w:numPr>
        <w:pBdr>
          <w:top w:val="none" w:sz="0" w:space="0" w:color="auto"/>
          <w:left w:val="none" w:sz="0" w:space="0" w:color="auto"/>
          <w:bottom w:val="none" w:sz="0" w:space="0" w:color="auto"/>
          <w:right w:val="none" w:sz="0" w:space="0" w:color="auto"/>
          <w:between w:val="none" w:sz="0" w:space="0" w:color="auto"/>
        </w:pBdr>
        <w:spacing w:after="200"/>
        <w:ind w:left="284" w:hanging="142"/>
        <w:jc w:val="both"/>
        <w:rPr>
          <w:color w:val="auto"/>
        </w:rPr>
      </w:pPr>
      <w:r w:rsidRPr="00A83F37">
        <w:rPr>
          <w:color w:val="auto"/>
        </w:rPr>
        <w:t xml:space="preserve">tzv. projektů zjednodušeného vykazování šablon OP JAK, do kterých jsou dle našich zjištění zapojeny téměř všechny školy a školská zařízení (nezapojeny jsou nízké jednotky škol a ŠZ), </w:t>
      </w:r>
    </w:p>
    <w:p w14:paraId="78E1725C" w14:textId="77777777" w:rsidR="005259AF" w:rsidRPr="00A83F37" w:rsidRDefault="005259AF" w:rsidP="005259AF">
      <w:pPr>
        <w:pStyle w:val="Odstavecseseznamem"/>
        <w:numPr>
          <w:ilvl w:val="0"/>
          <w:numId w:val="97"/>
        </w:numPr>
        <w:pBdr>
          <w:top w:val="none" w:sz="0" w:space="0" w:color="auto"/>
          <w:left w:val="none" w:sz="0" w:space="0" w:color="auto"/>
          <w:bottom w:val="none" w:sz="0" w:space="0" w:color="auto"/>
          <w:right w:val="none" w:sz="0" w:space="0" w:color="auto"/>
          <w:between w:val="none" w:sz="0" w:space="0" w:color="auto"/>
        </w:pBdr>
        <w:spacing w:after="200"/>
        <w:ind w:left="284" w:hanging="142"/>
        <w:jc w:val="both"/>
        <w:rPr>
          <w:color w:val="auto"/>
        </w:rPr>
      </w:pPr>
      <w:r w:rsidRPr="00A83F37">
        <w:rPr>
          <w:color w:val="auto"/>
        </w:rPr>
        <w:t xml:space="preserve"> projektů podpořených v rámci výzev z Národního plánu obnovy, Ministerstev, Moravskoslezského kraje, ale i měst, obcí a městských obvodů statutárního města Ostravy, </w:t>
      </w:r>
    </w:p>
    <w:p w14:paraId="7BED30EC" w14:textId="77777777" w:rsidR="005259AF" w:rsidRPr="00A83F37" w:rsidRDefault="005259AF" w:rsidP="005259AF">
      <w:pPr>
        <w:pStyle w:val="Odstavecseseznamem"/>
        <w:numPr>
          <w:ilvl w:val="0"/>
          <w:numId w:val="97"/>
        </w:numPr>
        <w:pBdr>
          <w:top w:val="none" w:sz="0" w:space="0" w:color="auto"/>
          <w:left w:val="none" w:sz="0" w:space="0" w:color="auto"/>
          <w:bottom w:val="none" w:sz="0" w:space="0" w:color="auto"/>
          <w:right w:val="none" w:sz="0" w:space="0" w:color="auto"/>
          <w:between w:val="none" w:sz="0" w:space="0" w:color="auto"/>
        </w:pBdr>
        <w:spacing w:after="200"/>
        <w:ind w:left="284" w:hanging="142"/>
        <w:jc w:val="both"/>
        <w:rPr>
          <w:color w:val="auto"/>
        </w:rPr>
      </w:pPr>
      <w:r w:rsidRPr="00A83F37">
        <w:rPr>
          <w:color w:val="auto"/>
        </w:rPr>
        <w:t xml:space="preserve">projektů podpořených z různých nadací, fondů nebo jiných externích zdrojů financování, </w:t>
      </w:r>
    </w:p>
    <w:p w14:paraId="557AD787" w14:textId="77777777" w:rsidR="005259AF" w:rsidRPr="00A83F37" w:rsidRDefault="005259AF" w:rsidP="005259AF">
      <w:pPr>
        <w:pStyle w:val="Odstavecseseznamem"/>
        <w:numPr>
          <w:ilvl w:val="0"/>
          <w:numId w:val="97"/>
        </w:numPr>
        <w:pBdr>
          <w:top w:val="none" w:sz="0" w:space="0" w:color="auto"/>
          <w:left w:val="none" w:sz="0" w:space="0" w:color="auto"/>
          <w:bottom w:val="none" w:sz="0" w:space="0" w:color="auto"/>
          <w:right w:val="none" w:sz="0" w:space="0" w:color="auto"/>
          <w:between w:val="none" w:sz="0" w:space="0" w:color="auto"/>
        </w:pBdr>
        <w:spacing w:after="200"/>
        <w:ind w:left="284" w:hanging="142"/>
        <w:jc w:val="both"/>
        <w:rPr>
          <w:color w:val="auto"/>
        </w:rPr>
      </w:pPr>
      <w:r w:rsidRPr="00A83F37">
        <w:rPr>
          <w:color w:val="auto"/>
        </w:rPr>
        <w:t xml:space="preserve">aktivit škol realizovaných v rámci běžné činnosti. </w:t>
      </w:r>
    </w:p>
    <w:p w14:paraId="64AB3161" w14:textId="77777777" w:rsidR="005259AF" w:rsidRPr="00A83F37" w:rsidRDefault="005259AF" w:rsidP="005259AF">
      <w:pPr>
        <w:jc w:val="both"/>
        <w:rPr>
          <w:color w:val="auto"/>
        </w:rPr>
      </w:pPr>
      <w:r w:rsidRPr="00A83F37">
        <w:rPr>
          <w:color w:val="auto"/>
        </w:rPr>
        <w:t xml:space="preserve">Na základě získaných informací jsou finanční prostředky z projektů šablon OP JAK využívány především na financování personálních podpor ve školách (školní asistenti, školní psychologové, školní speciální pedagogové, sociální pedagogové, kariéroví poradci), dále pak na aktivity inovativního vzdělávání pro děti, žáky a účastníky zájmového vzdělávání a v neposlední řadě na vzdělávání pracovníků ve školách a školních družinách. </w:t>
      </w:r>
    </w:p>
    <w:p w14:paraId="16924031" w14:textId="77777777" w:rsidR="005259AF" w:rsidRPr="00A83F37" w:rsidRDefault="005259AF" w:rsidP="005259AF">
      <w:pPr>
        <w:jc w:val="both"/>
        <w:rPr>
          <w:color w:val="auto"/>
        </w:rPr>
      </w:pPr>
      <w:r w:rsidRPr="00A83F37">
        <w:rPr>
          <w:color w:val="auto"/>
        </w:rPr>
        <w:t xml:space="preserve">V rámci projektů podporovaných z výzev v rámci Národního plánu obnovy jsou rovněž nejčastěji financovány personální pozice, druhou nejčastěji podporovanou aktivitou je prevence digitální propasti (pořízení digitální techniky) a doučování znevýhodněných žáků. </w:t>
      </w:r>
    </w:p>
    <w:p w14:paraId="03B54523" w14:textId="77777777" w:rsidR="005259AF" w:rsidRPr="00A83F37" w:rsidRDefault="005259AF" w:rsidP="005259AF">
      <w:pPr>
        <w:jc w:val="both"/>
        <w:rPr>
          <w:color w:val="auto"/>
        </w:rPr>
      </w:pPr>
      <w:r w:rsidRPr="00A83F37">
        <w:rPr>
          <w:color w:val="auto"/>
        </w:rPr>
        <w:t xml:space="preserve">V území ORP Ostrava dále školy využívají finanční prostředky z programu Erasmus+ (zahraniční mobility), programů/výzev na poskytování finančních prostředků z rozpočtu statutárního města Ostravy (oblast školství, </w:t>
      </w:r>
      <w:proofErr w:type="spellStart"/>
      <w:r w:rsidRPr="00A83F37">
        <w:rPr>
          <w:color w:val="auto"/>
        </w:rPr>
        <w:t>talentmanagement</w:t>
      </w:r>
      <w:proofErr w:type="spellEnd"/>
      <w:r w:rsidRPr="00A83F37">
        <w:rPr>
          <w:color w:val="auto"/>
        </w:rPr>
        <w:t xml:space="preserve">, cizojazyčné vzdělávání, kariérové poradenství) – finanční prostředky jsou nejčastěji využívány na úhradu aktivit pro žáky, nákup materiálu/pomůcek, osobní náklady kariérových poradců a jejich vzdělávání a finanční prostředky z OP Zaměstnanost+ na bezplatné stravování – potravinová pomoc dětem v sociální nouzi. </w:t>
      </w:r>
    </w:p>
    <w:p w14:paraId="5C29FF11" w14:textId="77777777" w:rsidR="005259AF" w:rsidRPr="00A83F37" w:rsidRDefault="005259AF" w:rsidP="005259AF">
      <w:pPr>
        <w:jc w:val="both"/>
        <w:rPr>
          <w:color w:val="auto"/>
        </w:rPr>
      </w:pPr>
      <w:r w:rsidRPr="00A83F37">
        <w:rPr>
          <w:color w:val="auto"/>
        </w:rPr>
        <w:t>Aktivity škol, které podporují naplňování stanovených priorit a strategických cílů v území ORP Ostrava jsou popsány u jednotlivých strategických cílů a budou dále uvedeny v samostatných přílohách akční roční plán pro školní rok 2025/26, akční roční plán pro školní rok 2026/27 a akční roční plán pro školní rok 2027/28.</w:t>
      </w:r>
    </w:p>
    <w:p w14:paraId="522B2796" w14:textId="77777777" w:rsidR="005259AF" w:rsidRPr="00A83F37" w:rsidRDefault="005259AF" w:rsidP="005259AF">
      <w:pPr>
        <w:jc w:val="both"/>
        <w:rPr>
          <w:color w:val="auto"/>
        </w:rPr>
      </w:pPr>
      <w:r w:rsidRPr="00471402">
        <w:t xml:space="preserve">Při plánování aktivit spolupráce tak </w:t>
      </w:r>
      <w:r w:rsidRPr="00A83F37">
        <w:rPr>
          <w:color w:val="auto"/>
        </w:rPr>
        <w:t xml:space="preserve">byly pečlivě voleny ty aktivity, které budou k těmto projektům doplňkové a nebude docházet ke dvojímu financování totožných aktivit. </w:t>
      </w:r>
    </w:p>
    <w:p w14:paraId="442DE4F0" w14:textId="77777777" w:rsidR="005259AF" w:rsidRDefault="005259AF" w:rsidP="005259AF">
      <w:pPr>
        <w:spacing w:after="0"/>
        <w:jc w:val="both"/>
        <w:rPr>
          <w:b/>
          <w:bCs/>
          <w:color w:val="auto"/>
        </w:rPr>
      </w:pPr>
    </w:p>
    <w:p w14:paraId="5C9A7B5C" w14:textId="026DAA60" w:rsidR="005259AF" w:rsidRPr="00A83F37" w:rsidRDefault="005259AF" w:rsidP="005259AF">
      <w:pPr>
        <w:spacing w:after="0"/>
        <w:jc w:val="both"/>
        <w:rPr>
          <w:b/>
          <w:bCs/>
          <w:color w:val="auto"/>
        </w:rPr>
      </w:pPr>
      <w:r w:rsidRPr="00A83F37">
        <w:rPr>
          <w:b/>
          <w:bCs/>
          <w:color w:val="auto"/>
        </w:rPr>
        <w:t xml:space="preserve">Aktivity spolupráce </w:t>
      </w:r>
    </w:p>
    <w:p w14:paraId="2D7B5868" w14:textId="77777777" w:rsidR="005259AF" w:rsidRPr="00A83F37" w:rsidRDefault="005259AF" w:rsidP="005259AF">
      <w:pPr>
        <w:spacing w:after="0"/>
        <w:jc w:val="both"/>
        <w:rPr>
          <w:color w:val="auto"/>
        </w:rPr>
      </w:pPr>
      <w:r w:rsidRPr="00A83F37">
        <w:rPr>
          <w:color w:val="auto"/>
        </w:rPr>
        <w:t xml:space="preserve">Návrhy aktivit spolupráce vychází z podrobných diskusí v rámci jednání pracovních skupin MAP, ale i v rámci jiných projektových aktivit se zástupci škol, SVČ/DDM, ale i dalších subjektů, a to ve všech fázích příprav aktualizace SR MAP a akčních ročních plánů na školní roky 2025/26, 2026/27 a 2027/28. Cílem je od počátku zajistit vyloučení návrhů aktivit, které je možné a vhodné realizovat v rámci Šablon OP JAK. Realizační tým MAP si tak je dobře vědom aktivit, které jsou vyloučeny s ohledem na financování z šablon. Každá navrhovaná implementační aktivita bude realizována jako aktivita spolupráce (zapojí se do ní více škol/školských zařízení/subjektů podílejících se na vzdělávání). Tematicky se implementační část dokumentace MAP bude držet aktivit, které projekty šablon nenabízí. Při sestavování implementační části MAP bylo/bude docházet k propojování formálního a neformálního vzdělávání, bylo/bude maximální snaha o využívání odborných kapacit regionu.  </w:t>
      </w:r>
    </w:p>
    <w:p w14:paraId="6FFB5B68" w14:textId="77777777" w:rsidR="005259AF" w:rsidRPr="00A83F37" w:rsidRDefault="005259AF" w:rsidP="005259AF">
      <w:pPr>
        <w:spacing w:after="0"/>
        <w:jc w:val="both"/>
        <w:rPr>
          <w:color w:val="auto"/>
        </w:rPr>
      </w:pPr>
    </w:p>
    <w:p w14:paraId="74D79F51" w14:textId="6B2A986C" w:rsidR="005259AF" w:rsidRDefault="005259AF" w:rsidP="005259AF">
      <w:pPr>
        <w:pStyle w:val="Normlntext"/>
      </w:pPr>
      <w:r w:rsidRPr="00A83F37">
        <w:t>Vhodné aktivity spolupráce, které podporují naplňování stanovených priorit a strategických cílů v území ORP Ostrava jsou uvedeny u jednotlivých strategických cílů a budou dále rozpracovány v samostatných přílohách akční roční plán pro školní rok 2025/26, akční roční plán pro školní rok 2026/27 a akční roční plán pro školní rok 2027/28. Tematicky budou aktivity spolupráce zaměřeny dle výše uvedeného.</w:t>
      </w:r>
    </w:p>
    <w:p w14:paraId="43983C45" w14:textId="27B7E2CB" w:rsidR="005259AF" w:rsidRDefault="005259AF" w:rsidP="005259AF">
      <w:pPr>
        <w:pStyle w:val="Normlntext"/>
      </w:pPr>
    </w:p>
    <w:p w14:paraId="70BF03ED" w14:textId="0EA83BB6" w:rsidR="005259AF" w:rsidRDefault="005259AF" w:rsidP="005259AF">
      <w:pPr>
        <w:pStyle w:val="Normlntext"/>
      </w:pPr>
      <w:r>
        <w:t>Strategický rámec priorit rozvoje vzdělávání MAP ORP Ostrava do roku 2028 je přílohou č. 5 tohoto dokumentu.</w:t>
      </w:r>
    </w:p>
    <w:p w14:paraId="416848A7" w14:textId="77777777" w:rsidR="005259AF" w:rsidRPr="005259AF" w:rsidRDefault="005259AF" w:rsidP="005259AF">
      <w:pPr>
        <w:pStyle w:val="Normlntext"/>
      </w:pPr>
    </w:p>
    <w:p w14:paraId="7A668816" w14:textId="3E4ABED0" w:rsidR="00CF055C" w:rsidRPr="009A7FDC" w:rsidRDefault="00CF055C" w:rsidP="00D37B89">
      <w:pPr>
        <w:pStyle w:val="Nadpis1"/>
      </w:pPr>
      <w:bookmarkStart w:id="595" w:name="_Toc198291957"/>
      <w:bookmarkStart w:id="596" w:name="_Toc213748728"/>
      <w:r w:rsidRPr="009A7FDC">
        <w:t>Implementační část</w:t>
      </w:r>
      <w:bookmarkEnd w:id="595"/>
      <w:bookmarkEnd w:id="596"/>
    </w:p>
    <w:p w14:paraId="6E69D701" w14:textId="2C4F8E48" w:rsidR="006E0B1D" w:rsidRPr="005A0E50" w:rsidRDefault="006E0B1D" w:rsidP="00CF055C">
      <w:pPr>
        <w:jc w:val="both"/>
        <w:rPr>
          <w:color w:val="auto"/>
        </w:rPr>
      </w:pPr>
      <w:r w:rsidRPr="005A0E50">
        <w:rPr>
          <w:color w:val="auto"/>
        </w:rPr>
        <w:t>Cílem implementační části dokumentu je rozpracov</w:t>
      </w:r>
      <w:r w:rsidR="005A0E50">
        <w:rPr>
          <w:color w:val="auto"/>
        </w:rPr>
        <w:t>ání</w:t>
      </w:r>
      <w:r w:rsidRPr="005A0E50">
        <w:rPr>
          <w:color w:val="auto"/>
        </w:rPr>
        <w:t xml:space="preserve"> výše uveden</w:t>
      </w:r>
      <w:r w:rsidR="005A0E50">
        <w:rPr>
          <w:color w:val="auto"/>
        </w:rPr>
        <w:t>ých</w:t>
      </w:r>
      <w:r w:rsidRPr="005A0E50">
        <w:rPr>
          <w:color w:val="auto"/>
        </w:rPr>
        <w:t xml:space="preserve"> okruh</w:t>
      </w:r>
      <w:r w:rsidR="005A0E50">
        <w:rPr>
          <w:color w:val="auto"/>
        </w:rPr>
        <w:t>ů</w:t>
      </w:r>
      <w:r w:rsidRPr="005A0E50">
        <w:rPr>
          <w:color w:val="auto"/>
        </w:rPr>
        <w:t xml:space="preserve"> aktivit naplňujících definované priority a strategické cíle do podoby konkrétních aktivit, pomocí nichž bude těchto cílů dosaženo. </w:t>
      </w:r>
      <w:r w:rsidR="00E113F8" w:rsidRPr="005A0E50">
        <w:rPr>
          <w:color w:val="auto"/>
        </w:rPr>
        <w:t>Tyto aktivity se dělí na aktivity škol (aktivity realizované uvnitř škol a SŽ) a aktivity spolupráce (aktivity, do nichž je zapojeno více škol, zpravidla financované z externích zdrojů) a jsou zpracovány do</w:t>
      </w:r>
      <w:r w:rsidR="005A0E50">
        <w:rPr>
          <w:color w:val="auto"/>
        </w:rPr>
        <w:t> </w:t>
      </w:r>
      <w:r w:rsidR="00E113F8" w:rsidRPr="005A0E50">
        <w:rPr>
          <w:color w:val="auto"/>
        </w:rPr>
        <w:t xml:space="preserve">podoby akčních plánů pro školní roky 2025/26, 2026/27 a 2027/28. </w:t>
      </w:r>
    </w:p>
    <w:p w14:paraId="30DABB98" w14:textId="442DF7D8" w:rsidR="003B3B15" w:rsidRDefault="00E113F8" w:rsidP="00CF055C">
      <w:pPr>
        <w:jc w:val="both"/>
      </w:pPr>
      <w:r w:rsidRPr="005A0E50">
        <w:rPr>
          <w:color w:val="auto"/>
        </w:rPr>
        <w:t>Příprava akčních plánů byla zahájena jako logický následující krok po schválení Návrhu priorit a strategických cílů rozvoje vzdělávání ORP Ostrava do roku 2028 pro aktualizaci Strategického rámce priorit rozvoje vzdělávání ORP Ostrava do roku 2028 a jeho rozpracování do podoby SR MAP do r</w:t>
      </w:r>
      <w:r>
        <w:t xml:space="preserve">. 2028. </w:t>
      </w:r>
      <w:r w:rsidR="00660513">
        <w:t>Na přípravě návrhů aktivit participoval realizační tým MAP i všechny pracovní skupiny. Realizační tým projektu</w:t>
      </w:r>
      <w:r w:rsidR="00AF051D">
        <w:t xml:space="preserve"> </w:t>
      </w:r>
      <w:r w:rsidR="00660513">
        <w:t>získal relevantní informace o aktivitách škol, tzn. aktivitách realizovaných uvnitř škol, (spolu)financovaných z externích zdrojů – z OP JAK (Šablony a Šablony II), dotací SMO, MSK, OP ST aj. a tyto dále</w:t>
      </w:r>
      <w:r w:rsidR="00AF051D">
        <w:t xml:space="preserve"> s pracovními skupinami</w:t>
      </w:r>
      <w:r w:rsidR="00660513">
        <w:t xml:space="preserve"> přiřadil k jednotlivým strategickým cílům MAP a rozřadil dle jejich časového určení do jednotlivých akčních plánů pokrývajících školní roky 2025/26, 2026/27 a 2027/28. </w:t>
      </w:r>
    </w:p>
    <w:p w14:paraId="4A7F9ED7" w14:textId="5E4375B9" w:rsidR="00CF055C" w:rsidRDefault="00660513" w:rsidP="00CF055C">
      <w:pPr>
        <w:jc w:val="both"/>
      </w:pPr>
      <w:r>
        <w:t xml:space="preserve">Současně od </w:t>
      </w:r>
      <w:r w:rsidR="003B3B15">
        <w:t>října</w:t>
      </w:r>
      <w:r>
        <w:t xml:space="preserve"> 2025 probíhal</w:t>
      </w:r>
      <w:r w:rsidR="00AF051D">
        <w:t>o</w:t>
      </w:r>
      <w:r>
        <w:t xml:space="preserve"> v pracovních skupinách</w:t>
      </w:r>
      <w:r w:rsidR="003B3B15">
        <w:t xml:space="preserve"> </w:t>
      </w:r>
      <w:r w:rsidR="00AF051D">
        <w:t>vyhledávání, konzultování, projednávání a příprava aktivit spolupráce k zařazení do uvedených akčních plánů. Členové PS aktivně vyhledávali a předávali RT MAP své náměty na aktivity, vhodné lektory aj. Po sběru a zpracování navrhovaných aktivit proběhla v pracovních skupinách také jejich prioritizace, tzn. vyhodnocení potřebnosti jednotlivých aktivit ve vztahu k omezeným možnostem jejich financování. Takto zpracované a </w:t>
      </w:r>
      <w:proofErr w:type="spellStart"/>
      <w:r w:rsidR="00AF051D">
        <w:t>prioritizované</w:t>
      </w:r>
      <w:proofErr w:type="spellEnd"/>
      <w:r w:rsidR="00AF051D">
        <w:t xml:space="preserve"> aktivity spolupráce byly následně opětovně projednány pracovními skupinami pro financování a pro rovné příležitosti. Pracovní skupina pro financování provedla návrhy financování jednotlivých aktivit spolupráce dle určené priority každé konkrétní navrhované aktivity</w:t>
      </w:r>
      <w:r w:rsidR="005A0E50">
        <w:t xml:space="preserve"> </w:t>
      </w:r>
      <w:r w:rsidR="00AF051D">
        <w:t xml:space="preserve">a následně před projednáním finálních akčních plánů v ŘV MAP </w:t>
      </w:r>
      <w:r w:rsidR="005A0E50">
        <w:t>navrhla také financování investičních projektových záměrů škol zařazených do SR MAP – Seznamu investičních priorit. Pracovní skupina pro rovné příležitosti</w:t>
      </w:r>
      <w:r w:rsidR="002657B7">
        <w:t xml:space="preserve"> v rámci své činnosti</w:t>
      </w:r>
      <w:r w:rsidR="005A0E50">
        <w:t xml:space="preserve"> projednala a určila označení příležitost u všech aktivit spolupráce, </w:t>
      </w:r>
      <w:r w:rsidR="005A0E50">
        <w:lastRenderedPageBreak/>
        <w:t>které</w:t>
      </w:r>
      <w:r w:rsidR="002657B7">
        <w:t> </w:t>
      </w:r>
      <w:r w:rsidR="005A0E50">
        <w:t xml:space="preserve">zakládají/napomáhají rovnému přístupu ke vzdělávání v ORP Ostrava. Finální podoba akčních plánů pro školní roky 2025/26, 2026/27 a 2027/28 byla projednána a odsouhlasena ŘV MAP dne 29.08.2025. </w:t>
      </w:r>
    </w:p>
    <w:p w14:paraId="5E32B05B" w14:textId="59A473A4" w:rsidR="005259AF" w:rsidRDefault="005259AF" w:rsidP="00CF055C">
      <w:pPr>
        <w:jc w:val="both"/>
        <w:rPr>
          <w:color w:val="auto"/>
        </w:rPr>
      </w:pPr>
      <w:r w:rsidRPr="00177CE9">
        <w:rPr>
          <w:color w:val="auto"/>
        </w:rPr>
        <w:t>V rámci implementační části MAP ORP Ostrava bude podpořena implementace opatření uvedených v akčních plánech na školní roky 2025/26, 2026/27 a 2027/28, které byly pro území ORP Ostrava vytvořeny a které jsou plně v souladu s aktuálním MAP, resp. Strategickým rámcem priorit rozvoje vzdělávání MAP ORP Ostrava do roku 2028. Implementační aktivity budou směřovat k podpoře moderních didaktických forem vedoucích k rozvoji klíčových kompetencí, k rozvoji potenciálu každého žáka, zejména žáků se sociálním a jiným znevýhodněním, k podpoře pedagogických a didaktických kompetencí pracovníků ve vzdělávání a managementu třídních kolektivů.</w:t>
      </w:r>
    </w:p>
    <w:p w14:paraId="7CCFDB36" w14:textId="77777777" w:rsidR="003847C7" w:rsidRDefault="003847C7" w:rsidP="003847C7">
      <w:pPr>
        <w:pStyle w:val="Nadpis2"/>
      </w:pPr>
      <w:bookmarkStart w:id="597" w:name="_Toc213748729"/>
      <w:r>
        <w:t>Informace o aktuálních neinvestičních aktivitách škol</w:t>
      </w:r>
      <w:bookmarkEnd w:id="597"/>
      <w:r>
        <w:t xml:space="preserve"> </w:t>
      </w:r>
    </w:p>
    <w:p w14:paraId="4D199C1B" w14:textId="77777777" w:rsidR="003847C7" w:rsidRDefault="003847C7" w:rsidP="003847C7">
      <w:pPr>
        <w:spacing w:after="0"/>
        <w:jc w:val="both"/>
        <w:rPr>
          <w:rStyle w:val="normaltextrun"/>
          <w:rFonts w:eastAsiaTheme="majorEastAsia"/>
        </w:rPr>
      </w:pPr>
      <w:r>
        <w:rPr>
          <w:rStyle w:val="normaltextrun"/>
          <w:rFonts w:eastAsiaTheme="majorEastAsia"/>
        </w:rPr>
        <w:t>Popis aktivit škol, školských zařízení a SVČ/DDM ukazuje, jaké aktivity směřující k podpoře vzdělávání dětí, žáků a pracovníků ve vzdělávání (pedagogičtí a nepedagogičtí pracovníci škol/ŠZ, pedagogičtí a nepedagogičtí pracovníci subjektů zájmového a neformálního vzdělávání) jsou realizovány nebo plánovány na jejich úrovni. Informace o těchto aktivitách vyplývají ze sběru informací provedeného zástupci statutárního města Ostravy a RT MAP v dubnu 2025. Školy/jiné subjekty jsou ve svých aktivitách podporovány jednotlivě, zejména z následujících zdrojů:</w:t>
      </w:r>
    </w:p>
    <w:p w14:paraId="6A868A74" w14:textId="77777777" w:rsidR="003847C7" w:rsidRDefault="003847C7" w:rsidP="00124D42">
      <w:pPr>
        <w:pStyle w:val="Odstavecseseznamem"/>
        <w:numPr>
          <w:ilvl w:val="0"/>
          <w:numId w:val="146"/>
        </w:numPr>
        <w:pBdr>
          <w:top w:val="none" w:sz="0" w:space="0" w:color="auto"/>
          <w:left w:val="none" w:sz="0" w:space="0" w:color="auto"/>
          <w:bottom w:val="none" w:sz="0" w:space="0" w:color="auto"/>
          <w:right w:val="none" w:sz="0" w:space="0" w:color="auto"/>
          <w:between w:val="none" w:sz="0" w:space="0" w:color="auto"/>
        </w:pBdr>
        <w:spacing w:after="0" w:line="264" w:lineRule="auto"/>
        <w:jc w:val="both"/>
      </w:pPr>
      <w:r>
        <w:t>Projekty zjednodušeného vykazování – Šablony OP JAK I, Šablony OP JAK II</w:t>
      </w:r>
    </w:p>
    <w:p w14:paraId="467A6B64" w14:textId="77777777" w:rsidR="003847C7" w:rsidRDefault="003847C7" w:rsidP="00124D42">
      <w:pPr>
        <w:pStyle w:val="Odstavecseseznamem"/>
        <w:numPr>
          <w:ilvl w:val="0"/>
          <w:numId w:val="146"/>
        </w:numPr>
        <w:pBdr>
          <w:top w:val="none" w:sz="0" w:space="0" w:color="auto"/>
          <w:left w:val="none" w:sz="0" w:space="0" w:color="auto"/>
          <w:bottom w:val="none" w:sz="0" w:space="0" w:color="auto"/>
          <w:right w:val="none" w:sz="0" w:space="0" w:color="auto"/>
          <w:between w:val="none" w:sz="0" w:space="0" w:color="auto"/>
        </w:pBdr>
        <w:spacing w:after="0" w:line="264" w:lineRule="auto"/>
        <w:jc w:val="both"/>
      </w:pPr>
      <w:r>
        <w:t xml:space="preserve">Národní plán obnovy, komponenty 3.1 Inovace ve vzdělávání v kontextu digitalizace a 3.2 Adaptace školních programů, </w:t>
      </w:r>
    </w:p>
    <w:p w14:paraId="6176C0B4" w14:textId="77777777" w:rsidR="003847C7" w:rsidRDefault="003847C7" w:rsidP="00124D42">
      <w:pPr>
        <w:pStyle w:val="Odstavecseseznamem"/>
        <w:numPr>
          <w:ilvl w:val="0"/>
          <w:numId w:val="146"/>
        </w:numPr>
        <w:pBdr>
          <w:top w:val="none" w:sz="0" w:space="0" w:color="auto"/>
          <w:left w:val="none" w:sz="0" w:space="0" w:color="auto"/>
          <w:bottom w:val="none" w:sz="0" w:space="0" w:color="auto"/>
          <w:right w:val="none" w:sz="0" w:space="0" w:color="auto"/>
          <w:between w:val="none" w:sz="0" w:space="0" w:color="auto"/>
        </w:pBdr>
        <w:spacing w:after="0" w:line="264" w:lineRule="auto"/>
        <w:jc w:val="both"/>
      </w:pPr>
      <w:r>
        <w:t xml:space="preserve">Erasmus+ (zahraniční mobility), </w:t>
      </w:r>
    </w:p>
    <w:p w14:paraId="23CBB061" w14:textId="77777777" w:rsidR="003847C7" w:rsidRDefault="003847C7" w:rsidP="00124D42">
      <w:pPr>
        <w:pStyle w:val="Odstavecseseznamem"/>
        <w:numPr>
          <w:ilvl w:val="0"/>
          <w:numId w:val="146"/>
        </w:numPr>
        <w:pBdr>
          <w:top w:val="none" w:sz="0" w:space="0" w:color="auto"/>
          <w:left w:val="none" w:sz="0" w:space="0" w:color="auto"/>
          <w:bottom w:val="none" w:sz="0" w:space="0" w:color="auto"/>
          <w:right w:val="none" w:sz="0" w:space="0" w:color="auto"/>
          <w:between w:val="none" w:sz="0" w:space="0" w:color="auto"/>
        </w:pBdr>
        <w:spacing w:after="0" w:line="264" w:lineRule="auto"/>
        <w:jc w:val="both"/>
      </w:pPr>
      <w:r>
        <w:t>Výzvy a programy podpory statutárního města Ostravy (</w:t>
      </w:r>
      <w:r w:rsidRPr="00B117E8">
        <w:t xml:space="preserve">Program/Výzva na podporu vzdělávání a </w:t>
      </w:r>
      <w:proofErr w:type="spellStart"/>
      <w:r w:rsidRPr="00B117E8">
        <w:t>talentmanagementu</w:t>
      </w:r>
      <w:proofErr w:type="spellEnd"/>
      <w:r>
        <w:t xml:space="preserve">, </w:t>
      </w:r>
      <w:r w:rsidRPr="00EB5F09">
        <w:t>Program/Výzva na poskytování peněžních prostředků z rozpočtu statutárního města Ostravy v oblasti školství</w:t>
      </w:r>
      <w:r>
        <w:t xml:space="preserve">, </w:t>
      </w:r>
      <w:r w:rsidRPr="007E3F1C">
        <w:t>Program</w:t>
      </w:r>
      <w:r>
        <w:t>/výzva</w:t>
      </w:r>
      <w:r w:rsidRPr="007E3F1C">
        <w:t xml:space="preserve"> na podporu cizojazyčného vzdělávání na území statutárního města Ostravy</w:t>
      </w:r>
      <w:r>
        <w:t xml:space="preserve">, </w:t>
      </w:r>
      <w:r w:rsidRPr="00EB40DB">
        <w:t>Výzva na podporu kariérového poradenství z</w:t>
      </w:r>
      <w:r>
        <w:t> </w:t>
      </w:r>
      <w:r w:rsidRPr="00EB40DB">
        <w:t>rozpočtu statutárního města Ostravy</w:t>
      </w:r>
      <w:r>
        <w:t xml:space="preserve">. </w:t>
      </w:r>
    </w:p>
    <w:p w14:paraId="583A3DCC" w14:textId="77777777" w:rsidR="003847C7" w:rsidRDefault="003847C7" w:rsidP="003847C7">
      <w:pPr>
        <w:spacing w:after="0"/>
        <w:jc w:val="both"/>
      </w:pPr>
    </w:p>
    <w:tbl>
      <w:tblPr>
        <w:tblStyle w:val="Mkatabulky"/>
        <w:tblW w:w="0" w:type="auto"/>
        <w:tblLook w:val="04A0" w:firstRow="1" w:lastRow="0" w:firstColumn="1" w:lastColumn="0" w:noHBand="0" w:noVBand="1"/>
      </w:tblPr>
      <w:tblGrid>
        <w:gridCol w:w="9062"/>
      </w:tblGrid>
      <w:tr w:rsidR="003847C7" w14:paraId="34C412A1" w14:textId="77777777" w:rsidTr="000A60AB">
        <w:tc>
          <w:tcPr>
            <w:tcW w:w="9062" w:type="dxa"/>
            <w:shd w:val="clear" w:color="auto" w:fill="003C69"/>
          </w:tcPr>
          <w:p w14:paraId="4D619CAA" w14:textId="77777777" w:rsidR="003847C7" w:rsidRPr="004D7E4A" w:rsidRDefault="003847C7" w:rsidP="006D2C94">
            <w:pPr>
              <w:spacing w:before="120" w:after="120"/>
              <w:jc w:val="both"/>
            </w:pPr>
            <w:bookmarkStart w:id="598" w:name="_Hlk197246230"/>
            <w:r w:rsidRPr="006D2C94">
              <w:rPr>
                <w:color w:val="FFFFFF" w:themeColor="background1"/>
              </w:rPr>
              <w:t>Výzva č. 02_22_002 Šablony pro MŠ a ZŠ I</w:t>
            </w:r>
          </w:p>
        </w:tc>
      </w:tr>
    </w:tbl>
    <w:bookmarkEnd w:id="598"/>
    <w:p w14:paraId="610B8167" w14:textId="77777777" w:rsidR="003847C7" w:rsidRPr="00823945" w:rsidRDefault="003847C7" w:rsidP="003847C7">
      <w:pPr>
        <w:spacing w:after="0"/>
        <w:jc w:val="both"/>
      </w:pPr>
      <w:r w:rsidRPr="00823945">
        <w:t>Cílem výzvy je přispět k zajištění rovného přístupu ke kvalitnímu a inkluzivnímu vzdělávání pro všechny děti, žáky a účastníky zájmového vzdělávání prostřednictvím podpůrných personálních pozic, vzdělávání pracovníků škol a školských zařízení pro zájmové vzdělávání, vzájemného sdílení zkušeností, spolupráce a podpory zavádění inovativních metod výuky.</w:t>
      </w:r>
      <w:r>
        <w:t xml:space="preserve"> </w:t>
      </w:r>
      <w:r w:rsidRPr="00823945">
        <w:t>Ve výzvě dojde k ověření modelu institucionalizace podpůrných pedagogických pozic školního psychologa a školního speciálního pedagoga v základních školách, a to buď přímo ve školách nebo prostřednictvím školských poradenských zařízení tak, aby byla dlouhodobě zajištěna stabilita těchto pozic. Po vyhodnocení tohoto modelu otestovaného ve výzvě a odpovídající úpravě právních předpisů se předpokládá jeho převzetí do národního financování.</w:t>
      </w:r>
    </w:p>
    <w:p w14:paraId="1170413C" w14:textId="77777777" w:rsidR="003847C7" w:rsidRDefault="003847C7" w:rsidP="003847C7">
      <w:pPr>
        <w:spacing w:after="0"/>
        <w:jc w:val="both"/>
        <w:rPr>
          <w:b/>
          <w:bCs/>
          <w:color w:val="00ADD0"/>
        </w:rPr>
      </w:pPr>
    </w:p>
    <w:p w14:paraId="1A835518" w14:textId="77777777" w:rsidR="003847C7" w:rsidRPr="008C4753" w:rsidRDefault="003847C7" w:rsidP="003847C7">
      <w:pPr>
        <w:spacing w:after="0"/>
        <w:jc w:val="both"/>
        <w:rPr>
          <w:b/>
          <w:bCs/>
          <w:color w:val="00ADD0"/>
        </w:rPr>
      </w:pPr>
      <w:r w:rsidRPr="008C4753">
        <w:rPr>
          <w:b/>
          <w:bCs/>
          <w:color w:val="00ADD0"/>
        </w:rPr>
        <w:t>Mateřské školy</w:t>
      </w:r>
    </w:p>
    <w:p w14:paraId="3B643955" w14:textId="77777777" w:rsidR="003847C7" w:rsidRDefault="003847C7" w:rsidP="003847C7">
      <w:pPr>
        <w:spacing w:after="0"/>
        <w:jc w:val="both"/>
      </w:pPr>
      <w:r>
        <w:t xml:space="preserve">Základní atributy: výše podpory dle počtu dětí/účastníků (min. 100 000 Kč), délka projektu 2-3 roky (čerpání možné v období 01.09.2022-31.12.2025, možnost čerpat finanční prostředky na: školní asistent MŠ, sociální pedagog MŠ, dvojjazyčný asistent MŠ, vzdělávání pracovníků ve vzdělávání MŠ, spolupráce pracovníků ve vzdělávání MŠ, inovativní vzdělávání dětí v MŠ, podpora dětí s OMJ v MŠ, odborně zaměřená tematická a komunitní setkávání v MŠ. Dle našich informací jsou do Šablon pro MŠ I zapojeny téměř všechny MŠ (nezapojeny jsou nízké jednotky MŠ). </w:t>
      </w:r>
    </w:p>
    <w:p w14:paraId="0EF853E3" w14:textId="77777777" w:rsidR="003847C7" w:rsidRDefault="003847C7" w:rsidP="003847C7">
      <w:pPr>
        <w:spacing w:after="0"/>
        <w:jc w:val="both"/>
      </w:pPr>
    </w:p>
    <w:p w14:paraId="67B6F56B" w14:textId="77777777" w:rsidR="003847C7" w:rsidRPr="004A2498" w:rsidRDefault="003847C7" w:rsidP="003847C7">
      <w:pPr>
        <w:spacing w:after="0"/>
        <w:jc w:val="both"/>
        <w:rPr>
          <w:u w:val="single"/>
        </w:rPr>
      </w:pPr>
      <w:r w:rsidRPr="004A2498">
        <w:rPr>
          <w:u w:val="single"/>
        </w:rPr>
        <w:lastRenderedPageBreak/>
        <w:t>Nejčastěji čerpané šablony</w:t>
      </w:r>
      <w:r>
        <w:rPr>
          <w:u w:val="single"/>
        </w:rPr>
        <w:t xml:space="preserve"> (uvedeno v pořadí dle informací získaných ze škol)</w:t>
      </w:r>
    </w:p>
    <w:p w14:paraId="70F1EE6C" w14:textId="77777777" w:rsidR="003847C7" w:rsidRDefault="003847C7" w:rsidP="003847C7">
      <w:pPr>
        <w:spacing w:after="0"/>
        <w:jc w:val="both"/>
      </w:pPr>
      <w:r>
        <w:t xml:space="preserve">Převážná většina škol čerpá finanční prostředky ze Šablon I na hrazení pozice školní asistenta. Dalšími často využívanými šablonami jsou vzdělávání pracovníků ve vzdělávání MŠ (osobnostně sociální a profesní rozvoj pracovníků ve vzdělávání), inovativní vzdělávání v MŠ (mj. projektové dny), odborně zaměřená tematická a komunitní setkávání v MŠ, spolupráce pracovníků ve vzdělávání MŠ, sociální pedagog MŠ a inovativní vzdělávání dětí v MŠ. Některé MŠ hradí ze šablon také pozici chůvy pro děti mladší tří let. Naopak nejméně využívanou šablonou je Podpora dětí s OMJ v MŠ. </w:t>
      </w:r>
    </w:p>
    <w:p w14:paraId="13728B06" w14:textId="77777777" w:rsidR="003847C7" w:rsidRDefault="003847C7" w:rsidP="003847C7">
      <w:pPr>
        <w:spacing w:after="0"/>
        <w:jc w:val="both"/>
        <w:rPr>
          <w:b/>
          <w:bCs/>
          <w:color w:val="00ADD0"/>
        </w:rPr>
      </w:pPr>
    </w:p>
    <w:p w14:paraId="2C4C27F1" w14:textId="77777777" w:rsidR="003847C7" w:rsidRPr="008C4753" w:rsidRDefault="003847C7" w:rsidP="003847C7">
      <w:pPr>
        <w:spacing w:after="0"/>
        <w:jc w:val="both"/>
        <w:rPr>
          <w:b/>
          <w:bCs/>
          <w:color w:val="00ADD0"/>
        </w:rPr>
      </w:pPr>
      <w:r>
        <w:rPr>
          <w:b/>
          <w:bCs/>
          <w:color w:val="00ADD0"/>
        </w:rPr>
        <w:t>Základní školy</w:t>
      </w:r>
    </w:p>
    <w:p w14:paraId="00A51C53" w14:textId="77777777" w:rsidR="003847C7" w:rsidRDefault="003847C7" w:rsidP="003847C7">
      <w:pPr>
        <w:spacing w:after="0"/>
        <w:jc w:val="both"/>
      </w:pPr>
      <w:r w:rsidRPr="00B87ECE">
        <w:t>Základní atributy:</w:t>
      </w:r>
      <w:r w:rsidRPr="008C4753">
        <w:rPr>
          <w:color w:val="FF0000"/>
        </w:rPr>
        <w:t xml:space="preserve"> </w:t>
      </w:r>
      <w:r>
        <w:t>výše podpory dle počtu dětí/účastníků (min. 100 000 Kč</w:t>
      </w:r>
      <w:r w:rsidRPr="00EC4BE1">
        <w:t xml:space="preserve">), délka projektu 2-3 roky, možnost čerpat finanční prostředky na: školní asistent ZŠ, školní speciální pedagog ZŠ, školní psycholog ZŠ, sociální pedagog ZŠ, kariérový poradce ZŠ, dvojjazyčný asistent ZŠ, vzdělávání pracovníků ve vzdělávání ZŠ, spolupráce pracovníků ve vzdělávání ZŠ, inovativní vzdělávání dětí v ZŠ, podpora dětí s OMJ v ZŠ, odborně zaměřená tematická a komunitní setkávání v ZŠ. Je-li součástí ZŠ také ŠD/ŠK, je možno využít šablony i pro tyto subjekty. </w:t>
      </w:r>
      <w:r w:rsidRPr="00FE0603">
        <w:t>Dle našich informací jsou do Šablon pro ZŠ I zapojeny téměř všechny ZŠ (nezapojeny jsou nízké jednotky ZŠ).</w:t>
      </w:r>
    </w:p>
    <w:p w14:paraId="593C5279" w14:textId="77777777" w:rsidR="003847C7" w:rsidRDefault="003847C7" w:rsidP="003847C7">
      <w:pPr>
        <w:spacing w:after="0"/>
        <w:jc w:val="both"/>
        <w:rPr>
          <w:u w:val="single"/>
        </w:rPr>
      </w:pPr>
    </w:p>
    <w:p w14:paraId="7A34E03E" w14:textId="77777777" w:rsidR="003847C7" w:rsidRPr="00A67B84" w:rsidRDefault="003847C7" w:rsidP="003847C7">
      <w:pPr>
        <w:spacing w:after="0"/>
        <w:jc w:val="both"/>
        <w:rPr>
          <w:u w:val="single"/>
        </w:rPr>
      </w:pPr>
      <w:r w:rsidRPr="00A67B84">
        <w:rPr>
          <w:u w:val="single"/>
        </w:rPr>
        <w:t>Nejčastěji čerpané šablony – financování pozic v ZŠ</w:t>
      </w:r>
    </w:p>
    <w:p w14:paraId="598BB298" w14:textId="77777777" w:rsidR="003847C7" w:rsidRPr="00A67B84" w:rsidRDefault="003847C7" w:rsidP="003847C7">
      <w:pPr>
        <w:spacing w:after="0"/>
        <w:jc w:val="both"/>
      </w:pPr>
      <w:r>
        <w:t xml:space="preserve">Nejčastěji čerpané šablony sloužící k financování (odborných) pozic ve školách jsou: školní asistent (27x), speciální pedagog (26x), školní psycholog (22x), sociální pedagog a kariérový poradce (každý 9x). Celkem 4 školy uvedly, že ze šablon nefinancují žádné školní pozice. Mimo personální pozice školy nejčastěji čerpají finanční prostředky na vzdělávání pedagogických pracovníků, inovativní vzdělávání a vzdělávací programy pro žáky. </w:t>
      </w:r>
    </w:p>
    <w:p w14:paraId="5F4F45A9" w14:textId="77777777" w:rsidR="003847C7" w:rsidRDefault="003847C7" w:rsidP="003847C7">
      <w:pPr>
        <w:spacing w:after="0"/>
        <w:jc w:val="both"/>
        <w:rPr>
          <w:color w:val="FF0000"/>
        </w:rPr>
      </w:pPr>
    </w:p>
    <w:tbl>
      <w:tblPr>
        <w:tblStyle w:val="Mkatabulky"/>
        <w:tblW w:w="0" w:type="auto"/>
        <w:tblLook w:val="04A0" w:firstRow="1" w:lastRow="0" w:firstColumn="1" w:lastColumn="0" w:noHBand="0" w:noVBand="1"/>
      </w:tblPr>
      <w:tblGrid>
        <w:gridCol w:w="9062"/>
      </w:tblGrid>
      <w:tr w:rsidR="003847C7" w14:paraId="7CE3C685" w14:textId="77777777" w:rsidTr="000A60AB">
        <w:tc>
          <w:tcPr>
            <w:tcW w:w="9062" w:type="dxa"/>
            <w:shd w:val="clear" w:color="auto" w:fill="003C69"/>
          </w:tcPr>
          <w:p w14:paraId="7F30596E" w14:textId="77777777" w:rsidR="003847C7" w:rsidRPr="004D7E4A" w:rsidRDefault="003847C7" w:rsidP="006D2C94">
            <w:pPr>
              <w:spacing w:before="120" w:after="120"/>
              <w:jc w:val="both"/>
            </w:pPr>
            <w:r w:rsidRPr="006D2C94">
              <w:rPr>
                <w:color w:val="FFFFFF" w:themeColor="background1"/>
              </w:rPr>
              <w:t>Výzva č. 02_24_034 Šablony pro MŠ a ZŠ II</w:t>
            </w:r>
          </w:p>
        </w:tc>
      </w:tr>
    </w:tbl>
    <w:p w14:paraId="4943DC5E" w14:textId="77777777" w:rsidR="003847C7" w:rsidRPr="005D1949" w:rsidRDefault="003847C7" w:rsidP="003847C7">
      <w:pPr>
        <w:spacing w:after="0"/>
        <w:jc w:val="both"/>
      </w:pPr>
      <w:r w:rsidRPr="005D1949">
        <w:t>Cílem výzvy je přispět k zajištění rovného přístupu ke kvalitnímu a inkluzivnímu vzdělávání pro všechny děti, žáky a účastníky zájmového vzdělávání prostřednictvím podpůrných personálních pozic, vzdělávání pracovníků škol a školských zařízení pro zájmové vzdělávání, podpory zavádění inovativních metod vzdělávání za účelem přípravy výuky v souladu s připravovanou revizí rámcových vzdělávacích programů a podpory dětí, žáků a účastníků zájmového vzdělávání ohrožených školním neúspěchem a</w:t>
      </w:r>
      <w:r>
        <w:t> </w:t>
      </w:r>
      <w:r w:rsidRPr="005D1949">
        <w:t xml:space="preserve">z </w:t>
      </w:r>
      <w:proofErr w:type="spellStart"/>
      <w:r w:rsidRPr="005D1949">
        <w:t>marginalizovaných</w:t>
      </w:r>
      <w:proofErr w:type="spellEnd"/>
      <w:r w:rsidRPr="005D1949">
        <w:t xml:space="preserve"> skupin.</w:t>
      </w:r>
    </w:p>
    <w:p w14:paraId="4B69EC52" w14:textId="77777777" w:rsidR="003847C7" w:rsidRDefault="003847C7" w:rsidP="003847C7">
      <w:pPr>
        <w:spacing w:after="0"/>
        <w:jc w:val="both"/>
        <w:rPr>
          <w:color w:val="FF0000"/>
        </w:rPr>
      </w:pPr>
    </w:p>
    <w:p w14:paraId="399BEE64" w14:textId="77777777" w:rsidR="003847C7" w:rsidRPr="008C4753" w:rsidRDefault="003847C7" w:rsidP="003847C7">
      <w:pPr>
        <w:spacing w:after="0"/>
        <w:jc w:val="both"/>
        <w:rPr>
          <w:b/>
          <w:bCs/>
          <w:color w:val="00ADD0"/>
        </w:rPr>
      </w:pPr>
      <w:r w:rsidRPr="008C4753">
        <w:rPr>
          <w:b/>
          <w:bCs/>
          <w:color w:val="00ADD0"/>
        </w:rPr>
        <w:t>Mateřské školy</w:t>
      </w:r>
    </w:p>
    <w:p w14:paraId="2E153BAF" w14:textId="777C24A5" w:rsidR="003847C7" w:rsidRDefault="003847C7" w:rsidP="003847C7">
      <w:pPr>
        <w:spacing w:after="0"/>
        <w:jc w:val="both"/>
      </w:pPr>
      <w:r>
        <w:t>Základní atributy: výše podpory dle počtu dětí/účastníků (min. 100 000 Kč), délka projektu 2-3 roky (čerpání možné v období 01.01.2025-31.12.2028, možnost čerpat finanční prostředky na: školní asistent MŠ, školní speciální pedagog MŠ, sociální pedagog MŠ, dvojjazyčný asistent MŠ, vzdělávání pracovníků ve vzdělávání MŠ, inovativní vzdělávání dětí v MŠ, příprava dětí ohrožených školním neúspěchem v MŠ, je-li součástí MŠ také ŠD/ŠK, je možné čerpat také na v</w:t>
      </w:r>
      <w:r w:rsidRPr="008113A1">
        <w:t>zdělávání pracovníků ve vzdělávání ŠD/ŠK</w:t>
      </w:r>
      <w:r>
        <w:t>, i</w:t>
      </w:r>
      <w:r w:rsidRPr="008113A1">
        <w:t>novativní vzdělávání účastníků zájmového vzdělávání v ŠD/ŠK</w:t>
      </w:r>
      <w:r>
        <w:t xml:space="preserve"> a d</w:t>
      </w:r>
      <w:r w:rsidRPr="008113A1">
        <w:t>oučování účastníků zájmového vzdělávání ohrožených</w:t>
      </w:r>
      <w:r>
        <w:t xml:space="preserve"> </w:t>
      </w:r>
      <w:r w:rsidRPr="008113A1">
        <w:t>školním neúspěchem v ŠD/ŠK</w:t>
      </w:r>
      <w:r>
        <w:t>. Dle informací</w:t>
      </w:r>
      <w:r w:rsidR="00B5576C">
        <w:t xml:space="preserve"> dostupných v době přípravy implementační části MAP</w:t>
      </w:r>
      <w:r>
        <w:t xml:space="preserve"> se do výzvy plánuje zapojit převážná většina MŠ jako u výzvy Šablony OP JAK I, při přípravě implementační části MAP </w:t>
      </w:r>
      <w:r w:rsidR="00B5576C">
        <w:t xml:space="preserve">tak byl kladen důraz na zamezení </w:t>
      </w:r>
      <w:r>
        <w:t>duplicitní</w:t>
      </w:r>
      <w:r w:rsidR="00B5576C">
        <w:t>ho</w:t>
      </w:r>
      <w:r>
        <w:t xml:space="preserve"> financování stejných aktivit. </w:t>
      </w:r>
    </w:p>
    <w:p w14:paraId="245B19B1" w14:textId="77777777" w:rsidR="003847C7" w:rsidRPr="008C4753" w:rsidRDefault="003847C7" w:rsidP="003847C7">
      <w:pPr>
        <w:spacing w:after="0"/>
        <w:jc w:val="both"/>
        <w:rPr>
          <w:b/>
          <w:bCs/>
          <w:color w:val="00ADD0"/>
        </w:rPr>
      </w:pPr>
      <w:r>
        <w:rPr>
          <w:b/>
          <w:bCs/>
          <w:color w:val="00ADD0"/>
        </w:rPr>
        <w:t>Základní školy</w:t>
      </w:r>
    </w:p>
    <w:p w14:paraId="4206957F" w14:textId="7883ECF0" w:rsidR="003847C7" w:rsidRDefault="003847C7" w:rsidP="003847C7">
      <w:pPr>
        <w:spacing w:after="0"/>
        <w:jc w:val="both"/>
      </w:pPr>
      <w:r>
        <w:t xml:space="preserve">Základní atributy: výše podpory dle počtu dětí/účastníků (min. 100 000 Kč), délka projektu 2-3 roky (čerpání možné v období 01.01.2025-31.12.2028, možnost čerpat finanční prostředky na: školní asistent ZŠ, dvojjazyčný asistent ZŠ, kariérový poradce ZŠ, vzdělávání pracovníků ve vzdělávání ZŠ, </w:t>
      </w:r>
      <w:r>
        <w:lastRenderedPageBreak/>
        <w:t>inovativní vzdělávání dětí v ZŠ, podpora žáků ohrožených školním neúspěchem v ZŠ, je-li součástí ZŠ také ŠD/ŠK, je možné čerpat také na v</w:t>
      </w:r>
      <w:r w:rsidRPr="008113A1">
        <w:t>zdělávání pracovníků ve vzdělávání ŠD/ŠK</w:t>
      </w:r>
      <w:r>
        <w:t>, i</w:t>
      </w:r>
      <w:r w:rsidRPr="008113A1">
        <w:t>novativní vzdělávání účastníků zájmového vzdělávání v ŠD/ŠK</w:t>
      </w:r>
      <w:r>
        <w:t xml:space="preserve"> a d</w:t>
      </w:r>
      <w:r w:rsidRPr="008113A1">
        <w:t>oučování účastníků zájmového vzdělávání ohrožených</w:t>
      </w:r>
      <w:r>
        <w:t xml:space="preserve"> </w:t>
      </w:r>
      <w:r w:rsidRPr="008113A1">
        <w:t>školním neúspěchem v ŠD/ŠK</w:t>
      </w:r>
      <w:r>
        <w:t xml:space="preserve">. </w:t>
      </w:r>
      <w:r w:rsidR="00B5576C">
        <w:t>Dle informací dostupných v době přípravy implementační části MAP se do výzvy plánuje zapojit převážná většina ZŠ jako u výzvy Šablony OP JAK I, při přípravě implementační části MAP tak byl kladen důraz na zamezení duplicitního financování stejných aktivit.</w:t>
      </w:r>
    </w:p>
    <w:p w14:paraId="11A1F74A" w14:textId="77777777" w:rsidR="003847C7" w:rsidRDefault="003847C7" w:rsidP="003847C7">
      <w:pPr>
        <w:spacing w:after="0"/>
        <w:jc w:val="both"/>
      </w:pPr>
    </w:p>
    <w:tbl>
      <w:tblPr>
        <w:tblStyle w:val="Mkatabulky"/>
        <w:tblW w:w="0" w:type="auto"/>
        <w:tblLook w:val="04A0" w:firstRow="1" w:lastRow="0" w:firstColumn="1" w:lastColumn="0" w:noHBand="0" w:noVBand="1"/>
      </w:tblPr>
      <w:tblGrid>
        <w:gridCol w:w="9062"/>
      </w:tblGrid>
      <w:tr w:rsidR="003847C7" w14:paraId="31D8EE38" w14:textId="77777777" w:rsidTr="000A60AB">
        <w:tc>
          <w:tcPr>
            <w:tcW w:w="9062" w:type="dxa"/>
            <w:shd w:val="clear" w:color="auto" w:fill="003C69"/>
          </w:tcPr>
          <w:p w14:paraId="0D9896AC" w14:textId="77777777" w:rsidR="003847C7" w:rsidRPr="004D7E4A" w:rsidRDefault="003847C7" w:rsidP="006D2C94">
            <w:pPr>
              <w:spacing w:before="120" w:after="120"/>
              <w:jc w:val="both"/>
            </w:pPr>
            <w:r w:rsidRPr="006D2C94">
              <w:rPr>
                <w:color w:val="FFFFFF" w:themeColor="background1"/>
              </w:rPr>
              <w:t>Národní plán obnovy</w:t>
            </w:r>
          </w:p>
        </w:tc>
      </w:tr>
    </w:tbl>
    <w:p w14:paraId="6A37BAD9" w14:textId="77777777" w:rsidR="003847C7" w:rsidRDefault="003847C7" w:rsidP="003847C7">
      <w:pPr>
        <w:spacing w:after="0"/>
        <w:jc w:val="both"/>
      </w:pPr>
      <w:r w:rsidRPr="00110A86">
        <w:t>Národní plán obnovy (NPO) je klíčovým nástrojem, jehož cílem je podpořit hospodářskou a</w:t>
      </w:r>
      <w:r>
        <w:t> </w:t>
      </w:r>
      <w:r w:rsidRPr="00110A86">
        <w:t xml:space="preserve">společenskou obnovu po pandemii COVID-19 a zároveň urychlit digitální a ekologickou transformaci České republiky. Finanční prostředky z NPO jsou čerpány z evropského nástroje </w:t>
      </w:r>
      <w:proofErr w:type="spellStart"/>
      <w:r w:rsidRPr="00110A86">
        <w:t>Next</w:t>
      </w:r>
      <w:proofErr w:type="spellEnd"/>
      <w:r w:rsidRPr="00110A86">
        <w:t xml:space="preserve"> </w:t>
      </w:r>
      <w:proofErr w:type="spellStart"/>
      <w:r w:rsidRPr="00110A86">
        <w:t>Generation</w:t>
      </w:r>
      <w:proofErr w:type="spellEnd"/>
      <w:r w:rsidRPr="00110A86">
        <w:t xml:space="preserve"> EU a</w:t>
      </w:r>
      <w:r>
        <w:t> </w:t>
      </w:r>
      <w:r w:rsidRPr="00110A86">
        <w:t>směřují do prioritních oblastí včetně vzdělávání. Mateřské a základní školy mohou v rámci NPO financovat široké spektrum aktivit, které přispívají k modernizaci výuky, podpoře inkluzivního vzdělávání, rozvoji digitálních kompetencí nebo zlepšení infrastruktury škol. Z prostředků NPO je tak možné hradit například nákup digitálních technologií, školení pedagogů, doučování žáků, adaptaci školního prostředí nebo zavádění inovativních vzdělávacích metod. Čerpání prostředků je časově omezeno a váže se na konkrétní výzvy a projektové výzvy zveřejňované Ministerstvem školství, mládeže a tělovýchovy. Každá výzva stanovuje podmínky pro zapojení škol, způsobilé výdaje a</w:t>
      </w:r>
      <w:r>
        <w:t> </w:t>
      </w:r>
      <w:r w:rsidRPr="00110A86">
        <w:t>hodnoticí kritéria. Pro úspěšné využití podpory je nezbytné sledovat aktuální informace, dodržovat stanovené termíny a zajistit řádné administrativní zpracování projektů.</w:t>
      </w:r>
      <w:r>
        <w:t xml:space="preserve"> Školy využívají finanční prostředky nejčastěji na úhradu pozic ŠPP a prevenci digitální propasti (nákup digitálních zařízení pro děti/žáky, připojení k internetu, vzdělávání </w:t>
      </w:r>
      <w:r w:rsidRPr="00A70B68">
        <w:t>pedagogů zaměřená na podporu žáků s nízkou digitální gramotností, na práci s žáky znevýhodněnými v oblasti ICT</w:t>
      </w:r>
      <w:r>
        <w:t xml:space="preserve">, </w:t>
      </w:r>
      <w:r w:rsidRPr="00A70B68">
        <w:t>aktivity směřující k rozvoji digitálních kompetencí žáků, zejména těch, kteří zaostávají</w:t>
      </w:r>
      <w:r>
        <w:t xml:space="preserve">, </w:t>
      </w:r>
      <w:r w:rsidRPr="0034578D">
        <w:t>činnost školního koordinátora nebo asistenta, který pomáhá s technickým zajištěním, komunikací s rodinami a zapojením dětí do digitální výuky</w:t>
      </w:r>
      <w:r>
        <w:t xml:space="preserve">. Projekty musí mít přímou vazbu na rovné příležitosti ve vzdělávání, podporu inkluze a cílit na žáky ohrožené digitálním vyloučením. </w:t>
      </w:r>
    </w:p>
    <w:p w14:paraId="7708153C" w14:textId="77777777" w:rsidR="003847C7" w:rsidRDefault="003847C7" w:rsidP="003847C7">
      <w:pPr>
        <w:spacing w:after="0"/>
        <w:jc w:val="both"/>
      </w:pPr>
    </w:p>
    <w:p w14:paraId="0C23890C" w14:textId="77777777" w:rsidR="003847C7" w:rsidRDefault="003847C7" w:rsidP="003847C7">
      <w:pPr>
        <w:spacing w:after="0"/>
        <w:jc w:val="both"/>
      </w:pPr>
      <w:r>
        <w:t xml:space="preserve">RT MAP má informace o zapojení </w:t>
      </w:r>
      <w:r w:rsidRPr="003267D1">
        <w:rPr>
          <w:b/>
          <w:bCs/>
        </w:rPr>
        <w:t>47 základních a mateřských škol do projektových výzev NPO</w:t>
      </w:r>
      <w:r>
        <w:t xml:space="preserve"> </w:t>
      </w:r>
      <w:r>
        <w:br/>
        <w:t xml:space="preserve">(35 ostravských obecních ZŠ, 2 krajské ZŠ, 8 MŠ, 1 mimoostravská ZŠ a MŠ, 2 mimoostravské ZŠ, 2 ostravské krajské ZŠ a MŠ, 2 ostravské soukromé ZŠ a MŠ). </w:t>
      </w:r>
    </w:p>
    <w:p w14:paraId="4A4D5AB7" w14:textId="77777777" w:rsidR="003847C7" w:rsidRDefault="003847C7" w:rsidP="003847C7">
      <w:pPr>
        <w:spacing w:after="0"/>
        <w:jc w:val="both"/>
      </w:pPr>
    </w:p>
    <w:p w14:paraId="149DF1A7" w14:textId="77777777" w:rsidR="003847C7" w:rsidRDefault="003847C7" w:rsidP="003847C7">
      <w:pPr>
        <w:spacing w:after="0"/>
        <w:jc w:val="both"/>
      </w:pPr>
      <w:r w:rsidRPr="003267D1">
        <w:rPr>
          <w:b/>
          <w:bCs/>
        </w:rPr>
        <w:t>Nejčastěji hrazené pozice ve školách jsou:</w:t>
      </w:r>
      <w:r>
        <w:t xml:space="preserve"> asistent pedagoga pro žáky se sociálním znevýhodněním – 16 škol, speciální pedagog – 8 škol, sociální pedagog – 5 škol, školní psycholog – 4 školy, kariérový poradce – 3 školy, tandemový učitel – 2 školy. </w:t>
      </w:r>
    </w:p>
    <w:p w14:paraId="0A4C5EF9" w14:textId="77777777" w:rsidR="003847C7" w:rsidRDefault="003847C7" w:rsidP="003847C7">
      <w:pPr>
        <w:spacing w:after="0"/>
        <w:jc w:val="both"/>
      </w:pPr>
    </w:p>
    <w:p w14:paraId="2EE43EFD" w14:textId="77777777" w:rsidR="003847C7" w:rsidRDefault="003847C7" w:rsidP="003847C7">
      <w:pPr>
        <w:spacing w:after="0"/>
        <w:jc w:val="both"/>
      </w:pPr>
      <w:r>
        <w:t xml:space="preserve">Školy, které neuváděly čerpání finančních prostředků z NPO na hrazení pozic ve školách, uváděly nejčastěji, že finanční prostředky byly využity na </w:t>
      </w:r>
      <w:r w:rsidRPr="000400B7">
        <w:rPr>
          <w:b/>
          <w:bCs/>
        </w:rPr>
        <w:t>prevenci digitální propasti – pořízení mobilních digitálních technologií pro znevýhodněné žáky</w:t>
      </w:r>
      <w:r>
        <w:t xml:space="preserve"> a </w:t>
      </w:r>
      <w:r w:rsidRPr="00AD12FF">
        <w:rPr>
          <w:b/>
          <w:bCs/>
        </w:rPr>
        <w:t>podporu znevýhodněných žáků – doučování, zavedení nových vzdělávacích programů v oblasti IT.</w:t>
      </w:r>
      <w:r>
        <w:t xml:space="preserve"> </w:t>
      </w:r>
    </w:p>
    <w:p w14:paraId="55FE9C13" w14:textId="77777777" w:rsidR="00B5576C" w:rsidRDefault="00B5576C" w:rsidP="003847C7">
      <w:pPr>
        <w:spacing w:after="0"/>
        <w:jc w:val="both"/>
      </w:pPr>
    </w:p>
    <w:tbl>
      <w:tblPr>
        <w:tblStyle w:val="Mkatabulky"/>
        <w:tblW w:w="0" w:type="auto"/>
        <w:tblLook w:val="04A0" w:firstRow="1" w:lastRow="0" w:firstColumn="1" w:lastColumn="0" w:noHBand="0" w:noVBand="1"/>
      </w:tblPr>
      <w:tblGrid>
        <w:gridCol w:w="9062"/>
      </w:tblGrid>
      <w:tr w:rsidR="003847C7" w14:paraId="6425CE3E" w14:textId="77777777" w:rsidTr="000A60AB">
        <w:tc>
          <w:tcPr>
            <w:tcW w:w="9062" w:type="dxa"/>
            <w:shd w:val="clear" w:color="auto" w:fill="003C69"/>
          </w:tcPr>
          <w:p w14:paraId="198A27CE" w14:textId="77777777" w:rsidR="003847C7" w:rsidRPr="004D7E4A" w:rsidRDefault="003847C7" w:rsidP="006D2C94">
            <w:pPr>
              <w:spacing w:before="120" w:after="120"/>
              <w:jc w:val="both"/>
            </w:pPr>
            <w:r w:rsidRPr="006D2C94">
              <w:rPr>
                <w:color w:val="FFFFFF" w:themeColor="background1"/>
              </w:rPr>
              <w:t>Erasmus+</w:t>
            </w:r>
          </w:p>
        </w:tc>
      </w:tr>
    </w:tbl>
    <w:p w14:paraId="19661A82" w14:textId="77777777" w:rsidR="003847C7" w:rsidRDefault="003847C7" w:rsidP="003847C7">
      <w:pPr>
        <w:spacing w:after="0"/>
        <w:jc w:val="both"/>
      </w:pPr>
      <w:r w:rsidRPr="00226BFB">
        <w:t>Erasmus+ je program Evropské unie zaměřený na podporu vzdělávání, odborné přípravy, mládeže a</w:t>
      </w:r>
      <w:r>
        <w:t> </w:t>
      </w:r>
      <w:r w:rsidRPr="00226BFB">
        <w:t>sportu v Evropě. Jeho cílem je posilovat kompetence jednotlivců, podporovat inovace ve vzdělávání a rozvíjet spolupráci mezi školami, vzdělávacími institucemi a dalšími organizacemi napříč Evropou i</w:t>
      </w:r>
      <w:r>
        <w:t> </w:t>
      </w:r>
      <w:r w:rsidRPr="00226BFB">
        <w:t>mimo ni.</w:t>
      </w:r>
      <w:r>
        <w:t xml:space="preserve"> </w:t>
      </w:r>
      <w:r w:rsidRPr="00226BFB">
        <w:t xml:space="preserve">Program nabízí široké spektrum možností pro školy všech stupňů – od mateřských po střední – a umožňuje zapojení pedagogických pracovníků, žáků i celých týmů do mezinárodních vzdělávacích </w:t>
      </w:r>
      <w:r w:rsidRPr="00226BFB">
        <w:lastRenderedPageBreak/>
        <w:t>aktivit. Erasmus+ podporuje jak individuální mobilitu (např. stínování učitelů, výjezdy žáků), tak spolupráci na mezinárodních projektech, které přispívají k rozvoji školního prostředí, výměně dobré praxe a inovaci výuky.</w:t>
      </w:r>
      <w:r>
        <w:t xml:space="preserve"> MŠ/ZŠ</w:t>
      </w:r>
      <w:r w:rsidRPr="00925088">
        <w:t xml:space="preserve"> se mohou v rámci programu Erasmus+ zapojit především do dvou klíčových typů projektů: </w:t>
      </w:r>
      <w:r w:rsidRPr="002B000C">
        <w:t xml:space="preserve">mobilit vzdělávacích pracovníků a mezinárodní spolupráce škol. </w:t>
      </w:r>
      <w:r w:rsidRPr="00925088">
        <w:t>Obě formy přispívají k rozvoji kvality výuky, profesnímu růstu učitelů a zlepšení podmínek pro vzdělávání žáků.</w:t>
      </w:r>
      <w:r>
        <w:t xml:space="preserve"> Finanční</w:t>
      </w:r>
      <w:r w:rsidRPr="00226BFB">
        <w:t xml:space="preserve"> prostředky z programu lze využít na pokrytí cestovních nákladů, ubytování, organizačního zajištění, přípravy účastníků i realizace projektových aktivit. </w:t>
      </w:r>
      <w:r>
        <w:t xml:space="preserve">V ORP Ostrava disponují akreditací Erasmus+ mateřské i základní školy. </w:t>
      </w:r>
    </w:p>
    <w:p w14:paraId="7D13BBF9" w14:textId="77777777" w:rsidR="003847C7" w:rsidRDefault="003847C7" w:rsidP="003847C7">
      <w:pPr>
        <w:spacing w:after="0"/>
        <w:jc w:val="both"/>
      </w:pPr>
    </w:p>
    <w:p w14:paraId="791F3BFC" w14:textId="14686D04" w:rsidR="003847C7" w:rsidRPr="00011E2F" w:rsidRDefault="003847C7" w:rsidP="003847C7">
      <w:pPr>
        <w:spacing w:after="0"/>
        <w:jc w:val="both"/>
        <w:rPr>
          <w:b/>
          <w:bCs/>
        </w:rPr>
      </w:pPr>
      <w:r w:rsidRPr="0032469E">
        <w:t xml:space="preserve">Tabulka </w:t>
      </w:r>
      <w:r>
        <w:fldChar w:fldCharType="begin"/>
      </w:r>
      <w:r>
        <w:instrText xml:space="preserve"> SEQ Tabulka \* ARABIC </w:instrText>
      </w:r>
      <w:r>
        <w:fldChar w:fldCharType="separate"/>
      </w:r>
      <w:r w:rsidR="00897564">
        <w:rPr>
          <w:noProof/>
        </w:rPr>
        <w:t>55</w:t>
      </w:r>
      <w:r>
        <w:rPr>
          <w:noProof/>
        </w:rPr>
        <w:fldChar w:fldCharType="end"/>
      </w:r>
      <w:r w:rsidRPr="0032469E">
        <w:rPr>
          <w:noProof/>
        </w:rPr>
        <w:t xml:space="preserve"> </w:t>
      </w:r>
      <w:r>
        <w:t xml:space="preserve"> </w:t>
      </w:r>
      <w:r>
        <w:rPr>
          <w:b/>
          <w:bCs/>
        </w:rPr>
        <w:t>Školy s akreditací Erasmus+</w:t>
      </w:r>
    </w:p>
    <w:tbl>
      <w:tblPr>
        <w:tblStyle w:val="Mkatabulky"/>
        <w:tblW w:w="9067" w:type="dxa"/>
        <w:tblLook w:val="04A0" w:firstRow="1" w:lastRow="0" w:firstColumn="1" w:lastColumn="0" w:noHBand="0" w:noVBand="1"/>
      </w:tblPr>
      <w:tblGrid>
        <w:gridCol w:w="3019"/>
        <w:gridCol w:w="1260"/>
        <w:gridCol w:w="4788"/>
      </w:tblGrid>
      <w:tr w:rsidR="003847C7" w14:paraId="672A17E2" w14:textId="77777777" w:rsidTr="000A60AB">
        <w:tc>
          <w:tcPr>
            <w:tcW w:w="3022" w:type="dxa"/>
            <w:shd w:val="clear" w:color="auto" w:fill="00ADD0"/>
          </w:tcPr>
          <w:p w14:paraId="3E4D2E8E" w14:textId="77777777" w:rsidR="003847C7" w:rsidRPr="00264913" w:rsidRDefault="003847C7" w:rsidP="000A60AB">
            <w:pPr>
              <w:jc w:val="both"/>
              <w:rPr>
                <w:b/>
                <w:bCs/>
              </w:rPr>
            </w:pPr>
            <w:r w:rsidRPr="00264913">
              <w:rPr>
                <w:b/>
                <w:bCs/>
              </w:rPr>
              <w:t>Druh školy</w:t>
            </w:r>
          </w:p>
        </w:tc>
        <w:tc>
          <w:tcPr>
            <w:tcW w:w="1253" w:type="dxa"/>
            <w:shd w:val="clear" w:color="auto" w:fill="00ADD0"/>
          </w:tcPr>
          <w:p w14:paraId="31FFC8BD" w14:textId="77777777" w:rsidR="003847C7" w:rsidRPr="00264913" w:rsidRDefault="003847C7" w:rsidP="000A60AB">
            <w:pPr>
              <w:jc w:val="both"/>
              <w:rPr>
                <w:b/>
                <w:bCs/>
              </w:rPr>
            </w:pPr>
            <w:r w:rsidRPr="00264913">
              <w:rPr>
                <w:b/>
                <w:bCs/>
              </w:rPr>
              <w:t>Počet škol s akreditací</w:t>
            </w:r>
          </w:p>
        </w:tc>
        <w:tc>
          <w:tcPr>
            <w:tcW w:w="4792" w:type="dxa"/>
            <w:shd w:val="clear" w:color="auto" w:fill="00ADD0"/>
          </w:tcPr>
          <w:p w14:paraId="3CC4DB9E" w14:textId="77777777" w:rsidR="003847C7" w:rsidRPr="00264913" w:rsidRDefault="003847C7" w:rsidP="000A60AB">
            <w:pPr>
              <w:jc w:val="both"/>
              <w:rPr>
                <w:b/>
                <w:bCs/>
              </w:rPr>
            </w:pPr>
            <w:r>
              <w:rPr>
                <w:b/>
                <w:bCs/>
              </w:rPr>
              <w:t>Druhy akreditací/aktivit</w:t>
            </w:r>
          </w:p>
        </w:tc>
      </w:tr>
      <w:tr w:rsidR="003847C7" w14:paraId="7895839D" w14:textId="77777777" w:rsidTr="000A60AB">
        <w:tc>
          <w:tcPr>
            <w:tcW w:w="3022" w:type="dxa"/>
          </w:tcPr>
          <w:p w14:paraId="54E330FC" w14:textId="77777777" w:rsidR="003847C7" w:rsidRDefault="003847C7" w:rsidP="000A60AB">
            <w:pPr>
              <w:jc w:val="both"/>
            </w:pPr>
            <w:r>
              <w:t>MŠ – Ostrava</w:t>
            </w:r>
          </w:p>
        </w:tc>
        <w:tc>
          <w:tcPr>
            <w:tcW w:w="1253" w:type="dxa"/>
          </w:tcPr>
          <w:p w14:paraId="2ADB255D" w14:textId="77777777" w:rsidR="003847C7" w:rsidRDefault="003847C7" w:rsidP="000A60AB">
            <w:pPr>
              <w:jc w:val="center"/>
            </w:pPr>
            <w:r>
              <w:t>7</w:t>
            </w:r>
          </w:p>
        </w:tc>
        <w:tc>
          <w:tcPr>
            <w:tcW w:w="4792" w:type="dxa"/>
          </w:tcPr>
          <w:p w14:paraId="34353741" w14:textId="77777777" w:rsidR="003847C7" w:rsidRDefault="003847C7" w:rsidP="000A60AB">
            <w:pPr>
              <w:jc w:val="both"/>
            </w:pPr>
            <w:r>
              <w:t>Vzdělávací mobility pracovníků ve vzdělávání</w:t>
            </w:r>
          </w:p>
        </w:tc>
      </w:tr>
      <w:tr w:rsidR="003847C7" w14:paraId="0876F858" w14:textId="77777777" w:rsidTr="000A60AB">
        <w:tc>
          <w:tcPr>
            <w:tcW w:w="3022" w:type="dxa"/>
          </w:tcPr>
          <w:p w14:paraId="1AE7176C" w14:textId="77777777" w:rsidR="003847C7" w:rsidRDefault="003847C7" w:rsidP="000A60AB">
            <w:pPr>
              <w:jc w:val="both"/>
            </w:pPr>
            <w:r>
              <w:t>MŠ – mimo Ostravu</w:t>
            </w:r>
          </w:p>
        </w:tc>
        <w:tc>
          <w:tcPr>
            <w:tcW w:w="1253" w:type="dxa"/>
          </w:tcPr>
          <w:p w14:paraId="2E7A479A" w14:textId="77777777" w:rsidR="003847C7" w:rsidRDefault="003847C7" w:rsidP="000A60AB">
            <w:pPr>
              <w:jc w:val="center"/>
            </w:pPr>
            <w:r>
              <w:t>-</w:t>
            </w:r>
          </w:p>
        </w:tc>
        <w:tc>
          <w:tcPr>
            <w:tcW w:w="4792" w:type="dxa"/>
          </w:tcPr>
          <w:p w14:paraId="2419AFB8" w14:textId="77777777" w:rsidR="003847C7" w:rsidRDefault="003847C7" w:rsidP="000A60AB">
            <w:pPr>
              <w:jc w:val="both"/>
            </w:pPr>
            <w:r>
              <w:t>-</w:t>
            </w:r>
          </w:p>
        </w:tc>
      </w:tr>
      <w:tr w:rsidR="003847C7" w14:paraId="16280369" w14:textId="77777777" w:rsidTr="000A60AB">
        <w:tc>
          <w:tcPr>
            <w:tcW w:w="3022" w:type="dxa"/>
          </w:tcPr>
          <w:p w14:paraId="5721FAEB" w14:textId="77777777" w:rsidR="003847C7" w:rsidRDefault="003847C7" w:rsidP="000A60AB">
            <w:pPr>
              <w:jc w:val="both"/>
            </w:pPr>
            <w:r>
              <w:t>ZŠ – Ostrava</w:t>
            </w:r>
          </w:p>
        </w:tc>
        <w:tc>
          <w:tcPr>
            <w:tcW w:w="1253" w:type="dxa"/>
          </w:tcPr>
          <w:p w14:paraId="4DA3F6FE" w14:textId="77777777" w:rsidR="003847C7" w:rsidRDefault="003847C7" w:rsidP="000A60AB">
            <w:pPr>
              <w:jc w:val="center"/>
            </w:pPr>
            <w:r>
              <w:t>17</w:t>
            </w:r>
            <w:r>
              <w:rPr>
                <w:rFonts w:cstheme="minorHAnsi"/>
              </w:rPr>
              <w:t>*</w:t>
            </w:r>
          </w:p>
        </w:tc>
        <w:tc>
          <w:tcPr>
            <w:tcW w:w="4792" w:type="dxa"/>
          </w:tcPr>
          <w:p w14:paraId="26473E26" w14:textId="77777777" w:rsidR="003847C7" w:rsidRDefault="003847C7" w:rsidP="000A60AB">
            <w:pPr>
              <w:jc w:val="both"/>
            </w:pPr>
            <w:r>
              <w:t xml:space="preserve">Vzdělávací mobility pracovníků ve vzdělávání, podpora jazykových kompetencí žáků, </w:t>
            </w:r>
            <w:proofErr w:type="spellStart"/>
            <w:r>
              <w:t>wellbeing</w:t>
            </w:r>
            <w:proofErr w:type="spellEnd"/>
            <w:r>
              <w:t xml:space="preserve">, management školy, AI, zlepšení jazykové vybavenosti pedagogů, získání inspirace, CLIL, stínování – využití formativního hodnocení, výjezd žáků – EVVO aktivity, </w:t>
            </w:r>
          </w:p>
        </w:tc>
      </w:tr>
      <w:tr w:rsidR="003847C7" w14:paraId="69E4414B" w14:textId="77777777" w:rsidTr="000A60AB">
        <w:tc>
          <w:tcPr>
            <w:tcW w:w="3022" w:type="dxa"/>
          </w:tcPr>
          <w:p w14:paraId="18179130" w14:textId="77777777" w:rsidR="003847C7" w:rsidRDefault="003847C7" w:rsidP="000A60AB">
            <w:pPr>
              <w:jc w:val="both"/>
            </w:pPr>
            <w:r>
              <w:t>ZŠ – mimo Ostravu</w:t>
            </w:r>
          </w:p>
        </w:tc>
        <w:tc>
          <w:tcPr>
            <w:tcW w:w="1253" w:type="dxa"/>
          </w:tcPr>
          <w:p w14:paraId="5B29A133" w14:textId="77777777" w:rsidR="003847C7" w:rsidRDefault="003847C7" w:rsidP="000A60AB">
            <w:pPr>
              <w:jc w:val="center"/>
            </w:pPr>
            <w:r>
              <w:t>-</w:t>
            </w:r>
          </w:p>
        </w:tc>
        <w:tc>
          <w:tcPr>
            <w:tcW w:w="4792" w:type="dxa"/>
          </w:tcPr>
          <w:p w14:paraId="6719F54C" w14:textId="77777777" w:rsidR="003847C7" w:rsidRDefault="003847C7" w:rsidP="000A60AB">
            <w:pPr>
              <w:jc w:val="both"/>
            </w:pPr>
          </w:p>
        </w:tc>
      </w:tr>
      <w:tr w:rsidR="003847C7" w14:paraId="348E677A" w14:textId="77777777" w:rsidTr="000A60AB">
        <w:tc>
          <w:tcPr>
            <w:tcW w:w="3022" w:type="dxa"/>
          </w:tcPr>
          <w:p w14:paraId="74A9CE88" w14:textId="77777777" w:rsidR="003847C7" w:rsidRDefault="003847C7" w:rsidP="000A60AB">
            <w:pPr>
              <w:jc w:val="both"/>
            </w:pPr>
            <w:r>
              <w:t>ZŠ a MŠ – Ostrava</w:t>
            </w:r>
          </w:p>
        </w:tc>
        <w:tc>
          <w:tcPr>
            <w:tcW w:w="1253" w:type="dxa"/>
          </w:tcPr>
          <w:p w14:paraId="31653403" w14:textId="77777777" w:rsidR="003847C7" w:rsidRDefault="003847C7" w:rsidP="000A60AB">
            <w:pPr>
              <w:jc w:val="center"/>
            </w:pPr>
            <w:r>
              <w:t>5</w:t>
            </w:r>
          </w:p>
        </w:tc>
        <w:tc>
          <w:tcPr>
            <w:tcW w:w="4792" w:type="dxa"/>
          </w:tcPr>
          <w:p w14:paraId="128933A1" w14:textId="77777777" w:rsidR="003847C7" w:rsidRDefault="003847C7" w:rsidP="000A60AB">
            <w:pPr>
              <w:jc w:val="both"/>
            </w:pPr>
            <w:r>
              <w:t xml:space="preserve">Zavedení formativního přístupu k výuce, rozvoj cizích jazyků, rozvoj digitálních kompetencí, inspirace v zahraničí (sport, žáci se SVP, </w:t>
            </w:r>
            <w:proofErr w:type="spellStart"/>
            <w:r>
              <w:t>wellbeing</w:t>
            </w:r>
            <w:proofErr w:type="spellEnd"/>
            <w:r>
              <w:t>), diverzita a zavádění nových předmětů</w:t>
            </w:r>
          </w:p>
        </w:tc>
      </w:tr>
      <w:tr w:rsidR="003847C7" w14:paraId="247271F9" w14:textId="77777777" w:rsidTr="000A60AB">
        <w:tc>
          <w:tcPr>
            <w:tcW w:w="3022" w:type="dxa"/>
          </w:tcPr>
          <w:p w14:paraId="562491CE" w14:textId="77777777" w:rsidR="003847C7" w:rsidRDefault="003847C7" w:rsidP="000A60AB">
            <w:pPr>
              <w:jc w:val="both"/>
            </w:pPr>
            <w:r>
              <w:t>ZŠ a MŠ – mimo Ostravu</w:t>
            </w:r>
          </w:p>
        </w:tc>
        <w:tc>
          <w:tcPr>
            <w:tcW w:w="1253" w:type="dxa"/>
          </w:tcPr>
          <w:p w14:paraId="53FA678C" w14:textId="77777777" w:rsidR="003847C7" w:rsidRDefault="003847C7" w:rsidP="000A60AB">
            <w:pPr>
              <w:jc w:val="center"/>
            </w:pPr>
            <w:r>
              <w:t>2</w:t>
            </w:r>
          </w:p>
        </w:tc>
        <w:tc>
          <w:tcPr>
            <w:tcW w:w="4792" w:type="dxa"/>
          </w:tcPr>
          <w:p w14:paraId="48634C49" w14:textId="77777777" w:rsidR="003847C7" w:rsidRDefault="003847C7" w:rsidP="000A60AB">
            <w:pPr>
              <w:jc w:val="both"/>
            </w:pPr>
            <w:r w:rsidRPr="002B6ACE">
              <w:t>zvyšování kvality a efektivity vzdělávání a odborné přípravy, zajištění rovnosti, sociální solidarity a aktivního občanství</w:t>
            </w:r>
          </w:p>
        </w:tc>
      </w:tr>
    </w:tbl>
    <w:p w14:paraId="558B350C" w14:textId="77777777" w:rsidR="003847C7" w:rsidRPr="00226BFB" w:rsidRDefault="003847C7" w:rsidP="003847C7">
      <w:pPr>
        <w:spacing w:after="0"/>
        <w:jc w:val="both"/>
      </w:pPr>
      <w:r>
        <w:rPr>
          <w:rFonts w:cstheme="minorHAnsi"/>
        </w:rPr>
        <w:t>*</w:t>
      </w:r>
      <w:r>
        <w:t>včetně škol s podanou žádostí</w:t>
      </w:r>
    </w:p>
    <w:p w14:paraId="587EF429" w14:textId="77777777" w:rsidR="003847C7" w:rsidRPr="00110A86" w:rsidRDefault="003847C7" w:rsidP="003847C7">
      <w:pPr>
        <w:spacing w:after="0"/>
        <w:jc w:val="both"/>
      </w:pPr>
    </w:p>
    <w:tbl>
      <w:tblPr>
        <w:tblStyle w:val="Mkatabulky"/>
        <w:tblW w:w="0" w:type="auto"/>
        <w:tblLook w:val="04A0" w:firstRow="1" w:lastRow="0" w:firstColumn="1" w:lastColumn="0" w:noHBand="0" w:noVBand="1"/>
      </w:tblPr>
      <w:tblGrid>
        <w:gridCol w:w="9062"/>
      </w:tblGrid>
      <w:tr w:rsidR="003847C7" w14:paraId="05CB4A01" w14:textId="77777777" w:rsidTr="000A60AB">
        <w:tc>
          <w:tcPr>
            <w:tcW w:w="9062" w:type="dxa"/>
            <w:shd w:val="clear" w:color="auto" w:fill="003C69"/>
          </w:tcPr>
          <w:p w14:paraId="1969AAD4" w14:textId="77777777" w:rsidR="003847C7" w:rsidRPr="004D7E4A" w:rsidRDefault="003847C7" w:rsidP="006D2C94">
            <w:pPr>
              <w:spacing w:before="120" w:after="120"/>
              <w:jc w:val="both"/>
            </w:pPr>
            <w:bookmarkStart w:id="599" w:name="_Hlk197263745"/>
            <w:r w:rsidRPr="006D2C94">
              <w:rPr>
                <w:color w:val="FFFFFF" w:themeColor="background1"/>
              </w:rPr>
              <w:t>Program/Výzva na poskytování peněžních prostředků z rozpočtu statutárního města Ostravy v oblasti školství (týká se pouze škol v území statutárního města Ostravy)</w:t>
            </w:r>
          </w:p>
        </w:tc>
      </w:tr>
    </w:tbl>
    <w:bookmarkEnd w:id="599"/>
    <w:p w14:paraId="62E2CAAC" w14:textId="77777777" w:rsidR="003847C7" w:rsidRPr="000401E8" w:rsidRDefault="003847C7" w:rsidP="003847C7">
      <w:pPr>
        <w:spacing w:after="0"/>
        <w:jc w:val="both"/>
      </w:pPr>
      <w:r w:rsidRPr="000401E8">
        <w:t xml:space="preserve">Program / Výzva na poskytování peněžních prostředků z rozpočtu </w:t>
      </w:r>
      <w:r>
        <w:t>SMO</w:t>
      </w:r>
      <w:r w:rsidRPr="000401E8">
        <w:t xml:space="preserve"> v oblasti školství jsou zaměřeny na finanční podporu vzdělanosti dětí a žáků na území </w:t>
      </w:r>
      <w:r>
        <w:t>SMO</w:t>
      </w:r>
      <w:r w:rsidRPr="000401E8">
        <w:t>. Podporovány jsou vzdělávací aktivity v oblasti čtenářské a mediální gramotnosti, matematické a finanční gramotnosti, podnikavosti a kreativity, environmentálního vzdělávání, polytechnického vzdělávání a řemesel.</w:t>
      </w:r>
    </w:p>
    <w:p w14:paraId="31861F2C" w14:textId="77777777" w:rsidR="003847C7" w:rsidRDefault="003847C7" w:rsidP="003847C7">
      <w:pPr>
        <w:spacing w:after="0"/>
        <w:jc w:val="both"/>
        <w:rPr>
          <w:color w:val="FF0000"/>
        </w:rPr>
      </w:pPr>
    </w:p>
    <w:p w14:paraId="0166AA0A" w14:textId="207706E6" w:rsidR="003847C7" w:rsidRDefault="003847C7" w:rsidP="003847C7">
      <w:pPr>
        <w:spacing w:after="0"/>
        <w:jc w:val="both"/>
        <w:rPr>
          <w:color w:val="FF0000"/>
        </w:rPr>
      </w:pPr>
      <w:r w:rsidRPr="0032469E">
        <w:t xml:space="preserve">Tabulka </w:t>
      </w:r>
      <w:r>
        <w:fldChar w:fldCharType="begin"/>
      </w:r>
      <w:r>
        <w:instrText xml:space="preserve"> SEQ Tabulka \* ARABIC </w:instrText>
      </w:r>
      <w:r>
        <w:fldChar w:fldCharType="separate"/>
      </w:r>
      <w:r w:rsidR="00C24FC6">
        <w:rPr>
          <w:noProof/>
        </w:rPr>
        <w:t>56</w:t>
      </w:r>
      <w:r>
        <w:rPr>
          <w:noProof/>
        </w:rPr>
        <w:fldChar w:fldCharType="end"/>
      </w:r>
      <w:r>
        <w:t xml:space="preserve"> </w:t>
      </w:r>
      <w:r>
        <w:rPr>
          <w:b/>
          <w:bCs/>
        </w:rPr>
        <w:t>Poskytnuté dotace/příspěvky z programu/výzvy SMO „školství“ pro rok 2025</w:t>
      </w:r>
    </w:p>
    <w:tbl>
      <w:tblPr>
        <w:tblStyle w:val="Mkatabulky"/>
        <w:tblW w:w="8926" w:type="dxa"/>
        <w:tblLook w:val="04A0" w:firstRow="1" w:lastRow="0" w:firstColumn="1" w:lastColumn="0" w:noHBand="0" w:noVBand="1"/>
      </w:tblPr>
      <w:tblGrid>
        <w:gridCol w:w="2955"/>
        <w:gridCol w:w="2852"/>
        <w:gridCol w:w="3119"/>
      </w:tblGrid>
      <w:tr w:rsidR="003847C7" w14:paraId="2B0D7B0A" w14:textId="77777777" w:rsidTr="000A60AB">
        <w:tc>
          <w:tcPr>
            <w:tcW w:w="2955" w:type="dxa"/>
            <w:shd w:val="clear" w:color="auto" w:fill="00ADD0"/>
          </w:tcPr>
          <w:p w14:paraId="5A95E6F2" w14:textId="77777777" w:rsidR="003847C7" w:rsidRPr="00264913" w:rsidRDefault="003847C7" w:rsidP="000A60AB">
            <w:pPr>
              <w:jc w:val="both"/>
              <w:rPr>
                <w:b/>
                <w:bCs/>
              </w:rPr>
            </w:pPr>
            <w:r w:rsidRPr="00264913">
              <w:rPr>
                <w:b/>
                <w:bCs/>
              </w:rPr>
              <w:t>Druh školy</w:t>
            </w:r>
          </w:p>
        </w:tc>
        <w:tc>
          <w:tcPr>
            <w:tcW w:w="2852" w:type="dxa"/>
            <w:shd w:val="clear" w:color="auto" w:fill="00ADD0"/>
          </w:tcPr>
          <w:p w14:paraId="43C9BD4A" w14:textId="77777777" w:rsidR="003847C7" w:rsidRPr="00264913" w:rsidRDefault="003847C7" w:rsidP="000A60AB">
            <w:pPr>
              <w:jc w:val="both"/>
              <w:rPr>
                <w:b/>
                <w:bCs/>
              </w:rPr>
            </w:pPr>
            <w:r>
              <w:rPr>
                <w:b/>
                <w:bCs/>
              </w:rPr>
              <w:t>Počet podpořených projektů</w:t>
            </w:r>
          </w:p>
        </w:tc>
        <w:tc>
          <w:tcPr>
            <w:tcW w:w="3119" w:type="dxa"/>
            <w:shd w:val="clear" w:color="auto" w:fill="00ADD0"/>
          </w:tcPr>
          <w:p w14:paraId="2D6F89FD" w14:textId="77777777" w:rsidR="003847C7" w:rsidRPr="00264913" w:rsidRDefault="003847C7" w:rsidP="000A60AB">
            <w:pPr>
              <w:jc w:val="center"/>
              <w:rPr>
                <w:b/>
                <w:bCs/>
              </w:rPr>
            </w:pPr>
            <w:r>
              <w:rPr>
                <w:b/>
                <w:bCs/>
              </w:rPr>
              <w:t>Poskytnutá částka</w:t>
            </w:r>
          </w:p>
        </w:tc>
      </w:tr>
      <w:tr w:rsidR="003847C7" w14:paraId="736C3EEB" w14:textId="77777777" w:rsidTr="000A60AB">
        <w:tc>
          <w:tcPr>
            <w:tcW w:w="2955" w:type="dxa"/>
          </w:tcPr>
          <w:p w14:paraId="3F35F717" w14:textId="77777777" w:rsidR="003847C7" w:rsidRDefault="003847C7" w:rsidP="000A60AB">
            <w:pPr>
              <w:jc w:val="both"/>
            </w:pPr>
            <w:r>
              <w:t>MŠ – obecní</w:t>
            </w:r>
          </w:p>
        </w:tc>
        <w:tc>
          <w:tcPr>
            <w:tcW w:w="2852" w:type="dxa"/>
          </w:tcPr>
          <w:p w14:paraId="1454F9A3" w14:textId="77777777" w:rsidR="003847C7" w:rsidRDefault="003847C7" w:rsidP="000A60AB">
            <w:pPr>
              <w:jc w:val="center"/>
            </w:pPr>
            <w:r>
              <w:t>26</w:t>
            </w:r>
          </w:p>
        </w:tc>
        <w:tc>
          <w:tcPr>
            <w:tcW w:w="3119" w:type="dxa"/>
          </w:tcPr>
          <w:p w14:paraId="1AF9923F" w14:textId="77777777" w:rsidR="003847C7" w:rsidRDefault="003847C7" w:rsidP="000A60AB">
            <w:pPr>
              <w:jc w:val="center"/>
            </w:pPr>
            <w:r>
              <w:t>1 830 000 Kč (</w:t>
            </w:r>
            <w:r>
              <w:rPr>
                <w:rFonts w:cstheme="minorHAnsi"/>
              </w:rPr>
              <w:t>ø</w:t>
            </w:r>
            <w:r>
              <w:t xml:space="preserve"> 70 000 Kč)</w:t>
            </w:r>
          </w:p>
        </w:tc>
      </w:tr>
      <w:tr w:rsidR="003847C7" w14:paraId="3B8DEA36" w14:textId="77777777" w:rsidTr="000A60AB">
        <w:tc>
          <w:tcPr>
            <w:tcW w:w="2955" w:type="dxa"/>
          </w:tcPr>
          <w:p w14:paraId="1AB6BAE1" w14:textId="77777777" w:rsidR="003847C7" w:rsidRDefault="003847C7" w:rsidP="000A60AB">
            <w:pPr>
              <w:jc w:val="both"/>
            </w:pPr>
            <w:proofErr w:type="gramStart"/>
            <w:r>
              <w:t>MŠ - ostatní</w:t>
            </w:r>
            <w:proofErr w:type="gramEnd"/>
          </w:p>
        </w:tc>
        <w:tc>
          <w:tcPr>
            <w:tcW w:w="2852" w:type="dxa"/>
          </w:tcPr>
          <w:p w14:paraId="6F2C06CD" w14:textId="77777777" w:rsidR="003847C7" w:rsidRDefault="003847C7" w:rsidP="000A60AB">
            <w:pPr>
              <w:jc w:val="center"/>
            </w:pPr>
            <w:r>
              <w:t>2</w:t>
            </w:r>
          </w:p>
        </w:tc>
        <w:tc>
          <w:tcPr>
            <w:tcW w:w="3119" w:type="dxa"/>
          </w:tcPr>
          <w:p w14:paraId="070DE81A" w14:textId="77777777" w:rsidR="003847C7" w:rsidRDefault="003847C7" w:rsidP="000A60AB">
            <w:pPr>
              <w:jc w:val="center"/>
            </w:pPr>
            <w:r>
              <w:t>145 000 Kč (</w:t>
            </w:r>
            <w:r>
              <w:rPr>
                <w:rFonts w:cstheme="minorHAnsi"/>
              </w:rPr>
              <w:t>ø</w:t>
            </w:r>
            <w:r>
              <w:t xml:space="preserve"> 72 000 Kč)</w:t>
            </w:r>
          </w:p>
        </w:tc>
      </w:tr>
      <w:tr w:rsidR="003847C7" w14:paraId="3E103520" w14:textId="77777777" w:rsidTr="000A60AB">
        <w:tc>
          <w:tcPr>
            <w:tcW w:w="2955" w:type="dxa"/>
          </w:tcPr>
          <w:p w14:paraId="4E5EFF5F" w14:textId="77777777" w:rsidR="003847C7" w:rsidRDefault="003847C7" w:rsidP="000A60AB">
            <w:pPr>
              <w:jc w:val="both"/>
            </w:pPr>
            <w:r>
              <w:lastRenderedPageBreak/>
              <w:t>ZŠ – obecní</w:t>
            </w:r>
          </w:p>
        </w:tc>
        <w:tc>
          <w:tcPr>
            <w:tcW w:w="2852" w:type="dxa"/>
          </w:tcPr>
          <w:p w14:paraId="2D77AC9D" w14:textId="77777777" w:rsidR="003847C7" w:rsidRDefault="003847C7" w:rsidP="000A60AB">
            <w:pPr>
              <w:jc w:val="center"/>
            </w:pPr>
            <w:r>
              <w:t>21</w:t>
            </w:r>
          </w:p>
        </w:tc>
        <w:tc>
          <w:tcPr>
            <w:tcW w:w="3119" w:type="dxa"/>
          </w:tcPr>
          <w:p w14:paraId="6325D95A" w14:textId="77777777" w:rsidR="003847C7" w:rsidRDefault="003847C7" w:rsidP="000A60AB">
            <w:pPr>
              <w:jc w:val="center"/>
            </w:pPr>
            <w:r>
              <w:t>2 486 000 Kč (</w:t>
            </w:r>
            <w:r>
              <w:rPr>
                <w:rFonts w:cstheme="minorHAnsi"/>
              </w:rPr>
              <w:t>ø</w:t>
            </w:r>
            <w:r>
              <w:t xml:space="preserve"> 118 000 Kč)</w:t>
            </w:r>
          </w:p>
        </w:tc>
      </w:tr>
      <w:tr w:rsidR="003847C7" w14:paraId="2B17A7C7" w14:textId="77777777" w:rsidTr="000A60AB">
        <w:tc>
          <w:tcPr>
            <w:tcW w:w="2955" w:type="dxa"/>
          </w:tcPr>
          <w:p w14:paraId="0ED2E7E4" w14:textId="77777777" w:rsidR="003847C7" w:rsidRDefault="003847C7" w:rsidP="000A60AB">
            <w:pPr>
              <w:jc w:val="both"/>
            </w:pPr>
            <w:r>
              <w:t>ZŠ – ostatní</w:t>
            </w:r>
          </w:p>
        </w:tc>
        <w:tc>
          <w:tcPr>
            <w:tcW w:w="2852" w:type="dxa"/>
          </w:tcPr>
          <w:p w14:paraId="4C16D272" w14:textId="77777777" w:rsidR="003847C7" w:rsidRDefault="003847C7" w:rsidP="000A60AB">
            <w:pPr>
              <w:jc w:val="center"/>
            </w:pPr>
            <w:r>
              <w:t>2</w:t>
            </w:r>
          </w:p>
        </w:tc>
        <w:tc>
          <w:tcPr>
            <w:tcW w:w="3119" w:type="dxa"/>
          </w:tcPr>
          <w:p w14:paraId="2294373B" w14:textId="77777777" w:rsidR="003847C7" w:rsidRDefault="003847C7" w:rsidP="000A60AB">
            <w:pPr>
              <w:jc w:val="center"/>
            </w:pPr>
            <w:r>
              <w:t>180 000 Kč (</w:t>
            </w:r>
            <w:r>
              <w:rPr>
                <w:rFonts w:cstheme="minorHAnsi"/>
              </w:rPr>
              <w:t>ø</w:t>
            </w:r>
            <w:r>
              <w:t xml:space="preserve"> 90 000 Kč)</w:t>
            </w:r>
          </w:p>
        </w:tc>
      </w:tr>
      <w:tr w:rsidR="003847C7" w14:paraId="0305A3B6" w14:textId="77777777" w:rsidTr="000A60AB">
        <w:tc>
          <w:tcPr>
            <w:tcW w:w="2955" w:type="dxa"/>
          </w:tcPr>
          <w:p w14:paraId="458C52DC" w14:textId="77777777" w:rsidR="003847C7" w:rsidRDefault="003847C7" w:rsidP="000A60AB">
            <w:pPr>
              <w:jc w:val="both"/>
            </w:pPr>
            <w:r>
              <w:t>ZŠ a MŠ – obecní</w:t>
            </w:r>
          </w:p>
        </w:tc>
        <w:tc>
          <w:tcPr>
            <w:tcW w:w="2852" w:type="dxa"/>
          </w:tcPr>
          <w:p w14:paraId="3353AC65" w14:textId="77777777" w:rsidR="003847C7" w:rsidRDefault="003847C7" w:rsidP="000A60AB">
            <w:pPr>
              <w:jc w:val="center"/>
            </w:pPr>
            <w:r>
              <w:t>18</w:t>
            </w:r>
          </w:p>
        </w:tc>
        <w:tc>
          <w:tcPr>
            <w:tcW w:w="3119" w:type="dxa"/>
          </w:tcPr>
          <w:p w14:paraId="2C097CCE" w14:textId="77777777" w:rsidR="003847C7" w:rsidRDefault="003847C7" w:rsidP="000A60AB">
            <w:pPr>
              <w:jc w:val="center"/>
            </w:pPr>
            <w:r>
              <w:t>2 380 000 Kč (</w:t>
            </w:r>
            <w:r>
              <w:rPr>
                <w:rFonts w:cstheme="minorHAnsi"/>
              </w:rPr>
              <w:t>ø</w:t>
            </w:r>
            <w:r>
              <w:t xml:space="preserve"> 132 000 Kč)</w:t>
            </w:r>
          </w:p>
        </w:tc>
      </w:tr>
      <w:tr w:rsidR="003847C7" w14:paraId="2D4B6CE5" w14:textId="77777777" w:rsidTr="000A60AB">
        <w:tc>
          <w:tcPr>
            <w:tcW w:w="2955" w:type="dxa"/>
            <w:tcBorders>
              <w:bottom w:val="single" w:sz="4" w:space="0" w:color="auto"/>
            </w:tcBorders>
          </w:tcPr>
          <w:p w14:paraId="0A662B6D" w14:textId="77777777" w:rsidR="003847C7" w:rsidRDefault="003847C7" w:rsidP="000A60AB">
            <w:pPr>
              <w:jc w:val="both"/>
            </w:pPr>
            <w:r>
              <w:t>ZŠ a MŠ – ostatní</w:t>
            </w:r>
          </w:p>
        </w:tc>
        <w:tc>
          <w:tcPr>
            <w:tcW w:w="2852" w:type="dxa"/>
            <w:tcBorders>
              <w:bottom w:val="single" w:sz="4" w:space="0" w:color="auto"/>
            </w:tcBorders>
          </w:tcPr>
          <w:p w14:paraId="0C9CB1D2" w14:textId="77777777" w:rsidR="003847C7" w:rsidRDefault="003847C7" w:rsidP="000A60AB">
            <w:pPr>
              <w:jc w:val="center"/>
            </w:pPr>
            <w:r>
              <w:t>1</w:t>
            </w:r>
          </w:p>
        </w:tc>
        <w:tc>
          <w:tcPr>
            <w:tcW w:w="3119" w:type="dxa"/>
            <w:tcBorders>
              <w:bottom w:val="single" w:sz="4" w:space="0" w:color="auto"/>
            </w:tcBorders>
          </w:tcPr>
          <w:p w14:paraId="725E78C1" w14:textId="77777777" w:rsidR="003847C7" w:rsidRDefault="003847C7" w:rsidP="000A60AB">
            <w:pPr>
              <w:jc w:val="center"/>
            </w:pPr>
            <w:r>
              <w:t>45 000 Kč</w:t>
            </w:r>
          </w:p>
        </w:tc>
      </w:tr>
      <w:tr w:rsidR="003847C7" w14:paraId="2362C453" w14:textId="77777777" w:rsidTr="000A60AB">
        <w:tc>
          <w:tcPr>
            <w:tcW w:w="2955" w:type="dxa"/>
            <w:tcBorders>
              <w:bottom w:val="single" w:sz="4" w:space="0" w:color="auto"/>
            </w:tcBorders>
          </w:tcPr>
          <w:p w14:paraId="419D459D" w14:textId="77777777" w:rsidR="003847C7" w:rsidRDefault="003847C7" w:rsidP="000A60AB">
            <w:pPr>
              <w:jc w:val="both"/>
            </w:pPr>
            <w:r>
              <w:t>Ostatní subjekty</w:t>
            </w:r>
            <w:r>
              <w:rPr>
                <w:rFonts w:cstheme="minorHAnsi"/>
              </w:rPr>
              <w:t>*</w:t>
            </w:r>
          </w:p>
        </w:tc>
        <w:tc>
          <w:tcPr>
            <w:tcW w:w="2852" w:type="dxa"/>
            <w:tcBorders>
              <w:bottom w:val="single" w:sz="4" w:space="0" w:color="auto"/>
            </w:tcBorders>
          </w:tcPr>
          <w:p w14:paraId="49846942" w14:textId="77777777" w:rsidR="003847C7" w:rsidRDefault="003847C7" w:rsidP="000A60AB">
            <w:pPr>
              <w:jc w:val="center"/>
            </w:pPr>
            <w:r>
              <w:t>17</w:t>
            </w:r>
          </w:p>
        </w:tc>
        <w:tc>
          <w:tcPr>
            <w:tcW w:w="3119" w:type="dxa"/>
            <w:tcBorders>
              <w:bottom w:val="single" w:sz="4" w:space="0" w:color="auto"/>
            </w:tcBorders>
          </w:tcPr>
          <w:p w14:paraId="77C6DEEB" w14:textId="77777777" w:rsidR="003847C7" w:rsidRDefault="003847C7" w:rsidP="000A60AB">
            <w:pPr>
              <w:jc w:val="center"/>
            </w:pPr>
            <w:r>
              <w:t>2 234 000 Kč (</w:t>
            </w:r>
            <w:r>
              <w:rPr>
                <w:rFonts w:cstheme="minorHAnsi"/>
              </w:rPr>
              <w:t xml:space="preserve">ø </w:t>
            </w:r>
            <w:r>
              <w:t>131 000 Kč)</w:t>
            </w:r>
          </w:p>
        </w:tc>
      </w:tr>
      <w:tr w:rsidR="003847C7" w14:paraId="5BEE75C3" w14:textId="77777777" w:rsidTr="000A60AB">
        <w:tc>
          <w:tcPr>
            <w:tcW w:w="2955" w:type="dxa"/>
            <w:shd w:val="clear" w:color="auto" w:fill="00ADD0"/>
          </w:tcPr>
          <w:p w14:paraId="1F126DCF" w14:textId="77777777" w:rsidR="003847C7" w:rsidRPr="0069773B" w:rsidRDefault="003847C7" w:rsidP="000A60AB">
            <w:pPr>
              <w:jc w:val="both"/>
              <w:rPr>
                <w:b/>
                <w:bCs/>
              </w:rPr>
            </w:pPr>
            <w:r>
              <w:rPr>
                <w:b/>
                <w:bCs/>
              </w:rPr>
              <w:t>Poskytnuto celkem</w:t>
            </w:r>
          </w:p>
        </w:tc>
        <w:tc>
          <w:tcPr>
            <w:tcW w:w="2852" w:type="dxa"/>
            <w:shd w:val="clear" w:color="auto" w:fill="00ADD0"/>
          </w:tcPr>
          <w:p w14:paraId="210B66E2" w14:textId="77777777" w:rsidR="003847C7" w:rsidRPr="0069773B" w:rsidRDefault="003847C7" w:rsidP="000A60AB">
            <w:pPr>
              <w:jc w:val="center"/>
              <w:rPr>
                <w:b/>
                <w:bCs/>
              </w:rPr>
            </w:pPr>
            <w:r>
              <w:rPr>
                <w:b/>
                <w:bCs/>
              </w:rPr>
              <w:t>87</w:t>
            </w:r>
          </w:p>
        </w:tc>
        <w:tc>
          <w:tcPr>
            <w:tcW w:w="3119" w:type="dxa"/>
            <w:shd w:val="clear" w:color="auto" w:fill="00ADD0"/>
          </w:tcPr>
          <w:p w14:paraId="4D76A6EB" w14:textId="77777777" w:rsidR="003847C7" w:rsidRPr="0069773B" w:rsidRDefault="003847C7" w:rsidP="000A60AB">
            <w:pPr>
              <w:jc w:val="center"/>
              <w:rPr>
                <w:b/>
                <w:bCs/>
              </w:rPr>
            </w:pPr>
            <w:r>
              <w:rPr>
                <w:b/>
                <w:bCs/>
              </w:rPr>
              <w:t>9 300 000 Kč (</w:t>
            </w:r>
            <w:r>
              <w:rPr>
                <w:rFonts w:cstheme="minorHAnsi"/>
                <w:b/>
                <w:bCs/>
              </w:rPr>
              <w:t>ø</w:t>
            </w:r>
            <w:r>
              <w:rPr>
                <w:b/>
                <w:bCs/>
              </w:rPr>
              <w:t xml:space="preserve"> 107 000 Kč)</w:t>
            </w:r>
          </w:p>
        </w:tc>
      </w:tr>
    </w:tbl>
    <w:p w14:paraId="6628A55C" w14:textId="77777777" w:rsidR="003847C7" w:rsidRDefault="003847C7" w:rsidP="003847C7">
      <w:pPr>
        <w:spacing w:after="0"/>
        <w:jc w:val="both"/>
        <w:rPr>
          <w:rFonts w:cstheme="minorHAnsi"/>
        </w:rPr>
      </w:pPr>
      <w:r w:rsidRPr="008A1239">
        <w:rPr>
          <w:rFonts w:cstheme="minorHAnsi"/>
        </w:rPr>
        <w:t>*</w:t>
      </w:r>
      <w:r>
        <w:rPr>
          <w:rFonts w:cstheme="minorHAnsi"/>
        </w:rPr>
        <w:t>SŠ/SOŠ, NNO, gymnázia, jazykové školy, konzervatoř</w:t>
      </w:r>
    </w:p>
    <w:p w14:paraId="405CAD5D" w14:textId="77777777" w:rsidR="003847C7" w:rsidRDefault="003847C7" w:rsidP="003847C7">
      <w:pPr>
        <w:spacing w:after="0"/>
        <w:jc w:val="both"/>
        <w:rPr>
          <w:rFonts w:cstheme="minorHAnsi"/>
        </w:rPr>
      </w:pPr>
    </w:p>
    <w:tbl>
      <w:tblPr>
        <w:tblStyle w:val="Mkatabulky"/>
        <w:tblW w:w="0" w:type="auto"/>
        <w:tblLook w:val="04A0" w:firstRow="1" w:lastRow="0" w:firstColumn="1" w:lastColumn="0" w:noHBand="0" w:noVBand="1"/>
      </w:tblPr>
      <w:tblGrid>
        <w:gridCol w:w="9062"/>
      </w:tblGrid>
      <w:tr w:rsidR="003847C7" w14:paraId="13E66CD7" w14:textId="77777777" w:rsidTr="000A60AB">
        <w:tc>
          <w:tcPr>
            <w:tcW w:w="9062" w:type="dxa"/>
            <w:shd w:val="clear" w:color="auto" w:fill="003C69"/>
          </w:tcPr>
          <w:p w14:paraId="731BFDD9" w14:textId="77777777" w:rsidR="003847C7" w:rsidRPr="004D7E4A" w:rsidRDefault="003847C7" w:rsidP="006D2C94">
            <w:pPr>
              <w:spacing w:before="120" w:after="120"/>
              <w:jc w:val="both"/>
            </w:pPr>
            <w:r w:rsidRPr="006D2C94">
              <w:rPr>
                <w:color w:val="FFFFFF" w:themeColor="background1"/>
              </w:rPr>
              <w:t xml:space="preserve">Program/Výzva na podporu vzdělávání a </w:t>
            </w:r>
            <w:proofErr w:type="spellStart"/>
            <w:r w:rsidRPr="006D2C94">
              <w:rPr>
                <w:color w:val="FFFFFF" w:themeColor="background1"/>
              </w:rPr>
              <w:t>talentmanagementu</w:t>
            </w:r>
            <w:proofErr w:type="spellEnd"/>
            <w:r w:rsidRPr="006D2C94">
              <w:rPr>
                <w:color w:val="FFFFFF" w:themeColor="background1"/>
              </w:rPr>
              <w:t xml:space="preserve"> na území statutárního města Ostravy na rok 2025 (týká se pouze škol v území statutárního města Ostravy)</w:t>
            </w:r>
          </w:p>
        </w:tc>
      </w:tr>
    </w:tbl>
    <w:p w14:paraId="09EA2317" w14:textId="77777777" w:rsidR="003847C7" w:rsidRDefault="003847C7" w:rsidP="003847C7">
      <w:pPr>
        <w:spacing w:after="0"/>
        <w:jc w:val="both"/>
      </w:pPr>
      <w:r w:rsidRPr="00DB710A">
        <w:t xml:space="preserve">Program/Výzva na podporu vzdělávání a </w:t>
      </w:r>
      <w:proofErr w:type="spellStart"/>
      <w:r w:rsidRPr="00DB710A">
        <w:t>talentmanagementu</w:t>
      </w:r>
      <w:proofErr w:type="spellEnd"/>
      <w:r w:rsidRPr="00DB710A">
        <w:t xml:space="preserve"> jsou zaměřeny na podporu projektů za</w:t>
      </w:r>
      <w:r>
        <w:t> </w:t>
      </w:r>
      <w:r w:rsidRPr="00DB710A">
        <w:t>účelem rozvoje zejména technických a přírodovědných oblastí, čtenářské a matematické gramotnosti, systematickou podporu nadání, řízení rozvoje nadání a vytváření podmínek pro</w:t>
      </w:r>
      <w:r>
        <w:t> </w:t>
      </w:r>
      <w:r w:rsidRPr="00DB710A">
        <w:t xml:space="preserve">mimořádné talenty na území </w:t>
      </w:r>
      <w:r>
        <w:t>SMO</w:t>
      </w:r>
      <w:r w:rsidRPr="00DB710A">
        <w:t>.</w:t>
      </w:r>
      <w:r>
        <w:t xml:space="preserve"> Program a výzva podporují p</w:t>
      </w:r>
      <w:r w:rsidRPr="007A41E4">
        <w:t>ráci koordinátorů nadání ve školách, práci s talenty, vzdělávání pedagogů, vzdělávací programy, exkurze a</w:t>
      </w:r>
      <w:r>
        <w:t> </w:t>
      </w:r>
      <w:r w:rsidRPr="007A41E4">
        <w:t xml:space="preserve">stáže pro žáky, zapojení odborníků a mentorů z praxe do výuky, vznik a podporu </w:t>
      </w:r>
      <w:proofErr w:type="spellStart"/>
      <w:r w:rsidRPr="007A41E4">
        <w:t>talentcenter</w:t>
      </w:r>
      <w:proofErr w:type="spellEnd"/>
      <w:r w:rsidRPr="007A41E4">
        <w:t>, rozvoj technického vzdělávání, interaktivní výukové programy, badatelskou výuku, robotiku, aplikaci experimentů a pokusů, popularizaci vědy a techniky, výzkum, vybavení škol moderními pomůckami, rozvoj studijních oborů a programů, jejichž absolventi chybí na trhu práce, konference, pořádání krajských a celostátních soutěží a další aktivity související s podporou nadání a zejména technického vzdělávání.</w:t>
      </w:r>
    </w:p>
    <w:p w14:paraId="7650D88F" w14:textId="77777777" w:rsidR="003847C7" w:rsidRDefault="003847C7" w:rsidP="003847C7">
      <w:pPr>
        <w:spacing w:after="0" w:line="240" w:lineRule="auto"/>
        <w:jc w:val="both"/>
      </w:pPr>
    </w:p>
    <w:p w14:paraId="1690D06D" w14:textId="1D18CDEC" w:rsidR="003847C7" w:rsidRDefault="003847C7" w:rsidP="003847C7">
      <w:pPr>
        <w:spacing w:after="0"/>
        <w:jc w:val="both"/>
        <w:rPr>
          <w:color w:val="FF0000"/>
        </w:rPr>
      </w:pPr>
      <w:r w:rsidRPr="0032469E">
        <w:t xml:space="preserve">Tabulka </w:t>
      </w:r>
      <w:r>
        <w:fldChar w:fldCharType="begin"/>
      </w:r>
      <w:r>
        <w:instrText xml:space="preserve"> SEQ Tabulka \* ARABIC </w:instrText>
      </w:r>
      <w:r>
        <w:fldChar w:fldCharType="separate"/>
      </w:r>
      <w:r w:rsidR="00C24FC6">
        <w:rPr>
          <w:noProof/>
        </w:rPr>
        <w:t>57</w:t>
      </w:r>
      <w:r>
        <w:rPr>
          <w:noProof/>
        </w:rPr>
        <w:fldChar w:fldCharType="end"/>
      </w:r>
      <w:r>
        <w:t xml:space="preserve"> </w:t>
      </w:r>
      <w:r>
        <w:rPr>
          <w:b/>
          <w:bCs/>
        </w:rPr>
        <w:t>Poskytnuté dotace/příspěvky z programu/výzvy SMO „školství“ pro rok 2025</w:t>
      </w:r>
    </w:p>
    <w:tbl>
      <w:tblPr>
        <w:tblStyle w:val="Mkatabulky"/>
        <w:tblW w:w="8926" w:type="dxa"/>
        <w:tblLook w:val="04A0" w:firstRow="1" w:lastRow="0" w:firstColumn="1" w:lastColumn="0" w:noHBand="0" w:noVBand="1"/>
      </w:tblPr>
      <w:tblGrid>
        <w:gridCol w:w="2547"/>
        <w:gridCol w:w="2977"/>
        <w:gridCol w:w="3402"/>
      </w:tblGrid>
      <w:tr w:rsidR="003847C7" w14:paraId="5AB23CBB" w14:textId="77777777" w:rsidTr="000A60AB">
        <w:tc>
          <w:tcPr>
            <w:tcW w:w="2547" w:type="dxa"/>
            <w:shd w:val="clear" w:color="auto" w:fill="00ADD0"/>
          </w:tcPr>
          <w:p w14:paraId="4C989D6B" w14:textId="77777777" w:rsidR="003847C7" w:rsidRPr="00264913" w:rsidRDefault="003847C7" w:rsidP="000A60AB">
            <w:pPr>
              <w:jc w:val="both"/>
              <w:rPr>
                <w:b/>
                <w:bCs/>
              </w:rPr>
            </w:pPr>
            <w:r w:rsidRPr="00264913">
              <w:rPr>
                <w:b/>
                <w:bCs/>
              </w:rPr>
              <w:t>Druh školy</w:t>
            </w:r>
          </w:p>
        </w:tc>
        <w:tc>
          <w:tcPr>
            <w:tcW w:w="2977" w:type="dxa"/>
            <w:shd w:val="clear" w:color="auto" w:fill="00ADD0"/>
          </w:tcPr>
          <w:p w14:paraId="15DBF814" w14:textId="77777777" w:rsidR="003847C7" w:rsidRPr="00264913" w:rsidRDefault="003847C7" w:rsidP="000A60AB">
            <w:pPr>
              <w:jc w:val="both"/>
              <w:rPr>
                <w:b/>
                <w:bCs/>
              </w:rPr>
            </w:pPr>
            <w:r>
              <w:rPr>
                <w:b/>
                <w:bCs/>
              </w:rPr>
              <w:t>Počet podpořených projektů</w:t>
            </w:r>
          </w:p>
        </w:tc>
        <w:tc>
          <w:tcPr>
            <w:tcW w:w="3402" w:type="dxa"/>
            <w:shd w:val="clear" w:color="auto" w:fill="00ADD0"/>
          </w:tcPr>
          <w:p w14:paraId="32C8C174" w14:textId="77777777" w:rsidR="003847C7" w:rsidRPr="00264913" w:rsidRDefault="003847C7" w:rsidP="000A60AB">
            <w:pPr>
              <w:jc w:val="center"/>
              <w:rPr>
                <w:b/>
                <w:bCs/>
              </w:rPr>
            </w:pPr>
            <w:r>
              <w:rPr>
                <w:b/>
                <w:bCs/>
              </w:rPr>
              <w:t>Poskytnutá částka</w:t>
            </w:r>
          </w:p>
        </w:tc>
      </w:tr>
      <w:tr w:rsidR="003847C7" w14:paraId="4FBEDD82" w14:textId="77777777" w:rsidTr="000A60AB">
        <w:tc>
          <w:tcPr>
            <w:tcW w:w="2547" w:type="dxa"/>
          </w:tcPr>
          <w:p w14:paraId="02D0B79E" w14:textId="77777777" w:rsidR="003847C7" w:rsidRDefault="003847C7" w:rsidP="000A60AB">
            <w:pPr>
              <w:jc w:val="both"/>
            </w:pPr>
            <w:r>
              <w:t>MŠ – obecní</w:t>
            </w:r>
          </w:p>
        </w:tc>
        <w:tc>
          <w:tcPr>
            <w:tcW w:w="2977" w:type="dxa"/>
          </w:tcPr>
          <w:p w14:paraId="1C20C82C" w14:textId="77777777" w:rsidR="003847C7" w:rsidRDefault="003847C7" w:rsidP="000A60AB">
            <w:pPr>
              <w:jc w:val="center"/>
            </w:pPr>
            <w:r>
              <w:t>16</w:t>
            </w:r>
          </w:p>
        </w:tc>
        <w:tc>
          <w:tcPr>
            <w:tcW w:w="3402" w:type="dxa"/>
          </w:tcPr>
          <w:p w14:paraId="30ABF410" w14:textId="77777777" w:rsidR="003847C7" w:rsidRDefault="003847C7" w:rsidP="000A60AB">
            <w:pPr>
              <w:jc w:val="center"/>
            </w:pPr>
            <w:r>
              <w:t>2 380 000 Kč (</w:t>
            </w:r>
            <w:r>
              <w:rPr>
                <w:rFonts w:cstheme="minorHAnsi"/>
              </w:rPr>
              <w:t>ø</w:t>
            </w:r>
            <w:r>
              <w:t xml:space="preserve"> 149 000 Kč)</w:t>
            </w:r>
          </w:p>
        </w:tc>
      </w:tr>
      <w:tr w:rsidR="003847C7" w14:paraId="599F5EC7" w14:textId="77777777" w:rsidTr="000A60AB">
        <w:tc>
          <w:tcPr>
            <w:tcW w:w="2547" w:type="dxa"/>
          </w:tcPr>
          <w:p w14:paraId="684499F1" w14:textId="77777777" w:rsidR="003847C7" w:rsidRDefault="003847C7" w:rsidP="000A60AB">
            <w:pPr>
              <w:jc w:val="both"/>
            </w:pPr>
            <w:proofErr w:type="gramStart"/>
            <w:r>
              <w:t>MŠ - ostatní</w:t>
            </w:r>
            <w:proofErr w:type="gramEnd"/>
          </w:p>
        </w:tc>
        <w:tc>
          <w:tcPr>
            <w:tcW w:w="2977" w:type="dxa"/>
          </w:tcPr>
          <w:p w14:paraId="2AD2AAF6" w14:textId="77777777" w:rsidR="003847C7" w:rsidRDefault="003847C7" w:rsidP="000A60AB">
            <w:pPr>
              <w:jc w:val="center"/>
            </w:pPr>
            <w:r>
              <w:t>1</w:t>
            </w:r>
          </w:p>
        </w:tc>
        <w:tc>
          <w:tcPr>
            <w:tcW w:w="3402" w:type="dxa"/>
          </w:tcPr>
          <w:p w14:paraId="6EF5753C" w14:textId="77777777" w:rsidR="003847C7" w:rsidRDefault="003847C7" w:rsidP="000A60AB">
            <w:pPr>
              <w:jc w:val="center"/>
            </w:pPr>
            <w:r>
              <w:t>200 000 Kč</w:t>
            </w:r>
          </w:p>
        </w:tc>
      </w:tr>
      <w:tr w:rsidR="003847C7" w14:paraId="38C68D4F" w14:textId="77777777" w:rsidTr="000A60AB">
        <w:tc>
          <w:tcPr>
            <w:tcW w:w="2547" w:type="dxa"/>
          </w:tcPr>
          <w:p w14:paraId="5203EC5B" w14:textId="77777777" w:rsidR="003847C7" w:rsidRDefault="003847C7" w:rsidP="000A60AB">
            <w:pPr>
              <w:jc w:val="both"/>
            </w:pPr>
            <w:r>
              <w:t>ZŠ – obecní</w:t>
            </w:r>
          </w:p>
        </w:tc>
        <w:tc>
          <w:tcPr>
            <w:tcW w:w="2977" w:type="dxa"/>
          </w:tcPr>
          <w:p w14:paraId="7B8F46C2" w14:textId="77777777" w:rsidR="003847C7" w:rsidRDefault="003847C7" w:rsidP="000A60AB">
            <w:pPr>
              <w:jc w:val="center"/>
            </w:pPr>
            <w:r>
              <w:t>13</w:t>
            </w:r>
          </w:p>
        </w:tc>
        <w:tc>
          <w:tcPr>
            <w:tcW w:w="3402" w:type="dxa"/>
          </w:tcPr>
          <w:p w14:paraId="429A694D" w14:textId="77777777" w:rsidR="003847C7" w:rsidRDefault="003847C7" w:rsidP="000A60AB">
            <w:pPr>
              <w:jc w:val="center"/>
            </w:pPr>
            <w:r>
              <w:t>2 840 000 Kč (</w:t>
            </w:r>
            <w:r>
              <w:rPr>
                <w:rFonts w:cstheme="minorHAnsi"/>
              </w:rPr>
              <w:t>ø</w:t>
            </w:r>
            <w:r>
              <w:t xml:space="preserve"> 218 000 Kč)</w:t>
            </w:r>
          </w:p>
        </w:tc>
      </w:tr>
      <w:tr w:rsidR="003847C7" w14:paraId="6B282AA6" w14:textId="77777777" w:rsidTr="000A60AB">
        <w:tc>
          <w:tcPr>
            <w:tcW w:w="2547" w:type="dxa"/>
          </w:tcPr>
          <w:p w14:paraId="3427DD7A" w14:textId="77777777" w:rsidR="003847C7" w:rsidRDefault="003847C7" w:rsidP="000A60AB">
            <w:pPr>
              <w:jc w:val="both"/>
            </w:pPr>
            <w:r>
              <w:t>ZŠ – ostatní</w:t>
            </w:r>
          </w:p>
        </w:tc>
        <w:tc>
          <w:tcPr>
            <w:tcW w:w="2977" w:type="dxa"/>
          </w:tcPr>
          <w:p w14:paraId="7868599F" w14:textId="77777777" w:rsidR="003847C7" w:rsidRDefault="003847C7" w:rsidP="000A60AB">
            <w:pPr>
              <w:jc w:val="center"/>
            </w:pPr>
            <w:r>
              <w:t>-</w:t>
            </w:r>
          </w:p>
        </w:tc>
        <w:tc>
          <w:tcPr>
            <w:tcW w:w="3402" w:type="dxa"/>
          </w:tcPr>
          <w:p w14:paraId="564333D4" w14:textId="77777777" w:rsidR="003847C7" w:rsidRDefault="003847C7" w:rsidP="000A60AB">
            <w:pPr>
              <w:jc w:val="center"/>
            </w:pPr>
            <w:r>
              <w:t>-</w:t>
            </w:r>
          </w:p>
        </w:tc>
      </w:tr>
      <w:tr w:rsidR="003847C7" w14:paraId="78FBDEC1" w14:textId="77777777" w:rsidTr="000A60AB">
        <w:tc>
          <w:tcPr>
            <w:tcW w:w="2547" w:type="dxa"/>
          </w:tcPr>
          <w:p w14:paraId="7EF90BF3" w14:textId="77777777" w:rsidR="003847C7" w:rsidRDefault="003847C7" w:rsidP="000A60AB">
            <w:pPr>
              <w:jc w:val="both"/>
            </w:pPr>
            <w:r>
              <w:t>ZŠ a MŠ – obecní</w:t>
            </w:r>
          </w:p>
        </w:tc>
        <w:tc>
          <w:tcPr>
            <w:tcW w:w="2977" w:type="dxa"/>
          </w:tcPr>
          <w:p w14:paraId="334C6DFA" w14:textId="77777777" w:rsidR="003847C7" w:rsidRDefault="003847C7" w:rsidP="000A60AB">
            <w:pPr>
              <w:jc w:val="center"/>
            </w:pPr>
            <w:r>
              <w:t>22</w:t>
            </w:r>
          </w:p>
        </w:tc>
        <w:tc>
          <w:tcPr>
            <w:tcW w:w="3402" w:type="dxa"/>
          </w:tcPr>
          <w:p w14:paraId="1623DDAC" w14:textId="77777777" w:rsidR="003847C7" w:rsidRDefault="003847C7" w:rsidP="000A60AB">
            <w:pPr>
              <w:jc w:val="center"/>
            </w:pPr>
            <w:r>
              <w:t>5 030 000 Kč (</w:t>
            </w:r>
            <w:r>
              <w:rPr>
                <w:rFonts w:cstheme="minorHAnsi"/>
              </w:rPr>
              <w:t>ø</w:t>
            </w:r>
            <w:r>
              <w:t xml:space="preserve"> 229 000 Kč)</w:t>
            </w:r>
          </w:p>
        </w:tc>
      </w:tr>
      <w:tr w:rsidR="003847C7" w14:paraId="2470DB32" w14:textId="77777777" w:rsidTr="000A60AB">
        <w:tc>
          <w:tcPr>
            <w:tcW w:w="2547" w:type="dxa"/>
            <w:tcBorders>
              <w:bottom w:val="single" w:sz="4" w:space="0" w:color="auto"/>
            </w:tcBorders>
          </w:tcPr>
          <w:p w14:paraId="719D990E" w14:textId="77777777" w:rsidR="003847C7" w:rsidRDefault="003847C7" w:rsidP="000A60AB">
            <w:pPr>
              <w:jc w:val="both"/>
            </w:pPr>
            <w:r>
              <w:t>ZŠ a MŠ – ostatní</w:t>
            </w:r>
          </w:p>
        </w:tc>
        <w:tc>
          <w:tcPr>
            <w:tcW w:w="2977" w:type="dxa"/>
            <w:tcBorders>
              <w:bottom w:val="single" w:sz="4" w:space="0" w:color="auto"/>
            </w:tcBorders>
          </w:tcPr>
          <w:p w14:paraId="4605B388" w14:textId="77777777" w:rsidR="003847C7" w:rsidRDefault="003847C7" w:rsidP="000A60AB">
            <w:pPr>
              <w:jc w:val="center"/>
            </w:pPr>
            <w:r>
              <w:t>1</w:t>
            </w:r>
          </w:p>
        </w:tc>
        <w:tc>
          <w:tcPr>
            <w:tcW w:w="3402" w:type="dxa"/>
            <w:tcBorders>
              <w:bottom w:val="single" w:sz="4" w:space="0" w:color="auto"/>
            </w:tcBorders>
          </w:tcPr>
          <w:p w14:paraId="63C55593" w14:textId="77777777" w:rsidR="003847C7" w:rsidRDefault="003847C7" w:rsidP="000A60AB">
            <w:pPr>
              <w:jc w:val="center"/>
            </w:pPr>
            <w:r>
              <w:t>200 000 Kč</w:t>
            </w:r>
          </w:p>
        </w:tc>
      </w:tr>
      <w:tr w:rsidR="003847C7" w14:paraId="1481FB32" w14:textId="77777777" w:rsidTr="000A60AB">
        <w:tc>
          <w:tcPr>
            <w:tcW w:w="2547" w:type="dxa"/>
            <w:tcBorders>
              <w:bottom w:val="single" w:sz="4" w:space="0" w:color="auto"/>
            </w:tcBorders>
          </w:tcPr>
          <w:p w14:paraId="1895CB22" w14:textId="77777777" w:rsidR="003847C7" w:rsidRDefault="003847C7" w:rsidP="000A60AB">
            <w:pPr>
              <w:jc w:val="both"/>
            </w:pPr>
            <w:r>
              <w:t>Ostatní subjekty</w:t>
            </w:r>
            <w:r>
              <w:rPr>
                <w:rFonts w:cstheme="minorHAnsi"/>
              </w:rPr>
              <w:t>*</w:t>
            </w:r>
          </w:p>
        </w:tc>
        <w:tc>
          <w:tcPr>
            <w:tcW w:w="2977" w:type="dxa"/>
            <w:tcBorders>
              <w:bottom w:val="single" w:sz="4" w:space="0" w:color="auto"/>
            </w:tcBorders>
          </w:tcPr>
          <w:p w14:paraId="459E9325" w14:textId="77777777" w:rsidR="003847C7" w:rsidRDefault="003847C7" w:rsidP="000A60AB">
            <w:pPr>
              <w:jc w:val="center"/>
            </w:pPr>
            <w:r>
              <w:t>13</w:t>
            </w:r>
          </w:p>
        </w:tc>
        <w:tc>
          <w:tcPr>
            <w:tcW w:w="3402" w:type="dxa"/>
            <w:tcBorders>
              <w:bottom w:val="single" w:sz="4" w:space="0" w:color="auto"/>
            </w:tcBorders>
          </w:tcPr>
          <w:p w14:paraId="6F7FCA54" w14:textId="77777777" w:rsidR="003847C7" w:rsidRDefault="003847C7" w:rsidP="000A60AB">
            <w:pPr>
              <w:jc w:val="center"/>
            </w:pPr>
            <w:r>
              <w:t>17 850 000 Kč (</w:t>
            </w:r>
            <w:r>
              <w:rPr>
                <w:rFonts w:cstheme="minorHAnsi"/>
              </w:rPr>
              <w:t>ø</w:t>
            </w:r>
            <w:r>
              <w:t xml:space="preserve"> 1 373 000 Kč**)</w:t>
            </w:r>
          </w:p>
        </w:tc>
      </w:tr>
      <w:tr w:rsidR="003847C7" w14:paraId="373E2818" w14:textId="77777777" w:rsidTr="000A60AB">
        <w:tc>
          <w:tcPr>
            <w:tcW w:w="2547" w:type="dxa"/>
            <w:shd w:val="clear" w:color="auto" w:fill="00ADD0"/>
          </w:tcPr>
          <w:p w14:paraId="598E583F" w14:textId="77777777" w:rsidR="003847C7" w:rsidRPr="0069773B" w:rsidRDefault="003847C7" w:rsidP="000A60AB">
            <w:pPr>
              <w:jc w:val="both"/>
              <w:rPr>
                <w:b/>
                <w:bCs/>
              </w:rPr>
            </w:pPr>
            <w:r>
              <w:rPr>
                <w:b/>
                <w:bCs/>
              </w:rPr>
              <w:t>Poskytnuto celkem</w:t>
            </w:r>
          </w:p>
        </w:tc>
        <w:tc>
          <w:tcPr>
            <w:tcW w:w="2977" w:type="dxa"/>
            <w:shd w:val="clear" w:color="auto" w:fill="00ADD0"/>
          </w:tcPr>
          <w:p w14:paraId="44DC53BC" w14:textId="77777777" w:rsidR="003847C7" w:rsidRPr="0069773B" w:rsidRDefault="003847C7" w:rsidP="000A60AB">
            <w:pPr>
              <w:jc w:val="center"/>
              <w:rPr>
                <w:b/>
                <w:bCs/>
              </w:rPr>
            </w:pPr>
          </w:p>
        </w:tc>
        <w:tc>
          <w:tcPr>
            <w:tcW w:w="3402" w:type="dxa"/>
            <w:shd w:val="clear" w:color="auto" w:fill="00ADD0"/>
          </w:tcPr>
          <w:p w14:paraId="53852DE2" w14:textId="77777777" w:rsidR="003847C7" w:rsidRPr="0069773B" w:rsidRDefault="003847C7" w:rsidP="000A60AB">
            <w:pPr>
              <w:jc w:val="center"/>
              <w:rPr>
                <w:b/>
                <w:bCs/>
              </w:rPr>
            </w:pPr>
            <w:r>
              <w:rPr>
                <w:b/>
                <w:bCs/>
              </w:rPr>
              <w:t>28 500 000 Kč</w:t>
            </w:r>
          </w:p>
        </w:tc>
      </w:tr>
    </w:tbl>
    <w:p w14:paraId="6694F742" w14:textId="77777777" w:rsidR="003847C7" w:rsidRDefault="003847C7" w:rsidP="003847C7">
      <w:pPr>
        <w:spacing w:after="0"/>
        <w:jc w:val="both"/>
        <w:rPr>
          <w:rFonts w:cstheme="minorHAnsi"/>
        </w:rPr>
      </w:pPr>
      <w:r w:rsidRPr="008A1239">
        <w:rPr>
          <w:rFonts w:cstheme="minorHAnsi"/>
        </w:rPr>
        <w:t>*</w:t>
      </w:r>
      <w:r>
        <w:rPr>
          <w:rFonts w:cstheme="minorHAnsi"/>
        </w:rPr>
        <w:t>SŠ/SOŠ, NNO, gymnázia, jazykové školy, konzervatoř</w:t>
      </w:r>
    </w:p>
    <w:p w14:paraId="7BDE974F" w14:textId="77777777" w:rsidR="003847C7" w:rsidRDefault="003847C7" w:rsidP="003847C7">
      <w:pPr>
        <w:spacing w:after="0"/>
        <w:jc w:val="both"/>
        <w:rPr>
          <w:rFonts w:cstheme="minorHAnsi"/>
        </w:rPr>
      </w:pPr>
      <w:r>
        <w:rPr>
          <w:rFonts w:cstheme="minorHAnsi"/>
        </w:rPr>
        <w:t xml:space="preserve">** mezi 13 podpořenými projekty jsou tři s mimořádně velkou poskytnutou částkou, </w:t>
      </w:r>
      <w:r w:rsidRPr="0079512E">
        <w:rPr>
          <w:rFonts w:cstheme="minorHAnsi"/>
        </w:rPr>
        <w:t>Dolní oblast VÍTKOVICE, z.s.</w:t>
      </w:r>
      <w:r>
        <w:rPr>
          <w:rFonts w:cstheme="minorHAnsi"/>
        </w:rPr>
        <w:t xml:space="preserve"> – 2,5 mil. Kč, Ostravská univerzita – 4 mil. Kč, VŠB-TUO 7 mil. Kč</w:t>
      </w:r>
    </w:p>
    <w:p w14:paraId="28C3CBDC" w14:textId="77777777" w:rsidR="006D2C94" w:rsidRDefault="006D2C94" w:rsidP="003847C7">
      <w:pPr>
        <w:spacing w:after="0"/>
        <w:jc w:val="both"/>
      </w:pPr>
    </w:p>
    <w:tbl>
      <w:tblPr>
        <w:tblStyle w:val="Mkatabulky"/>
        <w:tblW w:w="0" w:type="auto"/>
        <w:tblLook w:val="04A0" w:firstRow="1" w:lastRow="0" w:firstColumn="1" w:lastColumn="0" w:noHBand="0" w:noVBand="1"/>
      </w:tblPr>
      <w:tblGrid>
        <w:gridCol w:w="9062"/>
      </w:tblGrid>
      <w:tr w:rsidR="003847C7" w:rsidRPr="006D2C94" w14:paraId="2E824215" w14:textId="77777777" w:rsidTr="000A60AB">
        <w:tc>
          <w:tcPr>
            <w:tcW w:w="9062" w:type="dxa"/>
            <w:shd w:val="clear" w:color="auto" w:fill="003C69"/>
          </w:tcPr>
          <w:p w14:paraId="61950F8B" w14:textId="77777777" w:rsidR="003847C7" w:rsidRPr="006D2C94" w:rsidRDefault="003847C7" w:rsidP="006D2C94">
            <w:pPr>
              <w:spacing w:before="120" w:after="120"/>
              <w:jc w:val="both"/>
              <w:rPr>
                <w:color w:val="FFFFFF" w:themeColor="background1"/>
              </w:rPr>
            </w:pPr>
            <w:r w:rsidRPr="006D2C94">
              <w:rPr>
                <w:color w:val="FFFFFF" w:themeColor="background1"/>
              </w:rPr>
              <w:t>Program/Výzva na podporu cizojazyčné výuky na území statutárního města Ostravy pro školní rok 2024/25 (týká se pouze škol v území statutárního města Ostravy)</w:t>
            </w:r>
          </w:p>
        </w:tc>
      </w:tr>
    </w:tbl>
    <w:p w14:paraId="562DD966" w14:textId="77777777" w:rsidR="003847C7" w:rsidRPr="00D94608" w:rsidRDefault="003847C7" w:rsidP="003847C7">
      <w:pPr>
        <w:spacing w:after="0"/>
        <w:jc w:val="both"/>
      </w:pPr>
      <w:r w:rsidRPr="00DB710A">
        <w:lastRenderedPageBreak/>
        <w:t xml:space="preserve">Program/Výzva </w:t>
      </w:r>
      <w:r>
        <w:t>n</w:t>
      </w:r>
      <w:r w:rsidRPr="008333A9">
        <w:t xml:space="preserve">a podporu cizojazyčné výuky na území </w:t>
      </w:r>
      <w:r>
        <w:t>SMO</w:t>
      </w:r>
      <w:r w:rsidRPr="008333A9">
        <w:t xml:space="preserve"> </w:t>
      </w:r>
      <w:r>
        <w:t xml:space="preserve">podporuje </w:t>
      </w:r>
      <w:r w:rsidRPr="00D94608">
        <w:t>jazykové vzdělávání žáků v odborných předmětech (matematika, fyzika, chemie, biologie, zeměpis, informační technologie a další)</w:t>
      </w:r>
      <w:r>
        <w:t xml:space="preserve">, </w:t>
      </w:r>
      <w:r w:rsidRPr="00D94608">
        <w:t>přípravu žáků na mezinárodní jazykové zkoušky a mezinárodní maturitní zkoušky</w:t>
      </w:r>
      <w:r>
        <w:t xml:space="preserve">, </w:t>
      </w:r>
      <w:r w:rsidRPr="00C372A1">
        <w:t>základy cizího jazyka dětí předškolního věku</w:t>
      </w:r>
      <w:r>
        <w:t xml:space="preserve">, </w:t>
      </w:r>
      <w:r w:rsidRPr="00C372A1">
        <w:t>jazykové vzdělávání pedagogických pracovníků</w:t>
      </w:r>
      <w:r>
        <w:t xml:space="preserve">, </w:t>
      </w:r>
      <w:r w:rsidRPr="00C372A1">
        <w:t>vybavenost škol pomůckami pro jazykové vzdělávání</w:t>
      </w:r>
      <w:r>
        <w:t xml:space="preserve">. </w:t>
      </w:r>
    </w:p>
    <w:p w14:paraId="37F9F99E" w14:textId="77777777" w:rsidR="003847C7" w:rsidRDefault="003847C7" w:rsidP="003847C7">
      <w:pPr>
        <w:spacing w:after="0" w:line="240" w:lineRule="auto"/>
        <w:jc w:val="both"/>
      </w:pPr>
    </w:p>
    <w:p w14:paraId="0BE9FAE4" w14:textId="02B8A6C5" w:rsidR="003847C7" w:rsidRDefault="003847C7" w:rsidP="003847C7">
      <w:pPr>
        <w:spacing w:after="0"/>
        <w:jc w:val="both"/>
        <w:rPr>
          <w:color w:val="FF0000"/>
        </w:rPr>
      </w:pPr>
      <w:r w:rsidRPr="0032469E">
        <w:t xml:space="preserve">Tabulka </w:t>
      </w:r>
      <w:r>
        <w:fldChar w:fldCharType="begin"/>
      </w:r>
      <w:r>
        <w:instrText xml:space="preserve"> SEQ Tabulka \* ARABIC </w:instrText>
      </w:r>
      <w:r>
        <w:fldChar w:fldCharType="separate"/>
      </w:r>
      <w:r w:rsidR="00C24FC6">
        <w:rPr>
          <w:noProof/>
        </w:rPr>
        <w:t>58</w:t>
      </w:r>
      <w:r>
        <w:rPr>
          <w:noProof/>
        </w:rPr>
        <w:fldChar w:fldCharType="end"/>
      </w:r>
      <w:r>
        <w:t xml:space="preserve"> </w:t>
      </w:r>
      <w:r>
        <w:rPr>
          <w:b/>
          <w:bCs/>
        </w:rPr>
        <w:t>Poskytnuté dotace/příspěvky z programu/výzvy SMO „</w:t>
      </w:r>
      <w:proofErr w:type="spellStart"/>
      <w:r>
        <w:rPr>
          <w:b/>
          <w:bCs/>
        </w:rPr>
        <w:t>bilingva</w:t>
      </w:r>
      <w:proofErr w:type="spellEnd"/>
      <w:r>
        <w:rPr>
          <w:b/>
          <w:bCs/>
        </w:rPr>
        <w:t xml:space="preserve">“ pro </w:t>
      </w:r>
      <w:proofErr w:type="spellStart"/>
      <w:r>
        <w:rPr>
          <w:b/>
          <w:bCs/>
        </w:rPr>
        <w:t>šk</w:t>
      </w:r>
      <w:proofErr w:type="spellEnd"/>
      <w:r>
        <w:rPr>
          <w:b/>
          <w:bCs/>
        </w:rPr>
        <w:t>. rok 2024/25</w:t>
      </w:r>
    </w:p>
    <w:tbl>
      <w:tblPr>
        <w:tblStyle w:val="Mkatabulky"/>
        <w:tblW w:w="8926" w:type="dxa"/>
        <w:tblLook w:val="04A0" w:firstRow="1" w:lastRow="0" w:firstColumn="1" w:lastColumn="0" w:noHBand="0" w:noVBand="1"/>
      </w:tblPr>
      <w:tblGrid>
        <w:gridCol w:w="2547"/>
        <w:gridCol w:w="2977"/>
        <w:gridCol w:w="3402"/>
      </w:tblGrid>
      <w:tr w:rsidR="003847C7" w14:paraId="65A8A2DB" w14:textId="77777777" w:rsidTr="000A60AB">
        <w:tc>
          <w:tcPr>
            <w:tcW w:w="2547" w:type="dxa"/>
            <w:shd w:val="clear" w:color="auto" w:fill="00ADD0"/>
          </w:tcPr>
          <w:p w14:paraId="2A4AC429" w14:textId="77777777" w:rsidR="003847C7" w:rsidRPr="00264913" w:rsidRDefault="003847C7" w:rsidP="000A60AB">
            <w:pPr>
              <w:jc w:val="both"/>
              <w:rPr>
                <w:b/>
                <w:bCs/>
              </w:rPr>
            </w:pPr>
            <w:r w:rsidRPr="00264913">
              <w:rPr>
                <w:b/>
                <w:bCs/>
              </w:rPr>
              <w:t>Druh školy</w:t>
            </w:r>
          </w:p>
        </w:tc>
        <w:tc>
          <w:tcPr>
            <w:tcW w:w="2977" w:type="dxa"/>
            <w:shd w:val="clear" w:color="auto" w:fill="00ADD0"/>
          </w:tcPr>
          <w:p w14:paraId="11542FBD" w14:textId="77777777" w:rsidR="003847C7" w:rsidRPr="00264913" w:rsidRDefault="003847C7" w:rsidP="000A60AB">
            <w:pPr>
              <w:jc w:val="both"/>
              <w:rPr>
                <w:b/>
                <w:bCs/>
              </w:rPr>
            </w:pPr>
            <w:r>
              <w:rPr>
                <w:b/>
                <w:bCs/>
              </w:rPr>
              <w:t>Počet podpořených projektů</w:t>
            </w:r>
          </w:p>
        </w:tc>
        <w:tc>
          <w:tcPr>
            <w:tcW w:w="3402" w:type="dxa"/>
            <w:shd w:val="clear" w:color="auto" w:fill="00ADD0"/>
          </w:tcPr>
          <w:p w14:paraId="65B82D24" w14:textId="77777777" w:rsidR="003847C7" w:rsidRPr="00264913" w:rsidRDefault="003847C7" w:rsidP="000A60AB">
            <w:pPr>
              <w:jc w:val="center"/>
              <w:rPr>
                <w:b/>
                <w:bCs/>
              </w:rPr>
            </w:pPr>
            <w:r>
              <w:rPr>
                <w:b/>
                <w:bCs/>
              </w:rPr>
              <w:t>Poskytnutá částka</w:t>
            </w:r>
          </w:p>
        </w:tc>
      </w:tr>
      <w:tr w:rsidR="003847C7" w14:paraId="36B2B694" w14:textId="77777777" w:rsidTr="000A60AB">
        <w:tc>
          <w:tcPr>
            <w:tcW w:w="2547" w:type="dxa"/>
          </w:tcPr>
          <w:p w14:paraId="117C912A" w14:textId="77777777" w:rsidR="003847C7" w:rsidRDefault="003847C7" w:rsidP="000A60AB">
            <w:pPr>
              <w:jc w:val="both"/>
            </w:pPr>
            <w:r>
              <w:t>MŠ – obecní</w:t>
            </w:r>
          </w:p>
        </w:tc>
        <w:tc>
          <w:tcPr>
            <w:tcW w:w="2977" w:type="dxa"/>
          </w:tcPr>
          <w:p w14:paraId="72D9B76B" w14:textId="77777777" w:rsidR="003847C7" w:rsidRDefault="003847C7" w:rsidP="000A60AB">
            <w:pPr>
              <w:jc w:val="center"/>
            </w:pPr>
            <w:r>
              <w:t>9</w:t>
            </w:r>
          </w:p>
        </w:tc>
        <w:tc>
          <w:tcPr>
            <w:tcW w:w="3402" w:type="dxa"/>
          </w:tcPr>
          <w:p w14:paraId="255E88CC" w14:textId="77777777" w:rsidR="003847C7" w:rsidRDefault="003847C7" w:rsidP="000A60AB">
            <w:pPr>
              <w:jc w:val="center"/>
            </w:pPr>
            <w:r>
              <w:t>1 333 000 Kč (</w:t>
            </w:r>
            <w:r>
              <w:rPr>
                <w:rFonts w:cstheme="minorHAnsi"/>
              </w:rPr>
              <w:t>ø</w:t>
            </w:r>
            <w:r>
              <w:t xml:space="preserve"> 148 000 Kč)</w:t>
            </w:r>
          </w:p>
        </w:tc>
      </w:tr>
      <w:tr w:rsidR="003847C7" w14:paraId="55305FE7" w14:textId="77777777" w:rsidTr="000A60AB">
        <w:tc>
          <w:tcPr>
            <w:tcW w:w="2547" w:type="dxa"/>
          </w:tcPr>
          <w:p w14:paraId="011315A6" w14:textId="77777777" w:rsidR="003847C7" w:rsidRDefault="003847C7" w:rsidP="000A60AB">
            <w:pPr>
              <w:jc w:val="both"/>
            </w:pPr>
            <w:proofErr w:type="gramStart"/>
            <w:r>
              <w:t>MŠ - ostatní</w:t>
            </w:r>
            <w:proofErr w:type="gramEnd"/>
          </w:p>
        </w:tc>
        <w:tc>
          <w:tcPr>
            <w:tcW w:w="2977" w:type="dxa"/>
          </w:tcPr>
          <w:p w14:paraId="54323887" w14:textId="77777777" w:rsidR="003847C7" w:rsidRDefault="003847C7" w:rsidP="000A60AB">
            <w:pPr>
              <w:jc w:val="center"/>
            </w:pPr>
            <w:r>
              <w:t>3</w:t>
            </w:r>
          </w:p>
        </w:tc>
        <w:tc>
          <w:tcPr>
            <w:tcW w:w="3402" w:type="dxa"/>
          </w:tcPr>
          <w:p w14:paraId="25AF67DD" w14:textId="77777777" w:rsidR="003847C7" w:rsidRDefault="003847C7" w:rsidP="000A60AB">
            <w:pPr>
              <w:jc w:val="center"/>
            </w:pPr>
            <w:r>
              <w:t>456 000 Kč (</w:t>
            </w:r>
            <w:r>
              <w:rPr>
                <w:rFonts w:cstheme="minorHAnsi"/>
              </w:rPr>
              <w:t>ø</w:t>
            </w:r>
            <w:r>
              <w:t xml:space="preserve"> 152 000 Kč)</w:t>
            </w:r>
          </w:p>
        </w:tc>
      </w:tr>
      <w:tr w:rsidR="003847C7" w14:paraId="7BB2EEF4" w14:textId="77777777" w:rsidTr="000A60AB">
        <w:tc>
          <w:tcPr>
            <w:tcW w:w="2547" w:type="dxa"/>
          </w:tcPr>
          <w:p w14:paraId="3BDBF9DC" w14:textId="77777777" w:rsidR="003847C7" w:rsidRDefault="003847C7" w:rsidP="000A60AB">
            <w:pPr>
              <w:jc w:val="both"/>
            </w:pPr>
            <w:r>
              <w:t>ZŠ – obecní</w:t>
            </w:r>
          </w:p>
        </w:tc>
        <w:tc>
          <w:tcPr>
            <w:tcW w:w="2977" w:type="dxa"/>
          </w:tcPr>
          <w:p w14:paraId="010D37B4" w14:textId="77777777" w:rsidR="003847C7" w:rsidRDefault="003847C7" w:rsidP="000A60AB">
            <w:pPr>
              <w:jc w:val="center"/>
            </w:pPr>
            <w:r>
              <w:t>11</w:t>
            </w:r>
          </w:p>
        </w:tc>
        <w:tc>
          <w:tcPr>
            <w:tcW w:w="3402" w:type="dxa"/>
          </w:tcPr>
          <w:p w14:paraId="731EB281" w14:textId="77777777" w:rsidR="003847C7" w:rsidRDefault="003847C7" w:rsidP="000A60AB">
            <w:pPr>
              <w:jc w:val="center"/>
            </w:pPr>
            <w:r>
              <w:t>2 443 000 Kč (</w:t>
            </w:r>
            <w:r>
              <w:rPr>
                <w:rFonts w:cstheme="minorHAnsi"/>
              </w:rPr>
              <w:t>ø</w:t>
            </w:r>
            <w:r>
              <w:t xml:space="preserve"> 222 000 Kč)</w:t>
            </w:r>
          </w:p>
        </w:tc>
      </w:tr>
      <w:tr w:rsidR="003847C7" w14:paraId="7DD02B5B" w14:textId="77777777" w:rsidTr="000A60AB">
        <w:tc>
          <w:tcPr>
            <w:tcW w:w="2547" w:type="dxa"/>
          </w:tcPr>
          <w:p w14:paraId="1A860832" w14:textId="77777777" w:rsidR="003847C7" w:rsidRDefault="003847C7" w:rsidP="000A60AB">
            <w:pPr>
              <w:jc w:val="both"/>
            </w:pPr>
            <w:r>
              <w:t>ZŠ – ostatní</w:t>
            </w:r>
          </w:p>
        </w:tc>
        <w:tc>
          <w:tcPr>
            <w:tcW w:w="2977" w:type="dxa"/>
          </w:tcPr>
          <w:p w14:paraId="22F51BE4" w14:textId="77777777" w:rsidR="003847C7" w:rsidRDefault="003847C7" w:rsidP="000A60AB">
            <w:pPr>
              <w:jc w:val="center"/>
            </w:pPr>
            <w:r>
              <w:t>-</w:t>
            </w:r>
          </w:p>
        </w:tc>
        <w:tc>
          <w:tcPr>
            <w:tcW w:w="3402" w:type="dxa"/>
          </w:tcPr>
          <w:p w14:paraId="303BB65F" w14:textId="77777777" w:rsidR="003847C7" w:rsidRDefault="003847C7" w:rsidP="000A60AB">
            <w:pPr>
              <w:jc w:val="center"/>
            </w:pPr>
            <w:r>
              <w:t>-</w:t>
            </w:r>
          </w:p>
        </w:tc>
      </w:tr>
      <w:tr w:rsidR="003847C7" w14:paraId="05C721D4" w14:textId="77777777" w:rsidTr="000A60AB">
        <w:tc>
          <w:tcPr>
            <w:tcW w:w="2547" w:type="dxa"/>
          </w:tcPr>
          <w:p w14:paraId="361C41E3" w14:textId="77777777" w:rsidR="003847C7" w:rsidRDefault="003847C7" w:rsidP="000A60AB">
            <w:pPr>
              <w:jc w:val="both"/>
            </w:pPr>
            <w:r>
              <w:t>ZŠ a MŠ – obecní</w:t>
            </w:r>
          </w:p>
        </w:tc>
        <w:tc>
          <w:tcPr>
            <w:tcW w:w="2977" w:type="dxa"/>
          </w:tcPr>
          <w:p w14:paraId="751876CE" w14:textId="77777777" w:rsidR="003847C7" w:rsidRDefault="003847C7" w:rsidP="000A60AB">
            <w:pPr>
              <w:jc w:val="center"/>
            </w:pPr>
            <w:r>
              <w:t>8</w:t>
            </w:r>
          </w:p>
        </w:tc>
        <w:tc>
          <w:tcPr>
            <w:tcW w:w="3402" w:type="dxa"/>
          </w:tcPr>
          <w:p w14:paraId="4692B8C4" w14:textId="77777777" w:rsidR="003847C7" w:rsidRDefault="003847C7" w:rsidP="000A60AB">
            <w:pPr>
              <w:jc w:val="center"/>
            </w:pPr>
            <w:r>
              <w:t>1 961 000 Kč (</w:t>
            </w:r>
            <w:r>
              <w:rPr>
                <w:rFonts w:cstheme="minorHAnsi"/>
              </w:rPr>
              <w:t>ø</w:t>
            </w:r>
            <w:r>
              <w:t xml:space="preserve"> 245 000 Kč)</w:t>
            </w:r>
          </w:p>
        </w:tc>
      </w:tr>
      <w:tr w:rsidR="003847C7" w14:paraId="6B511855" w14:textId="77777777" w:rsidTr="000A60AB">
        <w:tc>
          <w:tcPr>
            <w:tcW w:w="2547" w:type="dxa"/>
            <w:tcBorders>
              <w:bottom w:val="single" w:sz="4" w:space="0" w:color="auto"/>
            </w:tcBorders>
          </w:tcPr>
          <w:p w14:paraId="436987B3" w14:textId="77777777" w:rsidR="003847C7" w:rsidRDefault="003847C7" w:rsidP="000A60AB">
            <w:pPr>
              <w:jc w:val="both"/>
            </w:pPr>
            <w:r>
              <w:t>ZŠ a MŠ – ostatní</w:t>
            </w:r>
          </w:p>
        </w:tc>
        <w:tc>
          <w:tcPr>
            <w:tcW w:w="2977" w:type="dxa"/>
            <w:tcBorders>
              <w:bottom w:val="single" w:sz="4" w:space="0" w:color="auto"/>
            </w:tcBorders>
          </w:tcPr>
          <w:p w14:paraId="4287B505" w14:textId="77777777" w:rsidR="003847C7" w:rsidRDefault="003847C7" w:rsidP="000A60AB">
            <w:pPr>
              <w:jc w:val="center"/>
            </w:pPr>
            <w:r>
              <w:t>1</w:t>
            </w:r>
          </w:p>
        </w:tc>
        <w:tc>
          <w:tcPr>
            <w:tcW w:w="3402" w:type="dxa"/>
            <w:tcBorders>
              <w:bottom w:val="single" w:sz="4" w:space="0" w:color="auto"/>
            </w:tcBorders>
          </w:tcPr>
          <w:p w14:paraId="6B38563B" w14:textId="77777777" w:rsidR="003847C7" w:rsidRDefault="003847C7" w:rsidP="000A60AB">
            <w:pPr>
              <w:jc w:val="center"/>
            </w:pPr>
            <w:r>
              <w:t>218 000 Kč</w:t>
            </w:r>
          </w:p>
        </w:tc>
      </w:tr>
      <w:tr w:rsidR="003847C7" w14:paraId="0B4C9127" w14:textId="77777777" w:rsidTr="000A60AB">
        <w:tc>
          <w:tcPr>
            <w:tcW w:w="2547" w:type="dxa"/>
            <w:tcBorders>
              <w:bottom w:val="single" w:sz="4" w:space="0" w:color="auto"/>
            </w:tcBorders>
          </w:tcPr>
          <w:p w14:paraId="211F5B4F" w14:textId="77777777" w:rsidR="003847C7" w:rsidRDefault="003847C7" w:rsidP="000A60AB">
            <w:pPr>
              <w:jc w:val="both"/>
            </w:pPr>
            <w:r>
              <w:t>Ostatní subjekty</w:t>
            </w:r>
            <w:r>
              <w:rPr>
                <w:rFonts w:cstheme="minorHAnsi"/>
              </w:rPr>
              <w:t>*</w:t>
            </w:r>
          </w:p>
        </w:tc>
        <w:tc>
          <w:tcPr>
            <w:tcW w:w="2977" w:type="dxa"/>
            <w:tcBorders>
              <w:bottom w:val="single" w:sz="4" w:space="0" w:color="auto"/>
            </w:tcBorders>
          </w:tcPr>
          <w:p w14:paraId="4AFEA4DD" w14:textId="77777777" w:rsidR="003847C7" w:rsidRDefault="003847C7" w:rsidP="000A60AB">
            <w:pPr>
              <w:jc w:val="center"/>
            </w:pPr>
            <w:r>
              <w:t>10</w:t>
            </w:r>
          </w:p>
        </w:tc>
        <w:tc>
          <w:tcPr>
            <w:tcW w:w="3402" w:type="dxa"/>
            <w:tcBorders>
              <w:bottom w:val="single" w:sz="4" w:space="0" w:color="auto"/>
            </w:tcBorders>
          </w:tcPr>
          <w:p w14:paraId="260790D9" w14:textId="77777777" w:rsidR="003847C7" w:rsidRDefault="003847C7" w:rsidP="000A60AB">
            <w:pPr>
              <w:jc w:val="center"/>
            </w:pPr>
            <w:r>
              <w:t>2 589 000 Kč (</w:t>
            </w:r>
            <w:r>
              <w:rPr>
                <w:rFonts w:cstheme="minorHAnsi"/>
              </w:rPr>
              <w:t>ø</w:t>
            </w:r>
            <w:r>
              <w:t xml:space="preserve"> 259 000 Kč)</w:t>
            </w:r>
          </w:p>
        </w:tc>
      </w:tr>
      <w:tr w:rsidR="003847C7" w14:paraId="4C2AA5BC" w14:textId="77777777" w:rsidTr="000A60AB">
        <w:tc>
          <w:tcPr>
            <w:tcW w:w="2547" w:type="dxa"/>
            <w:shd w:val="clear" w:color="auto" w:fill="00ADD0"/>
          </w:tcPr>
          <w:p w14:paraId="1369411D" w14:textId="77777777" w:rsidR="003847C7" w:rsidRPr="0069773B" w:rsidRDefault="003847C7" w:rsidP="000A60AB">
            <w:pPr>
              <w:jc w:val="both"/>
              <w:rPr>
                <w:b/>
                <w:bCs/>
              </w:rPr>
            </w:pPr>
            <w:r>
              <w:rPr>
                <w:b/>
                <w:bCs/>
              </w:rPr>
              <w:t>Poskytnuto celkem</w:t>
            </w:r>
          </w:p>
        </w:tc>
        <w:tc>
          <w:tcPr>
            <w:tcW w:w="2977" w:type="dxa"/>
            <w:shd w:val="clear" w:color="auto" w:fill="00ADD0"/>
          </w:tcPr>
          <w:p w14:paraId="47F3B500" w14:textId="77777777" w:rsidR="003847C7" w:rsidRPr="0069773B" w:rsidRDefault="003847C7" w:rsidP="000A60AB">
            <w:pPr>
              <w:jc w:val="center"/>
              <w:rPr>
                <w:b/>
                <w:bCs/>
              </w:rPr>
            </w:pPr>
            <w:r>
              <w:rPr>
                <w:b/>
                <w:bCs/>
              </w:rPr>
              <w:t>42</w:t>
            </w:r>
          </w:p>
        </w:tc>
        <w:tc>
          <w:tcPr>
            <w:tcW w:w="3402" w:type="dxa"/>
            <w:shd w:val="clear" w:color="auto" w:fill="00ADD0"/>
          </w:tcPr>
          <w:p w14:paraId="6B739511" w14:textId="77777777" w:rsidR="003847C7" w:rsidRPr="0069773B" w:rsidRDefault="003847C7" w:rsidP="000A60AB">
            <w:pPr>
              <w:jc w:val="center"/>
              <w:rPr>
                <w:b/>
                <w:bCs/>
              </w:rPr>
            </w:pPr>
            <w:r>
              <w:rPr>
                <w:b/>
                <w:bCs/>
              </w:rPr>
              <w:t>9 000 000 Kč (</w:t>
            </w:r>
            <w:r>
              <w:rPr>
                <w:rFonts w:cstheme="minorHAnsi"/>
                <w:b/>
                <w:bCs/>
              </w:rPr>
              <w:t>ø</w:t>
            </w:r>
            <w:r>
              <w:rPr>
                <w:b/>
                <w:bCs/>
              </w:rPr>
              <w:t xml:space="preserve"> 214 000 Kč)</w:t>
            </w:r>
          </w:p>
        </w:tc>
      </w:tr>
    </w:tbl>
    <w:p w14:paraId="1B25012E" w14:textId="77777777" w:rsidR="003847C7" w:rsidRDefault="003847C7" w:rsidP="003847C7">
      <w:pPr>
        <w:spacing w:after="0"/>
        <w:jc w:val="both"/>
      </w:pPr>
      <w:r w:rsidRPr="008A1239">
        <w:rPr>
          <w:rFonts w:cstheme="minorHAnsi"/>
        </w:rPr>
        <w:t>*</w:t>
      </w:r>
      <w:r>
        <w:rPr>
          <w:rFonts w:cstheme="minorHAnsi"/>
        </w:rPr>
        <w:t>SŠ/SOŠ, gymnázia, jazykové školy</w:t>
      </w:r>
    </w:p>
    <w:p w14:paraId="75AAFA0E" w14:textId="77777777" w:rsidR="003847C7" w:rsidRDefault="003847C7" w:rsidP="003847C7">
      <w:pPr>
        <w:spacing w:after="0"/>
        <w:jc w:val="both"/>
      </w:pPr>
    </w:p>
    <w:tbl>
      <w:tblPr>
        <w:tblStyle w:val="Mkatabulky"/>
        <w:tblW w:w="0" w:type="auto"/>
        <w:tblLook w:val="04A0" w:firstRow="1" w:lastRow="0" w:firstColumn="1" w:lastColumn="0" w:noHBand="0" w:noVBand="1"/>
      </w:tblPr>
      <w:tblGrid>
        <w:gridCol w:w="9062"/>
      </w:tblGrid>
      <w:tr w:rsidR="003847C7" w14:paraId="4EC46287" w14:textId="77777777" w:rsidTr="000A60AB">
        <w:tc>
          <w:tcPr>
            <w:tcW w:w="9062" w:type="dxa"/>
            <w:shd w:val="clear" w:color="auto" w:fill="003C69"/>
          </w:tcPr>
          <w:p w14:paraId="3B47DBB4" w14:textId="77777777" w:rsidR="003847C7" w:rsidRPr="004D7E4A" w:rsidRDefault="003847C7" w:rsidP="006D2C94">
            <w:pPr>
              <w:spacing w:before="120" w:after="120"/>
              <w:jc w:val="both"/>
            </w:pPr>
            <w:r w:rsidRPr="006D2C94">
              <w:rPr>
                <w:color w:val="FFFFFF" w:themeColor="background1"/>
              </w:rPr>
              <w:t>Kariérové poradenství Ostrava 2025 (týká se pouze škol v území statutárního města Ostravy)</w:t>
            </w:r>
          </w:p>
        </w:tc>
      </w:tr>
    </w:tbl>
    <w:p w14:paraId="5F04C296" w14:textId="77777777" w:rsidR="003847C7" w:rsidRDefault="003847C7" w:rsidP="003847C7">
      <w:pPr>
        <w:spacing w:after="0"/>
        <w:jc w:val="both"/>
      </w:pPr>
      <w:r w:rsidRPr="006D377E">
        <w:t>Cílem projektu je zavedení pozice kariérového poradce (KP) na základních školách, ideálně odděleně od pozice výchovného poradce, a to včetně jeho metodické podpory a odborného zázemí. V současné době je do projektu zapojeno 41 základních škol různých typů zřizovatelů v rámci ORP Ostrava (z toho 38 ZŠ zřizovaných ze strany městských obvodů).</w:t>
      </w:r>
      <w:r>
        <w:t xml:space="preserve"> </w:t>
      </w:r>
      <w:r w:rsidRPr="00480BF5">
        <w:rPr>
          <w:b/>
          <w:bCs/>
        </w:rPr>
        <w:t>Pro rok 2025 bylo podpořeno 31 základních škol</w:t>
      </w:r>
      <w:r>
        <w:rPr>
          <w:b/>
          <w:bCs/>
        </w:rPr>
        <w:t xml:space="preserve"> (pouze školy zřizované městskými obvody SMO)</w:t>
      </w:r>
      <w:r w:rsidRPr="00480BF5">
        <w:rPr>
          <w:b/>
          <w:bCs/>
        </w:rPr>
        <w:t>, celková poskytnutá částka činila 1 364 000 Kč. S výjimkou dvou projektů byly všechny projekty podpořeny částkou 45 000 Kč,</w:t>
      </w:r>
      <w:r>
        <w:t xml:space="preserve"> kterou lze využít na úhradu osobních nákladů na pozici KP, akreditované vzdělávání na Ostravské univerzitě a kancelářský a spotřební materiál. </w:t>
      </w:r>
    </w:p>
    <w:p w14:paraId="54A9E3C2" w14:textId="77777777" w:rsidR="003847C7" w:rsidRDefault="003847C7" w:rsidP="003847C7">
      <w:pPr>
        <w:spacing w:after="0"/>
        <w:jc w:val="both"/>
      </w:pPr>
    </w:p>
    <w:tbl>
      <w:tblPr>
        <w:tblStyle w:val="Mkatabulky"/>
        <w:tblW w:w="0" w:type="auto"/>
        <w:tblLook w:val="04A0" w:firstRow="1" w:lastRow="0" w:firstColumn="1" w:lastColumn="0" w:noHBand="0" w:noVBand="1"/>
      </w:tblPr>
      <w:tblGrid>
        <w:gridCol w:w="9062"/>
      </w:tblGrid>
      <w:tr w:rsidR="003847C7" w14:paraId="79919B57" w14:textId="77777777" w:rsidTr="000A60AB">
        <w:tc>
          <w:tcPr>
            <w:tcW w:w="9062" w:type="dxa"/>
            <w:shd w:val="clear" w:color="auto" w:fill="003C69"/>
          </w:tcPr>
          <w:p w14:paraId="14937F91" w14:textId="77777777" w:rsidR="003847C7" w:rsidRPr="004D7E4A" w:rsidRDefault="003847C7" w:rsidP="006D2C94">
            <w:pPr>
              <w:spacing w:before="120" w:after="120"/>
              <w:jc w:val="both"/>
            </w:pPr>
            <w:r w:rsidRPr="006D2C94">
              <w:rPr>
                <w:color w:val="FFFFFF" w:themeColor="background1"/>
              </w:rPr>
              <w:t>Další (projektové) aktivity škol</w:t>
            </w:r>
          </w:p>
        </w:tc>
      </w:tr>
    </w:tbl>
    <w:p w14:paraId="62014540" w14:textId="77777777" w:rsidR="003847C7" w:rsidRDefault="003847C7" w:rsidP="003847C7">
      <w:pPr>
        <w:spacing w:after="0"/>
        <w:jc w:val="both"/>
      </w:pPr>
      <w:r>
        <w:t>Realizační tým MAP provedl v dubnu 2025 šetření o dalších (projektových) aktivitách škol. Cílem bylo získat přehled o dalších externě financovaných aktivitách škol. Mimo výše uvedené výzvy využívají školy nejčastěji tyto možnosti externího financování:</w:t>
      </w:r>
    </w:p>
    <w:p w14:paraId="65CA90C6" w14:textId="77777777" w:rsidR="003847C7" w:rsidRDefault="003847C7" w:rsidP="003847C7">
      <w:pPr>
        <w:spacing w:after="0"/>
        <w:jc w:val="both"/>
      </w:pPr>
    </w:p>
    <w:p w14:paraId="2720E4AE" w14:textId="555296FC" w:rsidR="003847C7" w:rsidRDefault="003847C7" w:rsidP="003847C7">
      <w:pPr>
        <w:spacing w:after="0"/>
        <w:jc w:val="both"/>
        <w:rPr>
          <w:color w:val="FF0000"/>
        </w:rPr>
      </w:pPr>
      <w:r w:rsidRPr="0032469E">
        <w:t xml:space="preserve">Tabulka </w:t>
      </w:r>
      <w:r>
        <w:fldChar w:fldCharType="begin"/>
      </w:r>
      <w:r>
        <w:instrText xml:space="preserve"> SEQ Tabulka \* ARABIC </w:instrText>
      </w:r>
      <w:r>
        <w:fldChar w:fldCharType="separate"/>
      </w:r>
      <w:r w:rsidR="00D13D7A">
        <w:rPr>
          <w:noProof/>
        </w:rPr>
        <w:t>59</w:t>
      </w:r>
      <w:r>
        <w:rPr>
          <w:noProof/>
        </w:rPr>
        <w:fldChar w:fldCharType="end"/>
      </w:r>
      <w:r>
        <w:t xml:space="preserve"> </w:t>
      </w:r>
      <w:r>
        <w:rPr>
          <w:b/>
          <w:bCs/>
        </w:rPr>
        <w:t>Další projektové aktivity škol</w:t>
      </w:r>
    </w:p>
    <w:tbl>
      <w:tblPr>
        <w:tblStyle w:val="Mkatabulky"/>
        <w:tblW w:w="9062" w:type="dxa"/>
        <w:tblLook w:val="04A0" w:firstRow="1" w:lastRow="0" w:firstColumn="1" w:lastColumn="0" w:noHBand="0" w:noVBand="1"/>
      </w:tblPr>
      <w:tblGrid>
        <w:gridCol w:w="5949"/>
        <w:gridCol w:w="992"/>
        <w:gridCol w:w="1134"/>
        <w:gridCol w:w="987"/>
      </w:tblGrid>
      <w:tr w:rsidR="003847C7" w14:paraId="5C2625CA" w14:textId="77777777" w:rsidTr="000A60AB">
        <w:tc>
          <w:tcPr>
            <w:tcW w:w="9062" w:type="dxa"/>
            <w:gridSpan w:val="4"/>
            <w:shd w:val="clear" w:color="auto" w:fill="00ADD0"/>
          </w:tcPr>
          <w:p w14:paraId="33F1BE81" w14:textId="77777777" w:rsidR="003847C7" w:rsidRDefault="003847C7" w:rsidP="000A60AB">
            <w:pPr>
              <w:jc w:val="center"/>
              <w:rPr>
                <w:b/>
                <w:bCs/>
              </w:rPr>
            </w:pPr>
            <w:r>
              <w:rPr>
                <w:b/>
                <w:bCs/>
              </w:rPr>
              <w:t>Ostrava</w:t>
            </w:r>
          </w:p>
        </w:tc>
      </w:tr>
      <w:tr w:rsidR="003847C7" w14:paraId="7A490443" w14:textId="77777777" w:rsidTr="000A60AB">
        <w:tc>
          <w:tcPr>
            <w:tcW w:w="5949" w:type="dxa"/>
            <w:shd w:val="clear" w:color="auto" w:fill="00ADD0"/>
          </w:tcPr>
          <w:p w14:paraId="3E84A8CC" w14:textId="77777777" w:rsidR="003847C7" w:rsidRDefault="003847C7" w:rsidP="000A60AB">
            <w:pPr>
              <w:jc w:val="both"/>
              <w:rPr>
                <w:b/>
                <w:bCs/>
              </w:rPr>
            </w:pPr>
            <w:r>
              <w:rPr>
                <w:b/>
                <w:bCs/>
              </w:rPr>
              <w:t>Druh výzvy/poskytovatel</w:t>
            </w:r>
          </w:p>
        </w:tc>
        <w:tc>
          <w:tcPr>
            <w:tcW w:w="992" w:type="dxa"/>
            <w:shd w:val="clear" w:color="auto" w:fill="00ADD0"/>
          </w:tcPr>
          <w:p w14:paraId="024C81F7" w14:textId="77777777" w:rsidR="003847C7" w:rsidRPr="00264913" w:rsidRDefault="003847C7" w:rsidP="000A60AB">
            <w:pPr>
              <w:jc w:val="center"/>
              <w:rPr>
                <w:b/>
                <w:bCs/>
              </w:rPr>
            </w:pPr>
            <w:r>
              <w:rPr>
                <w:b/>
                <w:bCs/>
              </w:rPr>
              <w:t>ZŠ</w:t>
            </w:r>
          </w:p>
        </w:tc>
        <w:tc>
          <w:tcPr>
            <w:tcW w:w="1134" w:type="dxa"/>
            <w:shd w:val="clear" w:color="auto" w:fill="00ADD0"/>
          </w:tcPr>
          <w:p w14:paraId="4C228AC4" w14:textId="77777777" w:rsidR="003847C7" w:rsidRPr="00264913" w:rsidRDefault="003847C7" w:rsidP="000A60AB">
            <w:pPr>
              <w:jc w:val="center"/>
              <w:rPr>
                <w:b/>
                <w:bCs/>
              </w:rPr>
            </w:pPr>
            <w:r>
              <w:rPr>
                <w:b/>
                <w:bCs/>
              </w:rPr>
              <w:t>ZŠ a MŠ</w:t>
            </w:r>
          </w:p>
        </w:tc>
        <w:tc>
          <w:tcPr>
            <w:tcW w:w="987" w:type="dxa"/>
            <w:shd w:val="clear" w:color="auto" w:fill="00ADD0"/>
          </w:tcPr>
          <w:p w14:paraId="64325739" w14:textId="77777777" w:rsidR="003847C7" w:rsidRPr="00264913" w:rsidRDefault="003847C7" w:rsidP="000A60AB">
            <w:pPr>
              <w:jc w:val="center"/>
              <w:rPr>
                <w:b/>
                <w:bCs/>
              </w:rPr>
            </w:pPr>
            <w:r>
              <w:rPr>
                <w:b/>
                <w:bCs/>
              </w:rPr>
              <w:t>MŠ</w:t>
            </w:r>
          </w:p>
        </w:tc>
      </w:tr>
      <w:tr w:rsidR="003847C7" w14:paraId="403A20EC" w14:textId="77777777" w:rsidTr="000A60AB">
        <w:tc>
          <w:tcPr>
            <w:tcW w:w="5949" w:type="dxa"/>
          </w:tcPr>
          <w:p w14:paraId="5E358762" w14:textId="77777777" w:rsidR="003847C7" w:rsidRDefault="003847C7" w:rsidP="000A60AB">
            <w:pPr>
              <w:jc w:val="both"/>
            </w:pPr>
            <w:r>
              <w:t>Bezplatné stravování – Potravinová pomoc (OP Z+, MSK)</w:t>
            </w:r>
          </w:p>
        </w:tc>
        <w:tc>
          <w:tcPr>
            <w:tcW w:w="992" w:type="dxa"/>
          </w:tcPr>
          <w:p w14:paraId="46979CFB" w14:textId="77777777" w:rsidR="003847C7" w:rsidRDefault="003847C7" w:rsidP="000A60AB">
            <w:pPr>
              <w:jc w:val="center"/>
            </w:pPr>
            <w:r>
              <w:t>22</w:t>
            </w:r>
          </w:p>
        </w:tc>
        <w:tc>
          <w:tcPr>
            <w:tcW w:w="1134" w:type="dxa"/>
          </w:tcPr>
          <w:p w14:paraId="416E35FB" w14:textId="77777777" w:rsidR="003847C7" w:rsidRDefault="003847C7" w:rsidP="000A60AB">
            <w:pPr>
              <w:jc w:val="center"/>
            </w:pPr>
            <w:r>
              <w:t>10</w:t>
            </w:r>
          </w:p>
        </w:tc>
        <w:tc>
          <w:tcPr>
            <w:tcW w:w="987" w:type="dxa"/>
          </w:tcPr>
          <w:p w14:paraId="3C19AE22" w14:textId="77777777" w:rsidR="003847C7" w:rsidRDefault="003847C7" w:rsidP="000A60AB">
            <w:pPr>
              <w:jc w:val="center"/>
            </w:pPr>
            <w:r>
              <w:t>14</w:t>
            </w:r>
          </w:p>
        </w:tc>
      </w:tr>
      <w:tr w:rsidR="003847C7" w14:paraId="5C45CC71" w14:textId="77777777" w:rsidTr="000A60AB">
        <w:tc>
          <w:tcPr>
            <w:tcW w:w="5949" w:type="dxa"/>
          </w:tcPr>
          <w:p w14:paraId="110DDE05" w14:textId="77777777" w:rsidR="003847C7" w:rsidRDefault="003847C7" w:rsidP="000A60AB">
            <w:pPr>
              <w:jc w:val="both"/>
            </w:pPr>
            <w:proofErr w:type="spellStart"/>
            <w:r>
              <w:t>Interreg</w:t>
            </w:r>
            <w:proofErr w:type="spellEnd"/>
            <w:r>
              <w:t xml:space="preserve"> (Euroregion </w:t>
            </w:r>
            <w:proofErr w:type="spellStart"/>
            <w:r>
              <w:t>Silesia</w:t>
            </w:r>
            <w:proofErr w:type="spellEnd"/>
            <w:r>
              <w:t>, CZ-PL spolupráce)</w:t>
            </w:r>
          </w:p>
        </w:tc>
        <w:tc>
          <w:tcPr>
            <w:tcW w:w="992" w:type="dxa"/>
          </w:tcPr>
          <w:p w14:paraId="5C0B28F3" w14:textId="77777777" w:rsidR="003847C7" w:rsidRDefault="003847C7" w:rsidP="000A60AB">
            <w:pPr>
              <w:jc w:val="center"/>
            </w:pPr>
            <w:r>
              <w:t>4</w:t>
            </w:r>
          </w:p>
        </w:tc>
        <w:tc>
          <w:tcPr>
            <w:tcW w:w="1134" w:type="dxa"/>
          </w:tcPr>
          <w:p w14:paraId="332EE8E4" w14:textId="77777777" w:rsidR="003847C7" w:rsidRDefault="003847C7" w:rsidP="000A60AB">
            <w:pPr>
              <w:jc w:val="center"/>
            </w:pPr>
            <w:r>
              <w:t>-</w:t>
            </w:r>
          </w:p>
        </w:tc>
        <w:tc>
          <w:tcPr>
            <w:tcW w:w="987" w:type="dxa"/>
          </w:tcPr>
          <w:p w14:paraId="29A93AE9" w14:textId="77777777" w:rsidR="003847C7" w:rsidRDefault="003847C7" w:rsidP="000A60AB">
            <w:pPr>
              <w:jc w:val="center"/>
            </w:pPr>
            <w:r>
              <w:t>-</w:t>
            </w:r>
          </w:p>
        </w:tc>
      </w:tr>
      <w:tr w:rsidR="003847C7" w14:paraId="608DFA3A" w14:textId="77777777" w:rsidTr="000A60AB">
        <w:tc>
          <w:tcPr>
            <w:tcW w:w="5949" w:type="dxa"/>
          </w:tcPr>
          <w:p w14:paraId="7CC0F60C" w14:textId="77777777" w:rsidR="003847C7" w:rsidRDefault="003847C7" w:rsidP="000A60AB">
            <w:pPr>
              <w:jc w:val="both"/>
            </w:pPr>
            <w:r>
              <w:lastRenderedPageBreak/>
              <w:t>Obědy pro děti (</w:t>
            </w:r>
            <w:proofErr w:type="spellStart"/>
            <w:r>
              <w:t>Women</w:t>
            </w:r>
            <w:proofErr w:type="spellEnd"/>
            <w:r>
              <w:t xml:space="preserve"> </w:t>
            </w:r>
            <w:proofErr w:type="spellStart"/>
            <w:r>
              <w:t>for</w:t>
            </w:r>
            <w:proofErr w:type="spellEnd"/>
            <w:r>
              <w:t xml:space="preserve"> </w:t>
            </w:r>
            <w:proofErr w:type="spellStart"/>
            <w:r>
              <w:t>Women</w:t>
            </w:r>
            <w:proofErr w:type="spellEnd"/>
            <w:r>
              <w:t>, o. p. s.)</w:t>
            </w:r>
          </w:p>
        </w:tc>
        <w:tc>
          <w:tcPr>
            <w:tcW w:w="992" w:type="dxa"/>
          </w:tcPr>
          <w:p w14:paraId="11AC12E3" w14:textId="77777777" w:rsidR="003847C7" w:rsidRDefault="003847C7" w:rsidP="000A60AB">
            <w:pPr>
              <w:jc w:val="center"/>
            </w:pPr>
            <w:r>
              <w:t>2</w:t>
            </w:r>
          </w:p>
        </w:tc>
        <w:tc>
          <w:tcPr>
            <w:tcW w:w="1134" w:type="dxa"/>
          </w:tcPr>
          <w:p w14:paraId="115D50EE" w14:textId="77777777" w:rsidR="003847C7" w:rsidRDefault="003847C7" w:rsidP="000A60AB">
            <w:pPr>
              <w:jc w:val="center"/>
            </w:pPr>
            <w:r>
              <w:t>-</w:t>
            </w:r>
          </w:p>
        </w:tc>
        <w:tc>
          <w:tcPr>
            <w:tcW w:w="987" w:type="dxa"/>
          </w:tcPr>
          <w:p w14:paraId="43F6725C" w14:textId="77777777" w:rsidR="003847C7" w:rsidRDefault="003847C7" w:rsidP="000A60AB">
            <w:pPr>
              <w:jc w:val="center"/>
            </w:pPr>
            <w:r>
              <w:t>-</w:t>
            </w:r>
          </w:p>
        </w:tc>
      </w:tr>
      <w:tr w:rsidR="003847C7" w14:paraId="43AF0DDF" w14:textId="77777777" w:rsidTr="000A60AB">
        <w:tc>
          <w:tcPr>
            <w:tcW w:w="5949" w:type="dxa"/>
          </w:tcPr>
          <w:p w14:paraId="41C575DC" w14:textId="77777777" w:rsidR="003847C7" w:rsidRDefault="003847C7" w:rsidP="000A60AB">
            <w:pPr>
              <w:jc w:val="both"/>
            </w:pPr>
            <w:r>
              <w:t>Prevence rizikového chování (MSK)</w:t>
            </w:r>
          </w:p>
        </w:tc>
        <w:tc>
          <w:tcPr>
            <w:tcW w:w="992" w:type="dxa"/>
          </w:tcPr>
          <w:p w14:paraId="4F475D40" w14:textId="77777777" w:rsidR="003847C7" w:rsidRDefault="003847C7" w:rsidP="000A60AB">
            <w:pPr>
              <w:jc w:val="center"/>
            </w:pPr>
            <w:r>
              <w:t>-</w:t>
            </w:r>
          </w:p>
        </w:tc>
        <w:tc>
          <w:tcPr>
            <w:tcW w:w="1134" w:type="dxa"/>
          </w:tcPr>
          <w:p w14:paraId="7FD14267" w14:textId="77777777" w:rsidR="003847C7" w:rsidRDefault="003847C7" w:rsidP="000A60AB">
            <w:pPr>
              <w:jc w:val="center"/>
            </w:pPr>
            <w:r>
              <w:t>1</w:t>
            </w:r>
          </w:p>
        </w:tc>
        <w:tc>
          <w:tcPr>
            <w:tcW w:w="987" w:type="dxa"/>
          </w:tcPr>
          <w:p w14:paraId="19ED67AD" w14:textId="77777777" w:rsidR="003847C7" w:rsidRDefault="003847C7" w:rsidP="000A60AB">
            <w:pPr>
              <w:jc w:val="center"/>
            </w:pPr>
            <w:r>
              <w:t>-</w:t>
            </w:r>
          </w:p>
        </w:tc>
      </w:tr>
      <w:tr w:rsidR="003847C7" w14:paraId="75BF0767" w14:textId="77777777" w:rsidTr="000A60AB">
        <w:tc>
          <w:tcPr>
            <w:tcW w:w="5949" w:type="dxa"/>
          </w:tcPr>
          <w:p w14:paraId="2DB3FC6E" w14:textId="77777777" w:rsidR="003847C7" w:rsidRDefault="003847C7" w:rsidP="000A60AB">
            <w:pPr>
              <w:jc w:val="both"/>
            </w:pPr>
            <w:r w:rsidRPr="00510658">
              <w:t>TPA Inovační centrum pro transformaci</w:t>
            </w:r>
            <w:r>
              <w:t xml:space="preserve"> </w:t>
            </w:r>
            <w:r w:rsidRPr="00510658">
              <w:t xml:space="preserve">– </w:t>
            </w:r>
            <w:proofErr w:type="spellStart"/>
            <w:r w:rsidRPr="00510658">
              <w:t>Tranformace</w:t>
            </w:r>
            <w:proofErr w:type="spellEnd"/>
            <w:r w:rsidRPr="00510658">
              <w:t xml:space="preserve"> školy na učící se organizaci</w:t>
            </w:r>
          </w:p>
        </w:tc>
        <w:tc>
          <w:tcPr>
            <w:tcW w:w="992" w:type="dxa"/>
          </w:tcPr>
          <w:p w14:paraId="6CE7C852" w14:textId="77777777" w:rsidR="003847C7" w:rsidRDefault="003847C7" w:rsidP="000A60AB">
            <w:pPr>
              <w:jc w:val="center"/>
            </w:pPr>
            <w:r>
              <w:t>1</w:t>
            </w:r>
          </w:p>
        </w:tc>
        <w:tc>
          <w:tcPr>
            <w:tcW w:w="1134" w:type="dxa"/>
          </w:tcPr>
          <w:p w14:paraId="12FCF31E" w14:textId="77777777" w:rsidR="003847C7" w:rsidRDefault="003847C7" w:rsidP="000A60AB">
            <w:pPr>
              <w:jc w:val="center"/>
            </w:pPr>
            <w:r>
              <w:t>-</w:t>
            </w:r>
          </w:p>
        </w:tc>
        <w:tc>
          <w:tcPr>
            <w:tcW w:w="987" w:type="dxa"/>
          </w:tcPr>
          <w:p w14:paraId="0D078D29" w14:textId="77777777" w:rsidR="003847C7" w:rsidRDefault="003847C7" w:rsidP="000A60AB">
            <w:pPr>
              <w:jc w:val="center"/>
            </w:pPr>
            <w:r>
              <w:t>-</w:t>
            </w:r>
          </w:p>
        </w:tc>
      </w:tr>
      <w:tr w:rsidR="003847C7" w14:paraId="03BE5BAE" w14:textId="77777777" w:rsidTr="000A60AB">
        <w:tc>
          <w:tcPr>
            <w:tcW w:w="5949" w:type="dxa"/>
            <w:tcBorders>
              <w:bottom w:val="single" w:sz="4" w:space="0" w:color="auto"/>
            </w:tcBorders>
          </w:tcPr>
          <w:p w14:paraId="3C8BEC62" w14:textId="77777777" w:rsidR="003847C7" w:rsidRDefault="003847C7" w:rsidP="000A60AB">
            <w:pPr>
              <w:jc w:val="both"/>
            </w:pPr>
            <w:r>
              <w:t xml:space="preserve">Pomáháme školám k úspěchu (Kellner </w:t>
            </w:r>
            <w:proofErr w:type="spellStart"/>
            <w:r>
              <w:t>Family</w:t>
            </w:r>
            <w:proofErr w:type="spellEnd"/>
            <w:r>
              <w:t xml:space="preserve"> </w:t>
            </w:r>
            <w:proofErr w:type="spellStart"/>
            <w:r>
              <w:t>Foundation</w:t>
            </w:r>
            <w:proofErr w:type="spellEnd"/>
            <w:r>
              <w:t>)</w:t>
            </w:r>
          </w:p>
        </w:tc>
        <w:tc>
          <w:tcPr>
            <w:tcW w:w="992" w:type="dxa"/>
            <w:tcBorders>
              <w:bottom w:val="single" w:sz="4" w:space="0" w:color="auto"/>
            </w:tcBorders>
          </w:tcPr>
          <w:p w14:paraId="5EF85014" w14:textId="77777777" w:rsidR="003847C7" w:rsidRDefault="003847C7" w:rsidP="000A60AB">
            <w:pPr>
              <w:jc w:val="center"/>
            </w:pPr>
            <w:r>
              <w:t>1</w:t>
            </w:r>
          </w:p>
        </w:tc>
        <w:tc>
          <w:tcPr>
            <w:tcW w:w="1134" w:type="dxa"/>
            <w:tcBorders>
              <w:bottom w:val="single" w:sz="4" w:space="0" w:color="auto"/>
            </w:tcBorders>
          </w:tcPr>
          <w:p w14:paraId="7724FF5B" w14:textId="77777777" w:rsidR="003847C7" w:rsidRDefault="003847C7" w:rsidP="000A60AB">
            <w:pPr>
              <w:jc w:val="center"/>
            </w:pPr>
            <w:r>
              <w:t>-</w:t>
            </w:r>
          </w:p>
        </w:tc>
        <w:tc>
          <w:tcPr>
            <w:tcW w:w="987" w:type="dxa"/>
            <w:tcBorders>
              <w:bottom w:val="single" w:sz="4" w:space="0" w:color="auto"/>
            </w:tcBorders>
          </w:tcPr>
          <w:p w14:paraId="61653C12" w14:textId="77777777" w:rsidR="003847C7" w:rsidRDefault="003847C7" w:rsidP="000A60AB">
            <w:pPr>
              <w:jc w:val="center"/>
            </w:pPr>
            <w:r>
              <w:t>-</w:t>
            </w:r>
          </w:p>
        </w:tc>
      </w:tr>
      <w:tr w:rsidR="003847C7" w14:paraId="41FC82B0" w14:textId="77777777" w:rsidTr="000A60AB">
        <w:tc>
          <w:tcPr>
            <w:tcW w:w="5949" w:type="dxa"/>
            <w:tcBorders>
              <w:bottom w:val="single" w:sz="4" w:space="0" w:color="auto"/>
            </w:tcBorders>
          </w:tcPr>
          <w:p w14:paraId="38CFCD38" w14:textId="77777777" w:rsidR="003847C7" w:rsidRDefault="003847C7" w:rsidP="000A60AB">
            <w:pPr>
              <w:jc w:val="both"/>
            </w:pPr>
            <w:r>
              <w:t>O2 Chytrá škola (kybernetická bezpečnost)</w:t>
            </w:r>
          </w:p>
        </w:tc>
        <w:tc>
          <w:tcPr>
            <w:tcW w:w="992" w:type="dxa"/>
            <w:tcBorders>
              <w:bottom w:val="single" w:sz="4" w:space="0" w:color="auto"/>
            </w:tcBorders>
          </w:tcPr>
          <w:p w14:paraId="1700C13A" w14:textId="77777777" w:rsidR="003847C7" w:rsidRDefault="003847C7" w:rsidP="000A60AB">
            <w:pPr>
              <w:jc w:val="center"/>
            </w:pPr>
            <w:r>
              <w:t>1</w:t>
            </w:r>
          </w:p>
        </w:tc>
        <w:tc>
          <w:tcPr>
            <w:tcW w:w="1134" w:type="dxa"/>
            <w:tcBorders>
              <w:bottom w:val="single" w:sz="4" w:space="0" w:color="auto"/>
            </w:tcBorders>
          </w:tcPr>
          <w:p w14:paraId="1301866B" w14:textId="77777777" w:rsidR="003847C7" w:rsidRDefault="003847C7" w:rsidP="000A60AB">
            <w:pPr>
              <w:jc w:val="center"/>
            </w:pPr>
            <w:r>
              <w:t>2</w:t>
            </w:r>
          </w:p>
        </w:tc>
        <w:tc>
          <w:tcPr>
            <w:tcW w:w="987" w:type="dxa"/>
            <w:tcBorders>
              <w:bottom w:val="single" w:sz="4" w:space="0" w:color="auto"/>
            </w:tcBorders>
          </w:tcPr>
          <w:p w14:paraId="3C8E8120" w14:textId="77777777" w:rsidR="003847C7" w:rsidRDefault="003847C7" w:rsidP="000A60AB">
            <w:pPr>
              <w:jc w:val="center"/>
            </w:pPr>
            <w:r>
              <w:t>-</w:t>
            </w:r>
          </w:p>
        </w:tc>
      </w:tr>
      <w:tr w:rsidR="003847C7" w14:paraId="2104E9E5" w14:textId="77777777" w:rsidTr="000A60AB">
        <w:tc>
          <w:tcPr>
            <w:tcW w:w="5949" w:type="dxa"/>
            <w:tcBorders>
              <w:bottom w:val="single" w:sz="4" w:space="0" w:color="auto"/>
            </w:tcBorders>
          </w:tcPr>
          <w:p w14:paraId="0F2E8085" w14:textId="77777777" w:rsidR="003847C7" w:rsidRDefault="003847C7" w:rsidP="000A60AB">
            <w:pPr>
              <w:jc w:val="both"/>
            </w:pPr>
            <w:r>
              <w:t>Prevence předčasných odchodů ze vzdělávání (SMO, OP Z+)</w:t>
            </w:r>
          </w:p>
        </w:tc>
        <w:tc>
          <w:tcPr>
            <w:tcW w:w="992" w:type="dxa"/>
            <w:tcBorders>
              <w:bottom w:val="single" w:sz="4" w:space="0" w:color="auto"/>
            </w:tcBorders>
          </w:tcPr>
          <w:p w14:paraId="060514FC" w14:textId="77777777" w:rsidR="003847C7" w:rsidRDefault="003847C7" w:rsidP="000A60AB">
            <w:pPr>
              <w:jc w:val="center"/>
            </w:pPr>
            <w:r>
              <w:t>5</w:t>
            </w:r>
          </w:p>
        </w:tc>
        <w:tc>
          <w:tcPr>
            <w:tcW w:w="1134" w:type="dxa"/>
            <w:tcBorders>
              <w:bottom w:val="single" w:sz="4" w:space="0" w:color="auto"/>
            </w:tcBorders>
          </w:tcPr>
          <w:p w14:paraId="0C02B089" w14:textId="77777777" w:rsidR="003847C7" w:rsidRDefault="003847C7" w:rsidP="000A60AB">
            <w:pPr>
              <w:jc w:val="center"/>
            </w:pPr>
            <w:r>
              <w:t>-</w:t>
            </w:r>
          </w:p>
        </w:tc>
        <w:tc>
          <w:tcPr>
            <w:tcW w:w="987" w:type="dxa"/>
            <w:tcBorders>
              <w:bottom w:val="single" w:sz="4" w:space="0" w:color="auto"/>
            </w:tcBorders>
          </w:tcPr>
          <w:p w14:paraId="5E3B38F5" w14:textId="77777777" w:rsidR="003847C7" w:rsidRDefault="003847C7" w:rsidP="000A60AB">
            <w:pPr>
              <w:jc w:val="center"/>
            </w:pPr>
            <w:r>
              <w:t>-</w:t>
            </w:r>
          </w:p>
        </w:tc>
      </w:tr>
      <w:tr w:rsidR="003847C7" w14:paraId="1A4DCDAB" w14:textId="77777777" w:rsidTr="000A60AB">
        <w:tc>
          <w:tcPr>
            <w:tcW w:w="5949" w:type="dxa"/>
            <w:tcBorders>
              <w:bottom w:val="single" w:sz="4" w:space="0" w:color="auto"/>
            </w:tcBorders>
          </w:tcPr>
          <w:p w14:paraId="548DB654" w14:textId="77777777" w:rsidR="003847C7" w:rsidRDefault="003847C7" w:rsidP="000A60AB">
            <w:pPr>
              <w:jc w:val="both"/>
            </w:pPr>
            <w:r>
              <w:t xml:space="preserve">Projekty financované </w:t>
            </w:r>
            <w:proofErr w:type="spellStart"/>
            <w:r>
              <w:t>MOb</w:t>
            </w:r>
            <w:proofErr w:type="spellEnd"/>
            <w:r>
              <w:t xml:space="preserve"> Moravská Ostrava a Přívoz </w:t>
            </w:r>
          </w:p>
        </w:tc>
        <w:tc>
          <w:tcPr>
            <w:tcW w:w="992" w:type="dxa"/>
            <w:tcBorders>
              <w:bottom w:val="single" w:sz="4" w:space="0" w:color="auto"/>
            </w:tcBorders>
          </w:tcPr>
          <w:p w14:paraId="5B98A0EF" w14:textId="77777777" w:rsidR="003847C7" w:rsidRDefault="003847C7" w:rsidP="000A60AB">
            <w:pPr>
              <w:jc w:val="center"/>
            </w:pPr>
            <w:r>
              <w:t>-</w:t>
            </w:r>
          </w:p>
        </w:tc>
        <w:tc>
          <w:tcPr>
            <w:tcW w:w="1134" w:type="dxa"/>
            <w:tcBorders>
              <w:bottom w:val="single" w:sz="4" w:space="0" w:color="auto"/>
            </w:tcBorders>
          </w:tcPr>
          <w:p w14:paraId="0962EAA9" w14:textId="77777777" w:rsidR="003847C7" w:rsidRDefault="003847C7" w:rsidP="000A60AB">
            <w:pPr>
              <w:jc w:val="center"/>
            </w:pPr>
            <w:r>
              <w:t>-</w:t>
            </w:r>
          </w:p>
        </w:tc>
        <w:tc>
          <w:tcPr>
            <w:tcW w:w="987" w:type="dxa"/>
            <w:tcBorders>
              <w:bottom w:val="single" w:sz="4" w:space="0" w:color="auto"/>
            </w:tcBorders>
          </w:tcPr>
          <w:p w14:paraId="32D11635" w14:textId="77777777" w:rsidR="003847C7" w:rsidRDefault="003847C7" w:rsidP="000A60AB">
            <w:pPr>
              <w:jc w:val="center"/>
            </w:pPr>
            <w:r>
              <w:t>2</w:t>
            </w:r>
          </w:p>
        </w:tc>
      </w:tr>
      <w:tr w:rsidR="003847C7" w14:paraId="5DBAB184" w14:textId="77777777" w:rsidTr="000A60AB">
        <w:tc>
          <w:tcPr>
            <w:tcW w:w="5949" w:type="dxa"/>
            <w:tcBorders>
              <w:bottom w:val="single" w:sz="4" w:space="0" w:color="auto"/>
            </w:tcBorders>
          </w:tcPr>
          <w:p w14:paraId="35D7C781" w14:textId="77777777" w:rsidR="003847C7" w:rsidRDefault="003847C7" w:rsidP="000A60AB">
            <w:pPr>
              <w:jc w:val="both"/>
            </w:pPr>
            <w:r w:rsidRPr="00F80EAE">
              <w:t>Prevence předčasných odchodů ze vzdělávání u předškolních dětí v</w:t>
            </w:r>
            <w:r>
              <w:t> </w:t>
            </w:r>
            <w:r w:rsidRPr="00F80EAE">
              <w:t>Ostravě</w:t>
            </w:r>
          </w:p>
        </w:tc>
        <w:tc>
          <w:tcPr>
            <w:tcW w:w="992" w:type="dxa"/>
            <w:tcBorders>
              <w:bottom w:val="single" w:sz="4" w:space="0" w:color="auto"/>
            </w:tcBorders>
          </w:tcPr>
          <w:p w14:paraId="320D640D" w14:textId="77777777" w:rsidR="003847C7" w:rsidRDefault="003847C7" w:rsidP="000A60AB">
            <w:pPr>
              <w:jc w:val="center"/>
            </w:pPr>
            <w:r>
              <w:t>-</w:t>
            </w:r>
          </w:p>
        </w:tc>
        <w:tc>
          <w:tcPr>
            <w:tcW w:w="1134" w:type="dxa"/>
            <w:tcBorders>
              <w:bottom w:val="single" w:sz="4" w:space="0" w:color="auto"/>
            </w:tcBorders>
          </w:tcPr>
          <w:p w14:paraId="46C40570" w14:textId="77777777" w:rsidR="003847C7" w:rsidRDefault="003847C7" w:rsidP="000A60AB">
            <w:pPr>
              <w:jc w:val="center"/>
            </w:pPr>
            <w:r>
              <w:t>-</w:t>
            </w:r>
          </w:p>
        </w:tc>
        <w:tc>
          <w:tcPr>
            <w:tcW w:w="987" w:type="dxa"/>
            <w:tcBorders>
              <w:bottom w:val="single" w:sz="4" w:space="0" w:color="auto"/>
            </w:tcBorders>
          </w:tcPr>
          <w:p w14:paraId="691174CC" w14:textId="77777777" w:rsidR="003847C7" w:rsidRDefault="003847C7" w:rsidP="000A60AB">
            <w:pPr>
              <w:jc w:val="center"/>
            </w:pPr>
            <w:r>
              <w:t>4</w:t>
            </w:r>
          </w:p>
        </w:tc>
      </w:tr>
      <w:tr w:rsidR="003847C7" w14:paraId="61E8C30E" w14:textId="77777777" w:rsidTr="000A60AB">
        <w:tc>
          <w:tcPr>
            <w:tcW w:w="5949" w:type="dxa"/>
            <w:tcBorders>
              <w:bottom w:val="single" w:sz="4" w:space="0" w:color="auto"/>
            </w:tcBorders>
          </w:tcPr>
          <w:p w14:paraId="5E38F502" w14:textId="77777777" w:rsidR="003847C7" w:rsidRDefault="003847C7" w:rsidP="000A60AB">
            <w:pPr>
              <w:jc w:val="both"/>
            </w:pPr>
            <w:r>
              <w:t>Svačiny hravě a zdravě (Diakonie ČCE)</w:t>
            </w:r>
          </w:p>
        </w:tc>
        <w:tc>
          <w:tcPr>
            <w:tcW w:w="992" w:type="dxa"/>
            <w:tcBorders>
              <w:bottom w:val="single" w:sz="4" w:space="0" w:color="auto"/>
            </w:tcBorders>
          </w:tcPr>
          <w:p w14:paraId="4A1C48AF" w14:textId="77777777" w:rsidR="003847C7" w:rsidRDefault="003847C7" w:rsidP="000A60AB">
            <w:pPr>
              <w:jc w:val="center"/>
            </w:pPr>
            <w:r>
              <w:t>-</w:t>
            </w:r>
          </w:p>
        </w:tc>
        <w:tc>
          <w:tcPr>
            <w:tcW w:w="1134" w:type="dxa"/>
            <w:tcBorders>
              <w:bottom w:val="single" w:sz="4" w:space="0" w:color="auto"/>
            </w:tcBorders>
          </w:tcPr>
          <w:p w14:paraId="3A1D3E30" w14:textId="77777777" w:rsidR="003847C7" w:rsidRDefault="003847C7" w:rsidP="000A60AB">
            <w:pPr>
              <w:jc w:val="center"/>
            </w:pPr>
            <w:r>
              <w:t>1</w:t>
            </w:r>
          </w:p>
        </w:tc>
        <w:tc>
          <w:tcPr>
            <w:tcW w:w="987" w:type="dxa"/>
            <w:tcBorders>
              <w:bottom w:val="single" w:sz="4" w:space="0" w:color="auto"/>
            </w:tcBorders>
          </w:tcPr>
          <w:p w14:paraId="0EE77E66" w14:textId="77777777" w:rsidR="003847C7" w:rsidRDefault="003847C7" w:rsidP="000A60AB">
            <w:pPr>
              <w:jc w:val="center"/>
            </w:pPr>
            <w:r>
              <w:t>-</w:t>
            </w:r>
          </w:p>
        </w:tc>
      </w:tr>
      <w:tr w:rsidR="003847C7" w14:paraId="5C9896E3" w14:textId="77777777" w:rsidTr="000A60AB">
        <w:tc>
          <w:tcPr>
            <w:tcW w:w="9062" w:type="dxa"/>
            <w:gridSpan w:val="4"/>
            <w:shd w:val="clear" w:color="auto" w:fill="00ADD0"/>
          </w:tcPr>
          <w:p w14:paraId="398FCC2C" w14:textId="77777777" w:rsidR="003847C7" w:rsidRPr="0069773B" w:rsidRDefault="003847C7" w:rsidP="000A60AB">
            <w:pPr>
              <w:jc w:val="center"/>
              <w:rPr>
                <w:b/>
                <w:bCs/>
              </w:rPr>
            </w:pPr>
            <w:r>
              <w:rPr>
                <w:b/>
                <w:bCs/>
              </w:rPr>
              <w:t>Obce a města v ORP Ostrava mimo území města Ostrava</w:t>
            </w:r>
          </w:p>
        </w:tc>
      </w:tr>
      <w:tr w:rsidR="003847C7" w14:paraId="4F7DD506" w14:textId="77777777" w:rsidTr="000A60AB">
        <w:tc>
          <w:tcPr>
            <w:tcW w:w="5949" w:type="dxa"/>
            <w:tcBorders>
              <w:bottom w:val="single" w:sz="4" w:space="0" w:color="auto"/>
            </w:tcBorders>
            <w:shd w:val="clear" w:color="auto" w:fill="00ADD0"/>
          </w:tcPr>
          <w:p w14:paraId="64E179AC" w14:textId="77777777" w:rsidR="003847C7" w:rsidRDefault="003847C7" w:rsidP="000A60AB">
            <w:pPr>
              <w:jc w:val="both"/>
              <w:rPr>
                <w:b/>
                <w:bCs/>
              </w:rPr>
            </w:pPr>
            <w:r>
              <w:rPr>
                <w:b/>
                <w:bCs/>
              </w:rPr>
              <w:t>Druh výzvy/poskytovatel</w:t>
            </w:r>
          </w:p>
        </w:tc>
        <w:tc>
          <w:tcPr>
            <w:tcW w:w="992" w:type="dxa"/>
            <w:tcBorders>
              <w:bottom w:val="single" w:sz="4" w:space="0" w:color="auto"/>
            </w:tcBorders>
            <w:shd w:val="clear" w:color="auto" w:fill="00ADD0"/>
          </w:tcPr>
          <w:p w14:paraId="3905BB50" w14:textId="77777777" w:rsidR="003847C7" w:rsidRDefault="003847C7" w:rsidP="000A60AB">
            <w:pPr>
              <w:jc w:val="center"/>
              <w:rPr>
                <w:b/>
                <w:bCs/>
              </w:rPr>
            </w:pPr>
            <w:r>
              <w:rPr>
                <w:b/>
                <w:bCs/>
              </w:rPr>
              <w:t>ZŠ</w:t>
            </w:r>
          </w:p>
        </w:tc>
        <w:tc>
          <w:tcPr>
            <w:tcW w:w="1134" w:type="dxa"/>
            <w:tcBorders>
              <w:bottom w:val="single" w:sz="4" w:space="0" w:color="auto"/>
            </w:tcBorders>
            <w:shd w:val="clear" w:color="auto" w:fill="00ADD0"/>
          </w:tcPr>
          <w:p w14:paraId="2BEFC142" w14:textId="77777777" w:rsidR="003847C7" w:rsidRDefault="003847C7" w:rsidP="000A60AB">
            <w:pPr>
              <w:jc w:val="center"/>
              <w:rPr>
                <w:b/>
                <w:bCs/>
              </w:rPr>
            </w:pPr>
            <w:r>
              <w:rPr>
                <w:b/>
                <w:bCs/>
              </w:rPr>
              <w:t>ZŠ a MŠ</w:t>
            </w:r>
          </w:p>
        </w:tc>
        <w:tc>
          <w:tcPr>
            <w:tcW w:w="987" w:type="dxa"/>
            <w:tcBorders>
              <w:bottom w:val="single" w:sz="4" w:space="0" w:color="auto"/>
            </w:tcBorders>
            <w:shd w:val="clear" w:color="auto" w:fill="00ADD0"/>
          </w:tcPr>
          <w:p w14:paraId="27D5C89C" w14:textId="77777777" w:rsidR="003847C7" w:rsidRDefault="003847C7" w:rsidP="000A60AB">
            <w:pPr>
              <w:jc w:val="center"/>
              <w:rPr>
                <w:b/>
                <w:bCs/>
              </w:rPr>
            </w:pPr>
            <w:r>
              <w:rPr>
                <w:b/>
                <w:bCs/>
              </w:rPr>
              <w:t>MŠ</w:t>
            </w:r>
          </w:p>
        </w:tc>
      </w:tr>
      <w:tr w:rsidR="003847C7" w14:paraId="3761D120" w14:textId="77777777" w:rsidTr="000A60AB">
        <w:tc>
          <w:tcPr>
            <w:tcW w:w="5949" w:type="dxa"/>
          </w:tcPr>
          <w:p w14:paraId="2962248B" w14:textId="77777777" w:rsidR="003847C7" w:rsidRDefault="003847C7" w:rsidP="000A60AB">
            <w:pPr>
              <w:jc w:val="both"/>
              <w:rPr>
                <w:b/>
                <w:bCs/>
              </w:rPr>
            </w:pPr>
            <w:r>
              <w:t>Bezplatné stravování – Potravinová pomoc (OP Z+, MSK)</w:t>
            </w:r>
          </w:p>
        </w:tc>
        <w:tc>
          <w:tcPr>
            <w:tcW w:w="992" w:type="dxa"/>
          </w:tcPr>
          <w:p w14:paraId="3520A869" w14:textId="77777777" w:rsidR="003847C7" w:rsidRPr="00924527" w:rsidRDefault="003847C7" w:rsidP="000A60AB">
            <w:pPr>
              <w:jc w:val="center"/>
            </w:pPr>
            <w:r>
              <w:t>1</w:t>
            </w:r>
          </w:p>
        </w:tc>
        <w:tc>
          <w:tcPr>
            <w:tcW w:w="1134" w:type="dxa"/>
          </w:tcPr>
          <w:p w14:paraId="40E99BA9" w14:textId="77777777" w:rsidR="003847C7" w:rsidRPr="00924527" w:rsidRDefault="003847C7" w:rsidP="000A60AB">
            <w:pPr>
              <w:jc w:val="center"/>
            </w:pPr>
            <w:r>
              <w:t>-</w:t>
            </w:r>
          </w:p>
        </w:tc>
        <w:tc>
          <w:tcPr>
            <w:tcW w:w="987" w:type="dxa"/>
          </w:tcPr>
          <w:p w14:paraId="5D05823A" w14:textId="77777777" w:rsidR="003847C7" w:rsidRPr="00924527" w:rsidRDefault="003847C7" w:rsidP="000A60AB">
            <w:pPr>
              <w:jc w:val="center"/>
            </w:pPr>
            <w:r>
              <w:t>-</w:t>
            </w:r>
          </w:p>
        </w:tc>
      </w:tr>
    </w:tbl>
    <w:p w14:paraId="25D34D3A" w14:textId="77777777" w:rsidR="00AC71A7" w:rsidRDefault="00AC71A7" w:rsidP="00AC5566">
      <w:pPr>
        <w:pBdr>
          <w:top w:val="none" w:sz="0" w:space="0" w:color="auto"/>
          <w:left w:val="none" w:sz="0" w:space="0" w:color="auto"/>
          <w:bottom w:val="none" w:sz="0" w:space="0" w:color="auto"/>
          <w:right w:val="none" w:sz="0" w:space="0" w:color="auto"/>
          <w:between w:val="none" w:sz="0" w:space="0" w:color="auto"/>
        </w:pBdr>
        <w:spacing w:after="200" w:line="276" w:lineRule="auto"/>
        <w:jc w:val="both"/>
        <w:rPr>
          <w:color w:val="auto"/>
        </w:rPr>
      </w:pPr>
    </w:p>
    <w:p w14:paraId="4482AB58" w14:textId="058A4DB2" w:rsidR="009429D1" w:rsidRDefault="00D13D7A" w:rsidP="00AC5566">
      <w:pPr>
        <w:pBdr>
          <w:top w:val="none" w:sz="0" w:space="0" w:color="auto"/>
          <w:left w:val="none" w:sz="0" w:space="0" w:color="auto"/>
          <w:bottom w:val="none" w:sz="0" w:space="0" w:color="auto"/>
          <w:right w:val="none" w:sz="0" w:space="0" w:color="auto"/>
          <w:between w:val="none" w:sz="0" w:space="0" w:color="auto"/>
        </w:pBdr>
        <w:spacing w:after="200" w:line="276" w:lineRule="auto"/>
        <w:jc w:val="both"/>
        <w:rPr>
          <w:color w:val="auto"/>
        </w:rPr>
      </w:pPr>
      <w:r>
        <w:rPr>
          <w:color w:val="auto"/>
        </w:rPr>
        <w:t xml:space="preserve">Podrobné rozpracování aktivit škol a aktivit spolupráce vedoucí k naplnění definované strategie obsahují </w:t>
      </w:r>
      <w:r w:rsidR="00B5576C" w:rsidRPr="00B5576C">
        <w:rPr>
          <w:color w:val="auto"/>
        </w:rPr>
        <w:t xml:space="preserve">Akční </w:t>
      </w:r>
      <w:r w:rsidR="00AC5566">
        <w:rPr>
          <w:color w:val="auto"/>
        </w:rPr>
        <w:t xml:space="preserve">roční </w:t>
      </w:r>
      <w:r w:rsidR="00B5576C" w:rsidRPr="00B5576C">
        <w:rPr>
          <w:color w:val="auto"/>
        </w:rPr>
        <w:t>plány pro školní roky 2025/26, 2026/27 a 2027/28</w:t>
      </w:r>
      <w:r>
        <w:rPr>
          <w:color w:val="auto"/>
        </w:rPr>
        <w:t>, které</w:t>
      </w:r>
      <w:r w:rsidR="00B5576C" w:rsidRPr="00B5576C">
        <w:rPr>
          <w:color w:val="auto"/>
        </w:rPr>
        <w:t xml:space="preserve"> jsou z důvodu jejich obsáhlosti přílohami č. </w:t>
      </w:r>
      <w:r w:rsidR="00AC71A7">
        <w:rPr>
          <w:color w:val="auto"/>
        </w:rPr>
        <w:t>6-8</w:t>
      </w:r>
      <w:r w:rsidR="00B5576C" w:rsidRPr="00B5576C">
        <w:rPr>
          <w:color w:val="auto"/>
        </w:rPr>
        <w:t xml:space="preserve"> tohoto dokumentu. </w:t>
      </w:r>
    </w:p>
    <w:p w14:paraId="4E733276" w14:textId="77777777" w:rsidR="00CF055C" w:rsidRDefault="00CF055C" w:rsidP="00CF055C">
      <w:pPr>
        <w:pStyle w:val="Nadpis1"/>
      </w:pPr>
      <w:bookmarkStart w:id="600" w:name="_Toc198291958"/>
      <w:bookmarkStart w:id="601" w:name="_Toc213748730"/>
      <w:r>
        <w:t>Přílohy</w:t>
      </w:r>
      <w:bookmarkEnd w:id="600"/>
      <w:bookmarkEnd w:id="601"/>
    </w:p>
    <w:p w14:paraId="602DB452" w14:textId="77777777" w:rsidR="00D13D7A" w:rsidRPr="00D13D7A" w:rsidRDefault="00D13D7A" w:rsidP="00D13D7A">
      <w:pPr>
        <w:spacing w:after="0"/>
      </w:pPr>
      <w:r w:rsidRPr="00D13D7A">
        <w:t>Příloha č. 1 Organizační struktura projektu MAP ORP Ostrava IV</w:t>
      </w:r>
    </w:p>
    <w:p w14:paraId="3EE0D603" w14:textId="6EE4E1C4" w:rsidR="000A3092" w:rsidRPr="00D13D7A" w:rsidRDefault="00D13D7A" w:rsidP="00D13D7A">
      <w:pPr>
        <w:spacing w:after="0"/>
      </w:pPr>
      <w:r w:rsidRPr="00D13D7A">
        <w:t>Příloha č. 2 Komunikační plán</w:t>
      </w:r>
      <w:r w:rsidR="000A3092">
        <w:t>, Identifikace dotčené veřejnosti</w:t>
      </w:r>
    </w:p>
    <w:p w14:paraId="3C7E3A51" w14:textId="77777777" w:rsidR="00D13D7A" w:rsidRPr="00D13D7A" w:rsidRDefault="00D13D7A" w:rsidP="00D13D7A">
      <w:pPr>
        <w:spacing w:after="0"/>
      </w:pPr>
      <w:r w:rsidRPr="00D13D7A">
        <w:t>Příloha č. 3 Statut Řídícího výboru projektu MAP ORP Ostrava IV</w:t>
      </w:r>
    </w:p>
    <w:p w14:paraId="519000E1" w14:textId="77777777" w:rsidR="00D13D7A" w:rsidRPr="00D13D7A" w:rsidRDefault="00D13D7A" w:rsidP="00D13D7A">
      <w:pPr>
        <w:spacing w:after="0"/>
      </w:pPr>
      <w:r w:rsidRPr="00D13D7A">
        <w:t>Příloha č. 4 Jednací řád ŘV MAP</w:t>
      </w:r>
    </w:p>
    <w:p w14:paraId="3463B94D" w14:textId="2E77F8CD" w:rsidR="00CF055C" w:rsidRPr="00D13D7A" w:rsidRDefault="00D13D7A" w:rsidP="00D13D7A">
      <w:pPr>
        <w:spacing w:after="0"/>
      </w:pPr>
      <w:r>
        <w:t xml:space="preserve">Příloha č. 5 </w:t>
      </w:r>
      <w:r w:rsidR="007231BA" w:rsidRPr="00D13D7A">
        <w:t>Strategický rámec priorit rozvoje vzdělávání MAP ORP Ostrava do roku 2028</w:t>
      </w:r>
    </w:p>
    <w:p w14:paraId="672215DA" w14:textId="70186894" w:rsidR="00B5576C" w:rsidRPr="00D13D7A" w:rsidRDefault="00D13D7A" w:rsidP="00D13D7A">
      <w:pPr>
        <w:spacing w:after="0"/>
      </w:pPr>
      <w:r>
        <w:t xml:space="preserve">Příloha č. 6 </w:t>
      </w:r>
      <w:r w:rsidR="00AC5566" w:rsidRPr="00D13D7A">
        <w:t>Akční roční plán pro školní rok 2025/2026</w:t>
      </w:r>
    </w:p>
    <w:p w14:paraId="32551350" w14:textId="218D0475" w:rsidR="00AC5566" w:rsidRPr="00D13D7A" w:rsidRDefault="00D13D7A" w:rsidP="00D13D7A">
      <w:pPr>
        <w:spacing w:after="0"/>
      </w:pPr>
      <w:r>
        <w:t xml:space="preserve">Příloha č. 7 </w:t>
      </w:r>
      <w:r w:rsidR="00AC5566" w:rsidRPr="00D13D7A">
        <w:t>Akční roční plán pro školní rok 2026/2027</w:t>
      </w:r>
    </w:p>
    <w:p w14:paraId="066F680F" w14:textId="21C43570" w:rsidR="00AC5566" w:rsidRPr="00D13D7A" w:rsidRDefault="00D13D7A" w:rsidP="00D13D7A">
      <w:pPr>
        <w:spacing w:after="0"/>
      </w:pPr>
      <w:r>
        <w:t xml:space="preserve">Příloha č. 8 </w:t>
      </w:r>
      <w:r w:rsidR="00AC5566" w:rsidRPr="00D13D7A">
        <w:t>Akční roční plán pro školní rok 2027/2028</w:t>
      </w:r>
    </w:p>
    <w:p w14:paraId="7C7BD445" w14:textId="4151BAAE" w:rsidR="00323A75" w:rsidRDefault="00323A75" w:rsidP="00787368">
      <w:pPr>
        <w:pStyle w:val="Normlntext"/>
        <w:spacing w:line="259" w:lineRule="auto"/>
      </w:pPr>
      <w:r>
        <w:br w:type="page"/>
      </w:r>
    </w:p>
    <w:p w14:paraId="405CF692" w14:textId="436E6094" w:rsidR="00193623" w:rsidRPr="00435C21" w:rsidRDefault="00193623" w:rsidP="00435C21">
      <w:pPr>
        <w:pStyle w:val="Nadpis1"/>
      </w:pPr>
      <w:bookmarkStart w:id="602" w:name="_Toc213748731"/>
      <w:r w:rsidRPr="00435C21">
        <w:lastRenderedPageBreak/>
        <w:t>Seznam zkratek</w:t>
      </w:r>
      <w:bookmarkEnd w:id="602"/>
    </w:p>
    <w:p w14:paraId="3BAFD23A" w14:textId="5251AED4" w:rsidR="00193441" w:rsidRPr="00A46B40" w:rsidRDefault="00193441" w:rsidP="00A46B40">
      <w:pPr>
        <w:spacing w:after="0"/>
        <w:rPr>
          <w:rFonts w:asciiTheme="minorHAnsi" w:hAnsiTheme="minorHAnsi" w:cstheme="minorHAnsi"/>
          <w:color w:val="auto"/>
        </w:rPr>
      </w:pPr>
      <w:r w:rsidRPr="00A46B40">
        <w:rPr>
          <w:rFonts w:asciiTheme="minorHAnsi" w:hAnsiTheme="minorHAnsi" w:cstheme="minorHAnsi"/>
          <w:color w:val="auto"/>
        </w:rPr>
        <w:t>BT</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běžn</w:t>
      </w:r>
      <w:r w:rsidR="00280B14" w:rsidRPr="00A46B40">
        <w:rPr>
          <w:rFonts w:asciiTheme="minorHAnsi" w:hAnsiTheme="minorHAnsi" w:cstheme="minorHAnsi"/>
          <w:color w:val="auto"/>
        </w:rPr>
        <w:t>á</w:t>
      </w:r>
      <w:r w:rsidRPr="00A46B40">
        <w:rPr>
          <w:rFonts w:asciiTheme="minorHAnsi" w:hAnsiTheme="minorHAnsi" w:cstheme="minorHAnsi"/>
          <w:color w:val="auto"/>
        </w:rPr>
        <w:t xml:space="preserve"> tříd</w:t>
      </w:r>
      <w:r w:rsidR="00280B14" w:rsidRPr="00A46B40">
        <w:rPr>
          <w:rFonts w:asciiTheme="minorHAnsi" w:hAnsiTheme="minorHAnsi" w:cstheme="minorHAnsi"/>
          <w:color w:val="auto"/>
        </w:rPr>
        <w:t>a</w:t>
      </w:r>
    </w:p>
    <w:p w14:paraId="496C1B47" w14:textId="3DB74A72" w:rsidR="00193623"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CJ</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cizí jazyk</w:t>
      </w:r>
    </w:p>
    <w:p w14:paraId="4C697F2E" w14:textId="730DA996" w:rsidR="00674E09" w:rsidRDefault="00674E09" w:rsidP="00A46B40">
      <w:pPr>
        <w:spacing w:after="0"/>
        <w:rPr>
          <w:rFonts w:asciiTheme="minorHAnsi" w:hAnsiTheme="minorHAnsi" w:cstheme="minorHAnsi"/>
          <w:color w:val="auto"/>
        </w:rPr>
      </w:pPr>
      <w:r>
        <w:rPr>
          <w:rFonts w:asciiTheme="minorHAnsi" w:hAnsiTheme="minorHAnsi" w:cstheme="minorHAnsi"/>
          <w:color w:val="auto"/>
        </w:rPr>
        <w:t>CŽV</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celoživotní vzdělávání</w:t>
      </w:r>
    </w:p>
    <w:p w14:paraId="600AE60F" w14:textId="7CAD6D0F" w:rsidR="00674E09" w:rsidRPr="00A46B40" w:rsidRDefault="00674E09" w:rsidP="00A46B40">
      <w:pPr>
        <w:spacing w:after="0"/>
        <w:rPr>
          <w:rFonts w:asciiTheme="minorHAnsi" w:hAnsiTheme="minorHAnsi" w:cstheme="minorHAnsi"/>
          <w:color w:val="auto"/>
        </w:rPr>
      </w:pPr>
      <w:r>
        <w:rPr>
          <w:rFonts w:asciiTheme="minorHAnsi" w:hAnsiTheme="minorHAnsi" w:cstheme="minorHAnsi"/>
          <w:color w:val="auto"/>
        </w:rPr>
        <w:t>ČCE</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Česká církev evangelická</w:t>
      </w:r>
    </w:p>
    <w:p w14:paraId="535F3D45"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ČG</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čtenářská gramotnost</w:t>
      </w:r>
    </w:p>
    <w:p w14:paraId="07BE6F0A"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ČŠI</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Česká školní inspekce</w:t>
      </w:r>
    </w:p>
    <w:p w14:paraId="2FB6867C"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DDM</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dům dětí a mládeže</w:t>
      </w:r>
    </w:p>
    <w:p w14:paraId="5AE00E6D" w14:textId="77777777" w:rsidR="00CF055C" w:rsidRPr="00A46B40" w:rsidRDefault="00CF055C" w:rsidP="00A46B40">
      <w:pPr>
        <w:spacing w:after="0"/>
        <w:rPr>
          <w:rFonts w:asciiTheme="minorHAnsi" w:hAnsiTheme="minorHAnsi" w:cstheme="minorHAnsi"/>
        </w:rPr>
      </w:pPr>
      <w:r w:rsidRPr="00A46B40">
        <w:rPr>
          <w:rFonts w:asciiTheme="minorHAnsi" w:hAnsiTheme="minorHAnsi" w:cstheme="minorHAnsi"/>
          <w:color w:val="auto"/>
        </w:rPr>
        <w:t>DOV</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Dolní oblast VÍTKOVICE</w:t>
      </w:r>
    </w:p>
    <w:p w14:paraId="08521133"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DPČ</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dohoda o pracovní činnosti</w:t>
      </w:r>
    </w:p>
    <w:p w14:paraId="4F6A9650"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DPP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dohoda o provedení práce</w:t>
      </w:r>
    </w:p>
    <w:p w14:paraId="47154B29" w14:textId="77777777" w:rsidR="00193623"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DVPP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další vzdělávání pedagogických pracovníků</w:t>
      </w:r>
    </w:p>
    <w:p w14:paraId="79E50D47" w14:textId="2C5DD405" w:rsidR="00674E09" w:rsidRPr="00A46B40" w:rsidRDefault="00674E09" w:rsidP="00A46B40">
      <w:pPr>
        <w:spacing w:after="0"/>
        <w:rPr>
          <w:rFonts w:asciiTheme="minorHAnsi" w:hAnsiTheme="minorHAnsi" w:cstheme="minorHAnsi"/>
          <w:color w:val="auto"/>
        </w:rPr>
      </w:pPr>
      <w:r>
        <w:rPr>
          <w:rFonts w:asciiTheme="minorHAnsi" w:hAnsiTheme="minorHAnsi" w:cstheme="minorHAnsi"/>
          <w:color w:val="auto"/>
        </w:rPr>
        <w:t>DZS</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Dům zahraniční spolupráce</w:t>
      </w:r>
    </w:p>
    <w:p w14:paraId="16F14468"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ESF</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Evropský sociální fond</w:t>
      </w:r>
    </w:p>
    <w:p w14:paraId="40D9FB76" w14:textId="547A2762"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ICT</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informační a komunikační technologie</w:t>
      </w:r>
    </w:p>
    <w:p w14:paraId="24AF95AB" w14:textId="3A4BE50E" w:rsidR="00D01F2F" w:rsidRPr="00A46B40" w:rsidRDefault="00D01F2F" w:rsidP="00A46B40">
      <w:pPr>
        <w:spacing w:after="0"/>
        <w:rPr>
          <w:rFonts w:asciiTheme="minorHAnsi" w:hAnsiTheme="minorHAnsi" w:cstheme="minorHAnsi"/>
          <w:color w:val="auto"/>
        </w:rPr>
      </w:pPr>
      <w:r w:rsidRPr="00A46B40">
        <w:rPr>
          <w:rFonts w:asciiTheme="minorHAnsi" w:hAnsiTheme="minorHAnsi" w:cstheme="minorHAnsi"/>
          <w:color w:val="auto"/>
        </w:rPr>
        <w:t>IP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investiční priorita</w:t>
      </w:r>
    </w:p>
    <w:p w14:paraId="0590A1C2"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IROP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integrovaný regionální operační program</w:t>
      </w:r>
    </w:p>
    <w:p w14:paraId="2B309405" w14:textId="6A577B9C" w:rsidR="00E214A2"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ITI</w:t>
      </w:r>
      <w:r w:rsidR="00E214A2" w:rsidRPr="00A46B40">
        <w:rPr>
          <w:rFonts w:asciiTheme="minorHAnsi" w:hAnsiTheme="minorHAnsi" w:cstheme="minorHAnsi"/>
          <w:color w:val="auto"/>
        </w:rPr>
        <w:t xml:space="preserve"> </w:t>
      </w:r>
      <w:r w:rsidR="00E214A2" w:rsidRPr="00A46B40">
        <w:rPr>
          <w:rFonts w:asciiTheme="minorHAnsi" w:hAnsiTheme="minorHAnsi" w:cstheme="minorHAnsi"/>
          <w:color w:val="auto"/>
        </w:rPr>
        <w:tab/>
      </w:r>
      <w:r w:rsidR="00E214A2" w:rsidRPr="00A46B40">
        <w:rPr>
          <w:rFonts w:asciiTheme="minorHAnsi" w:hAnsiTheme="minorHAnsi" w:cstheme="minorHAnsi"/>
          <w:color w:val="auto"/>
        </w:rPr>
        <w:tab/>
      </w:r>
      <w:r w:rsidR="00E214A2" w:rsidRPr="00A46B40">
        <w:rPr>
          <w:rFonts w:asciiTheme="minorHAnsi" w:hAnsiTheme="minorHAnsi" w:cstheme="minorHAnsi"/>
          <w:color w:val="auto"/>
        </w:rPr>
        <w:tab/>
        <w:t>integrovaná teritoriální investice</w:t>
      </w:r>
    </w:p>
    <w:p w14:paraId="4011991E" w14:textId="7E2BDC0D" w:rsidR="00CF055C" w:rsidRPr="00A46B40" w:rsidRDefault="00CF055C" w:rsidP="00A46B40">
      <w:pPr>
        <w:spacing w:after="0"/>
        <w:rPr>
          <w:rFonts w:asciiTheme="minorHAnsi" w:hAnsiTheme="minorHAnsi" w:cstheme="minorHAnsi"/>
          <w:color w:val="auto"/>
        </w:rPr>
      </w:pPr>
      <w:r w:rsidRPr="00A46B40">
        <w:rPr>
          <w:rFonts w:asciiTheme="minorHAnsi" w:hAnsiTheme="minorHAnsi" w:cstheme="minorHAnsi"/>
        </w:rPr>
        <w:t>KMO</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Knihovna města Ostravy</w:t>
      </w:r>
    </w:p>
    <w:p w14:paraId="189A3252" w14:textId="36EAB646" w:rsidR="00193623" w:rsidRPr="00A46B40" w:rsidRDefault="00E214A2" w:rsidP="00A46B40">
      <w:pPr>
        <w:spacing w:after="0"/>
        <w:rPr>
          <w:rFonts w:asciiTheme="minorHAnsi" w:hAnsiTheme="minorHAnsi" w:cstheme="minorHAnsi"/>
          <w:color w:val="auto"/>
        </w:rPr>
      </w:pPr>
      <w:r w:rsidRPr="00A46B40">
        <w:rPr>
          <w:rFonts w:asciiTheme="minorHAnsi" w:hAnsiTheme="minorHAnsi" w:cstheme="minorHAnsi"/>
          <w:color w:val="auto"/>
        </w:rPr>
        <w:t>KHS</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krajská hygienická stanice</w:t>
      </w:r>
      <w:r w:rsidR="00193623" w:rsidRPr="00A46B40">
        <w:rPr>
          <w:rFonts w:asciiTheme="minorHAnsi" w:hAnsiTheme="minorHAnsi" w:cstheme="minorHAnsi"/>
          <w:color w:val="auto"/>
        </w:rPr>
        <w:tab/>
      </w:r>
      <w:r w:rsidR="00193623" w:rsidRPr="00A46B40">
        <w:rPr>
          <w:rFonts w:asciiTheme="minorHAnsi" w:hAnsiTheme="minorHAnsi" w:cstheme="minorHAnsi"/>
          <w:color w:val="auto"/>
        </w:rPr>
        <w:tab/>
      </w:r>
      <w:r w:rsidR="00193623" w:rsidRPr="00A46B40">
        <w:rPr>
          <w:rFonts w:asciiTheme="minorHAnsi" w:hAnsiTheme="minorHAnsi" w:cstheme="minorHAnsi"/>
          <w:color w:val="auto"/>
        </w:rPr>
        <w:tab/>
      </w:r>
    </w:p>
    <w:p w14:paraId="6E893905"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KP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kariérový poradce</w:t>
      </w:r>
    </w:p>
    <w:p w14:paraId="215D6EBA" w14:textId="6CAA6A08"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MAP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místní akční plán</w:t>
      </w:r>
      <w:r w:rsidR="00E214A2" w:rsidRPr="00A46B40">
        <w:rPr>
          <w:rFonts w:asciiTheme="minorHAnsi" w:hAnsiTheme="minorHAnsi" w:cstheme="minorHAnsi"/>
          <w:color w:val="auto"/>
        </w:rPr>
        <w:t xml:space="preserve"> (místní akční plánování)</w:t>
      </w:r>
    </w:p>
    <w:p w14:paraId="186D9D6E" w14:textId="08B99EE6"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 xml:space="preserve">MAP ORP Ostrava </w:t>
      </w:r>
      <w:r w:rsidRPr="00A46B40">
        <w:rPr>
          <w:rFonts w:asciiTheme="minorHAnsi" w:hAnsiTheme="minorHAnsi" w:cstheme="minorHAnsi"/>
          <w:color w:val="auto"/>
        </w:rPr>
        <w:tab/>
        <w:t>projekt Místní akční plán rozvoje vzdělávání ORP Ostrava</w:t>
      </w:r>
      <w:r w:rsidR="00CF055C" w:rsidRPr="00A46B40">
        <w:rPr>
          <w:rFonts w:asciiTheme="minorHAnsi" w:hAnsiTheme="minorHAnsi" w:cstheme="minorHAnsi"/>
          <w:color w:val="auto"/>
        </w:rPr>
        <w:t xml:space="preserve"> (II, III)</w:t>
      </w:r>
    </w:p>
    <w:p w14:paraId="403D3FDB" w14:textId="77777777" w:rsidR="003064ED" w:rsidRPr="00A46B40" w:rsidRDefault="003064ED" w:rsidP="00A46B40">
      <w:pPr>
        <w:spacing w:after="0"/>
        <w:rPr>
          <w:rFonts w:asciiTheme="minorHAnsi" w:hAnsiTheme="minorHAnsi" w:cstheme="minorHAnsi"/>
          <w:color w:val="auto"/>
        </w:rPr>
      </w:pPr>
      <w:r w:rsidRPr="00A46B40">
        <w:rPr>
          <w:rFonts w:asciiTheme="minorHAnsi" w:hAnsiTheme="minorHAnsi" w:cstheme="minorHAnsi"/>
          <w:color w:val="auto"/>
        </w:rPr>
        <w:t>MF</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Ministerstvo financí ČR</w:t>
      </w:r>
    </w:p>
    <w:p w14:paraId="08C7858F"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MG</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matematická gramotnost</w:t>
      </w:r>
    </w:p>
    <w:p w14:paraId="707F5DBB" w14:textId="613BC5D8" w:rsidR="00CF055C" w:rsidRDefault="00CF055C" w:rsidP="00A46B40">
      <w:pPr>
        <w:spacing w:after="0"/>
        <w:rPr>
          <w:rFonts w:asciiTheme="minorHAnsi" w:hAnsiTheme="minorHAnsi" w:cstheme="minorHAnsi"/>
        </w:rPr>
      </w:pPr>
      <w:r w:rsidRPr="00A46B40">
        <w:rPr>
          <w:rFonts w:asciiTheme="minorHAnsi" w:hAnsiTheme="minorHAnsi" w:cstheme="minorHAnsi"/>
        </w:rPr>
        <w:t>MSIC</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Moravskoslezské inovační centrum</w:t>
      </w:r>
    </w:p>
    <w:p w14:paraId="240ABC98" w14:textId="0E9A1656" w:rsidR="00674E09" w:rsidRPr="00A46B40" w:rsidRDefault="00674E09" w:rsidP="00A46B40">
      <w:pPr>
        <w:spacing w:after="0"/>
        <w:rPr>
          <w:rFonts w:asciiTheme="minorHAnsi" w:hAnsiTheme="minorHAnsi" w:cstheme="minorHAnsi"/>
          <w:color w:val="auto"/>
        </w:rPr>
      </w:pPr>
      <w:r>
        <w:rPr>
          <w:rFonts w:asciiTheme="minorHAnsi" w:hAnsiTheme="minorHAnsi" w:cstheme="minorHAnsi"/>
        </w:rPr>
        <w:t>MMO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Magistrát města Ostravy</w:t>
      </w:r>
    </w:p>
    <w:p w14:paraId="695B7FFC" w14:textId="77777777" w:rsidR="003064ED" w:rsidRPr="00A46B40" w:rsidRDefault="003064ED" w:rsidP="00A46B40">
      <w:pPr>
        <w:spacing w:after="0"/>
        <w:rPr>
          <w:rFonts w:asciiTheme="minorHAnsi" w:hAnsiTheme="minorHAnsi" w:cstheme="minorHAnsi"/>
          <w:color w:val="auto"/>
        </w:rPr>
      </w:pPr>
      <w:r w:rsidRPr="00A46B40">
        <w:rPr>
          <w:rFonts w:asciiTheme="minorHAnsi" w:hAnsiTheme="minorHAnsi" w:cstheme="minorHAnsi"/>
          <w:color w:val="auto"/>
        </w:rPr>
        <w:t>MMR</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Ministerstvo pro místní rozvoj ČR</w:t>
      </w:r>
    </w:p>
    <w:p w14:paraId="7649D9DC" w14:textId="77777777" w:rsidR="003064ED" w:rsidRPr="00A46B40" w:rsidRDefault="003064ED" w:rsidP="00A46B40">
      <w:pPr>
        <w:spacing w:after="0"/>
        <w:rPr>
          <w:rFonts w:asciiTheme="minorHAnsi" w:hAnsiTheme="minorHAnsi" w:cstheme="minorHAnsi"/>
          <w:color w:val="auto"/>
        </w:rPr>
      </w:pPr>
      <w:r w:rsidRPr="00A46B40">
        <w:rPr>
          <w:rFonts w:asciiTheme="minorHAnsi" w:hAnsiTheme="minorHAnsi" w:cstheme="minorHAnsi"/>
          <w:color w:val="auto"/>
        </w:rPr>
        <w:t>MPSV</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Ministerstvo práce a sociálních věcí ČR</w:t>
      </w:r>
    </w:p>
    <w:p w14:paraId="0A37BBAB"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MSK</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Moravskoslezský kraj</w:t>
      </w:r>
    </w:p>
    <w:p w14:paraId="6032EEE2" w14:textId="77777777" w:rsidR="00CF055C" w:rsidRPr="00A46B40" w:rsidRDefault="00CF055C" w:rsidP="00A46B40">
      <w:pPr>
        <w:pStyle w:val="Normlntext"/>
        <w:spacing w:line="259" w:lineRule="auto"/>
        <w:rPr>
          <w:rFonts w:asciiTheme="minorHAnsi" w:hAnsiTheme="minorHAnsi" w:cstheme="minorHAnsi"/>
        </w:rPr>
      </w:pPr>
      <w:r w:rsidRPr="00A46B40">
        <w:rPr>
          <w:rFonts w:asciiTheme="minorHAnsi" w:hAnsiTheme="minorHAnsi" w:cstheme="minorHAnsi"/>
        </w:rPr>
        <w:t>MS PZ</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Moravskoslezský pakt zaměstnanosti</w:t>
      </w:r>
    </w:p>
    <w:p w14:paraId="1FE646B2" w14:textId="1D03343D" w:rsidR="00CF055C" w:rsidRPr="00A46B40" w:rsidRDefault="00CF055C" w:rsidP="00A46B40">
      <w:pPr>
        <w:spacing w:after="0"/>
        <w:rPr>
          <w:rFonts w:asciiTheme="minorHAnsi" w:hAnsiTheme="minorHAnsi" w:cstheme="minorHAnsi"/>
          <w:color w:val="auto"/>
        </w:rPr>
      </w:pPr>
      <w:r w:rsidRPr="00A46B40">
        <w:rPr>
          <w:rFonts w:asciiTheme="minorHAnsi" w:hAnsiTheme="minorHAnsi" w:cstheme="minorHAnsi"/>
        </w:rPr>
        <w:t>MSVK</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Moravskoslezská vědecká knihovna</w:t>
      </w:r>
    </w:p>
    <w:p w14:paraId="17275495" w14:textId="77777777" w:rsidR="003064ED"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MŠ</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mateřská škola</w:t>
      </w:r>
    </w:p>
    <w:p w14:paraId="5AE49A37"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MŠMT</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Ministerstvo školství, mládeže a tělovýchovy</w:t>
      </w:r>
      <w:r w:rsidR="003064ED" w:rsidRPr="00A46B40">
        <w:rPr>
          <w:rFonts w:asciiTheme="minorHAnsi" w:hAnsiTheme="minorHAnsi" w:cstheme="minorHAnsi"/>
          <w:color w:val="auto"/>
        </w:rPr>
        <w:t xml:space="preserve"> ČR</w:t>
      </w:r>
    </w:p>
    <w:p w14:paraId="0EFD11C4" w14:textId="77777777" w:rsidR="003064ED" w:rsidRPr="00A46B40" w:rsidRDefault="003064ED" w:rsidP="00A46B40">
      <w:pPr>
        <w:spacing w:after="0"/>
        <w:rPr>
          <w:rFonts w:asciiTheme="minorHAnsi" w:hAnsiTheme="minorHAnsi" w:cstheme="minorHAnsi"/>
          <w:color w:val="auto"/>
        </w:rPr>
      </w:pPr>
      <w:r w:rsidRPr="00A46B40">
        <w:rPr>
          <w:rFonts w:asciiTheme="minorHAnsi" w:hAnsiTheme="minorHAnsi" w:cstheme="minorHAnsi"/>
          <w:color w:val="auto"/>
        </w:rPr>
        <w:t>MV</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Ministerstvo vnitra ČR</w:t>
      </w:r>
    </w:p>
    <w:p w14:paraId="1D9F4141"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NB</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notebook, přenosný počítač</w:t>
      </w:r>
    </w:p>
    <w:p w14:paraId="1E79B233"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NNO</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nestátní nezisková organizace</w:t>
      </w:r>
    </w:p>
    <w:p w14:paraId="0E849BD7" w14:textId="105B50FD" w:rsidR="00CF055C" w:rsidRDefault="00CF055C" w:rsidP="00A46B40">
      <w:pPr>
        <w:spacing w:after="0"/>
        <w:rPr>
          <w:rFonts w:asciiTheme="minorHAnsi" w:hAnsiTheme="minorHAnsi" w:cstheme="minorHAnsi"/>
        </w:rPr>
      </w:pPr>
      <w:r w:rsidRPr="00A46B40">
        <w:rPr>
          <w:rFonts w:asciiTheme="minorHAnsi" w:hAnsiTheme="minorHAnsi" w:cstheme="minorHAnsi"/>
        </w:rPr>
        <w:t>NPI ČR</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Národní pedagogický institut ČR</w:t>
      </w:r>
    </w:p>
    <w:p w14:paraId="3A5E272D" w14:textId="1F58BF43" w:rsidR="00674E09" w:rsidRPr="00A46B40" w:rsidRDefault="00674E09" w:rsidP="00A46B40">
      <w:pPr>
        <w:spacing w:after="0"/>
        <w:rPr>
          <w:rFonts w:asciiTheme="minorHAnsi" w:hAnsiTheme="minorHAnsi" w:cstheme="minorHAnsi"/>
          <w:color w:val="auto"/>
        </w:rPr>
      </w:pPr>
      <w:r>
        <w:rPr>
          <w:rFonts w:asciiTheme="minorHAnsi" w:hAnsiTheme="minorHAnsi" w:cstheme="minorHAnsi"/>
        </w:rPr>
        <w:t>NÚKIB</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Národní úřad pro kybernetickou bezpečnost</w:t>
      </w:r>
    </w:p>
    <w:p w14:paraId="09E80402"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OKAP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projekt Odborné, kariérové a polytechnické vzdělávání</w:t>
      </w:r>
    </w:p>
    <w:p w14:paraId="24EE6A3D" w14:textId="77777777" w:rsidR="003064ED" w:rsidRDefault="003064ED" w:rsidP="00A46B40">
      <w:pPr>
        <w:spacing w:after="0"/>
        <w:rPr>
          <w:rFonts w:asciiTheme="minorHAnsi" w:hAnsiTheme="minorHAnsi" w:cstheme="minorHAnsi"/>
          <w:color w:val="auto"/>
        </w:rPr>
      </w:pPr>
      <w:r w:rsidRPr="00A46B40">
        <w:rPr>
          <w:rFonts w:asciiTheme="minorHAnsi" w:hAnsiTheme="minorHAnsi" w:cstheme="minorHAnsi"/>
          <w:color w:val="auto"/>
        </w:rPr>
        <w:t>ONIV</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ostatní neinvestiční výdaje</w:t>
      </w:r>
    </w:p>
    <w:p w14:paraId="16AA9AAC" w14:textId="009EDEB9" w:rsidR="00674E09" w:rsidRPr="00A46B40" w:rsidRDefault="00674E09" w:rsidP="00A46B40">
      <w:pPr>
        <w:spacing w:after="0"/>
        <w:rPr>
          <w:rFonts w:asciiTheme="minorHAnsi" w:hAnsiTheme="minorHAnsi" w:cstheme="minorHAnsi"/>
          <w:color w:val="auto"/>
        </w:rPr>
      </w:pPr>
      <w:r>
        <w:rPr>
          <w:rFonts w:asciiTheme="minorHAnsi" w:hAnsiTheme="minorHAnsi" w:cstheme="minorHAnsi"/>
          <w:color w:val="auto"/>
        </w:rPr>
        <w:t>OP</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Operační program</w:t>
      </w:r>
    </w:p>
    <w:p w14:paraId="39860D74" w14:textId="66BEEE9C" w:rsidR="00CF055C" w:rsidRDefault="00CF055C" w:rsidP="00A46B40">
      <w:pPr>
        <w:spacing w:after="0"/>
        <w:rPr>
          <w:rFonts w:asciiTheme="minorHAnsi" w:hAnsiTheme="minorHAnsi" w:cstheme="minorHAnsi"/>
        </w:rPr>
      </w:pPr>
      <w:r w:rsidRPr="00A46B40">
        <w:rPr>
          <w:rFonts w:asciiTheme="minorHAnsi" w:hAnsiTheme="minorHAnsi" w:cstheme="minorHAnsi"/>
        </w:rPr>
        <w:t>OP JAK</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Operační program Jan Amos Komenský</w:t>
      </w:r>
    </w:p>
    <w:p w14:paraId="1ED2D8CC" w14:textId="6B923DEE" w:rsidR="00674E09" w:rsidRPr="00A46B40" w:rsidRDefault="00674E09" w:rsidP="00A46B40">
      <w:pPr>
        <w:spacing w:after="0"/>
        <w:rPr>
          <w:rFonts w:asciiTheme="minorHAnsi" w:hAnsiTheme="minorHAnsi" w:cstheme="minorHAnsi"/>
          <w:color w:val="auto"/>
        </w:rPr>
      </w:pPr>
      <w:r>
        <w:rPr>
          <w:rFonts w:asciiTheme="minorHAnsi" w:hAnsiTheme="minorHAnsi" w:cstheme="minorHAnsi"/>
        </w:rPr>
        <w:t>OP ST</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Operační program spravedlivá transformace</w:t>
      </w:r>
    </w:p>
    <w:p w14:paraId="3A7D8D65" w14:textId="0A01424E" w:rsidR="00674E09"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OP VVV</w:t>
      </w:r>
      <w:r w:rsidRPr="00A46B40">
        <w:rPr>
          <w:rFonts w:asciiTheme="minorHAnsi" w:hAnsiTheme="minorHAnsi" w:cstheme="minorHAnsi"/>
          <w:color w:val="auto"/>
        </w:rPr>
        <w:tab/>
      </w:r>
      <w:r w:rsidRPr="00A46B40">
        <w:rPr>
          <w:rFonts w:asciiTheme="minorHAnsi" w:hAnsiTheme="minorHAnsi" w:cstheme="minorHAnsi"/>
          <w:color w:val="auto"/>
        </w:rPr>
        <w:tab/>
      </w:r>
      <w:r w:rsidR="00A46B40">
        <w:rPr>
          <w:rFonts w:asciiTheme="minorHAnsi" w:hAnsiTheme="minorHAnsi" w:cstheme="minorHAnsi"/>
          <w:color w:val="auto"/>
        </w:rPr>
        <w:tab/>
      </w:r>
      <w:r w:rsidRPr="00A46B40">
        <w:rPr>
          <w:rFonts w:asciiTheme="minorHAnsi" w:hAnsiTheme="minorHAnsi" w:cstheme="minorHAnsi"/>
          <w:color w:val="auto"/>
        </w:rPr>
        <w:t>Operační program výzkum, vývoj, vzděláván</w:t>
      </w:r>
      <w:r w:rsidR="00674E09">
        <w:rPr>
          <w:rFonts w:asciiTheme="minorHAnsi" w:hAnsiTheme="minorHAnsi" w:cstheme="minorHAnsi"/>
          <w:color w:val="auto"/>
        </w:rPr>
        <w:t>í</w:t>
      </w:r>
    </w:p>
    <w:p w14:paraId="4D0F2A3E"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OSPOD</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orgán sociálně právní ochrany dětí</w:t>
      </w:r>
    </w:p>
    <w:p w14:paraId="59D475A6"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OŠ</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odborná škola</w:t>
      </w:r>
    </w:p>
    <w:p w14:paraId="46B23513"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ORP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obec s rozšířenou působností</w:t>
      </w:r>
    </w:p>
    <w:p w14:paraId="3DAAF697"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lastRenderedPageBreak/>
        <w:t>OU</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Ostravská univerzita v Ostravě</w:t>
      </w:r>
    </w:p>
    <w:p w14:paraId="62C2CCC7"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PC</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osobní počítač (nepřenosný)</w:t>
      </w:r>
    </w:p>
    <w:p w14:paraId="1E452B0D" w14:textId="5E915ED3" w:rsidR="00CF055C" w:rsidRPr="00A46B40" w:rsidRDefault="00CF055C" w:rsidP="00A46B40">
      <w:pPr>
        <w:spacing w:after="0"/>
        <w:rPr>
          <w:rFonts w:asciiTheme="minorHAnsi" w:hAnsiTheme="minorHAnsi" w:cstheme="minorHAnsi"/>
          <w:color w:val="auto"/>
        </w:rPr>
      </w:pPr>
      <w:proofErr w:type="spellStart"/>
      <w:r w:rsidRPr="00A46B40">
        <w:rPr>
          <w:rFonts w:asciiTheme="minorHAnsi" w:hAnsiTheme="minorHAnsi" w:cstheme="minorHAnsi"/>
        </w:rPr>
        <w:t>PdF</w:t>
      </w:r>
      <w:proofErr w:type="spellEnd"/>
      <w:r w:rsidRPr="00A46B40">
        <w:rPr>
          <w:rFonts w:asciiTheme="minorHAnsi" w:hAnsiTheme="minorHAnsi" w:cstheme="minorHAnsi"/>
        </w:rPr>
        <w:t xml:space="preserve"> OU</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Pedagogická fakulta Ostravské univerzity</w:t>
      </w:r>
    </w:p>
    <w:p w14:paraId="6636EAE6"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PPP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pedagogicko-psychologická poradna</w:t>
      </w:r>
    </w:p>
    <w:p w14:paraId="63DE5604"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PS</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pracovní skupina</w:t>
      </w:r>
    </w:p>
    <w:p w14:paraId="6396B6D6" w14:textId="77777777" w:rsidR="003064ED" w:rsidRPr="00A46B40" w:rsidRDefault="003064ED" w:rsidP="00A46B40">
      <w:pPr>
        <w:spacing w:after="0"/>
        <w:rPr>
          <w:rFonts w:asciiTheme="minorHAnsi" w:hAnsiTheme="minorHAnsi" w:cstheme="minorHAnsi"/>
          <w:color w:val="auto"/>
        </w:rPr>
      </w:pPr>
      <w:r w:rsidRPr="00A46B40">
        <w:rPr>
          <w:rFonts w:asciiTheme="minorHAnsi" w:hAnsiTheme="minorHAnsi" w:cstheme="minorHAnsi"/>
          <w:color w:val="auto"/>
        </w:rPr>
        <w:t>PŠD</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povinná školní docházka</w:t>
      </w:r>
    </w:p>
    <w:p w14:paraId="1AF98A58" w14:textId="723D1D92" w:rsidR="00A46B40" w:rsidRPr="00A46B40" w:rsidRDefault="00A46B40" w:rsidP="00A46B40">
      <w:pPr>
        <w:spacing w:after="0"/>
        <w:rPr>
          <w:rFonts w:asciiTheme="minorHAnsi" w:hAnsiTheme="minorHAnsi" w:cstheme="minorHAnsi"/>
          <w:color w:val="auto"/>
        </w:rPr>
      </w:pPr>
      <w:proofErr w:type="spellStart"/>
      <w:r w:rsidRPr="00A46B40">
        <w:rPr>
          <w:rFonts w:asciiTheme="minorHAnsi" w:hAnsiTheme="minorHAnsi" w:cstheme="minorHAnsi"/>
        </w:rPr>
        <w:t>PvV</w:t>
      </w:r>
      <w:proofErr w:type="spellEnd"/>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pracovník/pracovníci ve vzdělávání</w:t>
      </w:r>
    </w:p>
    <w:p w14:paraId="27F1125A" w14:textId="77777777" w:rsidR="003064ED" w:rsidRDefault="003064ED" w:rsidP="00A46B40">
      <w:pPr>
        <w:spacing w:after="0"/>
        <w:rPr>
          <w:rFonts w:asciiTheme="minorHAnsi" w:hAnsiTheme="minorHAnsi" w:cstheme="minorHAnsi"/>
          <w:color w:val="auto"/>
        </w:rPr>
      </w:pPr>
      <w:proofErr w:type="spellStart"/>
      <w:r w:rsidRPr="00A46B40">
        <w:rPr>
          <w:rFonts w:asciiTheme="minorHAnsi" w:hAnsiTheme="minorHAnsi" w:cstheme="minorHAnsi"/>
          <w:color w:val="auto"/>
        </w:rPr>
        <w:t>RgŠ</w:t>
      </w:r>
      <w:proofErr w:type="spellEnd"/>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regionální školství</w:t>
      </w:r>
    </w:p>
    <w:p w14:paraId="440F3E88" w14:textId="3D3BDCE4" w:rsidR="002F65AC" w:rsidRPr="00A46B40" w:rsidRDefault="002F65AC" w:rsidP="00A46B40">
      <w:pPr>
        <w:spacing w:after="0"/>
        <w:rPr>
          <w:rFonts w:asciiTheme="minorHAnsi" w:hAnsiTheme="minorHAnsi" w:cstheme="minorHAnsi"/>
          <w:color w:val="auto"/>
        </w:rPr>
      </w:pPr>
      <w:r>
        <w:rPr>
          <w:rFonts w:asciiTheme="minorHAnsi" w:hAnsiTheme="minorHAnsi" w:cstheme="minorHAnsi"/>
          <w:color w:val="auto"/>
        </w:rPr>
        <w:t>RT MAP</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realizační tým místního akčního plánu</w:t>
      </w:r>
    </w:p>
    <w:p w14:paraId="6659BBAB"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RVP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rámcový vzdělávací program</w:t>
      </w:r>
    </w:p>
    <w:p w14:paraId="1B817912" w14:textId="77777777" w:rsidR="003064ED" w:rsidRPr="00A46B40" w:rsidRDefault="003064ED" w:rsidP="00A46B40">
      <w:pPr>
        <w:spacing w:after="0"/>
        <w:ind w:left="2120" w:hanging="2120"/>
        <w:rPr>
          <w:rFonts w:asciiTheme="minorHAnsi" w:hAnsiTheme="minorHAnsi" w:cstheme="minorHAnsi"/>
          <w:color w:val="auto"/>
        </w:rPr>
      </w:pPr>
      <w:r w:rsidRPr="00A46B40">
        <w:rPr>
          <w:rFonts w:asciiTheme="minorHAnsi" w:hAnsiTheme="minorHAnsi" w:cstheme="minorHAnsi"/>
          <w:color w:val="auto"/>
        </w:rPr>
        <w:t>RVP PV (ZV, ZUV)</w:t>
      </w:r>
      <w:r w:rsidRPr="00A46B40">
        <w:rPr>
          <w:rFonts w:asciiTheme="minorHAnsi" w:hAnsiTheme="minorHAnsi" w:cstheme="minorHAnsi"/>
          <w:color w:val="auto"/>
        </w:rPr>
        <w:tab/>
        <w:t>rámcový vzdělávací program pro předškolní vzdělávání (základní vzdělávání, základní umělecké vzdělávání)</w:t>
      </w:r>
    </w:p>
    <w:p w14:paraId="510E7B3C" w14:textId="77777777" w:rsidR="00193623"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ŘŠ</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ředitel školy</w:t>
      </w:r>
    </w:p>
    <w:p w14:paraId="5E196EFC" w14:textId="110923DC" w:rsidR="002F65AC" w:rsidRPr="00A46B40" w:rsidRDefault="002F65AC" w:rsidP="00A46B40">
      <w:pPr>
        <w:spacing w:after="0"/>
        <w:rPr>
          <w:rFonts w:asciiTheme="minorHAnsi" w:hAnsiTheme="minorHAnsi" w:cstheme="minorHAnsi"/>
          <w:color w:val="auto"/>
        </w:rPr>
      </w:pPr>
      <w:r>
        <w:rPr>
          <w:rFonts w:asciiTheme="minorHAnsi" w:hAnsiTheme="minorHAnsi" w:cstheme="minorHAnsi"/>
          <w:color w:val="auto"/>
        </w:rPr>
        <w:t>ŘV MAP</w:t>
      </w:r>
      <w:r>
        <w:rPr>
          <w:rFonts w:asciiTheme="minorHAnsi" w:hAnsiTheme="minorHAnsi" w:cstheme="minorHAnsi"/>
          <w:color w:val="auto"/>
        </w:rPr>
        <w:tab/>
      </w:r>
      <w:r>
        <w:rPr>
          <w:rFonts w:asciiTheme="minorHAnsi" w:hAnsiTheme="minorHAnsi" w:cstheme="minorHAnsi"/>
          <w:color w:val="auto"/>
        </w:rPr>
        <w:tab/>
        <w:t>Řídící výbor MAP</w:t>
      </w:r>
    </w:p>
    <w:p w14:paraId="339A8284"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SFŽP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Státní fond životního prostředí</w:t>
      </w:r>
    </w:p>
    <w:p w14:paraId="498DD400" w14:textId="77777777" w:rsidR="00193623"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SMO</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statutární město Ostrava</w:t>
      </w:r>
    </w:p>
    <w:p w14:paraId="60F17F89" w14:textId="6BECB528" w:rsidR="00674E09" w:rsidRPr="00A46B40" w:rsidRDefault="00674E09" w:rsidP="00A46B40">
      <w:pPr>
        <w:spacing w:after="0"/>
        <w:rPr>
          <w:rFonts w:asciiTheme="minorHAnsi" w:hAnsiTheme="minorHAnsi" w:cstheme="minorHAnsi"/>
          <w:color w:val="auto"/>
        </w:rPr>
      </w:pPr>
      <w:r>
        <w:rPr>
          <w:rFonts w:asciiTheme="minorHAnsi" w:hAnsiTheme="minorHAnsi" w:cstheme="minorHAnsi"/>
          <w:color w:val="auto"/>
        </w:rPr>
        <w:t>SO</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správní obvod</w:t>
      </w:r>
    </w:p>
    <w:p w14:paraId="610AD9DE" w14:textId="77777777" w:rsidR="00193623"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SPC</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speciálně pedagogické centrum</w:t>
      </w:r>
    </w:p>
    <w:p w14:paraId="2A5E6CD2" w14:textId="17A247CD" w:rsidR="002F65AC" w:rsidRPr="00A46B40" w:rsidRDefault="002F65AC" w:rsidP="00A46B40">
      <w:pPr>
        <w:spacing w:after="0"/>
        <w:rPr>
          <w:rFonts w:asciiTheme="minorHAnsi" w:hAnsiTheme="minorHAnsi" w:cstheme="minorHAnsi"/>
          <w:color w:val="auto"/>
        </w:rPr>
      </w:pPr>
      <w:r>
        <w:rPr>
          <w:rFonts w:asciiTheme="minorHAnsi" w:hAnsiTheme="minorHAnsi" w:cstheme="minorHAnsi"/>
          <w:color w:val="auto"/>
        </w:rPr>
        <w:t>SR MAP</w:t>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Strategický rámec priorit rozvoje vzdělávání MAP ORP Ostrava</w:t>
      </w:r>
    </w:p>
    <w:p w14:paraId="73E1476E" w14:textId="5A8E7151" w:rsidR="00280B14" w:rsidRPr="00A46B40" w:rsidRDefault="00280B14" w:rsidP="00A46B40">
      <w:pPr>
        <w:spacing w:after="0"/>
        <w:rPr>
          <w:rFonts w:asciiTheme="minorHAnsi" w:hAnsiTheme="minorHAnsi" w:cstheme="minorHAnsi"/>
          <w:color w:val="auto"/>
        </w:rPr>
      </w:pPr>
      <w:r w:rsidRPr="00A46B40">
        <w:rPr>
          <w:rFonts w:asciiTheme="minorHAnsi" w:hAnsiTheme="minorHAnsi" w:cstheme="minorHAnsi"/>
          <w:color w:val="auto"/>
        </w:rPr>
        <w:t>ST</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speciální třída</w:t>
      </w:r>
    </w:p>
    <w:p w14:paraId="7415E7B9" w14:textId="0767A7DC" w:rsidR="00A46B40" w:rsidRPr="00A46B40" w:rsidRDefault="00A46B40" w:rsidP="00A46B40">
      <w:pPr>
        <w:spacing w:after="0"/>
        <w:rPr>
          <w:rFonts w:asciiTheme="minorHAnsi" w:hAnsiTheme="minorHAnsi" w:cstheme="minorHAnsi"/>
          <w:color w:val="auto"/>
        </w:rPr>
      </w:pPr>
      <w:r w:rsidRPr="00A46B40">
        <w:rPr>
          <w:rFonts w:asciiTheme="minorHAnsi" w:hAnsiTheme="minorHAnsi" w:cstheme="minorHAnsi"/>
        </w:rPr>
        <w:t>Střední článek</w:t>
      </w:r>
      <w:r w:rsidRPr="00A46B40">
        <w:rPr>
          <w:rFonts w:asciiTheme="minorHAnsi" w:hAnsiTheme="minorHAnsi" w:cstheme="minorHAnsi"/>
        </w:rPr>
        <w:tab/>
      </w:r>
      <w:r w:rsidRPr="00A46B40">
        <w:rPr>
          <w:rFonts w:asciiTheme="minorHAnsi" w:hAnsiTheme="minorHAnsi" w:cstheme="minorHAnsi"/>
        </w:rPr>
        <w:tab/>
      </w:r>
      <w:proofErr w:type="spellStart"/>
      <w:r w:rsidRPr="00A46B40">
        <w:rPr>
          <w:rFonts w:asciiTheme="minorHAnsi" w:hAnsiTheme="minorHAnsi" w:cstheme="minorHAnsi"/>
        </w:rPr>
        <w:t>IPs</w:t>
      </w:r>
      <w:proofErr w:type="spellEnd"/>
      <w:r w:rsidRPr="00A46B40">
        <w:rPr>
          <w:rFonts w:asciiTheme="minorHAnsi" w:hAnsiTheme="minorHAnsi" w:cstheme="minorHAnsi"/>
        </w:rPr>
        <w:t xml:space="preserve"> Střední článek podpory</w:t>
      </w:r>
    </w:p>
    <w:p w14:paraId="7854F9A1" w14:textId="50DE1BE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SŠ</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střední škola</w:t>
      </w:r>
    </w:p>
    <w:p w14:paraId="61E233CE" w14:textId="3DEA51F5" w:rsidR="00A46B40" w:rsidRPr="00A46B40" w:rsidRDefault="00A46B40" w:rsidP="00A46B40">
      <w:pPr>
        <w:spacing w:after="0"/>
        <w:rPr>
          <w:rFonts w:asciiTheme="minorHAnsi" w:hAnsiTheme="minorHAnsi" w:cstheme="minorHAnsi"/>
          <w:color w:val="auto"/>
        </w:rPr>
      </w:pPr>
      <w:r w:rsidRPr="00A46B40">
        <w:rPr>
          <w:rFonts w:asciiTheme="minorHAnsi" w:hAnsiTheme="minorHAnsi" w:cstheme="minorHAnsi"/>
        </w:rPr>
        <w:t>SŠSS</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Střední škola společného stravování</w:t>
      </w:r>
    </w:p>
    <w:p w14:paraId="6EF9897A"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SVČ</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středisko volného času</w:t>
      </w:r>
    </w:p>
    <w:p w14:paraId="761BEE0D"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SVL</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sociálně vyloučená lokalita</w:t>
      </w:r>
    </w:p>
    <w:p w14:paraId="288855BF"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SVP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speciální vzdělávací potřeby</w:t>
      </w:r>
    </w:p>
    <w:p w14:paraId="114E3EF4"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SW</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software</w:t>
      </w:r>
    </w:p>
    <w:p w14:paraId="01D1E3D2"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ŠD</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školní družina</w:t>
      </w:r>
    </w:p>
    <w:p w14:paraId="2A49F8AB" w14:textId="77777777" w:rsidR="00A46B40" w:rsidRPr="00A46B40" w:rsidRDefault="00A46B40" w:rsidP="00A46B40">
      <w:pPr>
        <w:pStyle w:val="Normlntext"/>
        <w:spacing w:line="259" w:lineRule="auto"/>
        <w:rPr>
          <w:rFonts w:asciiTheme="minorHAnsi" w:hAnsiTheme="minorHAnsi" w:cstheme="minorHAnsi"/>
        </w:rPr>
      </w:pPr>
      <w:r w:rsidRPr="00A46B40">
        <w:rPr>
          <w:rFonts w:asciiTheme="minorHAnsi" w:hAnsiTheme="minorHAnsi" w:cstheme="minorHAnsi"/>
        </w:rPr>
        <w:t>ŠJ</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školní jídelna</w:t>
      </w:r>
    </w:p>
    <w:p w14:paraId="6C1DA636" w14:textId="77777777" w:rsidR="003064ED" w:rsidRPr="00A46B40" w:rsidRDefault="003064ED" w:rsidP="00A46B40">
      <w:pPr>
        <w:spacing w:after="0"/>
        <w:rPr>
          <w:rFonts w:asciiTheme="minorHAnsi" w:hAnsiTheme="minorHAnsi" w:cstheme="minorHAnsi"/>
          <w:color w:val="auto"/>
        </w:rPr>
      </w:pPr>
      <w:r w:rsidRPr="00A46B40">
        <w:rPr>
          <w:rFonts w:asciiTheme="minorHAnsi" w:hAnsiTheme="minorHAnsi" w:cstheme="minorHAnsi"/>
          <w:color w:val="auto"/>
        </w:rPr>
        <w:t>ŠPZ</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školské poradenské zařízení</w:t>
      </w:r>
    </w:p>
    <w:p w14:paraId="487E44EE"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ŠVP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školní vzdělávací program</w:t>
      </w:r>
    </w:p>
    <w:p w14:paraId="2F272AD0" w14:textId="77777777" w:rsidR="00193623" w:rsidRPr="00A46B40" w:rsidRDefault="00193623" w:rsidP="00A46B40">
      <w:pPr>
        <w:spacing w:after="0"/>
        <w:rPr>
          <w:rFonts w:asciiTheme="minorHAnsi" w:hAnsiTheme="minorHAnsi" w:cstheme="minorHAnsi"/>
          <w:color w:val="auto"/>
        </w:rPr>
      </w:pPr>
      <w:r w:rsidRPr="00A46B40">
        <w:rPr>
          <w:rFonts w:asciiTheme="minorHAnsi" w:hAnsiTheme="minorHAnsi" w:cstheme="minorHAnsi"/>
          <w:color w:val="auto"/>
        </w:rPr>
        <w:t>ÚP</w:t>
      </w:r>
      <w:r w:rsidRPr="00A46B40">
        <w:rPr>
          <w:rFonts w:asciiTheme="minorHAnsi" w:hAnsiTheme="minorHAnsi" w:cstheme="minorHAnsi"/>
          <w:color w:val="auto"/>
        </w:rPr>
        <w:tab/>
      </w:r>
      <w:r w:rsidRPr="00A46B40">
        <w:rPr>
          <w:rFonts w:asciiTheme="minorHAnsi" w:hAnsiTheme="minorHAnsi" w:cstheme="minorHAnsi"/>
          <w:color w:val="auto"/>
        </w:rPr>
        <w:tab/>
      </w:r>
      <w:r w:rsidRPr="00A46B40">
        <w:rPr>
          <w:rFonts w:asciiTheme="minorHAnsi" w:hAnsiTheme="minorHAnsi" w:cstheme="minorHAnsi"/>
          <w:color w:val="auto"/>
        </w:rPr>
        <w:tab/>
        <w:t xml:space="preserve">Úřad práce </w:t>
      </w:r>
    </w:p>
    <w:p w14:paraId="5F0B5BC7" w14:textId="77777777" w:rsidR="00A46B40" w:rsidRPr="00A46B40" w:rsidRDefault="00A46B40" w:rsidP="00A46B40">
      <w:pPr>
        <w:pStyle w:val="Normlntext"/>
        <w:spacing w:line="259" w:lineRule="auto"/>
        <w:rPr>
          <w:rFonts w:asciiTheme="minorHAnsi" w:hAnsiTheme="minorHAnsi" w:cstheme="minorHAnsi"/>
        </w:rPr>
      </w:pPr>
      <w:r w:rsidRPr="00A46B40">
        <w:rPr>
          <w:rFonts w:asciiTheme="minorHAnsi" w:hAnsiTheme="minorHAnsi" w:cstheme="minorHAnsi"/>
        </w:rPr>
        <w:t>VO</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volitelný okruh</w:t>
      </w:r>
    </w:p>
    <w:p w14:paraId="51CCC698" w14:textId="77777777" w:rsidR="00A46B40" w:rsidRPr="00A46B40" w:rsidRDefault="00A46B40" w:rsidP="00A46B40">
      <w:pPr>
        <w:pStyle w:val="Normlntext"/>
        <w:spacing w:line="259" w:lineRule="auto"/>
        <w:rPr>
          <w:rFonts w:asciiTheme="minorHAnsi" w:hAnsiTheme="minorHAnsi" w:cstheme="minorHAnsi"/>
        </w:rPr>
      </w:pPr>
      <w:r w:rsidRPr="00A46B40">
        <w:rPr>
          <w:rFonts w:asciiTheme="minorHAnsi" w:hAnsiTheme="minorHAnsi" w:cstheme="minorHAnsi"/>
        </w:rPr>
        <w:t>VŠ</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vysoká škola</w:t>
      </w:r>
    </w:p>
    <w:p w14:paraId="37EBA53D" w14:textId="77777777" w:rsidR="00A46B40" w:rsidRPr="00A46B40" w:rsidRDefault="00A46B40" w:rsidP="00A46B40">
      <w:pPr>
        <w:pStyle w:val="Normlntext"/>
        <w:spacing w:line="259" w:lineRule="auto"/>
        <w:rPr>
          <w:rFonts w:asciiTheme="minorHAnsi" w:hAnsiTheme="minorHAnsi" w:cstheme="minorHAnsi"/>
        </w:rPr>
      </w:pPr>
      <w:r w:rsidRPr="00A46B40">
        <w:rPr>
          <w:rFonts w:asciiTheme="minorHAnsi" w:hAnsiTheme="minorHAnsi" w:cstheme="minorHAnsi"/>
        </w:rPr>
        <w:t>VŠB – TUO</w:t>
      </w:r>
      <w:r w:rsidRPr="00A46B40">
        <w:rPr>
          <w:rFonts w:asciiTheme="minorHAnsi" w:hAnsiTheme="minorHAnsi" w:cstheme="minorHAnsi"/>
        </w:rPr>
        <w:tab/>
      </w:r>
      <w:r w:rsidRPr="00A46B40">
        <w:rPr>
          <w:rFonts w:asciiTheme="minorHAnsi" w:hAnsiTheme="minorHAnsi" w:cstheme="minorHAnsi"/>
        </w:rPr>
        <w:tab/>
        <w:t>Vysoká škola báňská – Technická univerzita Ostrava</w:t>
      </w:r>
    </w:p>
    <w:p w14:paraId="662EDDD7" w14:textId="77777777" w:rsidR="00A46B40" w:rsidRPr="00A46B40" w:rsidRDefault="00A46B40" w:rsidP="00A46B40">
      <w:pPr>
        <w:pStyle w:val="Normlntext"/>
        <w:spacing w:line="259" w:lineRule="auto"/>
        <w:rPr>
          <w:rFonts w:asciiTheme="minorHAnsi" w:hAnsiTheme="minorHAnsi" w:cstheme="minorHAnsi"/>
        </w:rPr>
      </w:pPr>
      <w:r w:rsidRPr="00A46B40">
        <w:rPr>
          <w:rFonts w:asciiTheme="minorHAnsi" w:hAnsiTheme="minorHAnsi" w:cstheme="minorHAnsi"/>
        </w:rPr>
        <w:t>ZŠ</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základní škola</w:t>
      </w:r>
    </w:p>
    <w:p w14:paraId="1135C4B4" w14:textId="2F01624A" w:rsidR="001C3569" w:rsidRPr="00A46B40" w:rsidRDefault="00A46B40" w:rsidP="00A46B40">
      <w:pPr>
        <w:spacing w:after="0"/>
        <w:rPr>
          <w:rFonts w:asciiTheme="minorHAnsi" w:hAnsiTheme="minorHAnsi" w:cstheme="minorHAnsi"/>
          <w:color w:val="FF0000"/>
        </w:rPr>
      </w:pPr>
      <w:r w:rsidRPr="00A46B40">
        <w:rPr>
          <w:rFonts w:asciiTheme="minorHAnsi" w:hAnsiTheme="minorHAnsi" w:cstheme="minorHAnsi"/>
        </w:rPr>
        <w:t>ZZ</w:t>
      </w:r>
      <w:r w:rsidRPr="00A46B40">
        <w:rPr>
          <w:rFonts w:asciiTheme="minorHAnsi" w:hAnsiTheme="minorHAnsi" w:cstheme="minorHAnsi"/>
        </w:rPr>
        <w:tab/>
      </w:r>
      <w:r w:rsidRPr="00A46B40">
        <w:rPr>
          <w:rFonts w:asciiTheme="minorHAnsi" w:hAnsiTheme="minorHAnsi" w:cstheme="minorHAnsi"/>
        </w:rPr>
        <w:tab/>
      </w:r>
      <w:r w:rsidRPr="00A46B40">
        <w:rPr>
          <w:rFonts w:asciiTheme="minorHAnsi" w:hAnsiTheme="minorHAnsi" w:cstheme="minorHAnsi"/>
        </w:rPr>
        <w:tab/>
        <w:t>zákonný zástupce</w:t>
      </w:r>
    </w:p>
    <w:sectPr w:rsidR="001C3569" w:rsidRPr="00A46B40" w:rsidSect="00946A0A">
      <w:headerReference w:type="default" r:id="rId101"/>
      <w:footerReference w:type="default" r:id="rId102"/>
      <w:pgSz w:w="11906" w:h="16838"/>
      <w:pgMar w:top="1702" w:right="1417" w:bottom="993" w:left="1417" w:header="142" w:footer="2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8F8BA" w14:textId="77777777" w:rsidR="00BE71A7" w:rsidRDefault="00BE71A7" w:rsidP="00A47FE0">
      <w:pPr>
        <w:spacing w:after="0" w:line="240" w:lineRule="auto"/>
      </w:pPr>
      <w:r>
        <w:separator/>
      </w:r>
    </w:p>
  </w:endnote>
  <w:endnote w:type="continuationSeparator" w:id="0">
    <w:p w14:paraId="6F1B4E28" w14:textId="77777777" w:rsidR="00BE71A7" w:rsidRDefault="00BE71A7" w:rsidP="00A47FE0">
      <w:pPr>
        <w:spacing w:after="0" w:line="240" w:lineRule="auto"/>
      </w:pPr>
      <w:r>
        <w:continuationSeparator/>
      </w:r>
    </w:p>
  </w:endnote>
  <w:endnote w:type="continuationNotice" w:id="1">
    <w:p w14:paraId="59693656" w14:textId="77777777" w:rsidR="00BE71A7" w:rsidRDefault="00BE71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Noto Sans Symbols">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 w:name="TimesNewRomanPS-Italic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69ED3" w14:textId="77777777" w:rsidR="00C2724F" w:rsidRPr="003F0E5D" w:rsidRDefault="00C2724F" w:rsidP="00C2724F">
    <w:pPr>
      <w:pStyle w:val="Zpat"/>
      <w:rPr>
        <w:rFonts w:eastAsia="Times New Roman"/>
      </w:rPr>
    </w:pPr>
    <w:r>
      <w:rPr>
        <w:rFonts w:eastAsia="Times New Roman"/>
        <w:noProof/>
      </w:rPr>
      <w:drawing>
        <wp:anchor distT="0" distB="0" distL="114300" distR="114300" simplePos="0" relativeHeight="251658240" behindDoc="0" locked="0" layoutInCell="1" allowOverlap="1" wp14:anchorId="4F61CD7D" wp14:editId="357837B8">
          <wp:simplePos x="0" y="0"/>
          <wp:positionH relativeFrom="page">
            <wp:posOffset>5457825</wp:posOffset>
          </wp:positionH>
          <wp:positionV relativeFrom="paragraph">
            <wp:posOffset>-170180</wp:posOffset>
          </wp:positionV>
          <wp:extent cx="1710055" cy="619125"/>
          <wp:effectExtent l="0" t="0" r="4445" b="9525"/>
          <wp:wrapNone/>
          <wp:docPr id="1307177987" name="Obrázek 1307177987" descr="Obsah obrázku Písmo, Grafika, logo,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23727" name="Obrázek 1" descr="Obsah obrázku Písmo, Grafika, logo, grafický design&#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710055" cy="619125"/>
                  </a:xfrm>
                  <a:prstGeom prst="rect">
                    <a:avLst/>
                  </a:prstGeom>
                </pic:spPr>
              </pic:pic>
            </a:graphicData>
          </a:graphic>
          <wp14:sizeRelH relativeFrom="margin">
            <wp14:pctWidth>0</wp14:pctWidth>
          </wp14:sizeRelH>
          <wp14:sizeRelV relativeFrom="margin">
            <wp14:pctHeight>0</wp14:pctHeight>
          </wp14:sizeRelV>
        </wp:anchor>
      </w:drawing>
    </w:r>
    <w:sdt>
      <w:sdtPr>
        <w:rPr>
          <w:rFonts w:ascii="Times New Roman" w:eastAsia="Times New Roman" w:hAnsi="Times New Roman" w:cs="Times New Roman"/>
          <w:sz w:val="24"/>
          <w:szCs w:val="24"/>
        </w:rPr>
        <w:id w:val="98381352"/>
        <w:docPartObj>
          <w:docPartGallery w:val="Page Numbers (Top of Page)"/>
          <w:docPartUnique/>
        </w:docPartObj>
      </w:sdtPr>
      <w:sdtEndPr/>
      <w:sdtContent>
        <w:r w:rsidRPr="003F0E5D">
          <w:rPr>
            <w:rFonts w:eastAsia="Times New Roman"/>
          </w:rPr>
          <w:t xml:space="preserve">Stránka </w:t>
        </w:r>
        <w:r w:rsidRPr="003F0E5D">
          <w:rPr>
            <w:rFonts w:eastAsia="Times New Roman"/>
            <w:b/>
            <w:bCs/>
          </w:rPr>
          <w:fldChar w:fldCharType="begin"/>
        </w:r>
        <w:r w:rsidRPr="003F0E5D">
          <w:rPr>
            <w:rFonts w:eastAsia="Times New Roman"/>
            <w:b/>
            <w:bCs/>
          </w:rPr>
          <w:instrText>PAGE</w:instrText>
        </w:r>
        <w:r w:rsidRPr="003F0E5D">
          <w:rPr>
            <w:rFonts w:eastAsia="Times New Roman"/>
            <w:b/>
            <w:bCs/>
          </w:rPr>
          <w:fldChar w:fldCharType="separate"/>
        </w:r>
        <w:r>
          <w:rPr>
            <w:rFonts w:eastAsia="Times New Roman"/>
            <w:b/>
            <w:bCs/>
          </w:rPr>
          <w:t>1</w:t>
        </w:r>
        <w:r w:rsidRPr="003F0E5D">
          <w:rPr>
            <w:rFonts w:eastAsia="Times New Roman"/>
          </w:rPr>
          <w:fldChar w:fldCharType="end"/>
        </w:r>
        <w:r w:rsidRPr="003F0E5D">
          <w:rPr>
            <w:rFonts w:eastAsia="Times New Roman"/>
          </w:rPr>
          <w:t xml:space="preserve"> z </w:t>
        </w:r>
        <w:r w:rsidRPr="003F0E5D">
          <w:rPr>
            <w:rFonts w:eastAsia="Times New Roman"/>
            <w:b/>
            <w:bCs/>
          </w:rPr>
          <w:fldChar w:fldCharType="begin"/>
        </w:r>
        <w:r w:rsidRPr="003F0E5D">
          <w:rPr>
            <w:rFonts w:eastAsia="Times New Roman"/>
            <w:b/>
            <w:bCs/>
          </w:rPr>
          <w:instrText>NUMPAGES</w:instrText>
        </w:r>
        <w:r w:rsidRPr="003F0E5D">
          <w:rPr>
            <w:rFonts w:eastAsia="Times New Roman"/>
            <w:b/>
            <w:bCs/>
          </w:rPr>
          <w:fldChar w:fldCharType="separate"/>
        </w:r>
        <w:r>
          <w:rPr>
            <w:rFonts w:eastAsia="Times New Roman"/>
            <w:b/>
            <w:bCs/>
          </w:rPr>
          <w:t>24</w:t>
        </w:r>
        <w:r w:rsidRPr="003F0E5D">
          <w:rPr>
            <w:rFonts w:eastAsia="Times New Roman"/>
          </w:rPr>
          <w:fldChar w:fldCharType="end"/>
        </w:r>
        <w:r>
          <w:rPr>
            <w:rFonts w:eastAsia="Times New Roman"/>
          </w:rPr>
          <w:t xml:space="preserve"> </w:t>
        </w:r>
      </w:sdtContent>
    </w:sdt>
    <w:r>
      <w:rPr>
        <w:rFonts w:ascii="Times New Roman" w:eastAsia="Times New Roman" w:hAnsi="Times New Roman" w:cs="Times New Roman"/>
        <w:sz w:val="24"/>
        <w:szCs w:val="24"/>
      </w:rPr>
      <w:tab/>
    </w:r>
    <w:r w:rsidRPr="003F0E5D">
      <w:rPr>
        <w:rFonts w:eastAsia="Times New Roman"/>
      </w:rPr>
      <w:t>Místní akční plán rozvoje vzdělávání ORP Ostrava I</w:t>
    </w:r>
    <w:r>
      <w:rPr>
        <w:rFonts w:eastAsia="Times New Roman"/>
      </w:rPr>
      <w:t>V</w:t>
    </w:r>
  </w:p>
  <w:p w14:paraId="16602463" w14:textId="3724B966" w:rsidR="00CF5379" w:rsidRPr="00C2724F" w:rsidRDefault="00C2724F" w:rsidP="00C2724F">
    <w:pPr>
      <w:tabs>
        <w:tab w:val="center" w:pos="4536"/>
        <w:tab w:val="left" w:pos="12566"/>
      </w:tabs>
      <w:spacing w:after="0" w:line="240" w:lineRule="auto"/>
      <w:rPr>
        <w:rFonts w:eastAsia="Times New Roman"/>
      </w:rPr>
    </w:pPr>
    <w:r>
      <w:rPr>
        <w:rFonts w:eastAsia="Times New Roman"/>
      </w:rPr>
      <w:tab/>
      <w:t xml:space="preserve">        </w:t>
    </w:r>
    <w:r w:rsidRPr="008862A2">
      <w:rPr>
        <w:rFonts w:eastAsia="Times New Roman"/>
      </w:rPr>
      <w:t>CZ.02.02.XX/00/23_017/0008355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BD185" w14:textId="77777777" w:rsidR="00BE71A7" w:rsidRDefault="00BE71A7" w:rsidP="00A47FE0">
      <w:pPr>
        <w:spacing w:after="0" w:line="240" w:lineRule="auto"/>
      </w:pPr>
      <w:r>
        <w:separator/>
      </w:r>
    </w:p>
  </w:footnote>
  <w:footnote w:type="continuationSeparator" w:id="0">
    <w:p w14:paraId="519A62B8" w14:textId="77777777" w:rsidR="00BE71A7" w:rsidRDefault="00BE71A7" w:rsidP="00A47FE0">
      <w:pPr>
        <w:spacing w:after="0" w:line="240" w:lineRule="auto"/>
      </w:pPr>
      <w:r>
        <w:continuationSeparator/>
      </w:r>
    </w:p>
  </w:footnote>
  <w:footnote w:type="continuationNotice" w:id="1">
    <w:p w14:paraId="264C3845" w14:textId="77777777" w:rsidR="00BE71A7" w:rsidRDefault="00BE71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E757E" w14:textId="77CDEB41" w:rsidR="0037465C" w:rsidRDefault="00C2724F" w:rsidP="0037465C">
    <w:pPr>
      <w:pStyle w:val="Zhlav"/>
      <w:jc w:val="center"/>
    </w:pPr>
    <w:r>
      <w:rPr>
        <w:rFonts w:ascii="Arial" w:hAnsi="Arial" w:cs="Arial"/>
        <w:noProof/>
        <w:sz w:val="20"/>
        <w:szCs w:val="20"/>
      </w:rPr>
      <w:drawing>
        <wp:anchor distT="0" distB="0" distL="114300" distR="114300" simplePos="0" relativeHeight="251658241" behindDoc="1" locked="0" layoutInCell="1" allowOverlap="1" wp14:anchorId="3D9D4724" wp14:editId="191401F5">
          <wp:simplePos x="0" y="0"/>
          <wp:positionH relativeFrom="page">
            <wp:align>center</wp:align>
          </wp:positionH>
          <wp:positionV relativeFrom="paragraph">
            <wp:posOffset>223520</wp:posOffset>
          </wp:positionV>
          <wp:extent cx="3762000" cy="536400"/>
          <wp:effectExtent l="0" t="0" r="0" b="0"/>
          <wp:wrapTight wrapText="bothSides">
            <wp:wrapPolygon edited="0">
              <wp:start x="0" y="0"/>
              <wp:lineTo x="0" y="20730"/>
              <wp:lineTo x="21440" y="20730"/>
              <wp:lineTo x="21440" y="0"/>
              <wp:lineTo x="0" y="0"/>
            </wp:wrapPolygon>
          </wp:wrapTight>
          <wp:docPr id="200196420" name="Obrázek 200196420"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69532" name="Obrázek 2" descr="Obsah obrázku text, Písmo, snímek obrazovky, Elektricky modrá&#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3762000" cy="53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63AF57E"/>
    <w:lvl w:ilvl="0">
      <w:start w:val="1"/>
      <w:numFmt w:val="bullet"/>
      <w:pStyle w:val="Seznamsodrkami"/>
      <w:lvlText w:val="•"/>
      <w:lvlJc w:val="left"/>
      <w:pPr>
        <w:ind w:left="360" w:hanging="360"/>
      </w:pPr>
      <w:rPr>
        <w:rFonts w:ascii="Cambria" w:hAnsi="Cambria" w:hint="default"/>
        <w:color w:val="4F81BD" w:themeColor="accent1"/>
      </w:rPr>
    </w:lvl>
  </w:abstractNum>
  <w:abstractNum w:abstractNumId="1" w15:restartNumberingAfterBreak="0">
    <w:nsid w:val="008F1CAB"/>
    <w:multiLevelType w:val="hybridMultilevel"/>
    <w:tmpl w:val="A4E09E16"/>
    <w:lvl w:ilvl="0" w:tplc="04050001">
      <w:start w:val="1"/>
      <w:numFmt w:val="bullet"/>
      <w:lvlText w:val=""/>
      <w:lvlJc w:val="left"/>
      <w:pPr>
        <w:ind w:left="3272" w:hanging="360"/>
      </w:pPr>
      <w:rPr>
        <w:rFonts w:ascii="Symbol" w:hAnsi="Symbol" w:hint="default"/>
      </w:rPr>
    </w:lvl>
    <w:lvl w:ilvl="1" w:tplc="04050003" w:tentative="1">
      <w:start w:val="1"/>
      <w:numFmt w:val="bullet"/>
      <w:lvlText w:val="o"/>
      <w:lvlJc w:val="left"/>
      <w:pPr>
        <w:ind w:left="3992" w:hanging="360"/>
      </w:pPr>
      <w:rPr>
        <w:rFonts w:ascii="Courier New" w:hAnsi="Courier New" w:cs="Courier New" w:hint="default"/>
      </w:rPr>
    </w:lvl>
    <w:lvl w:ilvl="2" w:tplc="04050005" w:tentative="1">
      <w:start w:val="1"/>
      <w:numFmt w:val="bullet"/>
      <w:lvlText w:val=""/>
      <w:lvlJc w:val="left"/>
      <w:pPr>
        <w:ind w:left="4712" w:hanging="360"/>
      </w:pPr>
      <w:rPr>
        <w:rFonts w:ascii="Wingdings" w:hAnsi="Wingdings" w:hint="default"/>
      </w:rPr>
    </w:lvl>
    <w:lvl w:ilvl="3" w:tplc="04050001" w:tentative="1">
      <w:start w:val="1"/>
      <w:numFmt w:val="bullet"/>
      <w:lvlText w:val=""/>
      <w:lvlJc w:val="left"/>
      <w:pPr>
        <w:ind w:left="5432" w:hanging="360"/>
      </w:pPr>
      <w:rPr>
        <w:rFonts w:ascii="Symbol" w:hAnsi="Symbol" w:hint="default"/>
      </w:rPr>
    </w:lvl>
    <w:lvl w:ilvl="4" w:tplc="04050003" w:tentative="1">
      <w:start w:val="1"/>
      <w:numFmt w:val="bullet"/>
      <w:lvlText w:val="o"/>
      <w:lvlJc w:val="left"/>
      <w:pPr>
        <w:ind w:left="6152" w:hanging="360"/>
      </w:pPr>
      <w:rPr>
        <w:rFonts w:ascii="Courier New" w:hAnsi="Courier New" w:cs="Courier New" w:hint="default"/>
      </w:rPr>
    </w:lvl>
    <w:lvl w:ilvl="5" w:tplc="04050005" w:tentative="1">
      <w:start w:val="1"/>
      <w:numFmt w:val="bullet"/>
      <w:lvlText w:val=""/>
      <w:lvlJc w:val="left"/>
      <w:pPr>
        <w:ind w:left="6872" w:hanging="360"/>
      </w:pPr>
      <w:rPr>
        <w:rFonts w:ascii="Wingdings" w:hAnsi="Wingdings" w:hint="default"/>
      </w:rPr>
    </w:lvl>
    <w:lvl w:ilvl="6" w:tplc="04050001" w:tentative="1">
      <w:start w:val="1"/>
      <w:numFmt w:val="bullet"/>
      <w:lvlText w:val=""/>
      <w:lvlJc w:val="left"/>
      <w:pPr>
        <w:ind w:left="7592" w:hanging="360"/>
      </w:pPr>
      <w:rPr>
        <w:rFonts w:ascii="Symbol" w:hAnsi="Symbol" w:hint="default"/>
      </w:rPr>
    </w:lvl>
    <w:lvl w:ilvl="7" w:tplc="04050003" w:tentative="1">
      <w:start w:val="1"/>
      <w:numFmt w:val="bullet"/>
      <w:lvlText w:val="o"/>
      <w:lvlJc w:val="left"/>
      <w:pPr>
        <w:ind w:left="8312" w:hanging="360"/>
      </w:pPr>
      <w:rPr>
        <w:rFonts w:ascii="Courier New" w:hAnsi="Courier New" w:cs="Courier New" w:hint="default"/>
      </w:rPr>
    </w:lvl>
    <w:lvl w:ilvl="8" w:tplc="04050005" w:tentative="1">
      <w:start w:val="1"/>
      <w:numFmt w:val="bullet"/>
      <w:lvlText w:val=""/>
      <w:lvlJc w:val="left"/>
      <w:pPr>
        <w:ind w:left="9032" w:hanging="360"/>
      </w:pPr>
      <w:rPr>
        <w:rFonts w:ascii="Wingdings" w:hAnsi="Wingdings" w:hint="default"/>
      </w:rPr>
    </w:lvl>
  </w:abstractNum>
  <w:abstractNum w:abstractNumId="2" w15:restartNumberingAfterBreak="0">
    <w:nsid w:val="012514DF"/>
    <w:multiLevelType w:val="hybridMultilevel"/>
    <w:tmpl w:val="D8443ED6"/>
    <w:lvl w:ilvl="0" w:tplc="151E6F5E">
      <w:start w:val="1"/>
      <w:numFmt w:val="decimal"/>
      <w:pStyle w:val="Styl3"/>
      <w:lvlText w:val="1.1.%1"/>
      <w:lvlJc w:val="left"/>
      <w:pPr>
        <w:ind w:left="720" w:hanging="360"/>
      </w:pPr>
      <w:rPr>
        <w:rFonts w:ascii="Calibri" w:hAnsi="Calibri" w:hint="default"/>
        <w:b/>
        <w:i w:val="0"/>
        <w:color w:val="31849B"/>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2A396D"/>
    <w:multiLevelType w:val="hybridMultilevel"/>
    <w:tmpl w:val="9B3E3C2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03C84935"/>
    <w:multiLevelType w:val="hybridMultilevel"/>
    <w:tmpl w:val="26887A16"/>
    <w:lvl w:ilvl="0" w:tplc="1C868708">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4E277FA"/>
    <w:multiLevelType w:val="hybridMultilevel"/>
    <w:tmpl w:val="AE6ACBC8"/>
    <w:lvl w:ilvl="0" w:tplc="6AD02826">
      <w:start w:val="9"/>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5D61C25"/>
    <w:multiLevelType w:val="multilevel"/>
    <w:tmpl w:val="C8FE6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0F365F"/>
    <w:multiLevelType w:val="hybridMultilevel"/>
    <w:tmpl w:val="43DCCB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9A77214"/>
    <w:multiLevelType w:val="hybridMultilevel"/>
    <w:tmpl w:val="905ED4A4"/>
    <w:lvl w:ilvl="0" w:tplc="4CCA48E8">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3837A5"/>
    <w:multiLevelType w:val="hybridMultilevel"/>
    <w:tmpl w:val="0DD86088"/>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A4057DE"/>
    <w:multiLevelType w:val="hybridMultilevel"/>
    <w:tmpl w:val="3F5CFBD8"/>
    <w:lvl w:ilvl="0" w:tplc="10C2206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A853AAF"/>
    <w:multiLevelType w:val="hybridMultilevel"/>
    <w:tmpl w:val="137CECB0"/>
    <w:lvl w:ilvl="0" w:tplc="B07E58C8">
      <w:start w:val="1"/>
      <w:numFmt w:val="decimal"/>
      <w:lvlText w:val="SC A.%1"/>
      <w:lvlJc w:val="left"/>
      <w:pPr>
        <w:ind w:left="1636" w:hanging="360"/>
      </w:pPr>
      <w:rPr>
        <w:rFonts w:hint="default"/>
      </w:rPr>
    </w:lvl>
    <w:lvl w:ilvl="1" w:tplc="04050019" w:tentative="1">
      <w:start w:val="1"/>
      <w:numFmt w:val="lowerLetter"/>
      <w:lvlText w:val="%2."/>
      <w:lvlJc w:val="left"/>
      <w:pPr>
        <w:ind w:left="2356" w:hanging="360"/>
      </w:pPr>
    </w:lvl>
    <w:lvl w:ilvl="2" w:tplc="0405001B" w:tentative="1">
      <w:start w:val="1"/>
      <w:numFmt w:val="lowerRoman"/>
      <w:lvlText w:val="%3."/>
      <w:lvlJc w:val="right"/>
      <w:pPr>
        <w:ind w:left="3076" w:hanging="180"/>
      </w:pPr>
    </w:lvl>
    <w:lvl w:ilvl="3" w:tplc="0405000F" w:tentative="1">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12" w15:restartNumberingAfterBreak="0">
    <w:nsid w:val="0C7E7792"/>
    <w:multiLevelType w:val="hybridMultilevel"/>
    <w:tmpl w:val="E646C606"/>
    <w:lvl w:ilvl="0" w:tplc="DBC6D5BA">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0DB103CA"/>
    <w:multiLevelType w:val="hybridMultilevel"/>
    <w:tmpl w:val="193EC980"/>
    <w:lvl w:ilvl="0" w:tplc="FCE4772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0E03395D"/>
    <w:multiLevelType w:val="multilevel"/>
    <w:tmpl w:val="2B76CA48"/>
    <w:lvl w:ilvl="0">
      <w:start w:val="1"/>
      <w:numFmt w:val="decimal"/>
      <w:pStyle w:val="FigureHeading"/>
      <w:lvlText w:val="Obrázek %1:"/>
      <w:lvlJc w:val="left"/>
      <w:pPr>
        <w:tabs>
          <w:tab w:val="num" w:pos="1701"/>
        </w:tabs>
        <w:ind w:left="1701" w:hanging="1134"/>
      </w:pPr>
      <w:rPr>
        <w:rFonts w:ascii="Arial" w:hAnsi="Arial" w:hint="default"/>
        <w:b/>
        <w:i w:val="0"/>
      </w:rPr>
    </w:lvl>
    <w:lvl w:ilvl="1">
      <w:start w:val="2"/>
      <w:numFmt w:val="decimal"/>
      <w:lvlText w:val="2.%2"/>
      <w:lvlJc w:val="left"/>
      <w:pPr>
        <w:tabs>
          <w:tab w:val="num" w:pos="1975"/>
        </w:tabs>
        <w:ind w:left="1975" w:hanging="705"/>
      </w:pPr>
      <w:rPr>
        <w:rFonts w:hint="default"/>
      </w:rPr>
    </w:lvl>
    <w:lvl w:ilvl="2">
      <w:start w:val="1"/>
      <w:numFmt w:val="decimal"/>
      <w:lvlText w:val="2.%2.%3"/>
      <w:lvlJc w:val="left"/>
      <w:pPr>
        <w:tabs>
          <w:tab w:val="num" w:pos="2693"/>
        </w:tabs>
        <w:ind w:left="2693" w:hanging="720"/>
      </w:pPr>
      <w:rPr>
        <w:rFonts w:hint="default"/>
        <w:i w:val="0"/>
        <w:color w:val="auto"/>
      </w:rPr>
    </w:lvl>
    <w:lvl w:ilvl="3">
      <w:start w:val="1"/>
      <w:numFmt w:val="decimal"/>
      <w:lvlText w:val="%1.%2.%3.%4"/>
      <w:lvlJc w:val="left"/>
      <w:pPr>
        <w:tabs>
          <w:tab w:val="num" w:pos="3396"/>
        </w:tabs>
        <w:ind w:left="3396" w:hanging="720"/>
      </w:pPr>
      <w:rPr>
        <w:rFonts w:hint="default"/>
      </w:rPr>
    </w:lvl>
    <w:lvl w:ilvl="4">
      <w:start w:val="1"/>
      <w:numFmt w:val="decimal"/>
      <w:lvlText w:val="%1.%2.%3.%4.%5"/>
      <w:lvlJc w:val="left"/>
      <w:pPr>
        <w:tabs>
          <w:tab w:val="num" w:pos="4459"/>
        </w:tabs>
        <w:ind w:left="4459" w:hanging="1080"/>
      </w:pPr>
      <w:rPr>
        <w:rFonts w:hint="default"/>
      </w:rPr>
    </w:lvl>
    <w:lvl w:ilvl="5">
      <w:start w:val="1"/>
      <w:numFmt w:val="decimal"/>
      <w:lvlText w:val="%1.%2.%3.%4.%5.%6"/>
      <w:lvlJc w:val="left"/>
      <w:pPr>
        <w:tabs>
          <w:tab w:val="num" w:pos="5162"/>
        </w:tabs>
        <w:ind w:left="5162" w:hanging="1080"/>
      </w:pPr>
      <w:rPr>
        <w:rFonts w:hint="default"/>
      </w:rPr>
    </w:lvl>
    <w:lvl w:ilvl="6">
      <w:start w:val="1"/>
      <w:numFmt w:val="decimal"/>
      <w:lvlText w:val="%1.%2.%3.%4.%5.%6.%7"/>
      <w:lvlJc w:val="left"/>
      <w:pPr>
        <w:tabs>
          <w:tab w:val="num" w:pos="6225"/>
        </w:tabs>
        <w:ind w:left="6225" w:hanging="1440"/>
      </w:pPr>
      <w:rPr>
        <w:rFonts w:hint="default"/>
      </w:rPr>
    </w:lvl>
    <w:lvl w:ilvl="7">
      <w:start w:val="1"/>
      <w:numFmt w:val="decimal"/>
      <w:lvlText w:val="%1.%2.%3.%4.%5.%6.%7.%8"/>
      <w:lvlJc w:val="left"/>
      <w:pPr>
        <w:tabs>
          <w:tab w:val="num" w:pos="6928"/>
        </w:tabs>
        <w:ind w:left="6928" w:hanging="1440"/>
      </w:pPr>
      <w:rPr>
        <w:rFonts w:hint="default"/>
      </w:rPr>
    </w:lvl>
    <w:lvl w:ilvl="8">
      <w:start w:val="1"/>
      <w:numFmt w:val="decimal"/>
      <w:lvlText w:val="%1.%2.%3.%4.%5.%6.%7.%8.%9"/>
      <w:lvlJc w:val="left"/>
      <w:pPr>
        <w:tabs>
          <w:tab w:val="num" w:pos="7991"/>
        </w:tabs>
        <w:ind w:left="7991" w:hanging="1800"/>
      </w:pPr>
      <w:rPr>
        <w:rFonts w:hint="default"/>
      </w:rPr>
    </w:lvl>
  </w:abstractNum>
  <w:abstractNum w:abstractNumId="15" w15:restartNumberingAfterBreak="0">
    <w:nsid w:val="0E6D2A65"/>
    <w:multiLevelType w:val="hybridMultilevel"/>
    <w:tmpl w:val="48347240"/>
    <w:lvl w:ilvl="0" w:tplc="72582B4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F6307A1"/>
    <w:multiLevelType w:val="hybridMultilevel"/>
    <w:tmpl w:val="AC4456CA"/>
    <w:lvl w:ilvl="0" w:tplc="2ADA40A4">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11C7321E"/>
    <w:multiLevelType w:val="hybridMultilevel"/>
    <w:tmpl w:val="6B16CD5C"/>
    <w:lvl w:ilvl="0" w:tplc="ED1CDE1E">
      <w:numFmt w:val="bullet"/>
      <w:lvlText w:val="-"/>
      <w:lvlJc w:val="left"/>
      <w:pPr>
        <w:ind w:left="720" w:hanging="360"/>
      </w:pPr>
      <w:rPr>
        <w:rFonts w:ascii="Calibri" w:eastAsia="Times New Roman" w:hAnsi="Calibri" w:cs="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29F1596"/>
    <w:multiLevelType w:val="hybridMultilevel"/>
    <w:tmpl w:val="87F2CB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30A1811"/>
    <w:multiLevelType w:val="hybridMultilevel"/>
    <w:tmpl w:val="E5D84DA0"/>
    <w:lvl w:ilvl="0" w:tplc="ED1CDE1E">
      <w:numFmt w:val="bullet"/>
      <w:lvlText w:val="-"/>
      <w:lvlJc w:val="left"/>
      <w:pPr>
        <w:ind w:left="720" w:hanging="360"/>
      </w:pPr>
      <w:rPr>
        <w:rFonts w:ascii="Calibri" w:eastAsia="Times New Roman" w:hAnsi="Calibri" w:cs="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324072A"/>
    <w:multiLevelType w:val="hybridMultilevel"/>
    <w:tmpl w:val="9404F66C"/>
    <w:lvl w:ilvl="0" w:tplc="E6969FB2">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37242D5"/>
    <w:multiLevelType w:val="hybridMultilevel"/>
    <w:tmpl w:val="C0DE7CDC"/>
    <w:lvl w:ilvl="0" w:tplc="80580F00">
      <w:start w:val="1"/>
      <w:numFmt w:val="bullet"/>
      <w:lvlText w:val=""/>
      <w:lvlJc w:val="left"/>
      <w:pPr>
        <w:ind w:left="1004" w:hanging="360"/>
      </w:pPr>
      <w:rPr>
        <w:rFonts w:ascii="Symbol" w:hAnsi="Symbol" w:hint="default"/>
        <w:color w:val="auto"/>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2" w15:restartNumberingAfterBreak="0">
    <w:nsid w:val="138A5AEB"/>
    <w:multiLevelType w:val="hybridMultilevel"/>
    <w:tmpl w:val="48AEAD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3C52303"/>
    <w:multiLevelType w:val="hybridMultilevel"/>
    <w:tmpl w:val="36A0E10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15:restartNumberingAfterBreak="0">
    <w:nsid w:val="15441418"/>
    <w:multiLevelType w:val="hybridMultilevel"/>
    <w:tmpl w:val="3104EA8A"/>
    <w:lvl w:ilvl="0" w:tplc="66424C56">
      <w:start w:val="1"/>
      <w:numFmt w:val="bullet"/>
      <w:pStyle w:val="odrky"/>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6B55B0E"/>
    <w:multiLevelType w:val="hybridMultilevel"/>
    <w:tmpl w:val="C14878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8081889"/>
    <w:multiLevelType w:val="hybridMultilevel"/>
    <w:tmpl w:val="D6F05A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18B62757"/>
    <w:multiLevelType w:val="hybridMultilevel"/>
    <w:tmpl w:val="F9B41AE6"/>
    <w:lvl w:ilvl="0" w:tplc="04050005">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194115DD"/>
    <w:multiLevelType w:val="hybridMultilevel"/>
    <w:tmpl w:val="C298F0AA"/>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19852D6F"/>
    <w:multiLevelType w:val="hybridMultilevel"/>
    <w:tmpl w:val="3C52A8BA"/>
    <w:lvl w:ilvl="0" w:tplc="72582B4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9CE3A26"/>
    <w:multiLevelType w:val="hybridMultilevel"/>
    <w:tmpl w:val="D51ACC6C"/>
    <w:lvl w:ilvl="0" w:tplc="D88ADEA4">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1" w15:restartNumberingAfterBreak="0">
    <w:nsid w:val="1B6B7CA0"/>
    <w:multiLevelType w:val="hybridMultilevel"/>
    <w:tmpl w:val="E06AE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C7023FE"/>
    <w:multiLevelType w:val="hybridMultilevel"/>
    <w:tmpl w:val="EB940BDA"/>
    <w:lvl w:ilvl="0" w:tplc="FA08C40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D1B5562"/>
    <w:multiLevelType w:val="hybridMultilevel"/>
    <w:tmpl w:val="C276C83E"/>
    <w:lvl w:ilvl="0" w:tplc="9118BBF8">
      <w:start w:val="9"/>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1F146D75"/>
    <w:multiLevelType w:val="hybridMultilevel"/>
    <w:tmpl w:val="F2424CF2"/>
    <w:lvl w:ilvl="0" w:tplc="10C2206A">
      <w:start w:val="1"/>
      <w:numFmt w:val="bullet"/>
      <w:lvlText w:val=""/>
      <w:lvlJc w:val="left"/>
      <w:pPr>
        <w:ind w:left="1855" w:hanging="360"/>
      </w:pPr>
      <w:rPr>
        <w:rFonts w:ascii="Symbol" w:hAnsi="Symbol" w:hint="default"/>
        <w:color w:val="auto"/>
      </w:rPr>
    </w:lvl>
    <w:lvl w:ilvl="1" w:tplc="04050003" w:tentative="1">
      <w:start w:val="1"/>
      <w:numFmt w:val="bullet"/>
      <w:lvlText w:val="o"/>
      <w:lvlJc w:val="left"/>
      <w:pPr>
        <w:ind w:left="2575" w:hanging="360"/>
      </w:pPr>
      <w:rPr>
        <w:rFonts w:ascii="Courier New" w:hAnsi="Courier New" w:cs="Courier New" w:hint="default"/>
      </w:rPr>
    </w:lvl>
    <w:lvl w:ilvl="2" w:tplc="04050005" w:tentative="1">
      <w:start w:val="1"/>
      <w:numFmt w:val="bullet"/>
      <w:lvlText w:val=""/>
      <w:lvlJc w:val="left"/>
      <w:pPr>
        <w:ind w:left="3295" w:hanging="360"/>
      </w:pPr>
      <w:rPr>
        <w:rFonts w:ascii="Wingdings" w:hAnsi="Wingdings" w:hint="default"/>
      </w:rPr>
    </w:lvl>
    <w:lvl w:ilvl="3" w:tplc="04050001" w:tentative="1">
      <w:start w:val="1"/>
      <w:numFmt w:val="bullet"/>
      <w:lvlText w:val=""/>
      <w:lvlJc w:val="left"/>
      <w:pPr>
        <w:ind w:left="4015" w:hanging="360"/>
      </w:pPr>
      <w:rPr>
        <w:rFonts w:ascii="Symbol" w:hAnsi="Symbol" w:hint="default"/>
      </w:rPr>
    </w:lvl>
    <w:lvl w:ilvl="4" w:tplc="04050003" w:tentative="1">
      <w:start w:val="1"/>
      <w:numFmt w:val="bullet"/>
      <w:lvlText w:val="o"/>
      <w:lvlJc w:val="left"/>
      <w:pPr>
        <w:ind w:left="4735" w:hanging="360"/>
      </w:pPr>
      <w:rPr>
        <w:rFonts w:ascii="Courier New" w:hAnsi="Courier New" w:cs="Courier New" w:hint="default"/>
      </w:rPr>
    </w:lvl>
    <w:lvl w:ilvl="5" w:tplc="04050005" w:tentative="1">
      <w:start w:val="1"/>
      <w:numFmt w:val="bullet"/>
      <w:lvlText w:val=""/>
      <w:lvlJc w:val="left"/>
      <w:pPr>
        <w:ind w:left="5455" w:hanging="360"/>
      </w:pPr>
      <w:rPr>
        <w:rFonts w:ascii="Wingdings" w:hAnsi="Wingdings" w:hint="default"/>
      </w:rPr>
    </w:lvl>
    <w:lvl w:ilvl="6" w:tplc="04050001" w:tentative="1">
      <w:start w:val="1"/>
      <w:numFmt w:val="bullet"/>
      <w:lvlText w:val=""/>
      <w:lvlJc w:val="left"/>
      <w:pPr>
        <w:ind w:left="6175" w:hanging="360"/>
      </w:pPr>
      <w:rPr>
        <w:rFonts w:ascii="Symbol" w:hAnsi="Symbol" w:hint="default"/>
      </w:rPr>
    </w:lvl>
    <w:lvl w:ilvl="7" w:tplc="04050003" w:tentative="1">
      <w:start w:val="1"/>
      <w:numFmt w:val="bullet"/>
      <w:lvlText w:val="o"/>
      <w:lvlJc w:val="left"/>
      <w:pPr>
        <w:ind w:left="6895" w:hanging="360"/>
      </w:pPr>
      <w:rPr>
        <w:rFonts w:ascii="Courier New" w:hAnsi="Courier New" w:cs="Courier New" w:hint="default"/>
      </w:rPr>
    </w:lvl>
    <w:lvl w:ilvl="8" w:tplc="04050005" w:tentative="1">
      <w:start w:val="1"/>
      <w:numFmt w:val="bullet"/>
      <w:lvlText w:val=""/>
      <w:lvlJc w:val="left"/>
      <w:pPr>
        <w:ind w:left="7615" w:hanging="360"/>
      </w:pPr>
      <w:rPr>
        <w:rFonts w:ascii="Wingdings" w:hAnsi="Wingdings" w:hint="default"/>
      </w:rPr>
    </w:lvl>
  </w:abstractNum>
  <w:abstractNum w:abstractNumId="35" w15:restartNumberingAfterBreak="0">
    <w:nsid w:val="20883155"/>
    <w:multiLevelType w:val="hybridMultilevel"/>
    <w:tmpl w:val="A0A2F860"/>
    <w:lvl w:ilvl="0" w:tplc="BA1E8706">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20E81EB5"/>
    <w:multiLevelType w:val="hybridMultilevel"/>
    <w:tmpl w:val="85AA31C4"/>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21F03716"/>
    <w:multiLevelType w:val="hybridMultilevel"/>
    <w:tmpl w:val="EBCA549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8" w15:restartNumberingAfterBreak="0">
    <w:nsid w:val="22931E4F"/>
    <w:multiLevelType w:val="hybridMultilevel"/>
    <w:tmpl w:val="2BAE3184"/>
    <w:lvl w:ilvl="0" w:tplc="FEB89FCA">
      <w:start w:val="1"/>
      <w:numFmt w:val="decimal"/>
      <w:lvlText w:val="SC B.%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232749C3"/>
    <w:multiLevelType w:val="hybridMultilevel"/>
    <w:tmpl w:val="DA68422C"/>
    <w:lvl w:ilvl="0" w:tplc="CC8EE7B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241C7E63"/>
    <w:multiLevelType w:val="hybridMultilevel"/>
    <w:tmpl w:val="952E6C7E"/>
    <w:lvl w:ilvl="0" w:tplc="7BFA84E0">
      <w:start w:val="1"/>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57B1F0E"/>
    <w:multiLevelType w:val="multilevel"/>
    <w:tmpl w:val="AD728278"/>
    <w:lvl w:ilvl="0">
      <w:start w:val="1"/>
      <w:numFmt w:val="upperLetter"/>
      <w:lvlText w:val="Priorita %1."/>
      <w:lvlJc w:val="left"/>
      <w:pPr>
        <w:ind w:left="502" w:hanging="360"/>
      </w:pPr>
      <w:rPr>
        <w:rFonts w:hint="default"/>
        <w:b/>
        <w:bCs/>
        <w:i w:val="0"/>
        <w:color w:val="000000" w:themeColor="text1"/>
        <w:sz w:val="22"/>
        <w:szCs w:val="22"/>
      </w:rPr>
    </w:lvl>
    <w:lvl w:ilvl="1">
      <w:start w:val="1"/>
      <w:numFmt w:val="decimal"/>
      <w:lvlText w:val="SC %1.%2"/>
      <w:lvlJc w:val="left"/>
      <w:pPr>
        <w:ind w:left="502" w:hanging="360"/>
      </w:pPr>
      <w:rPr>
        <w:rFonts w:hint="default"/>
        <w:b/>
        <w:bCs w:val="0"/>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42" w15:restartNumberingAfterBreak="0">
    <w:nsid w:val="261D71AB"/>
    <w:multiLevelType w:val="hybridMultilevel"/>
    <w:tmpl w:val="0B5C209A"/>
    <w:lvl w:ilvl="0" w:tplc="9F86660A">
      <w:start w:val="1"/>
      <w:numFmt w:val="decimal"/>
      <w:lvlText w:val="SC D.%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64A1625"/>
    <w:multiLevelType w:val="hybridMultilevel"/>
    <w:tmpl w:val="7ECA69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65D762F"/>
    <w:multiLevelType w:val="hybridMultilevel"/>
    <w:tmpl w:val="0A7467FA"/>
    <w:lvl w:ilvl="0" w:tplc="58D2ED7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6F12E36"/>
    <w:multiLevelType w:val="hybridMultilevel"/>
    <w:tmpl w:val="23A8391A"/>
    <w:lvl w:ilvl="0" w:tplc="9B5A4142">
      <w:start w:val="1"/>
      <w:numFmt w:val="decimal"/>
      <w:lvlText w:val="SC B.%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28835943"/>
    <w:multiLevelType w:val="hybridMultilevel"/>
    <w:tmpl w:val="C518C5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B8425ED"/>
    <w:multiLevelType w:val="hybridMultilevel"/>
    <w:tmpl w:val="4BFC6634"/>
    <w:lvl w:ilvl="0" w:tplc="BA1E870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BD7110F"/>
    <w:multiLevelType w:val="hybridMultilevel"/>
    <w:tmpl w:val="4F6EA38A"/>
    <w:lvl w:ilvl="0" w:tplc="914ED9C2">
      <w:start w:val="1"/>
      <w:numFmt w:val="decimal"/>
      <w:lvlText w:val="%1."/>
      <w:lvlJc w:val="left"/>
      <w:pPr>
        <w:ind w:left="2566" w:hanging="360"/>
      </w:pPr>
      <w:rPr>
        <w:rFonts w:hint="default"/>
        <w:color w:val="auto"/>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9" w15:restartNumberingAfterBreak="0">
    <w:nsid w:val="2D3B7768"/>
    <w:multiLevelType w:val="hybridMultilevel"/>
    <w:tmpl w:val="1062BF0E"/>
    <w:lvl w:ilvl="0" w:tplc="050C0932">
      <w:start w:val="1"/>
      <w:numFmt w:val="decimal"/>
      <w:lvlText w:val="SC C.%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DDF0AEA"/>
    <w:multiLevelType w:val="hybridMultilevel"/>
    <w:tmpl w:val="50041BE8"/>
    <w:lvl w:ilvl="0" w:tplc="0B02A01E">
      <w:start w:val="6"/>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DF42189"/>
    <w:multiLevelType w:val="hybridMultilevel"/>
    <w:tmpl w:val="1764D9C4"/>
    <w:lvl w:ilvl="0" w:tplc="D4207B42">
      <w:start w:val="1"/>
      <w:numFmt w:val="upperLetter"/>
      <w:lvlText w:val="Priorita %1."/>
      <w:lvlJc w:val="left"/>
      <w:pPr>
        <w:ind w:left="720" w:hanging="360"/>
      </w:pPr>
      <w:rPr>
        <w:rFonts w:hint="default"/>
        <w:color w:val="003C6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EBF0FD8"/>
    <w:multiLevelType w:val="hybridMultilevel"/>
    <w:tmpl w:val="4D78430E"/>
    <w:lvl w:ilvl="0" w:tplc="E398C704">
      <w:start w:val="1"/>
      <w:numFmt w:val="upperLetter"/>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2F4E01E4"/>
    <w:multiLevelType w:val="hybridMultilevel"/>
    <w:tmpl w:val="B8D4526C"/>
    <w:lvl w:ilvl="0" w:tplc="EA1488AC">
      <w:start w:val="1"/>
      <w:numFmt w:val="decimal"/>
      <w:lvlText w:val="%1."/>
      <w:lvlJc w:val="left"/>
      <w:pPr>
        <w:ind w:left="700" w:hanging="360"/>
      </w:pPr>
      <w:rPr>
        <w:rFonts w:hint="default"/>
      </w:rPr>
    </w:lvl>
    <w:lvl w:ilvl="1" w:tplc="04050019" w:tentative="1">
      <w:start w:val="1"/>
      <w:numFmt w:val="lowerLetter"/>
      <w:lvlText w:val="%2."/>
      <w:lvlJc w:val="left"/>
      <w:pPr>
        <w:ind w:left="1420" w:hanging="360"/>
      </w:pPr>
    </w:lvl>
    <w:lvl w:ilvl="2" w:tplc="0405001B" w:tentative="1">
      <w:start w:val="1"/>
      <w:numFmt w:val="lowerRoman"/>
      <w:lvlText w:val="%3."/>
      <w:lvlJc w:val="right"/>
      <w:pPr>
        <w:ind w:left="2140" w:hanging="180"/>
      </w:pPr>
    </w:lvl>
    <w:lvl w:ilvl="3" w:tplc="0405000F" w:tentative="1">
      <w:start w:val="1"/>
      <w:numFmt w:val="decimal"/>
      <w:lvlText w:val="%4."/>
      <w:lvlJc w:val="left"/>
      <w:pPr>
        <w:ind w:left="2860" w:hanging="360"/>
      </w:pPr>
    </w:lvl>
    <w:lvl w:ilvl="4" w:tplc="04050019" w:tentative="1">
      <w:start w:val="1"/>
      <w:numFmt w:val="lowerLetter"/>
      <w:lvlText w:val="%5."/>
      <w:lvlJc w:val="left"/>
      <w:pPr>
        <w:ind w:left="3580" w:hanging="360"/>
      </w:pPr>
    </w:lvl>
    <w:lvl w:ilvl="5" w:tplc="0405001B" w:tentative="1">
      <w:start w:val="1"/>
      <w:numFmt w:val="lowerRoman"/>
      <w:lvlText w:val="%6."/>
      <w:lvlJc w:val="right"/>
      <w:pPr>
        <w:ind w:left="4300" w:hanging="180"/>
      </w:pPr>
    </w:lvl>
    <w:lvl w:ilvl="6" w:tplc="0405000F" w:tentative="1">
      <w:start w:val="1"/>
      <w:numFmt w:val="decimal"/>
      <w:lvlText w:val="%7."/>
      <w:lvlJc w:val="left"/>
      <w:pPr>
        <w:ind w:left="5020" w:hanging="360"/>
      </w:pPr>
    </w:lvl>
    <w:lvl w:ilvl="7" w:tplc="04050019" w:tentative="1">
      <w:start w:val="1"/>
      <w:numFmt w:val="lowerLetter"/>
      <w:lvlText w:val="%8."/>
      <w:lvlJc w:val="left"/>
      <w:pPr>
        <w:ind w:left="5740" w:hanging="360"/>
      </w:pPr>
    </w:lvl>
    <w:lvl w:ilvl="8" w:tplc="0405001B" w:tentative="1">
      <w:start w:val="1"/>
      <w:numFmt w:val="lowerRoman"/>
      <w:lvlText w:val="%9."/>
      <w:lvlJc w:val="right"/>
      <w:pPr>
        <w:ind w:left="6460" w:hanging="180"/>
      </w:pPr>
    </w:lvl>
  </w:abstractNum>
  <w:abstractNum w:abstractNumId="54" w15:restartNumberingAfterBreak="0">
    <w:nsid w:val="31DE493A"/>
    <w:multiLevelType w:val="hybridMultilevel"/>
    <w:tmpl w:val="179AF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2344226"/>
    <w:multiLevelType w:val="hybridMultilevel"/>
    <w:tmpl w:val="CCE861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6" w15:restartNumberingAfterBreak="0">
    <w:nsid w:val="3324187F"/>
    <w:multiLevelType w:val="multilevel"/>
    <w:tmpl w:val="0394C034"/>
    <w:lvl w:ilvl="0">
      <w:start w:val="1"/>
      <w:numFmt w:val="decimal"/>
      <w:pStyle w:val="Styl7"/>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7" w15:restartNumberingAfterBreak="0">
    <w:nsid w:val="336A3167"/>
    <w:multiLevelType w:val="hybridMultilevel"/>
    <w:tmpl w:val="F622FF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3397647F"/>
    <w:multiLevelType w:val="hybridMultilevel"/>
    <w:tmpl w:val="E54425AE"/>
    <w:lvl w:ilvl="0" w:tplc="0536436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4EB6B00"/>
    <w:multiLevelType w:val="hybridMultilevel"/>
    <w:tmpl w:val="01465C88"/>
    <w:lvl w:ilvl="0" w:tplc="259420BC">
      <w:start w:val="1"/>
      <w:numFmt w:val="upperRoman"/>
      <w:pStyle w:val="Styl30"/>
      <w:lvlText w:val="%1."/>
      <w:lvlJc w:val="righ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35680A08"/>
    <w:multiLevelType w:val="hybridMultilevel"/>
    <w:tmpl w:val="FDFC4D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35F37464"/>
    <w:multiLevelType w:val="hybridMultilevel"/>
    <w:tmpl w:val="D7E28E6A"/>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36872170"/>
    <w:multiLevelType w:val="hybridMultilevel"/>
    <w:tmpl w:val="FA02C6F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68D75AC"/>
    <w:multiLevelType w:val="hybridMultilevel"/>
    <w:tmpl w:val="FC68ADD8"/>
    <w:lvl w:ilvl="0" w:tplc="A5DA2190">
      <w:start w:val="1"/>
      <w:numFmt w:val="bullet"/>
      <w:pStyle w:val="Styl5"/>
      <w:lvlText w:val=""/>
      <w:lvlJc w:val="left"/>
      <w:pPr>
        <w:ind w:left="4554" w:hanging="360"/>
      </w:pPr>
      <w:rPr>
        <w:rFonts w:ascii="Wingdings" w:hAnsi="Wingdings" w:hint="default"/>
        <w:color w:val="auto"/>
        <w:sz w:val="22"/>
        <w:szCs w:val="22"/>
      </w:rPr>
    </w:lvl>
    <w:lvl w:ilvl="1" w:tplc="04050003">
      <w:start w:val="1"/>
      <w:numFmt w:val="bullet"/>
      <w:lvlText w:val="o"/>
      <w:lvlJc w:val="left"/>
      <w:pPr>
        <w:ind w:left="5274" w:hanging="360"/>
      </w:pPr>
      <w:rPr>
        <w:rFonts w:ascii="Courier New" w:hAnsi="Courier New" w:cs="Courier New" w:hint="default"/>
      </w:rPr>
    </w:lvl>
    <w:lvl w:ilvl="2" w:tplc="04050005" w:tentative="1">
      <w:start w:val="1"/>
      <w:numFmt w:val="bullet"/>
      <w:lvlText w:val=""/>
      <w:lvlJc w:val="left"/>
      <w:pPr>
        <w:ind w:left="5994" w:hanging="360"/>
      </w:pPr>
      <w:rPr>
        <w:rFonts w:ascii="Wingdings" w:hAnsi="Wingdings" w:hint="default"/>
      </w:rPr>
    </w:lvl>
    <w:lvl w:ilvl="3" w:tplc="04050001" w:tentative="1">
      <w:start w:val="1"/>
      <w:numFmt w:val="bullet"/>
      <w:lvlText w:val=""/>
      <w:lvlJc w:val="left"/>
      <w:pPr>
        <w:ind w:left="6714" w:hanging="360"/>
      </w:pPr>
      <w:rPr>
        <w:rFonts w:ascii="Symbol" w:hAnsi="Symbol" w:hint="default"/>
      </w:rPr>
    </w:lvl>
    <w:lvl w:ilvl="4" w:tplc="04050003" w:tentative="1">
      <w:start w:val="1"/>
      <w:numFmt w:val="bullet"/>
      <w:lvlText w:val="o"/>
      <w:lvlJc w:val="left"/>
      <w:pPr>
        <w:ind w:left="7434" w:hanging="360"/>
      </w:pPr>
      <w:rPr>
        <w:rFonts w:ascii="Courier New" w:hAnsi="Courier New" w:cs="Courier New" w:hint="default"/>
      </w:rPr>
    </w:lvl>
    <w:lvl w:ilvl="5" w:tplc="04050005" w:tentative="1">
      <w:start w:val="1"/>
      <w:numFmt w:val="bullet"/>
      <w:lvlText w:val=""/>
      <w:lvlJc w:val="left"/>
      <w:pPr>
        <w:ind w:left="8154" w:hanging="360"/>
      </w:pPr>
      <w:rPr>
        <w:rFonts w:ascii="Wingdings" w:hAnsi="Wingdings" w:hint="default"/>
      </w:rPr>
    </w:lvl>
    <w:lvl w:ilvl="6" w:tplc="04050001" w:tentative="1">
      <w:start w:val="1"/>
      <w:numFmt w:val="bullet"/>
      <w:lvlText w:val=""/>
      <w:lvlJc w:val="left"/>
      <w:pPr>
        <w:ind w:left="8874" w:hanging="360"/>
      </w:pPr>
      <w:rPr>
        <w:rFonts w:ascii="Symbol" w:hAnsi="Symbol" w:hint="default"/>
      </w:rPr>
    </w:lvl>
    <w:lvl w:ilvl="7" w:tplc="04050003" w:tentative="1">
      <w:start w:val="1"/>
      <w:numFmt w:val="bullet"/>
      <w:lvlText w:val="o"/>
      <w:lvlJc w:val="left"/>
      <w:pPr>
        <w:ind w:left="9594" w:hanging="360"/>
      </w:pPr>
      <w:rPr>
        <w:rFonts w:ascii="Courier New" w:hAnsi="Courier New" w:cs="Courier New" w:hint="default"/>
      </w:rPr>
    </w:lvl>
    <w:lvl w:ilvl="8" w:tplc="04050005" w:tentative="1">
      <w:start w:val="1"/>
      <w:numFmt w:val="bullet"/>
      <w:lvlText w:val=""/>
      <w:lvlJc w:val="left"/>
      <w:pPr>
        <w:ind w:left="10314" w:hanging="360"/>
      </w:pPr>
      <w:rPr>
        <w:rFonts w:ascii="Wingdings" w:hAnsi="Wingdings" w:hint="default"/>
      </w:rPr>
    </w:lvl>
  </w:abstractNum>
  <w:abstractNum w:abstractNumId="64" w15:restartNumberingAfterBreak="0">
    <w:nsid w:val="37D51FF3"/>
    <w:multiLevelType w:val="hybridMultilevel"/>
    <w:tmpl w:val="AF70F8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5" w15:restartNumberingAfterBreak="0">
    <w:nsid w:val="38317E83"/>
    <w:multiLevelType w:val="multilevel"/>
    <w:tmpl w:val="47DAE21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38FA143E"/>
    <w:multiLevelType w:val="hybridMultilevel"/>
    <w:tmpl w:val="08AC165C"/>
    <w:lvl w:ilvl="0" w:tplc="40AA05D4">
      <w:start w:val="1"/>
      <w:numFmt w:val="upperLetter"/>
      <w:pStyle w:val="Stylcharakteristika"/>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7" w15:restartNumberingAfterBreak="0">
    <w:nsid w:val="39732579"/>
    <w:multiLevelType w:val="hybridMultilevel"/>
    <w:tmpl w:val="8DDA51DE"/>
    <w:lvl w:ilvl="0" w:tplc="3820A0B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9A353C3"/>
    <w:multiLevelType w:val="hybridMultilevel"/>
    <w:tmpl w:val="82602C6E"/>
    <w:lvl w:ilvl="0" w:tplc="E8467AA4">
      <w:start w:val="1"/>
      <w:numFmt w:val="bullet"/>
      <w:lvlText w:val="-"/>
      <w:lvlJc w:val="left"/>
      <w:pPr>
        <w:ind w:left="720" w:hanging="360"/>
      </w:pPr>
      <w:rPr>
        <w:rFonts w:ascii="Aptos" w:eastAsiaTheme="minorHAnsi" w:hAnsi="Aptos" w:cstheme="minorBid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3B142F3C"/>
    <w:multiLevelType w:val="multilevel"/>
    <w:tmpl w:val="6AD0495C"/>
    <w:lvl w:ilvl="0">
      <w:start w:val="1"/>
      <w:numFmt w:val="decimal"/>
      <w:pStyle w:val="Nadpis1"/>
      <w:lvlText w:val="%1"/>
      <w:lvlJc w:val="left"/>
      <w:pPr>
        <w:ind w:left="432" w:hanging="432"/>
      </w:pPr>
      <w:rPr>
        <w:specVanish w:val="0"/>
      </w:rPr>
    </w:lvl>
    <w:lvl w:ilvl="1">
      <w:start w:val="1"/>
      <w:numFmt w:val="decimal"/>
      <w:pStyle w:val="Nadpis2"/>
      <w:lvlText w:val="%1.%2"/>
      <w:lvlJc w:val="left"/>
      <w:pPr>
        <w:ind w:left="576" w:hanging="576"/>
      </w:pPr>
    </w:lvl>
    <w:lvl w:ilvl="2">
      <w:start w:val="1"/>
      <w:numFmt w:val="decimal"/>
      <w:lvlText w:val="%1.%2.%3"/>
      <w:lvlJc w:val="left"/>
      <w:pPr>
        <w:ind w:left="720" w:hanging="720"/>
      </w:pPr>
      <w:rPr>
        <w:color w:val="000000" w:themeColor="text1"/>
        <w:specVanish w:val="0"/>
      </w:rPr>
    </w:lvl>
    <w:lvl w:ilvl="3">
      <w:start w:val="1"/>
      <w:numFmt w:val="decimal"/>
      <w:pStyle w:val="Nadpis4"/>
      <w:lvlText w:val="%1.%2.%3.%4"/>
      <w:lvlJc w:val="left"/>
      <w:pPr>
        <w:ind w:left="1432" w:hanging="864"/>
      </w:pPr>
      <w:rPr>
        <w:specVanish w:val="0"/>
      </w:rPr>
    </w:lvl>
    <w:lvl w:ilvl="4">
      <w:start w:val="1"/>
      <w:numFmt w:val="decimal"/>
      <w:pStyle w:val="Nadpis5"/>
      <w:lvlText w:val="%1.%2.%3.%4.%5"/>
      <w:lvlJc w:val="left"/>
      <w:pPr>
        <w:ind w:left="2568" w:hanging="1008"/>
      </w:pPr>
      <w:rPr>
        <w:specVanish w:val="0"/>
      </w:rPr>
    </w:lvl>
    <w:lvl w:ilvl="5">
      <w:start w:val="1"/>
      <w:numFmt w:val="decimal"/>
      <w:pStyle w:val="Nadpis6"/>
      <w:lvlText w:val="%1.%2.%3.%4.%5.%6"/>
      <w:lvlJc w:val="left"/>
      <w:pPr>
        <w:ind w:left="1436"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0" w15:restartNumberingAfterBreak="0">
    <w:nsid w:val="3C071B57"/>
    <w:multiLevelType w:val="hybridMultilevel"/>
    <w:tmpl w:val="FD72B038"/>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3D3F4877"/>
    <w:multiLevelType w:val="hybridMultilevel"/>
    <w:tmpl w:val="653039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3F1F37BD"/>
    <w:multiLevelType w:val="hybridMultilevel"/>
    <w:tmpl w:val="C772DE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3F2E15B5"/>
    <w:multiLevelType w:val="multilevel"/>
    <w:tmpl w:val="A6E414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3F783084"/>
    <w:multiLevelType w:val="hybridMultilevel"/>
    <w:tmpl w:val="45A63FC2"/>
    <w:lvl w:ilvl="0" w:tplc="4CDC1B7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41F521E9"/>
    <w:multiLevelType w:val="hybridMultilevel"/>
    <w:tmpl w:val="B7A48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2F209D4"/>
    <w:multiLevelType w:val="hybridMultilevel"/>
    <w:tmpl w:val="83829784"/>
    <w:lvl w:ilvl="0" w:tplc="FFFFFFFF">
      <w:start w:val="1"/>
      <w:numFmt w:val="decimal"/>
      <w:lvlText w:val="%1."/>
      <w:lvlJc w:val="left"/>
      <w:pPr>
        <w:ind w:left="2700" w:hanging="360"/>
      </w:pPr>
    </w:lvl>
    <w:lvl w:ilvl="1" w:tplc="FFFFFFFF" w:tentative="1">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77" w15:restartNumberingAfterBreak="0">
    <w:nsid w:val="43FC5541"/>
    <w:multiLevelType w:val="hybridMultilevel"/>
    <w:tmpl w:val="0FE879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444E2865"/>
    <w:multiLevelType w:val="hybridMultilevel"/>
    <w:tmpl w:val="D6BC9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45A92282"/>
    <w:multiLevelType w:val="hybridMultilevel"/>
    <w:tmpl w:val="18DE843A"/>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4635329B"/>
    <w:multiLevelType w:val="hybridMultilevel"/>
    <w:tmpl w:val="EA50965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1" w15:restartNumberingAfterBreak="0">
    <w:nsid w:val="483268B5"/>
    <w:multiLevelType w:val="hybridMultilevel"/>
    <w:tmpl w:val="D5E096E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8CF6FB9"/>
    <w:multiLevelType w:val="multilevel"/>
    <w:tmpl w:val="E5EC0CFE"/>
    <w:lvl w:ilvl="0">
      <w:start w:val="1"/>
      <w:numFmt w:val="bullet"/>
      <w:lvlText w:val=""/>
      <w:lvlJc w:val="left"/>
      <w:pPr>
        <w:tabs>
          <w:tab w:val="num" w:pos="720"/>
        </w:tabs>
        <w:ind w:left="397" w:hanging="227"/>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9F91367"/>
    <w:multiLevelType w:val="hybridMultilevel"/>
    <w:tmpl w:val="30F20068"/>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4A9163FF"/>
    <w:multiLevelType w:val="hybridMultilevel"/>
    <w:tmpl w:val="6190685A"/>
    <w:lvl w:ilvl="0" w:tplc="BC44EB94">
      <w:start w:val="1"/>
      <w:numFmt w:val="bullet"/>
      <w:lvlText w:val=""/>
      <w:lvlJc w:val="left"/>
      <w:pPr>
        <w:ind w:left="1080" w:hanging="360"/>
      </w:pPr>
      <w:rPr>
        <w:rFonts w:ascii="Symbol" w:hAnsi="Symbol" w:hint="default"/>
        <w:color w:val="auto"/>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5" w15:restartNumberingAfterBreak="0">
    <w:nsid w:val="4B7F1070"/>
    <w:multiLevelType w:val="hybridMultilevel"/>
    <w:tmpl w:val="20863F46"/>
    <w:lvl w:ilvl="0" w:tplc="F230BDD4">
      <w:start w:val="1"/>
      <w:numFmt w:val="decimal"/>
      <w:lvlText w:val="%1."/>
      <w:lvlJc w:val="left"/>
      <w:pPr>
        <w:ind w:left="1080" w:hanging="360"/>
      </w:pPr>
      <w:rPr>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6" w15:restartNumberingAfterBreak="0">
    <w:nsid w:val="4BA258FB"/>
    <w:multiLevelType w:val="hybridMultilevel"/>
    <w:tmpl w:val="869C9DBA"/>
    <w:lvl w:ilvl="0" w:tplc="BA1E870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C341C67"/>
    <w:multiLevelType w:val="hybridMultilevel"/>
    <w:tmpl w:val="630E889A"/>
    <w:lvl w:ilvl="0" w:tplc="C3ECD02A">
      <w:numFmt w:val="bullet"/>
      <w:lvlText w:val="-"/>
      <w:lvlJc w:val="left"/>
      <w:pPr>
        <w:ind w:left="720" w:hanging="360"/>
      </w:pPr>
      <w:rPr>
        <w:rFonts w:ascii="Calibri" w:eastAsiaTheme="maj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4D5C0FD5"/>
    <w:multiLevelType w:val="hybridMultilevel"/>
    <w:tmpl w:val="7CC40DD0"/>
    <w:lvl w:ilvl="0" w:tplc="BA1E8706">
      <w:numFmt w:val="bullet"/>
      <w:lvlText w:val="-"/>
      <w:lvlJc w:val="left"/>
      <w:pPr>
        <w:ind w:left="720" w:hanging="360"/>
      </w:pPr>
      <w:rPr>
        <w:rFonts w:ascii="Calibri" w:eastAsiaTheme="minorHAnsi"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4D917B55"/>
    <w:multiLevelType w:val="hybridMultilevel"/>
    <w:tmpl w:val="37D0AE9E"/>
    <w:lvl w:ilvl="0" w:tplc="B13CFD26">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4E8504DE"/>
    <w:multiLevelType w:val="hybridMultilevel"/>
    <w:tmpl w:val="919C8732"/>
    <w:lvl w:ilvl="0" w:tplc="BA1E870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EED2653"/>
    <w:multiLevelType w:val="hybridMultilevel"/>
    <w:tmpl w:val="E1BC752C"/>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510A3FB0"/>
    <w:multiLevelType w:val="hybridMultilevel"/>
    <w:tmpl w:val="18EEDFAA"/>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52B06F66"/>
    <w:multiLevelType w:val="hybridMultilevel"/>
    <w:tmpl w:val="C7AA39D2"/>
    <w:lvl w:ilvl="0" w:tplc="D5D033A2">
      <w:start w:val="1"/>
      <w:numFmt w:val="decimal"/>
      <w:lvlText w:val="SC C.%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541E40F8"/>
    <w:multiLevelType w:val="hybridMultilevel"/>
    <w:tmpl w:val="A8E040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488246D"/>
    <w:multiLevelType w:val="hybridMultilevel"/>
    <w:tmpl w:val="DA2C806E"/>
    <w:lvl w:ilvl="0" w:tplc="531A9E62">
      <w:start w:val="1"/>
      <w:numFmt w:val="decimal"/>
      <w:lvlText w:val="%1."/>
      <w:lvlJc w:val="left"/>
      <w:pPr>
        <w:ind w:left="2588" w:hanging="360"/>
      </w:pPr>
      <w:rPr>
        <w:rFonts w:hint="default"/>
      </w:rPr>
    </w:lvl>
    <w:lvl w:ilvl="1" w:tplc="A4E6BE9A">
      <w:start w:val="1"/>
      <w:numFmt w:val="upperRoman"/>
      <w:pStyle w:val="Plohy"/>
      <w:lvlText w:val="%2."/>
      <w:lvlJc w:val="right"/>
      <w:pPr>
        <w:ind w:left="36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54A32E20"/>
    <w:multiLevelType w:val="multilevel"/>
    <w:tmpl w:val="03E6FF6A"/>
    <w:lvl w:ilvl="0">
      <w:start w:val="1"/>
      <w:numFmt w:val="decimal"/>
      <w:lvlText w:val="%1."/>
      <w:lvlJc w:val="left"/>
      <w:pPr>
        <w:ind w:left="502" w:hanging="360"/>
      </w:pPr>
      <w:rPr>
        <w:rFonts w:hint="default"/>
      </w:rPr>
    </w:lvl>
    <w:lvl w:ilvl="1">
      <w:start w:val="1"/>
      <w:numFmt w:val="decimal"/>
      <w:lvlText w:val="%1.%2."/>
      <w:lvlJc w:val="left"/>
      <w:pPr>
        <w:ind w:left="79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lvlText w:val="%1.%2.%3."/>
      <w:lvlJc w:val="left"/>
      <w:pPr>
        <w:ind w:left="1214" w:hanging="504"/>
      </w:pPr>
      <w:rPr>
        <w:rFonts w:hint="default"/>
        <w:sz w:val="22"/>
        <w:szCs w:val="22"/>
      </w:rPr>
    </w:lvl>
    <w:lvl w:ilvl="3">
      <w:start w:val="1"/>
      <w:numFmt w:val="decimal"/>
      <w:pStyle w:val="Nadpis04"/>
      <w:lvlText w:val="%1.%2.%3.%4."/>
      <w:lvlJc w:val="left"/>
      <w:pPr>
        <w:ind w:left="648"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56A40B69"/>
    <w:multiLevelType w:val="hybridMultilevel"/>
    <w:tmpl w:val="6FBE5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7151264"/>
    <w:multiLevelType w:val="hybridMultilevel"/>
    <w:tmpl w:val="92707C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7BE605E"/>
    <w:multiLevelType w:val="hybridMultilevel"/>
    <w:tmpl w:val="1CA6919E"/>
    <w:lvl w:ilvl="0" w:tplc="9F86660A">
      <w:start w:val="1"/>
      <w:numFmt w:val="decimal"/>
      <w:lvlText w:val="SC D.%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59D9164A"/>
    <w:multiLevelType w:val="hybridMultilevel"/>
    <w:tmpl w:val="A9DE21D2"/>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5A3150A1"/>
    <w:multiLevelType w:val="hybridMultilevel"/>
    <w:tmpl w:val="CA14DC0E"/>
    <w:lvl w:ilvl="0" w:tplc="B51689A8">
      <w:start w:val="1"/>
      <w:numFmt w:val="bullet"/>
      <w:lvlText w:val=""/>
      <w:lvlJc w:val="left"/>
      <w:pPr>
        <w:ind w:left="1440" w:hanging="360"/>
      </w:pPr>
      <w:rPr>
        <w:rFonts w:ascii="Symbol" w:hAnsi="Symbol"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2" w15:restartNumberingAfterBreak="0">
    <w:nsid w:val="5AD73B1B"/>
    <w:multiLevelType w:val="multilevel"/>
    <w:tmpl w:val="C456D2E6"/>
    <w:lvl w:ilvl="0">
      <w:start w:val="1"/>
      <w:numFmt w:val="decimal"/>
      <w:pStyle w:val="Muj1"/>
      <w:lvlText w:val="%1"/>
      <w:lvlJc w:val="left"/>
      <w:pPr>
        <w:tabs>
          <w:tab w:val="num" w:pos="360"/>
        </w:tabs>
        <w:ind w:left="360" w:hanging="360"/>
      </w:pPr>
      <w:rPr>
        <w:rFonts w:hint="default"/>
      </w:rPr>
    </w:lvl>
    <w:lvl w:ilvl="1">
      <w:start w:val="1"/>
      <w:numFmt w:val="decimal"/>
      <w:pStyle w:val="Muj2"/>
      <w:isLgl/>
      <w:lvlText w:val="%1.%2"/>
      <w:lvlJc w:val="left"/>
      <w:pPr>
        <w:tabs>
          <w:tab w:val="num" w:pos="720"/>
        </w:tabs>
        <w:ind w:left="420" w:hanging="420"/>
      </w:pPr>
      <w:rPr>
        <w:rFonts w:hint="default"/>
      </w:rPr>
    </w:lvl>
    <w:lvl w:ilvl="2">
      <w:start w:val="1"/>
      <w:numFmt w:val="decimal"/>
      <w:pStyle w:val="Muj1"/>
      <w:isLgl/>
      <w:lvlText w:val="%1.%2.%3"/>
      <w:lvlJc w:val="left"/>
      <w:pPr>
        <w:tabs>
          <w:tab w:val="num" w:pos="108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3" w15:restartNumberingAfterBreak="0">
    <w:nsid w:val="5BE93203"/>
    <w:multiLevelType w:val="hybridMultilevel"/>
    <w:tmpl w:val="CD18A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5BFD4440"/>
    <w:multiLevelType w:val="hybridMultilevel"/>
    <w:tmpl w:val="774E7C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5C2833F7"/>
    <w:multiLevelType w:val="hybridMultilevel"/>
    <w:tmpl w:val="3FE49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5C462E0C"/>
    <w:multiLevelType w:val="hybridMultilevel"/>
    <w:tmpl w:val="C9F2C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5C5B5D83"/>
    <w:multiLevelType w:val="hybridMultilevel"/>
    <w:tmpl w:val="8250AB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5D4316DE"/>
    <w:multiLevelType w:val="hybridMultilevel"/>
    <w:tmpl w:val="3E8AA4D6"/>
    <w:lvl w:ilvl="0" w:tplc="72582B4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DAE225B"/>
    <w:multiLevelType w:val="hybridMultilevel"/>
    <w:tmpl w:val="B67A0C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5E857156"/>
    <w:multiLevelType w:val="hybridMultilevel"/>
    <w:tmpl w:val="EB6ACC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5EFC3637"/>
    <w:multiLevelType w:val="hybridMultilevel"/>
    <w:tmpl w:val="49302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60A151F4"/>
    <w:multiLevelType w:val="hybridMultilevel"/>
    <w:tmpl w:val="6A441C06"/>
    <w:lvl w:ilvl="0" w:tplc="7E6A19AA">
      <w:start w:val="1"/>
      <w:numFmt w:val="lowerLetter"/>
      <w:lvlText w:val="%1)"/>
      <w:lvlJc w:val="left"/>
      <w:pPr>
        <w:ind w:left="720" w:hanging="360"/>
      </w:pPr>
      <w:rPr>
        <w:rFonts w:hint="default"/>
        <w:b w:val="0"/>
        <w:bCs w:val="0"/>
        <w:color w:val="00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61955592"/>
    <w:multiLevelType w:val="hybridMultilevel"/>
    <w:tmpl w:val="BAACF96A"/>
    <w:lvl w:ilvl="0" w:tplc="C93CB03E">
      <w:start w:val="1"/>
      <w:numFmt w:val="lowerLetter"/>
      <w:lvlText w:val="%1)"/>
      <w:lvlJc w:val="left"/>
      <w:pPr>
        <w:ind w:left="720" w:hanging="360"/>
      </w:pPr>
      <w:rPr>
        <w:rFonts w:hint="default"/>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61D61144"/>
    <w:multiLevelType w:val="hybridMultilevel"/>
    <w:tmpl w:val="BEE87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624D7A2C"/>
    <w:multiLevelType w:val="hybridMultilevel"/>
    <w:tmpl w:val="1D129C44"/>
    <w:lvl w:ilvl="0" w:tplc="80B40E40">
      <w:numFmt w:val="bullet"/>
      <w:lvlText w:val="-"/>
      <w:lvlJc w:val="left"/>
      <w:pPr>
        <w:ind w:left="720" w:hanging="360"/>
      </w:pPr>
      <w:rPr>
        <w:rFonts w:ascii="Calibri" w:eastAsia="Times New Roman" w:hAnsi="Calibri" w:cs="Calibri"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625B1296"/>
    <w:multiLevelType w:val="hybridMultilevel"/>
    <w:tmpl w:val="6CE64DF2"/>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15:restartNumberingAfterBreak="0">
    <w:nsid w:val="62ED57AD"/>
    <w:multiLevelType w:val="hybridMultilevel"/>
    <w:tmpl w:val="8C6812F0"/>
    <w:lvl w:ilvl="0" w:tplc="CC205D6C">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8" w15:restartNumberingAfterBreak="0">
    <w:nsid w:val="63503A66"/>
    <w:multiLevelType w:val="hybridMultilevel"/>
    <w:tmpl w:val="D1D094E2"/>
    <w:lvl w:ilvl="0" w:tplc="4ADC2FAE">
      <w:start w:val="1"/>
      <w:numFmt w:val="decimal"/>
      <w:lvlText w:val="%1."/>
      <w:lvlJc w:val="left"/>
      <w:pPr>
        <w:ind w:left="1004" w:hanging="360"/>
      </w:pPr>
      <w:rPr>
        <w:color w:val="auto"/>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19" w15:restartNumberingAfterBreak="0">
    <w:nsid w:val="641553CA"/>
    <w:multiLevelType w:val="hybridMultilevel"/>
    <w:tmpl w:val="5308AEA0"/>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654A196F"/>
    <w:multiLevelType w:val="hybridMultilevel"/>
    <w:tmpl w:val="EC480C3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65B769A5"/>
    <w:multiLevelType w:val="hybridMultilevel"/>
    <w:tmpl w:val="779635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68486D2C"/>
    <w:multiLevelType w:val="multilevel"/>
    <w:tmpl w:val="1F369ACE"/>
    <w:styleLink w:val="Aktulnseznam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686D59EE"/>
    <w:multiLevelType w:val="hybridMultilevel"/>
    <w:tmpl w:val="0F1AB1F8"/>
    <w:lvl w:ilvl="0" w:tplc="BA1E8706">
      <w:numFmt w:val="bullet"/>
      <w:lvlText w:val="-"/>
      <w:lvlJc w:val="left"/>
      <w:pPr>
        <w:ind w:left="720" w:hanging="360"/>
      </w:pPr>
      <w:rPr>
        <w:rFonts w:ascii="Calibri" w:eastAsiaTheme="minorHAnsi" w:hAnsi="Calibri" w:cs="Calibri"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694B26E4"/>
    <w:multiLevelType w:val="hybridMultilevel"/>
    <w:tmpl w:val="950699CC"/>
    <w:lvl w:ilvl="0" w:tplc="10C2206A">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6A4C3A67"/>
    <w:multiLevelType w:val="multilevel"/>
    <w:tmpl w:val="AD728278"/>
    <w:lvl w:ilvl="0">
      <w:start w:val="1"/>
      <w:numFmt w:val="upperLetter"/>
      <w:lvlText w:val="Priorita %1."/>
      <w:lvlJc w:val="left"/>
      <w:pPr>
        <w:ind w:left="502" w:hanging="360"/>
      </w:pPr>
      <w:rPr>
        <w:rFonts w:hint="default"/>
        <w:b/>
        <w:bCs/>
        <w:i w:val="0"/>
        <w:color w:val="000000" w:themeColor="text1"/>
        <w:sz w:val="22"/>
        <w:szCs w:val="22"/>
      </w:rPr>
    </w:lvl>
    <w:lvl w:ilvl="1">
      <w:start w:val="1"/>
      <w:numFmt w:val="decimal"/>
      <w:lvlText w:val="SC %1.%2"/>
      <w:lvlJc w:val="left"/>
      <w:pPr>
        <w:ind w:left="502" w:hanging="360"/>
      </w:pPr>
      <w:rPr>
        <w:rFonts w:hint="default"/>
        <w:b/>
        <w:bCs w:val="0"/>
      </w:rPr>
    </w:lvl>
    <w:lvl w:ilvl="2">
      <w:start w:val="1"/>
      <w:numFmt w:val="decimal"/>
      <w:lvlText w:val="%1.%2.%3"/>
      <w:lvlJc w:val="left"/>
      <w:pPr>
        <w:ind w:left="862"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222" w:hanging="1080"/>
      </w:pPr>
      <w:rPr>
        <w:rFonts w:hint="default"/>
      </w:rPr>
    </w:lvl>
    <w:lvl w:ilvl="5">
      <w:start w:val="1"/>
      <w:numFmt w:val="decimal"/>
      <w:lvlText w:val="%1.%2.%3.%4.%5.%6"/>
      <w:lvlJc w:val="left"/>
      <w:pPr>
        <w:ind w:left="1222" w:hanging="1080"/>
      </w:pPr>
      <w:rPr>
        <w:rFonts w:hint="default"/>
      </w:rPr>
    </w:lvl>
    <w:lvl w:ilvl="6">
      <w:start w:val="1"/>
      <w:numFmt w:val="decimal"/>
      <w:lvlText w:val="%1.%2.%3.%4.%5.%6.%7"/>
      <w:lvlJc w:val="left"/>
      <w:pPr>
        <w:ind w:left="1582" w:hanging="1440"/>
      </w:pPr>
      <w:rPr>
        <w:rFonts w:hint="default"/>
      </w:rPr>
    </w:lvl>
    <w:lvl w:ilvl="7">
      <w:start w:val="1"/>
      <w:numFmt w:val="decimal"/>
      <w:lvlText w:val="%1.%2.%3.%4.%5.%6.%7.%8"/>
      <w:lvlJc w:val="left"/>
      <w:pPr>
        <w:ind w:left="1582" w:hanging="1440"/>
      </w:pPr>
      <w:rPr>
        <w:rFonts w:hint="default"/>
      </w:rPr>
    </w:lvl>
    <w:lvl w:ilvl="8">
      <w:start w:val="1"/>
      <w:numFmt w:val="decimal"/>
      <w:lvlText w:val="%1.%2.%3.%4.%5.%6.%7.%8.%9"/>
      <w:lvlJc w:val="left"/>
      <w:pPr>
        <w:ind w:left="1942" w:hanging="1800"/>
      </w:pPr>
      <w:rPr>
        <w:rFonts w:hint="default"/>
      </w:rPr>
    </w:lvl>
  </w:abstractNum>
  <w:abstractNum w:abstractNumId="126" w15:restartNumberingAfterBreak="0">
    <w:nsid w:val="6A627AE6"/>
    <w:multiLevelType w:val="hybridMultilevel"/>
    <w:tmpl w:val="21CE29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6A6F76A2"/>
    <w:multiLevelType w:val="hybridMultilevel"/>
    <w:tmpl w:val="F0C2D032"/>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6C1D52AD"/>
    <w:multiLevelType w:val="hybridMultilevel"/>
    <w:tmpl w:val="7B4A275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9" w15:restartNumberingAfterBreak="0">
    <w:nsid w:val="6C8460BE"/>
    <w:multiLevelType w:val="multilevel"/>
    <w:tmpl w:val="7E8A15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15:restartNumberingAfterBreak="0">
    <w:nsid w:val="6C890460"/>
    <w:multiLevelType w:val="hybridMultilevel"/>
    <w:tmpl w:val="F8741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15:restartNumberingAfterBreak="0">
    <w:nsid w:val="6CF82FF0"/>
    <w:multiLevelType w:val="hybridMultilevel"/>
    <w:tmpl w:val="86BA1AEE"/>
    <w:lvl w:ilvl="0" w:tplc="0405000B">
      <w:start w:val="1"/>
      <w:numFmt w:val="bullet"/>
      <w:pStyle w:val="odrka"/>
      <w:lvlText w:val=""/>
      <w:lvlJc w:val="left"/>
      <w:pPr>
        <w:ind w:left="720" w:hanging="360"/>
      </w:pPr>
      <w:rPr>
        <w:rFonts w:ascii="Wingdings" w:hAnsi="Wingding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6D75705E"/>
    <w:multiLevelType w:val="hybridMultilevel"/>
    <w:tmpl w:val="A9F0F726"/>
    <w:lvl w:ilvl="0" w:tplc="1FD0D568">
      <w:start w:val="1"/>
      <w:numFmt w:val="bullet"/>
      <w:lvlText w:val="-"/>
      <w:lvlJc w:val="left"/>
      <w:pPr>
        <w:ind w:left="720" w:hanging="360"/>
      </w:pPr>
      <w:rPr>
        <w:rFonts w:ascii="Aptos" w:eastAsiaTheme="minorHAnsi" w:hAnsi="Apto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6DBF0912"/>
    <w:multiLevelType w:val="hybridMultilevel"/>
    <w:tmpl w:val="6B5E94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4" w15:restartNumberingAfterBreak="0">
    <w:nsid w:val="6E1853EB"/>
    <w:multiLevelType w:val="hybridMultilevel"/>
    <w:tmpl w:val="D12C12D4"/>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1326815"/>
    <w:multiLevelType w:val="hybridMultilevel"/>
    <w:tmpl w:val="968E65D8"/>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71B62DDB"/>
    <w:multiLevelType w:val="hybridMultilevel"/>
    <w:tmpl w:val="8DDA78CA"/>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28B16F2"/>
    <w:multiLevelType w:val="hybridMultilevel"/>
    <w:tmpl w:val="90BAA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73851115"/>
    <w:multiLevelType w:val="hybridMultilevel"/>
    <w:tmpl w:val="1172B856"/>
    <w:lvl w:ilvl="0" w:tplc="A34035FE">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9" w15:restartNumberingAfterBreak="0">
    <w:nsid w:val="73C17D0F"/>
    <w:multiLevelType w:val="hybridMultilevel"/>
    <w:tmpl w:val="FDD20038"/>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76892464"/>
    <w:multiLevelType w:val="hybridMultilevel"/>
    <w:tmpl w:val="6BD4FC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15:restartNumberingAfterBreak="0">
    <w:nsid w:val="76B25114"/>
    <w:multiLevelType w:val="hybridMultilevel"/>
    <w:tmpl w:val="CD4802D4"/>
    <w:lvl w:ilvl="0" w:tplc="F7F65922">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77357AB0"/>
    <w:multiLevelType w:val="hybridMultilevel"/>
    <w:tmpl w:val="F38A9CD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3" w15:restartNumberingAfterBreak="0">
    <w:nsid w:val="774867B1"/>
    <w:multiLevelType w:val="hybridMultilevel"/>
    <w:tmpl w:val="9404F66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A560E9C"/>
    <w:multiLevelType w:val="hybridMultilevel"/>
    <w:tmpl w:val="578C0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7B3A2D30"/>
    <w:multiLevelType w:val="hybridMultilevel"/>
    <w:tmpl w:val="E8BAE9CE"/>
    <w:lvl w:ilvl="0" w:tplc="1270DAD6">
      <w:start w:val="1"/>
      <w:numFmt w:val="upperLetter"/>
      <w:pStyle w:val="slovn"/>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7BED7E02"/>
    <w:multiLevelType w:val="hybridMultilevel"/>
    <w:tmpl w:val="AA109D5E"/>
    <w:lvl w:ilvl="0" w:tplc="FFFFFFFF">
      <w:start w:val="1"/>
      <w:numFmt w:val="decimal"/>
      <w:lvlText w:val="%1."/>
      <w:lvlJc w:val="left"/>
      <w:pPr>
        <w:ind w:left="720" w:hanging="360"/>
      </w:pPr>
      <w:rPr>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7" w15:restartNumberingAfterBreak="0">
    <w:nsid w:val="7C051E4D"/>
    <w:multiLevelType w:val="hybridMultilevel"/>
    <w:tmpl w:val="EF16D0AA"/>
    <w:lvl w:ilvl="0" w:tplc="B902F6B8">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8" w15:restartNumberingAfterBreak="0">
    <w:nsid w:val="7C133689"/>
    <w:multiLevelType w:val="hybridMultilevel"/>
    <w:tmpl w:val="55921C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9" w15:restartNumberingAfterBreak="0">
    <w:nsid w:val="7C5F11D3"/>
    <w:multiLevelType w:val="hybridMultilevel"/>
    <w:tmpl w:val="FD4019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15:restartNumberingAfterBreak="0">
    <w:nsid w:val="7D3B139B"/>
    <w:multiLevelType w:val="hybridMultilevel"/>
    <w:tmpl w:val="A4388F18"/>
    <w:lvl w:ilvl="0" w:tplc="A1A6F71A">
      <w:numFmt w:val="bullet"/>
      <w:lvlText w:val="-"/>
      <w:lvlJc w:val="left"/>
      <w:pPr>
        <w:ind w:left="1072" w:hanging="360"/>
      </w:pPr>
      <w:rPr>
        <w:rFonts w:ascii="Calibri" w:eastAsia="Times New Roman" w:hAnsi="Calibri" w:cs="Calibri" w:hint="default"/>
      </w:rPr>
    </w:lvl>
    <w:lvl w:ilvl="1" w:tplc="04050003" w:tentative="1">
      <w:start w:val="1"/>
      <w:numFmt w:val="bullet"/>
      <w:lvlText w:val="o"/>
      <w:lvlJc w:val="left"/>
      <w:pPr>
        <w:ind w:left="1792" w:hanging="360"/>
      </w:pPr>
      <w:rPr>
        <w:rFonts w:ascii="Courier New" w:hAnsi="Courier New" w:cs="Courier New" w:hint="default"/>
      </w:rPr>
    </w:lvl>
    <w:lvl w:ilvl="2" w:tplc="04050005" w:tentative="1">
      <w:start w:val="1"/>
      <w:numFmt w:val="bullet"/>
      <w:lvlText w:val=""/>
      <w:lvlJc w:val="left"/>
      <w:pPr>
        <w:ind w:left="2512" w:hanging="360"/>
      </w:pPr>
      <w:rPr>
        <w:rFonts w:ascii="Wingdings" w:hAnsi="Wingdings" w:hint="default"/>
      </w:rPr>
    </w:lvl>
    <w:lvl w:ilvl="3" w:tplc="04050001" w:tentative="1">
      <w:start w:val="1"/>
      <w:numFmt w:val="bullet"/>
      <w:lvlText w:val=""/>
      <w:lvlJc w:val="left"/>
      <w:pPr>
        <w:ind w:left="3232" w:hanging="360"/>
      </w:pPr>
      <w:rPr>
        <w:rFonts w:ascii="Symbol" w:hAnsi="Symbol" w:hint="default"/>
      </w:rPr>
    </w:lvl>
    <w:lvl w:ilvl="4" w:tplc="04050003" w:tentative="1">
      <w:start w:val="1"/>
      <w:numFmt w:val="bullet"/>
      <w:lvlText w:val="o"/>
      <w:lvlJc w:val="left"/>
      <w:pPr>
        <w:ind w:left="3952" w:hanging="360"/>
      </w:pPr>
      <w:rPr>
        <w:rFonts w:ascii="Courier New" w:hAnsi="Courier New" w:cs="Courier New" w:hint="default"/>
      </w:rPr>
    </w:lvl>
    <w:lvl w:ilvl="5" w:tplc="04050005" w:tentative="1">
      <w:start w:val="1"/>
      <w:numFmt w:val="bullet"/>
      <w:lvlText w:val=""/>
      <w:lvlJc w:val="left"/>
      <w:pPr>
        <w:ind w:left="4672" w:hanging="360"/>
      </w:pPr>
      <w:rPr>
        <w:rFonts w:ascii="Wingdings" w:hAnsi="Wingdings" w:hint="default"/>
      </w:rPr>
    </w:lvl>
    <w:lvl w:ilvl="6" w:tplc="04050001" w:tentative="1">
      <w:start w:val="1"/>
      <w:numFmt w:val="bullet"/>
      <w:lvlText w:val=""/>
      <w:lvlJc w:val="left"/>
      <w:pPr>
        <w:ind w:left="5392" w:hanging="360"/>
      </w:pPr>
      <w:rPr>
        <w:rFonts w:ascii="Symbol" w:hAnsi="Symbol" w:hint="default"/>
      </w:rPr>
    </w:lvl>
    <w:lvl w:ilvl="7" w:tplc="04050003" w:tentative="1">
      <w:start w:val="1"/>
      <w:numFmt w:val="bullet"/>
      <w:lvlText w:val="o"/>
      <w:lvlJc w:val="left"/>
      <w:pPr>
        <w:ind w:left="6112" w:hanging="360"/>
      </w:pPr>
      <w:rPr>
        <w:rFonts w:ascii="Courier New" w:hAnsi="Courier New" w:cs="Courier New" w:hint="default"/>
      </w:rPr>
    </w:lvl>
    <w:lvl w:ilvl="8" w:tplc="04050005" w:tentative="1">
      <w:start w:val="1"/>
      <w:numFmt w:val="bullet"/>
      <w:lvlText w:val=""/>
      <w:lvlJc w:val="left"/>
      <w:pPr>
        <w:ind w:left="6832" w:hanging="360"/>
      </w:pPr>
      <w:rPr>
        <w:rFonts w:ascii="Wingdings" w:hAnsi="Wingdings" w:hint="default"/>
      </w:rPr>
    </w:lvl>
  </w:abstractNum>
  <w:abstractNum w:abstractNumId="151" w15:restartNumberingAfterBreak="0">
    <w:nsid w:val="7D8F2437"/>
    <w:multiLevelType w:val="hybridMultilevel"/>
    <w:tmpl w:val="8D7C70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15:restartNumberingAfterBreak="0">
    <w:nsid w:val="7FA94A16"/>
    <w:multiLevelType w:val="hybridMultilevel"/>
    <w:tmpl w:val="A65A3866"/>
    <w:lvl w:ilvl="0" w:tplc="10C2206A">
      <w:start w:val="1"/>
      <w:numFmt w:val="bullet"/>
      <w:lvlText w:val=""/>
      <w:lvlJc w:val="left"/>
      <w:pPr>
        <w:ind w:left="720" w:hanging="360"/>
      </w:pPr>
      <w:rPr>
        <w:rFonts w:ascii="Symbol" w:hAnsi="Symbol" w:hint="default"/>
        <w:color w:val="auto"/>
      </w:rPr>
    </w:lvl>
    <w:lvl w:ilvl="1" w:tplc="ED1CDE1E">
      <w:numFmt w:val="bullet"/>
      <w:lvlText w:val="-"/>
      <w:lvlJc w:val="left"/>
      <w:pPr>
        <w:ind w:left="1440" w:hanging="360"/>
      </w:pPr>
      <w:rPr>
        <w:rFonts w:ascii="Calibri" w:eastAsia="Times New Roman" w:hAnsi="Calibri" w:cs="Calibri"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7FF51FCB"/>
    <w:multiLevelType w:val="hybridMultilevel"/>
    <w:tmpl w:val="3BA6C7F2"/>
    <w:lvl w:ilvl="0" w:tplc="B068268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28726736">
    <w:abstractNumId w:val="69"/>
  </w:num>
  <w:num w:numId="2" w16cid:durableId="26882725">
    <w:abstractNumId w:val="152"/>
  </w:num>
  <w:num w:numId="3" w16cid:durableId="748579569">
    <w:abstractNumId w:val="84"/>
  </w:num>
  <w:num w:numId="4" w16cid:durableId="678198469">
    <w:abstractNumId w:val="96"/>
  </w:num>
  <w:num w:numId="5" w16cid:durableId="169636652">
    <w:abstractNumId w:val="56"/>
  </w:num>
  <w:num w:numId="6" w16cid:durableId="1823767703">
    <w:abstractNumId w:val="102"/>
  </w:num>
  <w:num w:numId="7" w16cid:durableId="1581017474">
    <w:abstractNumId w:val="66"/>
  </w:num>
  <w:num w:numId="8" w16cid:durableId="404374479">
    <w:abstractNumId w:val="24"/>
  </w:num>
  <w:num w:numId="9" w16cid:durableId="1664695553">
    <w:abstractNumId w:val="145"/>
  </w:num>
  <w:num w:numId="10" w16cid:durableId="1670060269">
    <w:abstractNumId w:val="131"/>
  </w:num>
  <w:num w:numId="11" w16cid:durableId="1975602156">
    <w:abstractNumId w:val="2"/>
  </w:num>
  <w:num w:numId="12" w16cid:durableId="1667244887">
    <w:abstractNumId w:val="14"/>
  </w:num>
  <w:num w:numId="13" w16cid:durableId="1101074307">
    <w:abstractNumId w:val="59"/>
  </w:num>
  <w:num w:numId="14" w16cid:durableId="486899106">
    <w:abstractNumId w:val="63"/>
  </w:num>
  <w:num w:numId="15" w16cid:durableId="1124544106">
    <w:abstractNumId w:val="95"/>
  </w:num>
  <w:num w:numId="16" w16cid:durableId="1830976997">
    <w:abstractNumId w:val="6"/>
  </w:num>
  <w:num w:numId="17" w16cid:durableId="235097304">
    <w:abstractNumId w:val="27"/>
  </w:num>
  <w:num w:numId="18" w16cid:durableId="595098254">
    <w:abstractNumId w:val="62"/>
  </w:num>
  <w:num w:numId="19" w16cid:durableId="1642031271">
    <w:abstractNumId w:val="133"/>
  </w:num>
  <w:num w:numId="20" w16cid:durableId="1920677502">
    <w:abstractNumId w:val="67"/>
  </w:num>
  <w:num w:numId="21" w16cid:durableId="1932808953">
    <w:abstractNumId w:val="37"/>
  </w:num>
  <w:num w:numId="22" w16cid:durableId="213976480">
    <w:abstractNumId w:val="128"/>
  </w:num>
  <w:num w:numId="23" w16cid:durableId="1109860875">
    <w:abstractNumId w:val="30"/>
  </w:num>
  <w:num w:numId="24" w16cid:durableId="505632536">
    <w:abstractNumId w:val="7"/>
  </w:num>
  <w:num w:numId="25" w16cid:durableId="1682973331">
    <w:abstractNumId w:val="0"/>
  </w:num>
  <w:num w:numId="26" w16cid:durableId="498933723">
    <w:abstractNumId w:val="88"/>
  </w:num>
  <w:num w:numId="27" w16cid:durableId="1016271943">
    <w:abstractNumId w:val="47"/>
  </w:num>
  <w:num w:numId="28" w16cid:durableId="1514147350">
    <w:abstractNumId w:val="35"/>
  </w:num>
  <w:num w:numId="29" w16cid:durableId="1541169873">
    <w:abstractNumId w:val="90"/>
  </w:num>
  <w:num w:numId="30" w16cid:durableId="944847268">
    <w:abstractNumId w:val="123"/>
  </w:num>
  <w:num w:numId="31" w16cid:durableId="1378313824">
    <w:abstractNumId w:val="86"/>
  </w:num>
  <w:num w:numId="32" w16cid:durableId="203955142">
    <w:abstractNumId w:val="5"/>
  </w:num>
  <w:num w:numId="33" w16cid:durableId="601769216">
    <w:abstractNumId w:val="82"/>
  </w:num>
  <w:num w:numId="34" w16cid:durableId="355035111">
    <w:abstractNumId w:val="153"/>
  </w:num>
  <w:num w:numId="35" w16cid:durableId="630092883">
    <w:abstractNumId w:val="106"/>
  </w:num>
  <w:num w:numId="36" w16cid:durableId="658996771">
    <w:abstractNumId w:val="151"/>
  </w:num>
  <w:num w:numId="37" w16cid:durableId="1358047352">
    <w:abstractNumId w:val="75"/>
  </w:num>
  <w:num w:numId="38" w16cid:durableId="1124155539">
    <w:abstractNumId w:val="103"/>
  </w:num>
  <w:num w:numId="39" w16cid:durableId="2141066167">
    <w:abstractNumId w:val="149"/>
  </w:num>
  <w:num w:numId="40" w16cid:durableId="1292402447">
    <w:abstractNumId w:val="26"/>
  </w:num>
  <w:num w:numId="41" w16cid:durableId="1570339092">
    <w:abstractNumId w:val="130"/>
  </w:num>
  <w:num w:numId="42" w16cid:durableId="386538694">
    <w:abstractNumId w:val="72"/>
  </w:num>
  <w:num w:numId="43" w16cid:durableId="1937514441">
    <w:abstractNumId w:val="114"/>
  </w:num>
  <w:num w:numId="44" w16cid:durableId="446192863">
    <w:abstractNumId w:val="4"/>
  </w:num>
  <w:num w:numId="45" w16cid:durableId="904225052">
    <w:abstractNumId w:val="44"/>
  </w:num>
  <w:num w:numId="46" w16cid:durableId="342784943">
    <w:abstractNumId w:val="148"/>
  </w:num>
  <w:num w:numId="47" w16cid:durableId="1331983894">
    <w:abstractNumId w:val="105"/>
  </w:num>
  <w:num w:numId="48" w16cid:durableId="1477457904">
    <w:abstractNumId w:val="78"/>
  </w:num>
  <w:num w:numId="49" w16cid:durableId="1450321337">
    <w:abstractNumId w:val="137"/>
  </w:num>
  <w:num w:numId="50" w16cid:durableId="452403316">
    <w:abstractNumId w:val="25"/>
  </w:num>
  <w:num w:numId="51" w16cid:durableId="1771202090">
    <w:abstractNumId w:val="140"/>
  </w:num>
  <w:num w:numId="52" w16cid:durableId="1320815158">
    <w:abstractNumId w:val="1"/>
  </w:num>
  <w:num w:numId="53" w16cid:durableId="912620815">
    <w:abstractNumId w:val="31"/>
  </w:num>
  <w:num w:numId="54" w16cid:durableId="1363940784">
    <w:abstractNumId w:val="46"/>
  </w:num>
  <w:num w:numId="55" w16cid:durableId="1998142824">
    <w:abstractNumId w:val="58"/>
  </w:num>
  <w:num w:numId="56" w16cid:durableId="1356342783">
    <w:abstractNumId w:val="104"/>
  </w:num>
  <w:num w:numId="57" w16cid:durableId="2027057434">
    <w:abstractNumId w:val="74"/>
  </w:num>
  <w:num w:numId="58" w16cid:durableId="159078978">
    <w:abstractNumId w:val="94"/>
  </w:num>
  <w:num w:numId="59" w16cid:durableId="2020353783">
    <w:abstractNumId w:val="144"/>
  </w:num>
  <w:num w:numId="60" w16cid:durableId="1924992362">
    <w:abstractNumId w:val="73"/>
  </w:num>
  <w:num w:numId="61" w16cid:durableId="655766222">
    <w:abstractNumId w:val="8"/>
  </w:num>
  <w:num w:numId="62" w16cid:durableId="387605451">
    <w:abstractNumId w:val="21"/>
  </w:num>
  <w:num w:numId="63" w16cid:durableId="2068458339">
    <w:abstractNumId w:val="3"/>
  </w:num>
  <w:num w:numId="64" w16cid:durableId="796753220">
    <w:abstractNumId w:val="109"/>
  </w:num>
  <w:num w:numId="65" w16cid:durableId="414477540">
    <w:abstractNumId w:val="18"/>
  </w:num>
  <w:num w:numId="66" w16cid:durableId="7679003">
    <w:abstractNumId w:val="85"/>
  </w:num>
  <w:num w:numId="67" w16cid:durableId="2142728058">
    <w:abstractNumId w:val="126"/>
  </w:num>
  <w:num w:numId="68" w16cid:durableId="1604262842">
    <w:abstractNumId w:val="107"/>
  </w:num>
  <w:num w:numId="69" w16cid:durableId="2043091380">
    <w:abstractNumId w:val="40"/>
  </w:num>
  <w:num w:numId="70" w16cid:durableId="1841234568">
    <w:abstractNumId w:val="55"/>
  </w:num>
  <w:num w:numId="71" w16cid:durableId="762066963">
    <w:abstractNumId w:val="142"/>
  </w:num>
  <w:num w:numId="72" w16cid:durableId="1705323858">
    <w:abstractNumId w:val="101"/>
  </w:num>
  <w:num w:numId="73" w16cid:durableId="2093888092">
    <w:abstractNumId w:val="64"/>
  </w:num>
  <w:num w:numId="74" w16cid:durableId="1206214606">
    <w:abstractNumId w:val="54"/>
  </w:num>
  <w:num w:numId="75" w16cid:durableId="533080749">
    <w:abstractNumId w:val="121"/>
  </w:num>
  <w:num w:numId="76" w16cid:durableId="1689715611">
    <w:abstractNumId w:val="22"/>
  </w:num>
  <w:num w:numId="77" w16cid:durableId="65044784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577850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82549789">
    <w:abstractNumId w:val="68"/>
  </w:num>
  <w:num w:numId="80" w16cid:durableId="19116213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524973748">
    <w:abstractNumId w:val="132"/>
  </w:num>
  <w:num w:numId="82" w16cid:durableId="1041439260">
    <w:abstractNumId w:val="33"/>
  </w:num>
  <w:num w:numId="83" w16cid:durableId="128666007">
    <w:abstractNumId w:val="89"/>
  </w:num>
  <w:num w:numId="84" w16cid:durableId="2502365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07486833">
    <w:abstractNumId w:val="50"/>
  </w:num>
  <w:num w:numId="86" w16cid:durableId="57980043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9506722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63999098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063715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723159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469974163">
    <w:abstractNumId w:val="113"/>
  </w:num>
  <w:num w:numId="92" w16cid:durableId="1427265585">
    <w:abstractNumId w:val="34"/>
  </w:num>
  <w:num w:numId="93" w16cid:durableId="1161433348">
    <w:abstractNumId w:val="124"/>
  </w:num>
  <w:num w:numId="94" w16cid:durableId="1826554382">
    <w:abstractNumId w:val="10"/>
  </w:num>
  <w:num w:numId="95" w16cid:durableId="202326618">
    <w:abstractNumId w:val="122"/>
  </w:num>
  <w:num w:numId="96" w16cid:durableId="109447613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528567864">
    <w:abstractNumId w:val="12"/>
  </w:num>
  <w:num w:numId="98" w16cid:durableId="909583304">
    <w:abstractNumId w:val="125"/>
  </w:num>
  <w:num w:numId="99" w16cid:durableId="957372281">
    <w:abstractNumId w:val="65"/>
  </w:num>
  <w:num w:numId="100" w16cid:durableId="1817598974">
    <w:abstractNumId w:val="53"/>
  </w:num>
  <w:num w:numId="101" w16cid:durableId="1854176028">
    <w:abstractNumId w:val="48"/>
  </w:num>
  <w:num w:numId="102" w16cid:durableId="309557006">
    <w:abstractNumId w:val="41"/>
  </w:num>
  <w:num w:numId="103" w16cid:durableId="1498884629">
    <w:abstractNumId w:val="51"/>
  </w:num>
  <w:num w:numId="104" w16cid:durableId="869336802">
    <w:abstractNumId w:val="98"/>
  </w:num>
  <w:num w:numId="105" w16cid:durableId="1528324910">
    <w:abstractNumId w:val="23"/>
  </w:num>
  <w:num w:numId="106" w16cid:durableId="2094431517">
    <w:abstractNumId w:val="97"/>
  </w:num>
  <w:num w:numId="107" w16cid:durableId="1012144390">
    <w:abstractNumId w:val="76"/>
  </w:num>
  <w:num w:numId="108" w16cid:durableId="722290976">
    <w:abstractNumId w:val="129"/>
  </w:num>
  <w:num w:numId="109" w16cid:durableId="1688020153">
    <w:abstractNumId w:val="136"/>
  </w:num>
  <w:num w:numId="110" w16cid:durableId="1817992820">
    <w:abstractNumId w:val="77"/>
  </w:num>
  <w:num w:numId="111" w16cid:durableId="885457349">
    <w:abstractNumId w:val="110"/>
  </w:num>
  <w:num w:numId="112" w16cid:durableId="178738752">
    <w:abstractNumId w:val="45"/>
  </w:num>
  <w:num w:numId="113" w16cid:durableId="604072722">
    <w:abstractNumId w:val="93"/>
  </w:num>
  <w:num w:numId="114" w16cid:durableId="350693383">
    <w:abstractNumId w:val="99"/>
  </w:num>
  <w:num w:numId="115" w16cid:durableId="761603935">
    <w:abstractNumId w:val="115"/>
  </w:num>
  <w:num w:numId="116" w16cid:durableId="812406763">
    <w:abstractNumId w:val="150"/>
  </w:num>
  <w:num w:numId="117" w16cid:durableId="1489321606">
    <w:abstractNumId w:val="118"/>
  </w:num>
  <w:num w:numId="118" w16cid:durableId="202983111">
    <w:abstractNumId w:val="11"/>
  </w:num>
  <w:num w:numId="119" w16cid:durableId="1872721905">
    <w:abstractNumId w:val="38"/>
  </w:num>
  <w:num w:numId="120" w16cid:durableId="1151630562">
    <w:abstractNumId w:val="49"/>
  </w:num>
  <w:num w:numId="121" w16cid:durableId="582690428">
    <w:abstractNumId w:val="42"/>
  </w:num>
  <w:num w:numId="122" w16cid:durableId="47922323">
    <w:abstractNumId w:val="43"/>
  </w:num>
  <w:num w:numId="123" w16cid:durableId="958530299">
    <w:abstractNumId w:val="20"/>
  </w:num>
  <w:num w:numId="124" w16cid:durableId="947007582">
    <w:abstractNumId w:val="143"/>
  </w:num>
  <w:num w:numId="125" w16cid:durableId="1862087989">
    <w:abstractNumId w:val="147"/>
  </w:num>
  <w:num w:numId="126" w16cid:durableId="1099526749">
    <w:abstractNumId w:val="81"/>
  </w:num>
  <w:num w:numId="127" w16cid:durableId="964312803">
    <w:abstractNumId w:val="70"/>
  </w:num>
  <w:num w:numId="128" w16cid:durableId="64496721">
    <w:abstractNumId w:val="127"/>
  </w:num>
  <w:num w:numId="129" w16cid:durableId="78328686">
    <w:abstractNumId w:val="61"/>
  </w:num>
  <w:num w:numId="130" w16cid:durableId="1655718585">
    <w:abstractNumId w:val="139"/>
  </w:num>
  <w:num w:numId="131" w16cid:durableId="1042099729">
    <w:abstractNumId w:val="135"/>
  </w:num>
  <w:num w:numId="132" w16cid:durableId="1572081870">
    <w:abstractNumId w:val="116"/>
  </w:num>
  <w:num w:numId="133" w16cid:durableId="294605660">
    <w:abstractNumId w:val="79"/>
  </w:num>
  <w:num w:numId="134" w16cid:durableId="387270347">
    <w:abstractNumId w:val="36"/>
  </w:num>
  <w:num w:numId="135" w16cid:durableId="650139924">
    <w:abstractNumId w:val="9"/>
  </w:num>
  <w:num w:numId="136" w16cid:durableId="125978850">
    <w:abstractNumId w:val="83"/>
  </w:num>
  <w:num w:numId="137" w16cid:durableId="1846170000">
    <w:abstractNumId w:val="91"/>
  </w:num>
  <w:num w:numId="138" w16cid:durableId="1526597655">
    <w:abstractNumId w:val="146"/>
  </w:num>
  <w:num w:numId="139" w16cid:durableId="1044672748">
    <w:abstractNumId w:val="92"/>
  </w:num>
  <w:num w:numId="140" w16cid:durableId="2011176730">
    <w:abstractNumId w:val="100"/>
  </w:num>
  <w:num w:numId="141" w16cid:durableId="1700427107">
    <w:abstractNumId w:val="28"/>
  </w:num>
  <w:num w:numId="142" w16cid:durableId="1848013513">
    <w:abstractNumId w:val="119"/>
  </w:num>
  <w:num w:numId="143" w16cid:durableId="846792232">
    <w:abstractNumId w:val="117"/>
  </w:num>
  <w:num w:numId="144" w16cid:durableId="427779448">
    <w:abstractNumId w:val="134"/>
  </w:num>
  <w:num w:numId="145" w16cid:durableId="1228418655">
    <w:abstractNumId w:val="141"/>
  </w:num>
  <w:num w:numId="146" w16cid:durableId="985284310">
    <w:abstractNumId w:val="87"/>
  </w:num>
  <w:num w:numId="147" w16cid:durableId="1523278906">
    <w:abstractNumId w:val="111"/>
  </w:num>
  <w:num w:numId="148" w16cid:durableId="1533223818">
    <w:abstractNumId w:val="17"/>
  </w:num>
  <w:num w:numId="149" w16cid:durableId="469589310">
    <w:abstractNumId w:val="39"/>
  </w:num>
  <w:num w:numId="150" w16cid:durableId="85731615">
    <w:abstractNumId w:val="71"/>
  </w:num>
  <w:num w:numId="151" w16cid:durableId="1353023020">
    <w:abstractNumId w:val="60"/>
  </w:num>
  <w:num w:numId="152" w16cid:durableId="767383545">
    <w:abstractNumId w:val="57"/>
  </w:num>
  <w:num w:numId="153" w16cid:durableId="727846693">
    <w:abstractNumId w:val="120"/>
  </w:num>
  <w:num w:numId="154" w16cid:durableId="1671713424">
    <w:abstractNumId w:val="19"/>
  </w:num>
  <w:num w:numId="155" w16cid:durableId="2142652837">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E0"/>
    <w:rsid w:val="00000270"/>
    <w:rsid w:val="0000043B"/>
    <w:rsid w:val="000009EC"/>
    <w:rsid w:val="00000A09"/>
    <w:rsid w:val="00000B79"/>
    <w:rsid w:val="00001591"/>
    <w:rsid w:val="0000233E"/>
    <w:rsid w:val="00002357"/>
    <w:rsid w:val="00002E61"/>
    <w:rsid w:val="00002F13"/>
    <w:rsid w:val="000031DB"/>
    <w:rsid w:val="00003ECD"/>
    <w:rsid w:val="00003FC8"/>
    <w:rsid w:val="000046EB"/>
    <w:rsid w:val="00004D76"/>
    <w:rsid w:val="00005496"/>
    <w:rsid w:val="000056B2"/>
    <w:rsid w:val="00005B23"/>
    <w:rsid w:val="00005BE0"/>
    <w:rsid w:val="00005F79"/>
    <w:rsid w:val="0000640C"/>
    <w:rsid w:val="00006591"/>
    <w:rsid w:val="000068B2"/>
    <w:rsid w:val="00007390"/>
    <w:rsid w:val="00010B1E"/>
    <w:rsid w:val="0001126E"/>
    <w:rsid w:val="000119A8"/>
    <w:rsid w:val="000119DF"/>
    <w:rsid w:val="00013E75"/>
    <w:rsid w:val="0001421F"/>
    <w:rsid w:val="0001433C"/>
    <w:rsid w:val="000147E5"/>
    <w:rsid w:val="00015449"/>
    <w:rsid w:val="00015985"/>
    <w:rsid w:val="00015E32"/>
    <w:rsid w:val="00016400"/>
    <w:rsid w:val="00016D23"/>
    <w:rsid w:val="000176E7"/>
    <w:rsid w:val="00017B70"/>
    <w:rsid w:val="00017CB5"/>
    <w:rsid w:val="000208E2"/>
    <w:rsid w:val="00021A92"/>
    <w:rsid w:val="00021D06"/>
    <w:rsid w:val="00021ED4"/>
    <w:rsid w:val="00022161"/>
    <w:rsid w:val="000228D6"/>
    <w:rsid w:val="0002415E"/>
    <w:rsid w:val="00024760"/>
    <w:rsid w:val="00024C87"/>
    <w:rsid w:val="00025271"/>
    <w:rsid w:val="0002541F"/>
    <w:rsid w:val="00026187"/>
    <w:rsid w:val="00026211"/>
    <w:rsid w:val="00026243"/>
    <w:rsid w:val="00026D16"/>
    <w:rsid w:val="0002753C"/>
    <w:rsid w:val="000278C0"/>
    <w:rsid w:val="00027AB0"/>
    <w:rsid w:val="000301BA"/>
    <w:rsid w:val="00031197"/>
    <w:rsid w:val="000314A9"/>
    <w:rsid w:val="00032572"/>
    <w:rsid w:val="00032D96"/>
    <w:rsid w:val="00033CD6"/>
    <w:rsid w:val="00034155"/>
    <w:rsid w:val="00034B0A"/>
    <w:rsid w:val="000355FA"/>
    <w:rsid w:val="00036B97"/>
    <w:rsid w:val="000371D6"/>
    <w:rsid w:val="0003732A"/>
    <w:rsid w:val="000374E8"/>
    <w:rsid w:val="00037B8C"/>
    <w:rsid w:val="00040323"/>
    <w:rsid w:val="0004034A"/>
    <w:rsid w:val="000403A9"/>
    <w:rsid w:val="000403E3"/>
    <w:rsid w:val="00040657"/>
    <w:rsid w:val="00040F00"/>
    <w:rsid w:val="000415EC"/>
    <w:rsid w:val="000419C2"/>
    <w:rsid w:val="000429EA"/>
    <w:rsid w:val="00042C9C"/>
    <w:rsid w:val="00042D04"/>
    <w:rsid w:val="0004308F"/>
    <w:rsid w:val="000436A5"/>
    <w:rsid w:val="00044A05"/>
    <w:rsid w:val="00045546"/>
    <w:rsid w:val="00046215"/>
    <w:rsid w:val="0004628F"/>
    <w:rsid w:val="00046990"/>
    <w:rsid w:val="00046E0B"/>
    <w:rsid w:val="0004769D"/>
    <w:rsid w:val="00050B38"/>
    <w:rsid w:val="00050C61"/>
    <w:rsid w:val="00051027"/>
    <w:rsid w:val="0005172F"/>
    <w:rsid w:val="00051753"/>
    <w:rsid w:val="00051B48"/>
    <w:rsid w:val="00052064"/>
    <w:rsid w:val="000535ED"/>
    <w:rsid w:val="000536F4"/>
    <w:rsid w:val="0005376C"/>
    <w:rsid w:val="00054896"/>
    <w:rsid w:val="00054BE7"/>
    <w:rsid w:val="00054C2D"/>
    <w:rsid w:val="00054E2F"/>
    <w:rsid w:val="00055C59"/>
    <w:rsid w:val="00056460"/>
    <w:rsid w:val="00056653"/>
    <w:rsid w:val="000569D0"/>
    <w:rsid w:val="00056D8D"/>
    <w:rsid w:val="000602D7"/>
    <w:rsid w:val="00060B87"/>
    <w:rsid w:val="00060F26"/>
    <w:rsid w:val="00061287"/>
    <w:rsid w:val="000612E2"/>
    <w:rsid w:val="0006282A"/>
    <w:rsid w:val="00062F5F"/>
    <w:rsid w:val="00063050"/>
    <w:rsid w:val="000635D0"/>
    <w:rsid w:val="00063C81"/>
    <w:rsid w:val="000642FA"/>
    <w:rsid w:val="00064DED"/>
    <w:rsid w:val="00065391"/>
    <w:rsid w:val="00066021"/>
    <w:rsid w:val="00066426"/>
    <w:rsid w:val="000668D1"/>
    <w:rsid w:val="000673DC"/>
    <w:rsid w:val="00067404"/>
    <w:rsid w:val="00067B4B"/>
    <w:rsid w:val="00067D71"/>
    <w:rsid w:val="00067DA3"/>
    <w:rsid w:val="000701B1"/>
    <w:rsid w:val="00070247"/>
    <w:rsid w:val="00070C64"/>
    <w:rsid w:val="00070C82"/>
    <w:rsid w:val="00071034"/>
    <w:rsid w:val="000710D1"/>
    <w:rsid w:val="00071B0E"/>
    <w:rsid w:val="0007243C"/>
    <w:rsid w:val="0007274E"/>
    <w:rsid w:val="00072B43"/>
    <w:rsid w:val="00073629"/>
    <w:rsid w:val="00073B00"/>
    <w:rsid w:val="00073C61"/>
    <w:rsid w:val="00073FF7"/>
    <w:rsid w:val="00074907"/>
    <w:rsid w:val="00074C66"/>
    <w:rsid w:val="000752BB"/>
    <w:rsid w:val="00076358"/>
    <w:rsid w:val="00076378"/>
    <w:rsid w:val="0007655C"/>
    <w:rsid w:val="0007757D"/>
    <w:rsid w:val="00077585"/>
    <w:rsid w:val="000778AD"/>
    <w:rsid w:val="00077A47"/>
    <w:rsid w:val="00080377"/>
    <w:rsid w:val="0008037E"/>
    <w:rsid w:val="00080F05"/>
    <w:rsid w:val="0008116B"/>
    <w:rsid w:val="00081C54"/>
    <w:rsid w:val="00082168"/>
    <w:rsid w:val="00082600"/>
    <w:rsid w:val="0008276D"/>
    <w:rsid w:val="00082CEE"/>
    <w:rsid w:val="00083BD3"/>
    <w:rsid w:val="00083ED5"/>
    <w:rsid w:val="00084424"/>
    <w:rsid w:val="00085F26"/>
    <w:rsid w:val="00086A97"/>
    <w:rsid w:val="00087186"/>
    <w:rsid w:val="00087315"/>
    <w:rsid w:val="0008734F"/>
    <w:rsid w:val="00087D78"/>
    <w:rsid w:val="00090441"/>
    <w:rsid w:val="0009064F"/>
    <w:rsid w:val="000909E1"/>
    <w:rsid w:val="00090A40"/>
    <w:rsid w:val="0009140F"/>
    <w:rsid w:val="00092EE0"/>
    <w:rsid w:val="00093247"/>
    <w:rsid w:val="00093376"/>
    <w:rsid w:val="00093B20"/>
    <w:rsid w:val="00094263"/>
    <w:rsid w:val="000946FB"/>
    <w:rsid w:val="000960EE"/>
    <w:rsid w:val="0009611A"/>
    <w:rsid w:val="0009658B"/>
    <w:rsid w:val="000973C2"/>
    <w:rsid w:val="0009743A"/>
    <w:rsid w:val="0009761F"/>
    <w:rsid w:val="000978F1"/>
    <w:rsid w:val="00097BC4"/>
    <w:rsid w:val="00097DB1"/>
    <w:rsid w:val="000A0C8D"/>
    <w:rsid w:val="000A0FE5"/>
    <w:rsid w:val="000A1245"/>
    <w:rsid w:val="000A1524"/>
    <w:rsid w:val="000A1D02"/>
    <w:rsid w:val="000A1F8F"/>
    <w:rsid w:val="000A2228"/>
    <w:rsid w:val="000A28C2"/>
    <w:rsid w:val="000A3092"/>
    <w:rsid w:val="000A3549"/>
    <w:rsid w:val="000A4608"/>
    <w:rsid w:val="000A4B27"/>
    <w:rsid w:val="000A5123"/>
    <w:rsid w:val="000A56E9"/>
    <w:rsid w:val="000A6830"/>
    <w:rsid w:val="000A7155"/>
    <w:rsid w:val="000A7245"/>
    <w:rsid w:val="000A7308"/>
    <w:rsid w:val="000A7870"/>
    <w:rsid w:val="000A7ABF"/>
    <w:rsid w:val="000A7B7F"/>
    <w:rsid w:val="000B0139"/>
    <w:rsid w:val="000B07E1"/>
    <w:rsid w:val="000B0C9E"/>
    <w:rsid w:val="000B22C6"/>
    <w:rsid w:val="000B23F0"/>
    <w:rsid w:val="000B2576"/>
    <w:rsid w:val="000B26BC"/>
    <w:rsid w:val="000B2968"/>
    <w:rsid w:val="000B2E18"/>
    <w:rsid w:val="000B359B"/>
    <w:rsid w:val="000B3DB9"/>
    <w:rsid w:val="000B3E28"/>
    <w:rsid w:val="000B4974"/>
    <w:rsid w:val="000B540C"/>
    <w:rsid w:val="000B5481"/>
    <w:rsid w:val="000B5ADE"/>
    <w:rsid w:val="000B5AE0"/>
    <w:rsid w:val="000B6F74"/>
    <w:rsid w:val="000B7759"/>
    <w:rsid w:val="000C004A"/>
    <w:rsid w:val="000C1D7B"/>
    <w:rsid w:val="000C2184"/>
    <w:rsid w:val="000C230B"/>
    <w:rsid w:val="000C2977"/>
    <w:rsid w:val="000C2C58"/>
    <w:rsid w:val="000C3007"/>
    <w:rsid w:val="000C3AB2"/>
    <w:rsid w:val="000C532D"/>
    <w:rsid w:val="000C561F"/>
    <w:rsid w:val="000C6710"/>
    <w:rsid w:val="000C6D0B"/>
    <w:rsid w:val="000C6D97"/>
    <w:rsid w:val="000C6E6C"/>
    <w:rsid w:val="000C6E8E"/>
    <w:rsid w:val="000C77A7"/>
    <w:rsid w:val="000C799F"/>
    <w:rsid w:val="000C79E1"/>
    <w:rsid w:val="000C79FC"/>
    <w:rsid w:val="000C7F52"/>
    <w:rsid w:val="000D114C"/>
    <w:rsid w:val="000D18A9"/>
    <w:rsid w:val="000D2195"/>
    <w:rsid w:val="000D2DA6"/>
    <w:rsid w:val="000D2F39"/>
    <w:rsid w:val="000D3062"/>
    <w:rsid w:val="000D330D"/>
    <w:rsid w:val="000D44B3"/>
    <w:rsid w:val="000D44E9"/>
    <w:rsid w:val="000D48DB"/>
    <w:rsid w:val="000D4EF7"/>
    <w:rsid w:val="000D55DE"/>
    <w:rsid w:val="000D5B47"/>
    <w:rsid w:val="000D65FF"/>
    <w:rsid w:val="000D6D47"/>
    <w:rsid w:val="000D6E34"/>
    <w:rsid w:val="000E0268"/>
    <w:rsid w:val="000E0727"/>
    <w:rsid w:val="000E0F43"/>
    <w:rsid w:val="000E1CDB"/>
    <w:rsid w:val="000E204F"/>
    <w:rsid w:val="000E2206"/>
    <w:rsid w:val="000E22EC"/>
    <w:rsid w:val="000E2E48"/>
    <w:rsid w:val="000E2E98"/>
    <w:rsid w:val="000E3221"/>
    <w:rsid w:val="000E3445"/>
    <w:rsid w:val="000E44AF"/>
    <w:rsid w:val="000E4524"/>
    <w:rsid w:val="000E4C65"/>
    <w:rsid w:val="000E4FC2"/>
    <w:rsid w:val="000E5288"/>
    <w:rsid w:val="000E5BE8"/>
    <w:rsid w:val="000E5F7C"/>
    <w:rsid w:val="000E66C9"/>
    <w:rsid w:val="000E74AE"/>
    <w:rsid w:val="000E7BA6"/>
    <w:rsid w:val="000F04B0"/>
    <w:rsid w:val="000F098C"/>
    <w:rsid w:val="000F125C"/>
    <w:rsid w:val="000F1D8E"/>
    <w:rsid w:val="000F2481"/>
    <w:rsid w:val="000F277E"/>
    <w:rsid w:val="000F2A03"/>
    <w:rsid w:val="000F31C1"/>
    <w:rsid w:val="000F3298"/>
    <w:rsid w:val="000F40AD"/>
    <w:rsid w:val="000F42BE"/>
    <w:rsid w:val="000F49F8"/>
    <w:rsid w:val="000F4AFD"/>
    <w:rsid w:val="000F4D1C"/>
    <w:rsid w:val="000F5142"/>
    <w:rsid w:val="000F51CA"/>
    <w:rsid w:val="000F59B9"/>
    <w:rsid w:val="000F5C1B"/>
    <w:rsid w:val="000F6E97"/>
    <w:rsid w:val="000F7ED6"/>
    <w:rsid w:val="001013A5"/>
    <w:rsid w:val="00102080"/>
    <w:rsid w:val="001026E9"/>
    <w:rsid w:val="00102A5D"/>
    <w:rsid w:val="00102B36"/>
    <w:rsid w:val="001031CF"/>
    <w:rsid w:val="00103313"/>
    <w:rsid w:val="00103ACE"/>
    <w:rsid w:val="00104553"/>
    <w:rsid w:val="00104902"/>
    <w:rsid w:val="00104E64"/>
    <w:rsid w:val="00105462"/>
    <w:rsid w:val="00106F50"/>
    <w:rsid w:val="0010713D"/>
    <w:rsid w:val="001071F6"/>
    <w:rsid w:val="00107245"/>
    <w:rsid w:val="00107DD9"/>
    <w:rsid w:val="0011008E"/>
    <w:rsid w:val="001102E1"/>
    <w:rsid w:val="00110D4A"/>
    <w:rsid w:val="00112ADF"/>
    <w:rsid w:val="0011316C"/>
    <w:rsid w:val="00114330"/>
    <w:rsid w:val="00114347"/>
    <w:rsid w:val="0011460B"/>
    <w:rsid w:val="00114D56"/>
    <w:rsid w:val="00115A93"/>
    <w:rsid w:val="00115D53"/>
    <w:rsid w:val="001161D7"/>
    <w:rsid w:val="0011692F"/>
    <w:rsid w:val="00117496"/>
    <w:rsid w:val="00117809"/>
    <w:rsid w:val="00117A93"/>
    <w:rsid w:val="00121667"/>
    <w:rsid w:val="001216AB"/>
    <w:rsid w:val="00121DEA"/>
    <w:rsid w:val="00122881"/>
    <w:rsid w:val="001229A0"/>
    <w:rsid w:val="0012345E"/>
    <w:rsid w:val="00123875"/>
    <w:rsid w:val="001241BA"/>
    <w:rsid w:val="00124D42"/>
    <w:rsid w:val="001254C8"/>
    <w:rsid w:val="00125672"/>
    <w:rsid w:val="0012590F"/>
    <w:rsid w:val="00125B82"/>
    <w:rsid w:val="00126043"/>
    <w:rsid w:val="00126276"/>
    <w:rsid w:val="001267B2"/>
    <w:rsid w:val="00126EAD"/>
    <w:rsid w:val="00127369"/>
    <w:rsid w:val="00127549"/>
    <w:rsid w:val="00127908"/>
    <w:rsid w:val="001303F7"/>
    <w:rsid w:val="001312FF"/>
    <w:rsid w:val="001325BD"/>
    <w:rsid w:val="00132B60"/>
    <w:rsid w:val="00132D40"/>
    <w:rsid w:val="00132D53"/>
    <w:rsid w:val="0013306F"/>
    <w:rsid w:val="001337A1"/>
    <w:rsid w:val="00133C9A"/>
    <w:rsid w:val="00133D16"/>
    <w:rsid w:val="00134290"/>
    <w:rsid w:val="001342A0"/>
    <w:rsid w:val="0013435A"/>
    <w:rsid w:val="00135136"/>
    <w:rsid w:val="00135647"/>
    <w:rsid w:val="00135B4B"/>
    <w:rsid w:val="00136D8D"/>
    <w:rsid w:val="001376BC"/>
    <w:rsid w:val="00137AE9"/>
    <w:rsid w:val="001404C1"/>
    <w:rsid w:val="0014057C"/>
    <w:rsid w:val="00140A52"/>
    <w:rsid w:val="00140A8B"/>
    <w:rsid w:val="00141621"/>
    <w:rsid w:val="001430C2"/>
    <w:rsid w:val="00143A7B"/>
    <w:rsid w:val="00143EC9"/>
    <w:rsid w:val="001442E5"/>
    <w:rsid w:val="001442F9"/>
    <w:rsid w:val="00144698"/>
    <w:rsid w:val="00144C95"/>
    <w:rsid w:val="001455C7"/>
    <w:rsid w:val="0014563A"/>
    <w:rsid w:val="001456F8"/>
    <w:rsid w:val="00145D7A"/>
    <w:rsid w:val="00146749"/>
    <w:rsid w:val="00146C45"/>
    <w:rsid w:val="00146C89"/>
    <w:rsid w:val="00147B97"/>
    <w:rsid w:val="0015003F"/>
    <w:rsid w:val="001500D2"/>
    <w:rsid w:val="00151EBB"/>
    <w:rsid w:val="001528BE"/>
    <w:rsid w:val="00152EC1"/>
    <w:rsid w:val="00152F0C"/>
    <w:rsid w:val="001539E9"/>
    <w:rsid w:val="0015411D"/>
    <w:rsid w:val="00155392"/>
    <w:rsid w:val="00156630"/>
    <w:rsid w:val="00156E02"/>
    <w:rsid w:val="00157752"/>
    <w:rsid w:val="00160B14"/>
    <w:rsid w:val="00160CE3"/>
    <w:rsid w:val="001612CA"/>
    <w:rsid w:val="0016204A"/>
    <w:rsid w:val="001622F2"/>
    <w:rsid w:val="0016231A"/>
    <w:rsid w:val="00162F15"/>
    <w:rsid w:val="00163075"/>
    <w:rsid w:val="00163349"/>
    <w:rsid w:val="00163EDF"/>
    <w:rsid w:val="00163F39"/>
    <w:rsid w:val="00164016"/>
    <w:rsid w:val="0016443D"/>
    <w:rsid w:val="0016548F"/>
    <w:rsid w:val="0016595D"/>
    <w:rsid w:val="00165CA1"/>
    <w:rsid w:val="00165D7B"/>
    <w:rsid w:val="00166278"/>
    <w:rsid w:val="001668A1"/>
    <w:rsid w:val="00166D78"/>
    <w:rsid w:val="00167BDC"/>
    <w:rsid w:val="00167D8E"/>
    <w:rsid w:val="00167FC8"/>
    <w:rsid w:val="00170617"/>
    <w:rsid w:val="001707E2"/>
    <w:rsid w:val="00170B14"/>
    <w:rsid w:val="00171062"/>
    <w:rsid w:val="00171DBD"/>
    <w:rsid w:val="00171F1A"/>
    <w:rsid w:val="001724DE"/>
    <w:rsid w:val="00172742"/>
    <w:rsid w:val="00172C52"/>
    <w:rsid w:val="00172E0F"/>
    <w:rsid w:val="00173326"/>
    <w:rsid w:val="001739A7"/>
    <w:rsid w:val="00173A75"/>
    <w:rsid w:val="00173FF4"/>
    <w:rsid w:val="001748BD"/>
    <w:rsid w:val="00174B09"/>
    <w:rsid w:val="00174CAA"/>
    <w:rsid w:val="00174E08"/>
    <w:rsid w:val="00174F4B"/>
    <w:rsid w:val="00175378"/>
    <w:rsid w:val="001756EF"/>
    <w:rsid w:val="00175D94"/>
    <w:rsid w:val="00175F42"/>
    <w:rsid w:val="00180CF0"/>
    <w:rsid w:val="00180E98"/>
    <w:rsid w:val="00181303"/>
    <w:rsid w:val="001819D7"/>
    <w:rsid w:val="00181B06"/>
    <w:rsid w:val="00181B88"/>
    <w:rsid w:val="00182EBA"/>
    <w:rsid w:val="001830AE"/>
    <w:rsid w:val="0018431E"/>
    <w:rsid w:val="0018441B"/>
    <w:rsid w:val="0018484C"/>
    <w:rsid w:val="00184F13"/>
    <w:rsid w:val="00185CAF"/>
    <w:rsid w:val="001867E1"/>
    <w:rsid w:val="00187083"/>
    <w:rsid w:val="001877AB"/>
    <w:rsid w:val="00187A8B"/>
    <w:rsid w:val="00190AD2"/>
    <w:rsid w:val="00191B3B"/>
    <w:rsid w:val="00191F14"/>
    <w:rsid w:val="0019243B"/>
    <w:rsid w:val="001925A7"/>
    <w:rsid w:val="00192D71"/>
    <w:rsid w:val="001930F3"/>
    <w:rsid w:val="00193441"/>
    <w:rsid w:val="00193544"/>
    <w:rsid w:val="00193623"/>
    <w:rsid w:val="0019367D"/>
    <w:rsid w:val="001936BD"/>
    <w:rsid w:val="001947D6"/>
    <w:rsid w:val="00195F80"/>
    <w:rsid w:val="001960B7"/>
    <w:rsid w:val="001963E4"/>
    <w:rsid w:val="00196514"/>
    <w:rsid w:val="00196ABE"/>
    <w:rsid w:val="00196F3C"/>
    <w:rsid w:val="00196F51"/>
    <w:rsid w:val="00197669"/>
    <w:rsid w:val="00197FA6"/>
    <w:rsid w:val="001A0EB1"/>
    <w:rsid w:val="001A0FD3"/>
    <w:rsid w:val="001A17DE"/>
    <w:rsid w:val="001A1BE7"/>
    <w:rsid w:val="001A1F57"/>
    <w:rsid w:val="001A21DF"/>
    <w:rsid w:val="001A36ED"/>
    <w:rsid w:val="001A4394"/>
    <w:rsid w:val="001A46D2"/>
    <w:rsid w:val="001A4702"/>
    <w:rsid w:val="001A4A70"/>
    <w:rsid w:val="001A4C70"/>
    <w:rsid w:val="001A6A89"/>
    <w:rsid w:val="001A6F98"/>
    <w:rsid w:val="001A72DE"/>
    <w:rsid w:val="001A7424"/>
    <w:rsid w:val="001B01B5"/>
    <w:rsid w:val="001B06B8"/>
    <w:rsid w:val="001B0851"/>
    <w:rsid w:val="001B0AA3"/>
    <w:rsid w:val="001B142D"/>
    <w:rsid w:val="001B1618"/>
    <w:rsid w:val="001B179B"/>
    <w:rsid w:val="001B208F"/>
    <w:rsid w:val="001B2B65"/>
    <w:rsid w:val="001B2E81"/>
    <w:rsid w:val="001B30F5"/>
    <w:rsid w:val="001B387D"/>
    <w:rsid w:val="001B3D7B"/>
    <w:rsid w:val="001B5949"/>
    <w:rsid w:val="001B5A9C"/>
    <w:rsid w:val="001B5B6D"/>
    <w:rsid w:val="001B6908"/>
    <w:rsid w:val="001B6C3B"/>
    <w:rsid w:val="001C04F2"/>
    <w:rsid w:val="001C07A1"/>
    <w:rsid w:val="001C0B8A"/>
    <w:rsid w:val="001C0C71"/>
    <w:rsid w:val="001C1F79"/>
    <w:rsid w:val="001C2027"/>
    <w:rsid w:val="001C22C5"/>
    <w:rsid w:val="001C2987"/>
    <w:rsid w:val="001C3569"/>
    <w:rsid w:val="001C41B3"/>
    <w:rsid w:val="001C43DE"/>
    <w:rsid w:val="001C478E"/>
    <w:rsid w:val="001C5A05"/>
    <w:rsid w:val="001C5E5F"/>
    <w:rsid w:val="001C5EE5"/>
    <w:rsid w:val="001C6CB2"/>
    <w:rsid w:val="001C6D4F"/>
    <w:rsid w:val="001C79AC"/>
    <w:rsid w:val="001C7CA5"/>
    <w:rsid w:val="001D0276"/>
    <w:rsid w:val="001D0709"/>
    <w:rsid w:val="001D10F5"/>
    <w:rsid w:val="001D17D1"/>
    <w:rsid w:val="001D2108"/>
    <w:rsid w:val="001D216A"/>
    <w:rsid w:val="001D2C7E"/>
    <w:rsid w:val="001D2DB1"/>
    <w:rsid w:val="001D3130"/>
    <w:rsid w:val="001D31C7"/>
    <w:rsid w:val="001D34EE"/>
    <w:rsid w:val="001D46BA"/>
    <w:rsid w:val="001D4FC6"/>
    <w:rsid w:val="001D62E9"/>
    <w:rsid w:val="001D6680"/>
    <w:rsid w:val="001D6E69"/>
    <w:rsid w:val="001D70EA"/>
    <w:rsid w:val="001E0B3A"/>
    <w:rsid w:val="001E0D5D"/>
    <w:rsid w:val="001E1650"/>
    <w:rsid w:val="001E1AB9"/>
    <w:rsid w:val="001E1DAB"/>
    <w:rsid w:val="001E1F9D"/>
    <w:rsid w:val="001E2532"/>
    <w:rsid w:val="001E2FD3"/>
    <w:rsid w:val="001E30F0"/>
    <w:rsid w:val="001E474E"/>
    <w:rsid w:val="001E4966"/>
    <w:rsid w:val="001E5198"/>
    <w:rsid w:val="001E5615"/>
    <w:rsid w:val="001E6D98"/>
    <w:rsid w:val="001E7168"/>
    <w:rsid w:val="001E7D30"/>
    <w:rsid w:val="001F02D0"/>
    <w:rsid w:val="001F033E"/>
    <w:rsid w:val="001F03FF"/>
    <w:rsid w:val="001F0448"/>
    <w:rsid w:val="001F05EE"/>
    <w:rsid w:val="001F0C97"/>
    <w:rsid w:val="001F0F9A"/>
    <w:rsid w:val="001F11DC"/>
    <w:rsid w:val="001F1494"/>
    <w:rsid w:val="001F2876"/>
    <w:rsid w:val="001F3872"/>
    <w:rsid w:val="001F387A"/>
    <w:rsid w:val="001F3E0D"/>
    <w:rsid w:val="001F3F29"/>
    <w:rsid w:val="001F41D9"/>
    <w:rsid w:val="001F43D3"/>
    <w:rsid w:val="001F443B"/>
    <w:rsid w:val="001F4ED5"/>
    <w:rsid w:val="001F5162"/>
    <w:rsid w:val="001F5550"/>
    <w:rsid w:val="001F5946"/>
    <w:rsid w:val="001F5BEA"/>
    <w:rsid w:val="001F5F69"/>
    <w:rsid w:val="001F698D"/>
    <w:rsid w:val="001F7148"/>
    <w:rsid w:val="001F7CC5"/>
    <w:rsid w:val="001F7D92"/>
    <w:rsid w:val="001F7FB4"/>
    <w:rsid w:val="00200602"/>
    <w:rsid w:val="0020079E"/>
    <w:rsid w:val="002011CD"/>
    <w:rsid w:val="002019D1"/>
    <w:rsid w:val="002023CB"/>
    <w:rsid w:val="00202A5D"/>
    <w:rsid w:val="0020307D"/>
    <w:rsid w:val="00203A21"/>
    <w:rsid w:val="00203C26"/>
    <w:rsid w:val="00203FA8"/>
    <w:rsid w:val="002046FF"/>
    <w:rsid w:val="00204D76"/>
    <w:rsid w:val="00204DBC"/>
    <w:rsid w:val="00205AE3"/>
    <w:rsid w:val="00205EC5"/>
    <w:rsid w:val="00206957"/>
    <w:rsid w:val="002069A2"/>
    <w:rsid w:val="00206A00"/>
    <w:rsid w:val="00206BE8"/>
    <w:rsid w:val="00206C29"/>
    <w:rsid w:val="00207F02"/>
    <w:rsid w:val="00210D07"/>
    <w:rsid w:val="00212490"/>
    <w:rsid w:val="002131BF"/>
    <w:rsid w:val="00213778"/>
    <w:rsid w:val="002137B8"/>
    <w:rsid w:val="002146C8"/>
    <w:rsid w:val="002152D4"/>
    <w:rsid w:val="00216D97"/>
    <w:rsid w:val="002171D4"/>
    <w:rsid w:val="002173ED"/>
    <w:rsid w:val="002179CF"/>
    <w:rsid w:val="00217F3E"/>
    <w:rsid w:val="002204C9"/>
    <w:rsid w:val="0022061F"/>
    <w:rsid w:val="00220689"/>
    <w:rsid w:val="0022078D"/>
    <w:rsid w:val="00220884"/>
    <w:rsid w:val="00220DB5"/>
    <w:rsid w:val="00221183"/>
    <w:rsid w:val="00221B82"/>
    <w:rsid w:val="00222539"/>
    <w:rsid w:val="0022272D"/>
    <w:rsid w:val="0022287B"/>
    <w:rsid w:val="00222975"/>
    <w:rsid w:val="00222DFD"/>
    <w:rsid w:val="00223C85"/>
    <w:rsid w:val="002240D5"/>
    <w:rsid w:val="00224241"/>
    <w:rsid w:val="00224DAB"/>
    <w:rsid w:val="002251C6"/>
    <w:rsid w:val="002267A4"/>
    <w:rsid w:val="00227067"/>
    <w:rsid w:val="00227955"/>
    <w:rsid w:val="00230C08"/>
    <w:rsid w:val="00232351"/>
    <w:rsid w:val="00232567"/>
    <w:rsid w:val="00232AD2"/>
    <w:rsid w:val="00233259"/>
    <w:rsid w:val="00234484"/>
    <w:rsid w:val="00234871"/>
    <w:rsid w:val="00235289"/>
    <w:rsid w:val="0023542C"/>
    <w:rsid w:val="00235EDF"/>
    <w:rsid w:val="002364EC"/>
    <w:rsid w:val="0023796C"/>
    <w:rsid w:val="002408E4"/>
    <w:rsid w:val="00240E00"/>
    <w:rsid w:val="00240E61"/>
    <w:rsid w:val="00241424"/>
    <w:rsid w:val="0024168D"/>
    <w:rsid w:val="002419EA"/>
    <w:rsid w:val="00241C64"/>
    <w:rsid w:val="00242078"/>
    <w:rsid w:val="00242281"/>
    <w:rsid w:val="00242F5F"/>
    <w:rsid w:val="002431F4"/>
    <w:rsid w:val="00243801"/>
    <w:rsid w:val="00244352"/>
    <w:rsid w:val="0024575E"/>
    <w:rsid w:val="00245B64"/>
    <w:rsid w:val="00245D51"/>
    <w:rsid w:val="00247677"/>
    <w:rsid w:val="002501A9"/>
    <w:rsid w:val="002507CA"/>
    <w:rsid w:val="002509F4"/>
    <w:rsid w:val="002512C8"/>
    <w:rsid w:val="00251814"/>
    <w:rsid w:val="002524FF"/>
    <w:rsid w:val="00252B3F"/>
    <w:rsid w:val="00252B74"/>
    <w:rsid w:val="00252D81"/>
    <w:rsid w:val="00253059"/>
    <w:rsid w:val="00253653"/>
    <w:rsid w:val="00253FCC"/>
    <w:rsid w:val="00254B91"/>
    <w:rsid w:val="00254DDB"/>
    <w:rsid w:val="00255135"/>
    <w:rsid w:val="00255174"/>
    <w:rsid w:val="002565A2"/>
    <w:rsid w:val="00256C81"/>
    <w:rsid w:val="00257334"/>
    <w:rsid w:val="00257A83"/>
    <w:rsid w:val="00257D0E"/>
    <w:rsid w:val="002600D3"/>
    <w:rsid w:val="00260E27"/>
    <w:rsid w:val="00261263"/>
    <w:rsid w:val="0026128C"/>
    <w:rsid w:val="002615B7"/>
    <w:rsid w:val="00261A99"/>
    <w:rsid w:val="00261E84"/>
    <w:rsid w:val="00262230"/>
    <w:rsid w:val="002622D0"/>
    <w:rsid w:val="002628D7"/>
    <w:rsid w:val="00262CA7"/>
    <w:rsid w:val="002639D0"/>
    <w:rsid w:val="00264F0D"/>
    <w:rsid w:val="002653A3"/>
    <w:rsid w:val="0026554D"/>
    <w:rsid w:val="002657B7"/>
    <w:rsid w:val="00266024"/>
    <w:rsid w:val="002664CC"/>
    <w:rsid w:val="00267C74"/>
    <w:rsid w:val="00270EA1"/>
    <w:rsid w:val="002711E8"/>
    <w:rsid w:val="0027186F"/>
    <w:rsid w:val="00271C21"/>
    <w:rsid w:val="00271F7D"/>
    <w:rsid w:val="00271FB0"/>
    <w:rsid w:val="00272081"/>
    <w:rsid w:val="002728E5"/>
    <w:rsid w:val="00272BFD"/>
    <w:rsid w:val="00273AEE"/>
    <w:rsid w:val="00273E1B"/>
    <w:rsid w:val="00273F8C"/>
    <w:rsid w:val="00273FA0"/>
    <w:rsid w:val="00274BBB"/>
    <w:rsid w:val="00274C31"/>
    <w:rsid w:val="00274DCC"/>
    <w:rsid w:val="002751B2"/>
    <w:rsid w:val="00275770"/>
    <w:rsid w:val="00276A0A"/>
    <w:rsid w:val="00276D13"/>
    <w:rsid w:val="00280179"/>
    <w:rsid w:val="00280976"/>
    <w:rsid w:val="00280B14"/>
    <w:rsid w:val="00282480"/>
    <w:rsid w:val="0028276F"/>
    <w:rsid w:val="0028289B"/>
    <w:rsid w:val="00283361"/>
    <w:rsid w:val="0028384C"/>
    <w:rsid w:val="00284238"/>
    <w:rsid w:val="002868B8"/>
    <w:rsid w:val="00286A28"/>
    <w:rsid w:val="00286D6C"/>
    <w:rsid w:val="00287090"/>
    <w:rsid w:val="00290F62"/>
    <w:rsid w:val="00291C5A"/>
    <w:rsid w:val="00292C72"/>
    <w:rsid w:val="0029302A"/>
    <w:rsid w:val="00293996"/>
    <w:rsid w:val="002939F4"/>
    <w:rsid w:val="00293AED"/>
    <w:rsid w:val="00293CCA"/>
    <w:rsid w:val="00293E71"/>
    <w:rsid w:val="002943D3"/>
    <w:rsid w:val="00294458"/>
    <w:rsid w:val="00294EC1"/>
    <w:rsid w:val="002961DC"/>
    <w:rsid w:val="00296319"/>
    <w:rsid w:val="00296A21"/>
    <w:rsid w:val="00296D31"/>
    <w:rsid w:val="00296FA3"/>
    <w:rsid w:val="00296FC0"/>
    <w:rsid w:val="002971BC"/>
    <w:rsid w:val="00297D6C"/>
    <w:rsid w:val="002A03F6"/>
    <w:rsid w:val="002A06C2"/>
    <w:rsid w:val="002A0A59"/>
    <w:rsid w:val="002A2AED"/>
    <w:rsid w:val="002A2B5F"/>
    <w:rsid w:val="002A2C5F"/>
    <w:rsid w:val="002A3544"/>
    <w:rsid w:val="002A5F95"/>
    <w:rsid w:val="002A6E9E"/>
    <w:rsid w:val="002A70E3"/>
    <w:rsid w:val="002A76BA"/>
    <w:rsid w:val="002A7ABA"/>
    <w:rsid w:val="002A7F36"/>
    <w:rsid w:val="002B0041"/>
    <w:rsid w:val="002B11F4"/>
    <w:rsid w:val="002B1E78"/>
    <w:rsid w:val="002B205A"/>
    <w:rsid w:val="002B27AF"/>
    <w:rsid w:val="002B3265"/>
    <w:rsid w:val="002B37A8"/>
    <w:rsid w:val="002B390F"/>
    <w:rsid w:val="002B410D"/>
    <w:rsid w:val="002B4BCA"/>
    <w:rsid w:val="002B5709"/>
    <w:rsid w:val="002B5B0B"/>
    <w:rsid w:val="002B5B1A"/>
    <w:rsid w:val="002B5C80"/>
    <w:rsid w:val="002B5ED2"/>
    <w:rsid w:val="002B5FB9"/>
    <w:rsid w:val="002B60FC"/>
    <w:rsid w:val="002B64B7"/>
    <w:rsid w:val="002B671A"/>
    <w:rsid w:val="002B7019"/>
    <w:rsid w:val="002B7307"/>
    <w:rsid w:val="002B7795"/>
    <w:rsid w:val="002B784A"/>
    <w:rsid w:val="002B7FA2"/>
    <w:rsid w:val="002C0FF1"/>
    <w:rsid w:val="002C1450"/>
    <w:rsid w:val="002C24A7"/>
    <w:rsid w:val="002C33D9"/>
    <w:rsid w:val="002C3A62"/>
    <w:rsid w:val="002C3DE4"/>
    <w:rsid w:val="002C40BD"/>
    <w:rsid w:val="002C4C71"/>
    <w:rsid w:val="002C50C6"/>
    <w:rsid w:val="002C534A"/>
    <w:rsid w:val="002C6DFA"/>
    <w:rsid w:val="002C6F0C"/>
    <w:rsid w:val="002C7294"/>
    <w:rsid w:val="002C76BE"/>
    <w:rsid w:val="002C7DC5"/>
    <w:rsid w:val="002D154B"/>
    <w:rsid w:val="002D1AEC"/>
    <w:rsid w:val="002D1F7E"/>
    <w:rsid w:val="002D206A"/>
    <w:rsid w:val="002D2E1C"/>
    <w:rsid w:val="002D32EC"/>
    <w:rsid w:val="002D4604"/>
    <w:rsid w:val="002D49AC"/>
    <w:rsid w:val="002D4E17"/>
    <w:rsid w:val="002D5205"/>
    <w:rsid w:val="002D548D"/>
    <w:rsid w:val="002D6748"/>
    <w:rsid w:val="002D6B90"/>
    <w:rsid w:val="002D6C41"/>
    <w:rsid w:val="002D6EA4"/>
    <w:rsid w:val="002D6EAE"/>
    <w:rsid w:val="002E086D"/>
    <w:rsid w:val="002E1524"/>
    <w:rsid w:val="002E1B0C"/>
    <w:rsid w:val="002E212E"/>
    <w:rsid w:val="002E2707"/>
    <w:rsid w:val="002E30D1"/>
    <w:rsid w:val="002E3147"/>
    <w:rsid w:val="002E3D43"/>
    <w:rsid w:val="002E530A"/>
    <w:rsid w:val="002E5881"/>
    <w:rsid w:val="002E5923"/>
    <w:rsid w:val="002E61B9"/>
    <w:rsid w:val="002E7D9D"/>
    <w:rsid w:val="002E7EB0"/>
    <w:rsid w:val="002F1123"/>
    <w:rsid w:val="002F1D91"/>
    <w:rsid w:val="002F1F26"/>
    <w:rsid w:val="002F24BE"/>
    <w:rsid w:val="002F2649"/>
    <w:rsid w:val="002F2B69"/>
    <w:rsid w:val="002F2D8E"/>
    <w:rsid w:val="002F3735"/>
    <w:rsid w:val="002F40B7"/>
    <w:rsid w:val="002F410D"/>
    <w:rsid w:val="002F472D"/>
    <w:rsid w:val="002F4A4A"/>
    <w:rsid w:val="002F5997"/>
    <w:rsid w:val="002F654B"/>
    <w:rsid w:val="002F65AC"/>
    <w:rsid w:val="002F7493"/>
    <w:rsid w:val="003009ED"/>
    <w:rsid w:val="00300F53"/>
    <w:rsid w:val="00301399"/>
    <w:rsid w:val="003020F0"/>
    <w:rsid w:val="0030237B"/>
    <w:rsid w:val="003029E7"/>
    <w:rsid w:val="00302FA7"/>
    <w:rsid w:val="00303439"/>
    <w:rsid w:val="003039D9"/>
    <w:rsid w:val="00303A7F"/>
    <w:rsid w:val="0030414B"/>
    <w:rsid w:val="003047A3"/>
    <w:rsid w:val="00304DF9"/>
    <w:rsid w:val="00305A28"/>
    <w:rsid w:val="003064ED"/>
    <w:rsid w:val="003066B6"/>
    <w:rsid w:val="00306E11"/>
    <w:rsid w:val="0030700D"/>
    <w:rsid w:val="003076C2"/>
    <w:rsid w:val="00307AF8"/>
    <w:rsid w:val="0031003E"/>
    <w:rsid w:val="003111DD"/>
    <w:rsid w:val="00311CDA"/>
    <w:rsid w:val="00313190"/>
    <w:rsid w:val="00314BF1"/>
    <w:rsid w:val="003151C7"/>
    <w:rsid w:val="00315620"/>
    <w:rsid w:val="003156E3"/>
    <w:rsid w:val="00315F28"/>
    <w:rsid w:val="003174D2"/>
    <w:rsid w:val="00317571"/>
    <w:rsid w:val="00317637"/>
    <w:rsid w:val="0032046C"/>
    <w:rsid w:val="0032116B"/>
    <w:rsid w:val="003211E9"/>
    <w:rsid w:val="00322E0D"/>
    <w:rsid w:val="00323A75"/>
    <w:rsid w:val="00324266"/>
    <w:rsid w:val="0032469E"/>
    <w:rsid w:val="0032503E"/>
    <w:rsid w:val="003257E6"/>
    <w:rsid w:val="0032582A"/>
    <w:rsid w:val="00325AC5"/>
    <w:rsid w:val="003261D7"/>
    <w:rsid w:val="00326DB3"/>
    <w:rsid w:val="00327830"/>
    <w:rsid w:val="003306CC"/>
    <w:rsid w:val="00330A52"/>
    <w:rsid w:val="0033147A"/>
    <w:rsid w:val="003332C1"/>
    <w:rsid w:val="00333A42"/>
    <w:rsid w:val="00333C57"/>
    <w:rsid w:val="00333D06"/>
    <w:rsid w:val="003343F3"/>
    <w:rsid w:val="0033575A"/>
    <w:rsid w:val="00336247"/>
    <w:rsid w:val="003364C6"/>
    <w:rsid w:val="003371F4"/>
    <w:rsid w:val="0033744E"/>
    <w:rsid w:val="00337763"/>
    <w:rsid w:val="00337924"/>
    <w:rsid w:val="00340213"/>
    <w:rsid w:val="00340955"/>
    <w:rsid w:val="003409D2"/>
    <w:rsid w:val="0034115D"/>
    <w:rsid w:val="003412B1"/>
    <w:rsid w:val="00342B34"/>
    <w:rsid w:val="00343484"/>
    <w:rsid w:val="003437C1"/>
    <w:rsid w:val="003444BF"/>
    <w:rsid w:val="0034480C"/>
    <w:rsid w:val="00344F36"/>
    <w:rsid w:val="00345362"/>
    <w:rsid w:val="00345449"/>
    <w:rsid w:val="003454B6"/>
    <w:rsid w:val="00345503"/>
    <w:rsid w:val="003461E1"/>
    <w:rsid w:val="00347ADB"/>
    <w:rsid w:val="00350503"/>
    <w:rsid w:val="003507D5"/>
    <w:rsid w:val="00350BFC"/>
    <w:rsid w:val="00351327"/>
    <w:rsid w:val="00351330"/>
    <w:rsid w:val="003513F7"/>
    <w:rsid w:val="00351921"/>
    <w:rsid w:val="00353016"/>
    <w:rsid w:val="00353866"/>
    <w:rsid w:val="003542BF"/>
    <w:rsid w:val="00354478"/>
    <w:rsid w:val="00354758"/>
    <w:rsid w:val="00355043"/>
    <w:rsid w:val="00355858"/>
    <w:rsid w:val="00355AC0"/>
    <w:rsid w:val="00357727"/>
    <w:rsid w:val="0035772E"/>
    <w:rsid w:val="00357B92"/>
    <w:rsid w:val="003603C1"/>
    <w:rsid w:val="00360A4F"/>
    <w:rsid w:val="0036116C"/>
    <w:rsid w:val="00361788"/>
    <w:rsid w:val="00361E9A"/>
    <w:rsid w:val="00362E81"/>
    <w:rsid w:val="00363004"/>
    <w:rsid w:val="00363073"/>
    <w:rsid w:val="00363335"/>
    <w:rsid w:val="00363439"/>
    <w:rsid w:val="003639E2"/>
    <w:rsid w:val="00364480"/>
    <w:rsid w:val="0036567E"/>
    <w:rsid w:val="003659C2"/>
    <w:rsid w:val="00367AEC"/>
    <w:rsid w:val="00370483"/>
    <w:rsid w:val="003715F6"/>
    <w:rsid w:val="0037172A"/>
    <w:rsid w:val="00371A56"/>
    <w:rsid w:val="00371CC4"/>
    <w:rsid w:val="00371DEE"/>
    <w:rsid w:val="00373822"/>
    <w:rsid w:val="00373A81"/>
    <w:rsid w:val="00373BB1"/>
    <w:rsid w:val="00374642"/>
    <w:rsid w:val="0037465C"/>
    <w:rsid w:val="00374D8E"/>
    <w:rsid w:val="00374F3D"/>
    <w:rsid w:val="00376233"/>
    <w:rsid w:val="003762F5"/>
    <w:rsid w:val="0037666E"/>
    <w:rsid w:val="00376948"/>
    <w:rsid w:val="00376FF4"/>
    <w:rsid w:val="00380D7C"/>
    <w:rsid w:val="003816DC"/>
    <w:rsid w:val="00381AC8"/>
    <w:rsid w:val="003821CD"/>
    <w:rsid w:val="00382CA8"/>
    <w:rsid w:val="00382E37"/>
    <w:rsid w:val="00383458"/>
    <w:rsid w:val="00383777"/>
    <w:rsid w:val="00383B0C"/>
    <w:rsid w:val="003841FE"/>
    <w:rsid w:val="0038457B"/>
    <w:rsid w:val="00384588"/>
    <w:rsid w:val="003847C7"/>
    <w:rsid w:val="00385581"/>
    <w:rsid w:val="00386EF5"/>
    <w:rsid w:val="00387533"/>
    <w:rsid w:val="0038774F"/>
    <w:rsid w:val="003919BD"/>
    <w:rsid w:val="00392062"/>
    <w:rsid w:val="00392354"/>
    <w:rsid w:val="003926D3"/>
    <w:rsid w:val="00392C56"/>
    <w:rsid w:val="003934E7"/>
    <w:rsid w:val="00393B96"/>
    <w:rsid w:val="003940F4"/>
    <w:rsid w:val="00394220"/>
    <w:rsid w:val="00395BBB"/>
    <w:rsid w:val="00396311"/>
    <w:rsid w:val="003975CB"/>
    <w:rsid w:val="00397775"/>
    <w:rsid w:val="003A05B8"/>
    <w:rsid w:val="003A05C0"/>
    <w:rsid w:val="003A116D"/>
    <w:rsid w:val="003A12C8"/>
    <w:rsid w:val="003A1739"/>
    <w:rsid w:val="003A1953"/>
    <w:rsid w:val="003A1AFB"/>
    <w:rsid w:val="003A1B55"/>
    <w:rsid w:val="003A21D2"/>
    <w:rsid w:val="003A229B"/>
    <w:rsid w:val="003A2857"/>
    <w:rsid w:val="003A2FCF"/>
    <w:rsid w:val="003A2FD7"/>
    <w:rsid w:val="003A38B1"/>
    <w:rsid w:val="003A4491"/>
    <w:rsid w:val="003A4B63"/>
    <w:rsid w:val="003A541C"/>
    <w:rsid w:val="003A5860"/>
    <w:rsid w:val="003A6372"/>
    <w:rsid w:val="003A6548"/>
    <w:rsid w:val="003A6B44"/>
    <w:rsid w:val="003B030F"/>
    <w:rsid w:val="003B07B5"/>
    <w:rsid w:val="003B0A0C"/>
    <w:rsid w:val="003B145B"/>
    <w:rsid w:val="003B16A2"/>
    <w:rsid w:val="003B1AA8"/>
    <w:rsid w:val="003B1E19"/>
    <w:rsid w:val="003B1E5D"/>
    <w:rsid w:val="003B1EDB"/>
    <w:rsid w:val="003B2C54"/>
    <w:rsid w:val="003B2DFE"/>
    <w:rsid w:val="003B36C3"/>
    <w:rsid w:val="003B3B15"/>
    <w:rsid w:val="003B4055"/>
    <w:rsid w:val="003B42E1"/>
    <w:rsid w:val="003B4DC1"/>
    <w:rsid w:val="003B5657"/>
    <w:rsid w:val="003B6B8D"/>
    <w:rsid w:val="003B7624"/>
    <w:rsid w:val="003C02EF"/>
    <w:rsid w:val="003C054E"/>
    <w:rsid w:val="003C0735"/>
    <w:rsid w:val="003C0FE5"/>
    <w:rsid w:val="003C0FF6"/>
    <w:rsid w:val="003C1654"/>
    <w:rsid w:val="003C1912"/>
    <w:rsid w:val="003C1DF6"/>
    <w:rsid w:val="003C2368"/>
    <w:rsid w:val="003C2EEE"/>
    <w:rsid w:val="003C3703"/>
    <w:rsid w:val="003C3B85"/>
    <w:rsid w:val="003C3F34"/>
    <w:rsid w:val="003C42D4"/>
    <w:rsid w:val="003C4B81"/>
    <w:rsid w:val="003C4D42"/>
    <w:rsid w:val="003C4E9D"/>
    <w:rsid w:val="003C5285"/>
    <w:rsid w:val="003C547A"/>
    <w:rsid w:val="003C5E84"/>
    <w:rsid w:val="003C64DF"/>
    <w:rsid w:val="003C7355"/>
    <w:rsid w:val="003C757B"/>
    <w:rsid w:val="003C792D"/>
    <w:rsid w:val="003D046F"/>
    <w:rsid w:val="003D0A3E"/>
    <w:rsid w:val="003D0CA1"/>
    <w:rsid w:val="003D0F9E"/>
    <w:rsid w:val="003D14F5"/>
    <w:rsid w:val="003D188F"/>
    <w:rsid w:val="003D36BC"/>
    <w:rsid w:val="003D36DF"/>
    <w:rsid w:val="003D3869"/>
    <w:rsid w:val="003D4CDA"/>
    <w:rsid w:val="003D4DC0"/>
    <w:rsid w:val="003D4F8F"/>
    <w:rsid w:val="003D5410"/>
    <w:rsid w:val="003D5B93"/>
    <w:rsid w:val="003D60F9"/>
    <w:rsid w:val="003D614D"/>
    <w:rsid w:val="003D6417"/>
    <w:rsid w:val="003D6C25"/>
    <w:rsid w:val="003D79EA"/>
    <w:rsid w:val="003E05D1"/>
    <w:rsid w:val="003E244C"/>
    <w:rsid w:val="003E2803"/>
    <w:rsid w:val="003E3321"/>
    <w:rsid w:val="003E4580"/>
    <w:rsid w:val="003E4D13"/>
    <w:rsid w:val="003E4D1A"/>
    <w:rsid w:val="003E4FC8"/>
    <w:rsid w:val="003E5521"/>
    <w:rsid w:val="003E5CB5"/>
    <w:rsid w:val="003E5FC2"/>
    <w:rsid w:val="003E6116"/>
    <w:rsid w:val="003E6245"/>
    <w:rsid w:val="003E6760"/>
    <w:rsid w:val="003E68EC"/>
    <w:rsid w:val="003E7100"/>
    <w:rsid w:val="003E7F70"/>
    <w:rsid w:val="003F03AD"/>
    <w:rsid w:val="003F08AF"/>
    <w:rsid w:val="003F0FAF"/>
    <w:rsid w:val="003F1041"/>
    <w:rsid w:val="003F376D"/>
    <w:rsid w:val="003F3C11"/>
    <w:rsid w:val="003F3ED5"/>
    <w:rsid w:val="003F4095"/>
    <w:rsid w:val="003F4948"/>
    <w:rsid w:val="003F4AA9"/>
    <w:rsid w:val="003F62AD"/>
    <w:rsid w:val="003F6722"/>
    <w:rsid w:val="003F6B0B"/>
    <w:rsid w:val="003F757C"/>
    <w:rsid w:val="003F79FC"/>
    <w:rsid w:val="003F7B67"/>
    <w:rsid w:val="003F7BAB"/>
    <w:rsid w:val="003F7BC9"/>
    <w:rsid w:val="003F7F7C"/>
    <w:rsid w:val="003F7FEF"/>
    <w:rsid w:val="00400F82"/>
    <w:rsid w:val="00401DD9"/>
    <w:rsid w:val="004026E7"/>
    <w:rsid w:val="00402A72"/>
    <w:rsid w:val="004035AC"/>
    <w:rsid w:val="00403FAF"/>
    <w:rsid w:val="00404D88"/>
    <w:rsid w:val="00405F61"/>
    <w:rsid w:val="00406841"/>
    <w:rsid w:val="00406CC0"/>
    <w:rsid w:val="00407198"/>
    <w:rsid w:val="004104AA"/>
    <w:rsid w:val="00410695"/>
    <w:rsid w:val="0041083E"/>
    <w:rsid w:val="00411585"/>
    <w:rsid w:val="004118C3"/>
    <w:rsid w:val="00412A74"/>
    <w:rsid w:val="00412D60"/>
    <w:rsid w:val="00412E9F"/>
    <w:rsid w:val="00414165"/>
    <w:rsid w:val="0041423A"/>
    <w:rsid w:val="004149A9"/>
    <w:rsid w:val="00416C86"/>
    <w:rsid w:val="004207A6"/>
    <w:rsid w:val="004212B5"/>
    <w:rsid w:val="00421B15"/>
    <w:rsid w:val="00422625"/>
    <w:rsid w:val="0042286E"/>
    <w:rsid w:val="00422B4B"/>
    <w:rsid w:val="00422FA8"/>
    <w:rsid w:val="0042464B"/>
    <w:rsid w:val="004259F3"/>
    <w:rsid w:val="00425AB3"/>
    <w:rsid w:val="004260C8"/>
    <w:rsid w:val="004261C3"/>
    <w:rsid w:val="004261C6"/>
    <w:rsid w:val="004264AD"/>
    <w:rsid w:val="00426F5D"/>
    <w:rsid w:val="004274EF"/>
    <w:rsid w:val="0042781A"/>
    <w:rsid w:val="004300E4"/>
    <w:rsid w:val="004306C2"/>
    <w:rsid w:val="00430A05"/>
    <w:rsid w:val="004311F6"/>
    <w:rsid w:val="00431842"/>
    <w:rsid w:val="00431BCB"/>
    <w:rsid w:val="00432C9F"/>
    <w:rsid w:val="0043302B"/>
    <w:rsid w:val="00433227"/>
    <w:rsid w:val="004334FF"/>
    <w:rsid w:val="00434351"/>
    <w:rsid w:val="00435C21"/>
    <w:rsid w:val="00436044"/>
    <w:rsid w:val="00436602"/>
    <w:rsid w:val="00436EA8"/>
    <w:rsid w:val="00436F5F"/>
    <w:rsid w:val="004373BE"/>
    <w:rsid w:val="00437944"/>
    <w:rsid w:val="004410B6"/>
    <w:rsid w:val="004416B2"/>
    <w:rsid w:val="00441B5D"/>
    <w:rsid w:val="00441C09"/>
    <w:rsid w:val="00442198"/>
    <w:rsid w:val="0044251D"/>
    <w:rsid w:val="00442A72"/>
    <w:rsid w:val="00442AF1"/>
    <w:rsid w:val="00442D1C"/>
    <w:rsid w:val="00442DC7"/>
    <w:rsid w:val="004430EC"/>
    <w:rsid w:val="004434C9"/>
    <w:rsid w:val="004443C0"/>
    <w:rsid w:val="00444574"/>
    <w:rsid w:val="00445A23"/>
    <w:rsid w:val="00445A52"/>
    <w:rsid w:val="00445A5D"/>
    <w:rsid w:val="00446629"/>
    <w:rsid w:val="004471EF"/>
    <w:rsid w:val="0044792C"/>
    <w:rsid w:val="004500A0"/>
    <w:rsid w:val="004502BC"/>
    <w:rsid w:val="004504AA"/>
    <w:rsid w:val="00450697"/>
    <w:rsid w:val="004506F6"/>
    <w:rsid w:val="0045072A"/>
    <w:rsid w:val="00450AD5"/>
    <w:rsid w:val="00451176"/>
    <w:rsid w:val="004519A0"/>
    <w:rsid w:val="00451B9F"/>
    <w:rsid w:val="00452180"/>
    <w:rsid w:val="00454565"/>
    <w:rsid w:val="004548B5"/>
    <w:rsid w:val="00454DA1"/>
    <w:rsid w:val="0045503B"/>
    <w:rsid w:val="00455B12"/>
    <w:rsid w:val="00455DD9"/>
    <w:rsid w:val="00456006"/>
    <w:rsid w:val="00456877"/>
    <w:rsid w:val="00456AD5"/>
    <w:rsid w:val="00456B29"/>
    <w:rsid w:val="0045721D"/>
    <w:rsid w:val="00457CBF"/>
    <w:rsid w:val="004608AE"/>
    <w:rsid w:val="00460B2A"/>
    <w:rsid w:val="00460C21"/>
    <w:rsid w:val="00460C22"/>
    <w:rsid w:val="0046200D"/>
    <w:rsid w:val="00462420"/>
    <w:rsid w:val="00462DAA"/>
    <w:rsid w:val="00463121"/>
    <w:rsid w:val="004640AD"/>
    <w:rsid w:val="00464273"/>
    <w:rsid w:val="00464531"/>
    <w:rsid w:val="0046494C"/>
    <w:rsid w:val="00464E6B"/>
    <w:rsid w:val="00465306"/>
    <w:rsid w:val="00465497"/>
    <w:rsid w:val="00465CBB"/>
    <w:rsid w:val="004660B1"/>
    <w:rsid w:val="00466295"/>
    <w:rsid w:val="00467E42"/>
    <w:rsid w:val="00467E6A"/>
    <w:rsid w:val="00470E87"/>
    <w:rsid w:val="0047242D"/>
    <w:rsid w:val="00472AAE"/>
    <w:rsid w:val="00473A5A"/>
    <w:rsid w:val="00473A6E"/>
    <w:rsid w:val="00474437"/>
    <w:rsid w:val="00475776"/>
    <w:rsid w:val="00475D0B"/>
    <w:rsid w:val="0047604E"/>
    <w:rsid w:val="00476E71"/>
    <w:rsid w:val="00477271"/>
    <w:rsid w:val="0047769E"/>
    <w:rsid w:val="0047794B"/>
    <w:rsid w:val="00477A75"/>
    <w:rsid w:val="00477D98"/>
    <w:rsid w:val="004802A2"/>
    <w:rsid w:val="00480BFB"/>
    <w:rsid w:val="00480CF4"/>
    <w:rsid w:val="0048100E"/>
    <w:rsid w:val="00481688"/>
    <w:rsid w:val="00482D11"/>
    <w:rsid w:val="00483257"/>
    <w:rsid w:val="00483344"/>
    <w:rsid w:val="0048347D"/>
    <w:rsid w:val="00483742"/>
    <w:rsid w:val="0048376F"/>
    <w:rsid w:val="00483A2B"/>
    <w:rsid w:val="00485468"/>
    <w:rsid w:val="00485DD0"/>
    <w:rsid w:val="00487583"/>
    <w:rsid w:val="00487A9B"/>
    <w:rsid w:val="00487AD1"/>
    <w:rsid w:val="00487FB2"/>
    <w:rsid w:val="00491205"/>
    <w:rsid w:val="004915A7"/>
    <w:rsid w:val="00493969"/>
    <w:rsid w:val="00493B2A"/>
    <w:rsid w:val="00494E34"/>
    <w:rsid w:val="00495539"/>
    <w:rsid w:val="00495CE6"/>
    <w:rsid w:val="00495E06"/>
    <w:rsid w:val="00495F25"/>
    <w:rsid w:val="004963CC"/>
    <w:rsid w:val="00496B3B"/>
    <w:rsid w:val="004970D1"/>
    <w:rsid w:val="004A00DC"/>
    <w:rsid w:val="004A197C"/>
    <w:rsid w:val="004A311E"/>
    <w:rsid w:val="004A3504"/>
    <w:rsid w:val="004A378C"/>
    <w:rsid w:val="004A4876"/>
    <w:rsid w:val="004A4A34"/>
    <w:rsid w:val="004A4E35"/>
    <w:rsid w:val="004A5FF9"/>
    <w:rsid w:val="004A68A9"/>
    <w:rsid w:val="004A7104"/>
    <w:rsid w:val="004A7318"/>
    <w:rsid w:val="004A7928"/>
    <w:rsid w:val="004A7A3A"/>
    <w:rsid w:val="004B04BF"/>
    <w:rsid w:val="004B224F"/>
    <w:rsid w:val="004B2CFE"/>
    <w:rsid w:val="004B2D59"/>
    <w:rsid w:val="004B2DC4"/>
    <w:rsid w:val="004B2EB9"/>
    <w:rsid w:val="004B3A6B"/>
    <w:rsid w:val="004B3D23"/>
    <w:rsid w:val="004B578A"/>
    <w:rsid w:val="004B5C50"/>
    <w:rsid w:val="004B5D72"/>
    <w:rsid w:val="004B61F4"/>
    <w:rsid w:val="004B6916"/>
    <w:rsid w:val="004B6AAB"/>
    <w:rsid w:val="004B6F2C"/>
    <w:rsid w:val="004B75A9"/>
    <w:rsid w:val="004C01ED"/>
    <w:rsid w:val="004C048E"/>
    <w:rsid w:val="004C1733"/>
    <w:rsid w:val="004C1BBA"/>
    <w:rsid w:val="004C1EF3"/>
    <w:rsid w:val="004C3FCE"/>
    <w:rsid w:val="004C48A8"/>
    <w:rsid w:val="004C5817"/>
    <w:rsid w:val="004C58DB"/>
    <w:rsid w:val="004C5AFA"/>
    <w:rsid w:val="004C66F0"/>
    <w:rsid w:val="004C699E"/>
    <w:rsid w:val="004C7A7C"/>
    <w:rsid w:val="004D06AA"/>
    <w:rsid w:val="004D1C35"/>
    <w:rsid w:val="004D1E13"/>
    <w:rsid w:val="004D1F38"/>
    <w:rsid w:val="004D2C1F"/>
    <w:rsid w:val="004D42F1"/>
    <w:rsid w:val="004D485F"/>
    <w:rsid w:val="004D54A1"/>
    <w:rsid w:val="004D54D2"/>
    <w:rsid w:val="004D55E4"/>
    <w:rsid w:val="004D569B"/>
    <w:rsid w:val="004D58D6"/>
    <w:rsid w:val="004D5B43"/>
    <w:rsid w:val="004D5D35"/>
    <w:rsid w:val="004D5EF1"/>
    <w:rsid w:val="004D6024"/>
    <w:rsid w:val="004D63DC"/>
    <w:rsid w:val="004D67C9"/>
    <w:rsid w:val="004D69AB"/>
    <w:rsid w:val="004D6A91"/>
    <w:rsid w:val="004D75EA"/>
    <w:rsid w:val="004E0511"/>
    <w:rsid w:val="004E08F4"/>
    <w:rsid w:val="004E1522"/>
    <w:rsid w:val="004E1774"/>
    <w:rsid w:val="004E1CBF"/>
    <w:rsid w:val="004E1E0B"/>
    <w:rsid w:val="004E298F"/>
    <w:rsid w:val="004E2D84"/>
    <w:rsid w:val="004E2E19"/>
    <w:rsid w:val="004E44BD"/>
    <w:rsid w:val="004E47D6"/>
    <w:rsid w:val="004E4D4A"/>
    <w:rsid w:val="004E50AB"/>
    <w:rsid w:val="004E516C"/>
    <w:rsid w:val="004E5223"/>
    <w:rsid w:val="004E5B62"/>
    <w:rsid w:val="004E6671"/>
    <w:rsid w:val="004E6E6A"/>
    <w:rsid w:val="004E6ED2"/>
    <w:rsid w:val="004E7AED"/>
    <w:rsid w:val="004E7D97"/>
    <w:rsid w:val="004E7DC7"/>
    <w:rsid w:val="004F083D"/>
    <w:rsid w:val="004F0845"/>
    <w:rsid w:val="004F0C8D"/>
    <w:rsid w:val="004F1198"/>
    <w:rsid w:val="004F1635"/>
    <w:rsid w:val="004F179E"/>
    <w:rsid w:val="004F2A5E"/>
    <w:rsid w:val="004F2C31"/>
    <w:rsid w:val="004F3715"/>
    <w:rsid w:val="004F3CA4"/>
    <w:rsid w:val="004F3E35"/>
    <w:rsid w:val="004F4312"/>
    <w:rsid w:val="004F4493"/>
    <w:rsid w:val="004F48A7"/>
    <w:rsid w:val="004F50A7"/>
    <w:rsid w:val="004F5EA3"/>
    <w:rsid w:val="004F6EB1"/>
    <w:rsid w:val="0050012A"/>
    <w:rsid w:val="00500F5F"/>
    <w:rsid w:val="00502592"/>
    <w:rsid w:val="005030F4"/>
    <w:rsid w:val="005037B1"/>
    <w:rsid w:val="00504342"/>
    <w:rsid w:val="005046E8"/>
    <w:rsid w:val="00504A78"/>
    <w:rsid w:val="00504AC5"/>
    <w:rsid w:val="00504ECF"/>
    <w:rsid w:val="0050566A"/>
    <w:rsid w:val="005062BF"/>
    <w:rsid w:val="00506382"/>
    <w:rsid w:val="0050743D"/>
    <w:rsid w:val="00510862"/>
    <w:rsid w:val="005113C0"/>
    <w:rsid w:val="005116F4"/>
    <w:rsid w:val="00511E8B"/>
    <w:rsid w:val="00512B66"/>
    <w:rsid w:val="0051328E"/>
    <w:rsid w:val="005135A6"/>
    <w:rsid w:val="0051362E"/>
    <w:rsid w:val="005142AA"/>
    <w:rsid w:val="00514537"/>
    <w:rsid w:val="00515664"/>
    <w:rsid w:val="00515AA9"/>
    <w:rsid w:val="00515BCF"/>
    <w:rsid w:val="00515C59"/>
    <w:rsid w:val="005162EE"/>
    <w:rsid w:val="00516A37"/>
    <w:rsid w:val="00516ABE"/>
    <w:rsid w:val="00516B49"/>
    <w:rsid w:val="00516CB9"/>
    <w:rsid w:val="00516DA4"/>
    <w:rsid w:val="00516E21"/>
    <w:rsid w:val="005171EE"/>
    <w:rsid w:val="005172B5"/>
    <w:rsid w:val="00517BCE"/>
    <w:rsid w:val="005205BC"/>
    <w:rsid w:val="005209C4"/>
    <w:rsid w:val="005219FD"/>
    <w:rsid w:val="005222B2"/>
    <w:rsid w:val="00522C34"/>
    <w:rsid w:val="00522DB7"/>
    <w:rsid w:val="005232F5"/>
    <w:rsid w:val="005233E6"/>
    <w:rsid w:val="0052352D"/>
    <w:rsid w:val="00523A46"/>
    <w:rsid w:val="005245DF"/>
    <w:rsid w:val="005251D7"/>
    <w:rsid w:val="0052527E"/>
    <w:rsid w:val="0052564B"/>
    <w:rsid w:val="005259AF"/>
    <w:rsid w:val="005260E6"/>
    <w:rsid w:val="005263BA"/>
    <w:rsid w:val="00526599"/>
    <w:rsid w:val="00527883"/>
    <w:rsid w:val="005301EB"/>
    <w:rsid w:val="005302B1"/>
    <w:rsid w:val="0053030F"/>
    <w:rsid w:val="005309DC"/>
    <w:rsid w:val="00530ABA"/>
    <w:rsid w:val="00530C06"/>
    <w:rsid w:val="00530DAD"/>
    <w:rsid w:val="005310A1"/>
    <w:rsid w:val="00531FF9"/>
    <w:rsid w:val="00532E35"/>
    <w:rsid w:val="00532F0C"/>
    <w:rsid w:val="00533982"/>
    <w:rsid w:val="00533A5E"/>
    <w:rsid w:val="00534186"/>
    <w:rsid w:val="00534932"/>
    <w:rsid w:val="005351C1"/>
    <w:rsid w:val="0053538C"/>
    <w:rsid w:val="005364D1"/>
    <w:rsid w:val="00536567"/>
    <w:rsid w:val="0053711D"/>
    <w:rsid w:val="0053737F"/>
    <w:rsid w:val="00540374"/>
    <w:rsid w:val="00540C5A"/>
    <w:rsid w:val="00541A3D"/>
    <w:rsid w:val="00541B67"/>
    <w:rsid w:val="00542067"/>
    <w:rsid w:val="005422D2"/>
    <w:rsid w:val="005422DE"/>
    <w:rsid w:val="0054242B"/>
    <w:rsid w:val="00542DB9"/>
    <w:rsid w:val="005436B0"/>
    <w:rsid w:val="00544AA4"/>
    <w:rsid w:val="00544B89"/>
    <w:rsid w:val="00544BF4"/>
    <w:rsid w:val="005457C0"/>
    <w:rsid w:val="005457EF"/>
    <w:rsid w:val="00546088"/>
    <w:rsid w:val="0054676E"/>
    <w:rsid w:val="00546F46"/>
    <w:rsid w:val="0055018F"/>
    <w:rsid w:val="00550268"/>
    <w:rsid w:val="00550680"/>
    <w:rsid w:val="005516D4"/>
    <w:rsid w:val="00553049"/>
    <w:rsid w:val="005534DB"/>
    <w:rsid w:val="0055361D"/>
    <w:rsid w:val="005548E5"/>
    <w:rsid w:val="00554A0B"/>
    <w:rsid w:val="0055566D"/>
    <w:rsid w:val="0055652E"/>
    <w:rsid w:val="005567B1"/>
    <w:rsid w:val="00557049"/>
    <w:rsid w:val="00557222"/>
    <w:rsid w:val="00557713"/>
    <w:rsid w:val="00560F16"/>
    <w:rsid w:val="005618C6"/>
    <w:rsid w:val="00561D4D"/>
    <w:rsid w:val="00561DAE"/>
    <w:rsid w:val="005626CA"/>
    <w:rsid w:val="005627F6"/>
    <w:rsid w:val="00562D70"/>
    <w:rsid w:val="00563AA6"/>
    <w:rsid w:val="005644C8"/>
    <w:rsid w:val="005645A1"/>
    <w:rsid w:val="005654D7"/>
    <w:rsid w:val="00565716"/>
    <w:rsid w:val="00565860"/>
    <w:rsid w:val="00565CC5"/>
    <w:rsid w:val="00566A2E"/>
    <w:rsid w:val="00566C45"/>
    <w:rsid w:val="00566E8A"/>
    <w:rsid w:val="0056741C"/>
    <w:rsid w:val="0056747F"/>
    <w:rsid w:val="00567CCF"/>
    <w:rsid w:val="0057034E"/>
    <w:rsid w:val="00570350"/>
    <w:rsid w:val="005706B1"/>
    <w:rsid w:val="005707F8"/>
    <w:rsid w:val="00570D1E"/>
    <w:rsid w:val="0057158B"/>
    <w:rsid w:val="0057189A"/>
    <w:rsid w:val="00571A6E"/>
    <w:rsid w:val="00571C2A"/>
    <w:rsid w:val="005728B4"/>
    <w:rsid w:val="00572C75"/>
    <w:rsid w:val="00573260"/>
    <w:rsid w:val="005736C5"/>
    <w:rsid w:val="005739B2"/>
    <w:rsid w:val="00573A8D"/>
    <w:rsid w:val="005741A6"/>
    <w:rsid w:val="00574298"/>
    <w:rsid w:val="00574855"/>
    <w:rsid w:val="005757DC"/>
    <w:rsid w:val="005764BE"/>
    <w:rsid w:val="00576E5E"/>
    <w:rsid w:val="00576F9D"/>
    <w:rsid w:val="00577417"/>
    <w:rsid w:val="00577785"/>
    <w:rsid w:val="00577B3C"/>
    <w:rsid w:val="0058128F"/>
    <w:rsid w:val="00581A09"/>
    <w:rsid w:val="00581A23"/>
    <w:rsid w:val="00581FB4"/>
    <w:rsid w:val="00582B7E"/>
    <w:rsid w:val="0058323B"/>
    <w:rsid w:val="0058326B"/>
    <w:rsid w:val="005834E4"/>
    <w:rsid w:val="00583508"/>
    <w:rsid w:val="00583C47"/>
    <w:rsid w:val="00584702"/>
    <w:rsid w:val="00584F04"/>
    <w:rsid w:val="005855CE"/>
    <w:rsid w:val="005857A7"/>
    <w:rsid w:val="00585DB7"/>
    <w:rsid w:val="00586503"/>
    <w:rsid w:val="00587F1F"/>
    <w:rsid w:val="005900F0"/>
    <w:rsid w:val="005906E5"/>
    <w:rsid w:val="0059098C"/>
    <w:rsid w:val="00590A16"/>
    <w:rsid w:val="00590A69"/>
    <w:rsid w:val="00590B6F"/>
    <w:rsid w:val="0059135F"/>
    <w:rsid w:val="005919DE"/>
    <w:rsid w:val="00591FE1"/>
    <w:rsid w:val="005920A3"/>
    <w:rsid w:val="00592356"/>
    <w:rsid w:val="0059386B"/>
    <w:rsid w:val="0059451C"/>
    <w:rsid w:val="00594AD8"/>
    <w:rsid w:val="00594EAD"/>
    <w:rsid w:val="005957B6"/>
    <w:rsid w:val="00595BD9"/>
    <w:rsid w:val="00595F79"/>
    <w:rsid w:val="005962B9"/>
    <w:rsid w:val="0059638B"/>
    <w:rsid w:val="005966AB"/>
    <w:rsid w:val="0059698A"/>
    <w:rsid w:val="005976FE"/>
    <w:rsid w:val="005A0CE2"/>
    <w:rsid w:val="005A0E50"/>
    <w:rsid w:val="005A1318"/>
    <w:rsid w:val="005A1514"/>
    <w:rsid w:val="005A31E0"/>
    <w:rsid w:val="005A3995"/>
    <w:rsid w:val="005A4244"/>
    <w:rsid w:val="005A4528"/>
    <w:rsid w:val="005A4F2E"/>
    <w:rsid w:val="005A4F98"/>
    <w:rsid w:val="005A537A"/>
    <w:rsid w:val="005A5538"/>
    <w:rsid w:val="005A57A7"/>
    <w:rsid w:val="005A57E3"/>
    <w:rsid w:val="005A64EA"/>
    <w:rsid w:val="005A67E6"/>
    <w:rsid w:val="005A6AE5"/>
    <w:rsid w:val="005A7AA9"/>
    <w:rsid w:val="005B00AD"/>
    <w:rsid w:val="005B01CC"/>
    <w:rsid w:val="005B024E"/>
    <w:rsid w:val="005B09C9"/>
    <w:rsid w:val="005B0B34"/>
    <w:rsid w:val="005B1B9C"/>
    <w:rsid w:val="005B2200"/>
    <w:rsid w:val="005B24BB"/>
    <w:rsid w:val="005B2557"/>
    <w:rsid w:val="005B2B26"/>
    <w:rsid w:val="005B2C7F"/>
    <w:rsid w:val="005B2CD6"/>
    <w:rsid w:val="005B3346"/>
    <w:rsid w:val="005B3CAC"/>
    <w:rsid w:val="005B3F1C"/>
    <w:rsid w:val="005B47BE"/>
    <w:rsid w:val="005B5435"/>
    <w:rsid w:val="005B5C0D"/>
    <w:rsid w:val="005B6497"/>
    <w:rsid w:val="005B67F9"/>
    <w:rsid w:val="005B6CCC"/>
    <w:rsid w:val="005B6D63"/>
    <w:rsid w:val="005B7AF5"/>
    <w:rsid w:val="005C088F"/>
    <w:rsid w:val="005C08DB"/>
    <w:rsid w:val="005C0A1B"/>
    <w:rsid w:val="005C1081"/>
    <w:rsid w:val="005C1514"/>
    <w:rsid w:val="005C3A68"/>
    <w:rsid w:val="005C3EB1"/>
    <w:rsid w:val="005C4967"/>
    <w:rsid w:val="005C56A0"/>
    <w:rsid w:val="005C5F81"/>
    <w:rsid w:val="005C7053"/>
    <w:rsid w:val="005C787F"/>
    <w:rsid w:val="005D0263"/>
    <w:rsid w:val="005D0268"/>
    <w:rsid w:val="005D0389"/>
    <w:rsid w:val="005D067C"/>
    <w:rsid w:val="005D1206"/>
    <w:rsid w:val="005D1419"/>
    <w:rsid w:val="005D21CB"/>
    <w:rsid w:val="005D256F"/>
    <w:rsid w:val="005D33F7"/>
    <w:rsid w:val="005D3B8A"/>
    <w:rsid w:val="005D3BB1"/>
    <w:rsid w:val="005D40C3"/>
    <w:rsid w:val="005D46F1"/>
    <w:rsid w:val="005D49FB"/>
    <w:rsid w:val="005D4B84"/>
    <w:rsid w:val="005D5396"/>
    <w:rsid w:val="005D53A8"/>
    <w:rsid w:val="005D59F5"/>
    <w:rsid w:val="005D5DC3"/>
    <w:rsid w:val="005D5EF1"/>
    <w:rsid w:val="005D637C"/>
    <w:rsid w:val="005D6626"/>
    <w:rsid w:val="005D6F37"/>
    <w:rsid w:val="005D71FB"/>
    <w:rsid w:val="005D72FB"/>
    <w:rsid w:val="005D7CE0"/>
    <w:rsid w:val="005E0684"/>
    <w:rsid w:val="005E111A"/>
    <w:rsid w:val="005E148E"/>
    <w:rsid w:val="005E1729"/>
    <w:rsid w:val="005E1BDF"/>
    <w:rsid w:val="005E2838"/>
    <w:rsid w:val="005E2CEF"/>
    <w:rsid w:val="005E2FA6"/>
    <w:rsid w:val="005E3A59"/>
    <w:rsid w:val="005E3BFB"/>
    <w:rsid w:val="005E3C8D"/>
    <w:rsid w:val="005E3D3C"/>
    <w:rsid w:val="005E3DE4"/>
    <w:rsid w:val="005E40DA"/>
    <w:rsid w:val="005E41FA"/>
    <w:rsid w:val="005E450D"/>
    <w:rsid w:val="005E507A"/>
    <w:rsid w:val="005E5314"/>
    <w:rsid w:val="005E565C"/>
    <w:rsid w:val="005E5834"/>
    <w:rsid w:val="005E64F6"/>
    <w:rsid w:val="005E6F86"/>
    <w:rsid w:val="005E6FFE"/>
    <w:rsid w:val="005E79E2"/>
    <w:rsid w:val="005F0B7D"/>
    <w:rsid w:val="005F0EBD"/>
    <w:rsid w:val="005F0FF3"/>
    <w:rsid w:val="005F151A"/>
    <w:rsid w:val="005F19C5"/>
    <w:rsid w:val="005F19D2"/>
    <w:rsid w:val="005F255B"/>
    <w:rsid w:val="005F25C0"/>
    <w:rsid w:val="005F4577"/>
    <w:rsid w:val="005F466E"/>
    <w:rsid w:val="005F4A80"/>
    <w:rsid w:val="005F4E89"/>
    <w:rsid w:val="005F5D8B"/>
    <w:rsid w:val="005F61BF"/>
    <w:rsid w:val="005F641E"/>
    <w:rsid w:val="005F6FAD"/>
    <w:rsid w:val="005F76C4"/>
    <w:rsid w:val="00600A9A"/>
    <w:rsid w:val="0060105F"/>
    <w:rsid w:val="00601F82"/>
    <w:rsid w:val="0060298F"/>
    <w:rsid w:val="00602FDE"/>
    <w:rsid w:val="006034F8"/>
    <w:rsid w:val="006038BA"/>
    <w:rsid w:val="00604786"/>
    <w:rsid w:val="00605226"/>
    <w:rsid w:val="006057CD"/>
    <w:rsid w:val="006060B2"/>
    <w:rsid w:val="00606195"/>
    <w:rsid w:val="006066C7"/>
    <w:rsid w:val="00606982"/>
    <w:rsid w:val="00606D2C"/>
    <w:rsid w:val="00606F7A"/>
    <w:rsid w:val="00606FF5"/>
    <w:rsid w:val="0060770E"/>
    <w:rsid w:val="0061034B"/>
    <w:rsid w:val="006104BB"/>
    <w:rsid w:val="006115D8"/>
    <w:rsid w:val="00611779"/>
    <w:rsid w:val="00611C33"/>
    <w:rsid w:val="0061204E"/>
    <w:rsid w:val="006121BB"/>
    <w:rsid w:val="00612C91"/>
    <w:rsid w:val="006154CA"/>
    <w:rsid w:val="00615969"/>
    <w:rsid w:val="0061597D"/>
    <w:rsid w:val="00615BE1"/>
    <w:rsid w:val="00616A75"/>
    <w:rsid w:val="00616F74"/>
    <w:rsid w:val="006178E5"/>
    <w:rsid w:val="006179E9"/>
    <w:rsid w:val="00617A15"/>
    <w:rsid w:val="00617A82"/>
    <w:rsid w:val="00620112"/>
    <w:rsid w:val="006206EF"/>
    <w:rsid w:val="00620780"/>
    <w:rsid w:val="006212C9"/>
    <w:rsid w:val="0062155C"/>
    <w:rsid w:val="0062197C"/>
    <w:rsid w:val="00621C1C"/>
    <w:rsid w:val="006226EB"/>
    <w:rsid w:val="00623038"/>
    <w:rsid w:val="00625A1F"/>
    <w:rsid w:val="006279CD"/>
    <w:rsid w:val="00630720"/>
    <w:rsid w:val="00630E05"/>
    <w:rsid w:val="00630E1E"/>
    <w:rsid w:val="006310D2"/>
    <w:rsid w:val="00631289"/>
    <w:rsid w:val="0063156E"/>
    <w:rsid w:val="006315A9"/>
    <w:rsid w:val="00631CCA"/>
    <w:rsid w:val="00632034"/>
    <w:rsid w:val="006325A4"/>
    <w:rsid w:val="006326E1"/>
    <w:rsid w:val="00632D49"/>
    <w:rsid w:val="00633FE3"/>
    <w:rsid w:val="0063525F"/>
    <w:rsid w:val="006352F8"/>
    <w:rsid w:val="00635707"/>
    <w:rsid w:val="00635BFD"/>
    <w:rsid w:val="00635E40"/>
    <w:rsid w:val="006360DE"/>
    <w:rsid w:val="00637400"/>
    <w:rsid w:val="0063783D"/>
    <w:rsid w:val="0064150B"/>
    <w:rsid w:val="00641A15"/>
    <w:rsid w:val="00641BDE"/>
    <w:rsid w:val="00643865"/>
    <w:rsid w:val="006441D1"/>
    <w:rsid w:val="006444B9"/>
    <w:rsid w:val="006445D3"/>
    <w:rsid w:val="00646BA7"/>
    <w:rsid w:val="00646E1A"/>
    <w:rsid w:val="006474FF"/>
    <w:rsid w:val="0065082E"/>
    <w:rsid w:val="006517CD"/>
    <w:rsid w:val="006517CF"/>
    <w:rsid w:val="00651864"/>
    <w:rsid w:val="00651A4D"/>
    <w:rsid w:val="00652003"/>
    <w:rsid w:val="006525D6"/>
    <w:rsid w:val="006525F6"/>
    <w:rsid w:val="006532D7"/>
    <w:rsid w:val="00653992"/>
    <w:rsid w:val="00653BF9"/>
    <w:rsid w:val="006547A1"/>
    <w:rsid w:val="006560E4"/>
    <w:rsid w:val="00656343"/>
    <w:rsid w:val="00656DB0"/>
    <w:rsid w:val="0065721B"/>
    <w:rsid w:val="00657B16"/>
    <w:rsid w:val="00657FEB"/>
    <w:rsid w:val="00660513"/>
    <w:rsid w:val="00660856"/>
    <w:rsid w:val="00660EC2"/>
    <w:rsid w:val="006614D1"/>
    <w:rsid w:val="00661EF3"/>
    <w:rsid w:val="00661F49"/>
    <w:rsid w:val="0066277E"/>
    <w:rsid w:val="00662F9B"/>
    <w:rsid w:val="00663B34"/>
    <w:rsid w:val="00664994"/>
    <w:rsid w:val="00664ABF"/>
    <w:rsid w:val="006655CB"/>
    <w:rsid w:val="00666D24"/>
    <w:rsid w:val="0066738E"/>
    <w:rsid w:val="00667532"/>
    <w:rsid w:val="006678B2"/>
    <w:rsid w:val="00667B06"/>
    <w:rsid w:val="00667DB5"/>
    <w:rsid w:val="00667E0F"/>
    <w:rsid w:val="0067066B"/>
    <w:rsid w:val="00670D19"/>
    <w:rsid w:val="006715CC"/>
    <w:rsid w:val="0067204C"/>
    <w:rsid w:val="0067204F"/>
    <w:rsid w:val="00673914"/>
    <w:rsid w:val="00673D65"/>
    <w:rsid w:val="00674ABD"/>
    <w:rsid w:val="00674E09"/>
    <w:rsid w:val="00674EB3"/>
    <w:rsid w:val="00674F2E"/>
    <w:rsid w:val="006757BF"/>
    <w:rsid w:val="00675CEF"/>
    <w:rsid w:val="006765EF"/>
    <w:rsid w:val="00676CAE"/>
    <w:rsid w:val="0067756A"/>
    <w:rsid w:val="00680355"/>
    <w:rsid w:val="00680963"/>
    <w:rsid w:val="00680995"/>
    <w:rsid w:val="00680A2C"/>
    <w:rsid w:val="00681619"/>
    <w:rsid w:val="0068169F"/>
    <w:rsid w:val="00684878"/>
    <w:rsid w:val="006854BC"/>
    <w:rsid w:val="00685C0C"/>
    <w:rsid w:val="00685C12"/>
    <w:rsid w:val="00685FB5"/>
    <w:rsid w:val="0068618E"/>
    <w:rsid w:val="006862D8"/>
    <w:rsid w:val="006865C5"/>
    <w:rsid w:val="006867B0"/>
    <w:rsid w:val="00686B87"/>
    <w:rsid w:val="00686FCF"/>
    <w:rsid w:val="00690528"/>
    <w:rsid w:val="006907FC"/>
    <w:rsid w:val="00691E31"/>
    <w:rsid w:val="006930AD"/>
    <w:rsid w:val="0069334A"/>
    <w:rsid w:val="006933CC"/>
    <w:rsid w:val="00693823"/>
    <w:rsid w:val="0069456E"/>
    <w:rsid w:val="006954A8"/>
    <w:rsid w:val="00696C69"/>
    <w:rsid w:val="006971CE"/>
    <w:rsid w:val="00697494"/>
    <w:rsid w:val="006974FE"/>
    <w:rsid w:val="00697924"/>
    <w:rsid w:val="006A0214"/>
    <w:rsid w:val="006A058F"/>
    <w:rsid w:val="006A0CD3"/>
    <w:rsid w:val="006A1692"/>
    <w:rsid w:val="006A2314"/>
    <w:rsid w:val="006A278E"/>
    <w:rsid w:val="006A2B1D"/>
    <w:rsid w:val="006A2FC3"/>
    <w:rsid w:val="006A303E"/>
    <w:rsid w:val="006A3259"/>
    <w:rsid w:val="006A356B"/>
    <w:rsid w:val="006A4BFE"/>
    <w:rsid w:val="006A5677"/>
    <w:rsid w:val="006A61BE"/>
    <w:rsid w:val="006A6CAD"/>
    <w:rsid w:val="006A77D2"/>
    <w:rsid w:val="006B0DA9"/>
    <w:rsid w:val="006B0FD1"/>
    <w:rsid w:val="006B113D"/>
    <w:rsid w:val="006B2264"/>
    <w:rsid w:val="006B2FA5"/>
    <w:rsid w:val="006B3D92"/>
    <w:rsid w:val="006B40F3"/>
    <w:rsid w:val="006B47CB"/>
    <w:rsid w:val="006B56AB"/>
    <w:rsid w:val="006B6FB7"/>
    <w:rsid w:val="006B6FFE"/>
    <w:rsid w:val="006B73EE"/>
    <w:rsid w:val="006B748E"/>
    <w:rsid w:val="006B757A"/>
    <w:rsid w:val="006C0C70"/>
    <w:rsid w:val="006C0F38"/>
    <w:rsid w:val="006C1054"/>
    <w:rsid w:val="006C1470"/>
    <w:rsid w:val="006C1D7C"/>
    <w:rsid w:val="006C22DB"/>
    <w:rsid w:val="006C239D"/>
    <w:rsid w:val="006C39A7"/>
    <w:rsid w:val="006C3C63"/>
    <w:rsid w:val="006C3E01"/>
    <w:rsid w:val="006C4435"/>
    <w:rsid w:val="006C589D"/>
    <w:rsid w:val="006C5CA6"/>
    <w:rsid w:val="006C5E26"/>
    <w:rsid w:val="006C6D74"/>
    <w:rsid w:val="006C6F14"/>
    <w:rsid w:val="006C75A3"/>
    <w:rsid w:val="006D0358"/>
    <w:rsid w:val="006D0FB7"/>
    <w:rsid w:val="006D0FC1"/>
    <w:rsid w:val="006D10BC"/>
    <w:rsid w:val="006D17FD"/>
    <w:rsid w:val="006D247D"/>
    <w:rsid w:val="006D2C94"/>
    <w:rsid w:val="006D31FD"/>
    <w:rsid w:val="006D356A"/>
    <w:rsid w:val="006D38CE"/>
    <w:rsid w:val="006D3D90"/>
    <w:rsid w:val="006D3E12"/>
    <w:rsid w:val="006D4176"/>
    <w:rsid w:val="006D62AA"/>
    <w:rsid w:val="006D6949"/>
    <w:rsid w:val="006D6C24"/>
    <w:rsid w:val="006D6F2A"/>
    <w:rsid w:val="006D7A7F"/>
    <w:rsid w:val="006E0239"/>
    <w:rsid w:val="006E0B1D"/>
    <w:rsid w:val="006E0BEB"/>
    <w:rsid w:val="006E0E9C"/>
    <w:rsid w:val="006E170D"/>
    <w:rsid w:val="006E1A9E"/>
    <w:rsid w:val="006E3E37"/>
    <w:rsid w:val="006E3ED8"/>
    <w:rsid w:val="006E410B"/>
    <w:rsid w:val="006E427A"/>
    <w:rsid w:val="006E4745"/>
    <w:rsid w:val="006E50C7"/>
    <w:rsid w:val="006E53C6"/>
    <w:rsid w:val="006E6018"/>
    <w:rsid w:val="006E66AA"/>
    <w:rsid w:val="006E6D32"/>
    <w:rsid w:val="006E73C2"/>
    <w:rsid w:val="006E7820"/>
    <w:rsid w:val="006E7DED"/>
    <w:rsid w:val="006E7F4C"/>
    <w:rsid w:val="006F010A"/>
    <w:rsid w:val="006F0E1A"/>
    <w:rsid w:val="006F155E"/>
    <w:rsid w:val="006F1C13"/>
    <w:rsid w:val="006F1CBF"/>
    <w:rsid w:val="006F2B94"/>
    <w:rsid w:val="006F2C83"/>
    <w:rsid w:val="006F320D"/>
    <w:rsid w:val="006F3479"/>
    <w:rsid w:val="006F353B"/>
    <w:rsid w:val="006F35B8"/>
    <w:rsid w:val="006F3D77"/>
    <w:rsid w:val="006F4B83"/>
    <w:rsid w:val="006F4C0C"/>
    <w:rsid w:val="006F5C49"/>
    <w:rsid w:val="006F68C8"/>
    <w:rsid w:val="00701773"/>
    <w:rsid w:val="00701B77"/>
    <w:rsid w:val="0070338C"/>
    <w:rsid w:val="00703805"/>
    <w:rsid w:val="00703E6B"/>
    <w:rsid w:val="0070454B"/>
    <w:rsid w:val="00704675"/>
    <w:rsid w:val="0070482E"/>
    <w:rsid w:val="00704C78"/>
    <w:rsid w:val="0070546D"/>
    <w:rsid w:val="007058B4"/>
    <w:rsid w:val="00705928"/>
    <w:rsid w:val="00705CD3"/>
    <w:rsid w:val="00706226"/>
    <w:rsid w:val="00707502"/>
    <w:rsid w:val="007078A3"/>
    <w:rsid w:val="00710786"/>
    <w:rsid w:val="007128D2"/>
    <w:rsid w:val="007130EF"/>
    <w:rsid w:val="007137C4"/>
    <w:rsid w:val="00713D40"/>
    <w:rsid w:val="0071428F"/>
    <w:rsid w:val="007150A5"/>
    <w:rsid w:val="0071531B"/>
    <w:rsid w:val="0071571F"/>
    <w:rsid w:val="007159FA"/>
    <w:rsid w:val="00715EB8"/>
    <w:rsid w:val="00716A92"/>
    <w:rsid w:val="00716C84"/>
    <w:rsid w:val="00716D4D"/>
    <w:rsid w:val="007177DB"/>
    <w:rsid w:val="00717840"/>
    <w:rsid w:val="00717FBD"/>
    <w:rsid w:val="00720748"/>
    <w:rsid w:val="00720942"/>
    <w:rsid w:val="00720E44"/>
    <w:rsid w:val="007213FC"/>
    <w:rsid w:val="00721D01"/>
    <w:rsid w:val="00721DD2"/>
    <w:rsid w:val="007220F8"/>
    <w:rsid w:val="00722621"/>
    <w:rsid w:val="007231BA"/>
    <w:rsid w:val="00723D2E"/>
    <w:rsid w:val="00724049"/>
    <w:rsid w:val="00724185"/>
    <w:rsid w:val="007258B6"/>
    <w:rsid w:val="00725A0C"/>
    <w:rsid w:val="00726970"/>
    <w:rsid w:val="00726D48"/>
    <w:rsid w:val="00726DD6"/>
    <w:rsid w:val="00726E36"/>
    <w:rsid w:val="0072773A"/>
    <w:rsid w:val="007301EB"/>
    <w:rsid w:val="007304A6"/>
    <w:rsid w:val="00730EF1"/>
    <w:rsid w:val="00730F00"/>
    <w:rsid w:val="00731AE7"/>
    <w:rsid w:val="00732309"/>
    <w:rsid w:val="00732AA7"/>
    <w:rsid w:val="00732FDC"/>
    <w:rsid w:val="007346D8"/>
    <w:rsid w:val="00734CB8"/>
    <w:rsid w:val="00734F1A"/>
    <w:rsid w:val="007353D3"/>
    <w:rsid w:val="0073656F"/>
    <w:rsid w:val="00736BC5"/>
    <w:rsid w:val="00737223"/>
    <w:rsid w:val="00737947"/>
    <w:rsid w:val="00740216"/>
    <w:rsid w:val="007414E8"/>
    <w:rsid w:val="007417B9"/>
    <w:rsid w:val="00741EC7"/>
    <w:rsid w:val="00741F2F"/>
    <w:rsid w:val="00743F6C"/>
    <w:rsid w:val="00744FF9"/>
    <w:rsid w:val="00745424"/>
    <w:rsid w:val="007454F4"/>
    <w:rsid w:val="00745D45"/>
    <w:rsid w:val="00745DAE"/>
    <w:rsid w:val="00745E70"/>
    <w:rsid w:val="00746D60"/>
    <w:rsid w:val="007471AB"/>
    <w:rsid w:val="0074732A"/>
    <w:rsid w:val="007475CD"/>
    <w:rsid w:val="007479C7"/>
    <w:rsid w:val="007506EE"/>
    <w:rsid w:val="0075112D"/>
    <w:rsid w:val="00751279"/>
    <w:rsid w:val="007520EF"/>
    <w:rsid w:val="007525FC"/>
    <w:rsid w:val="00752C27"/>
    <w:rsid w:val="00752C3C"/>
    <w:rsid w:val="00753943"/>
    <w:rsid w:val="00753FAE"/>
    <w:rsid w:val="007540BD"/>
    <w:rsid w:val="0075426E"/>
    <w:rsid w:val="007543B9"/>
    <w:rsid w:val="007548CC"/>
    <w:rsid w:val="0075497F"/>
    <w:rsid w:val="0075519B"/>
    <w:rsid w:val="00755A38"/>
    <w:rsid w:val="00755AB8"/>
    <w:rsid w:val="00756179"/>
    <w:rsid w:val="0075627A"/>
    <w:rsid w:val="00756E62"/>
    <w:rsid w:val="00757F8A"/>
    <w:rsid w:val="0076014F"/>
    <w:rsid w:val="007602D5"/>
    <w:rsid w:val="00760D7C"/>
    <w:rsid w:val="00760F23"/>
    <w:rsid w:val="00762BF0"/>
    <w:rsid w:val="00763028"/>
    <w:rsid w:val="00763851"/>
    <w:rsid w:val="00765668"/>
    <w:rsid w:val="00765AAD"/>
    <w:rsid w:val="00765B00"/>
    <w:rsid w:val="00765DFE"/>
    <w:rsid w:val="007666A1"/>
    <w:rsid w:val="007666AC"/>
    <w:rsid w:val="00767416"/>
    <w:rsid w:val="007676F7"/>
    <w:rsid w:val="00767D18"/>
    <w:rsid w:val="00767D4B"/>
    <w:rsid w:val="00770635"/>
    <w:rsid w:val="00770A40"/>
    <w:rsid w:val="00770B2C"/>
    <w:rsid w:val="007711D6"/>
    <w:rsid w:val="00771D95"/>
    <w:rsid w:val="00771F12"/>
    <w:rsid w:val="00772717"/>
    <w:rsid w:val="00772DB3"/>
    <w:rsid w:val="007731E2"/>
    <w:rsid w:val="0077350C"/>
    <w:rsid w:val="00773770"/>
    <w:rsid w:val="00773A08"/>
    <w:rsid w:val="00773BC2"/>
    <w:rsid w:val="00774482"/>
    <w:rsid w:val="007751FD"/>
    <w:rsid w:val="007761F5"/>
    <w:rsid w:val="00777CD4"/>
    <w:rsid w:val="00777DB3"/>
    <w:rsid w:val="007806B8"/>
    <w:rsid w:val="00780C33"/>
    <w:rsid w:val="00780FCD"/>
    <w:rsid w:val="007811FB"/>
    <w:rsid w:val="0078155D"/>
    <w:rsid w:val="0078170A"/>
    <w:rsid w:val="00781D1D"/>
    <w:rsid w:val="00781EC6"/>
    <w:rsid w:val="00781F88"/>
    <w:rsid w:val="00782B59"/>
    <w:rsid w:val="00783916"/>
    <w:rsid w:val="00783927"/>
    <w:rsid w:val="00785CE2"/>
    <w:rsid w:val="00785D7A"/>
    <w:rsid w:val="0078646A"/>
    <w:rsid w:val="00787368"/>
    <w:rsid w:val="007877EF"/>
    <w:rsid w:val="0078780C"/>
    <w:rsid w:val="00787A1B"/>
    <w:rsid w:val="00787E4D"/>
    <w:rsid w:val="0079022D"/>
    <w:rsid w:val="0079054D"/>
    <w:rsid w:val="00790E5B"/>
    <w:rsid w:val="00790FD1"/>
    <w:rsid w:val="00791CB6"/>
    <w:rsid w:val="00791F64"/>
    <w:rsid w:val="007924F6"/>
    <w:rsid w:val="007926FC"/>
    <w:rsid w:val="007930DC"/>
    <w:rsid w:val="007931C2"/>
    <w:rsid w:val="00794B4F"/>
    <w:rsid w:val="00794BD4"/>
    <w:rsid w:val="0079581A"/>
    <w:rsid w:val="00795A20"/>
    <w:rsid w:val="00795B92"/>
    <w:rsid w:val="00796926"/>
    <w:rsid w:val="00796F78"/>
    <w:rsid w:val="00797E65"/>
    <w:rsid w:val="007A030C"/>
    <w:rsid w:val="007A05DB"/>
    <w:rsid w:val="007A09DA"/>
    <w:rsid w:val="007A0D50"/>
    <w:rsid w:val="007A14A6"/>
    <w:rsid w:val="007A1AD5"/>
    <w:rsid w:val="007A2571"/>
    <w:rsid w:val="007A2CC5"/>
    <w:rsid w:val="007A2FCF"/>
    <w:rsid w:val="007A3771"/>
    <w:rsid w:val="007A3CC7"/>
    <w:rsid w:val="007A4AB8"/>
    <w:rsid w:val="007A50D2"/>
    <w:rsid w:val="007A5EE0"/>
    <w:rsid w:val="007A706F"/>
    <w:rsid w:val="007A7842"/>
    <w:rsid w:val="007A7CBF"/>
    <w:rsid w:val="007B1DF5"/>
    <w:rsid w:val="007B23BB"/>
    <w:rsid w:val="007B253E"/>
    <w:rsid w:val="007B27BE"/>
    <w:rsid w:val="007B2B93"/>
    <w:rsid w:val="007B32AF"/>
    <w:rsid w:val="007B35CC"/>
    <w:rsid w:val="007B406D"/>
    <w:rsid w:val="007B5931"/>
    <w:rsid w:val="007B5EF0"/>
    <w:rsid w:val="007B5F7A"/>
    <w:rsid w:val="007B702D"/>
    <w:rsid w:val="007B73D3"/>
    <w:rsid w:val="007B7496"/>
    <w:rsid w:val="007B74F5"/>
    <w:rsid w:val="007B7786"/>
    <w:rsid w:val="007C0445"/>
    <w:rsid w:val="007C0B53"/>
    <w:rsid w:val="007C0F58"/>
    <w:rsid w:val="007C1E7C"/>
    <w:rsid w:val="007C2F42"/>
    <w:rsid w:val="007C3387"/>
    <w:rsid w:val="007C39A6"/>
    <w:rsid w:val="007C3F7B"/>
    <w:rsid w:val="007C4031"/>
    <w:rsid w:val="007C440B"/>
    <w:rsid w:val="007C4418"/>
    <w:rsid w:val="007C4D3E"/>
    <w:rsid w:val="007C5535"/>
    <w:rsid w:val="007C55CA"/>
    <w:rsid w:val="007C5C7B"/>
    <w:rsid w:val="007C5FB4"/>
    <w:rsid w:val="007C7097"/>
    <w:rsid w:val="007C730D"/>
    <w:rsid w:val="007C7DE2"/>
    <w:rsid w:val="007D0102"/>
    <w:rsid w:val="007D072C"/>
    <w:rsid w:val="007D23FE"/>
    <w:rsid w:val="007D25FA"/>
    <w:rsid w:val="007D2681"/>
    <w:rsid w:val="007D35EE"/>
    <w:rsid w:val="007D3D52"/>
    <w:rsid w:val="007D5513"/>
    <w:rsid w:val="007D56D5"/>
    <w:rsid w:val="007D5D81"/>
    <w:rsid w:val="007D6645"/>
    <w:rsid w:val="007D6B66"/>
    <w:rsid w:val="007D6DE4"/>
    <w:rsid w:val="007D70ED"/>
    <w:rsid w:val="007D7AA3"/>
    <w:rsid w:val="007E042F"/>
    <w:rsid w:val="007E0C9B"/>
    <w:rsid w:val="007E1637"/>
    <w:rsid w:val="007E167D"/>
    <w:rsid w:val="007E1BE6"/>
    <w:rsid w:val="007E236A"/>
    <w:rsid w:val="007E26B0"/>
    <w:rsid w:val="007E3214"/>
    <w:rsid w:val="007E35DC"/>
    <w:rsid w:val="007E3BCF"/>
    <w:rsid w:val="007E3C37"/>
    <w:rsid w:val="007E4A0A"/>
    <w:rsid w:val="007E4AEE"/>
    <w:rsid w:val="007E58C2"/>
    <w:rsid w:val="007E5B74"/>
    <w:rsid w:val="007E6254"/>
    <w:rsid w:val="007E644A"/>
    <w:rsid w:val="007E6643"/>
    <w:rsid w:val="007F0C66"/>
    <w:rsid w:val="007F3341"/>
    <w:rsid w:val="007F341D"/>
    <w:rsid w:val="007F3F71"/>
    <w:rsid w:val="007F4594"/>
    <w:rsid w:val="007F4DD3"/>
    <w:rsid w:val="007F5477"/>
    <w:rsid w:val="007F7C4B"/>
    <w:rsid w:val="00800EA0"/>
    <w:rsid w:val="008018AC"/>
    <w:rsid w:val="008025E1"/>
    <w:rsid w:val="00802796"/>
    <w:rsid w:val="00803926"/>
    <w:rsid w:val="00803AC3"/>
    <w:rsid w:val="00803B31"/>
    <w:rsid w:val="00805144"/>
    <w:rsid w:val="00805F54"/>
    <w:rsid w:val="00806659"/>
    <w:rsid w:val="00806970"/>
    <w:rsid w:val="00806D7E"/>
    <w:rsid w:val="00807077"/>
    <w:rsid w:val="008102E9"/>
    <w:rsid w:val="0081097D"/>
    <w:rsid w:val="008116AC"/>
    <w:rsid w:val="0081171F"/>
    <w:rsid w:val="00811A72"/>
    <w:rsid w:val="00812DB9"/>
    <w:rsid w:val="00812E63"/>
    <w:rsid w:val="00813316"/>
    <w:rsid w:val="008135C7"/>
    <w:rsid w:val="00813CF7"/>
    <w:rsid w:val="00813D47"/>
    <w:rsid w:val="008140B5"/>
    <w:rsid w:val="00814A1F"/>
    <w:rsid w:val="00814C4F"/>
    <w:rsid w:val="00814D66"/>
    <w:rsid w:val="00814EFB"/>
    <w:rsid w:val="0081557D"/>
    <w:rsid w:val="00815D40"/>
    <w:rsid w:val="008162AF"/>
    <w:rsid w:val="008162BA"/>
    <w:rsid w:val="008168CB"/>
    <w:rsid w:val="008168F6"/>
    <w:rsid w:val="00817180"/>
    <w:rsid w:val="0081749D"/>
    <w:rsid w:val="00817903"/>
    <w:rsid w:val="00817A79"/>
    <w:rsid w:val="00820072"/>
    <w:rsid w:val="0082066E"/>
    <w:rsid w:val="0082090C"/>
    <w:rsid w:val="00820DA1"/>
    <w:rsid w:val="008212E2"/>
    <w:rsid w:val="00821C05"/>
    <w:rsid w:val="008221E6"/>
    <w:rsid w:val="008223A8"/>
    <w:rsid w:val="008226DF"/>
    <w:rsid w:val="0082296E"/>
    <w:rsid w:val="00822AFD"/>
    <w:rsid w:val="00822FC2"/>
    <w:rsid w:val="00823625"/>
    <w:rsid w:val="00823D32"/>
    <w:rsid w:val="00823D98"/>
    <w:rsid w:val="00825E2E"/>
    <w:rsid w:val="008270D6"/>
    <w:rsid w:val="00827E9E"/>
    <w:rsid w:val="0083092F"/>
    <w:rsid w:val="00830EE3"/>
    <w:rsid w:val="0083186A"/>
    <w:rsid w:val="00831A5B"/>
    <w:rsid w:val="00832031"/>
    <w:rsid w:val="008325B9"/>
    <w:rsid w:val="008325F9"/>
    <w:rsid w:val="00833078"/>
    <w:rsid w:val="0083349D"/>
    <w:rsid w:val="00833CB7"/>
    <w:rsid w:val="00834561"/>
    <w:rsid w:val="00834E79"/>
    <w:rsid w:val="0083598D"/>
    <w:rsid w:val="00836155"/>
    <w:rsid w:val="008362D8"/>
    <w:rsid w:val="00836784"/>
    <w:rsid w:val="00837513"/>
    <w:rsid w:val="00837B72"/>
    <w:rsid w:val="00840014"/>
    <w:rsid w:val="008405C2"/>
    <w:rsid w:val="00840D92"/>
    <w:rsid w:val="008417CE"/>
    <w:rsid w:val="008417EC"/>
    <w:rsid w:val="0084381C"/>
    <w:rsid w:val="00843BB9"/>
    <w:rsid w:val="00843EC2"/>
    <w:rsid w:val="00844BE3"/>
    <w:rsid w:val="0084535C"/>
    <w:rsid w:val="00845428"/>
    <w:rsid w:val="008454DF"/>
    <w:rsid w:val="008455CE"/>
    <w:rsid w:val="00845929"/>
    <w:rsid w:val="00845F23"/>
    <w:rsid w:val="00846624"/>
    <w:rsid w:val="00846C07"/>
    <w:rsid w:val="00846D66"/>
    <w:rsid w:val="00847E33"/>
    <w:rsid w:val="0085192E"/>
    <w:rsid w:val="00851C09"/>
    <w:rsid w:val="00852385"/>
    <w:rsid w:val="00852539"/>
    <w:rsid w:val="00852FAE"/>
    <w:rsid w:val="0085339B"/>
    <w:rsid w:val="008533DB"/>
    <w:rsid w:val="00853481"/>
    <w:rsid w:val="00853979"/>
    <w:rsid w:val="00853F79"/>
    <w:rsid w:val="00854337"/>
    <w:rsid w:val="00854CD7"/>
    <w:rsid w:val="00855A1F"/>
    <w:rsid w:val="00856D4A"/>
    <w:rsid w:val="0085775C"/>
    <w:rsid w:val="00860562"/>
    <w:rsid w:val="00860C5C"/>
    <w:rsid w:val="00860F06"/>
    <w:rsid w:val="00863065"/>
    <w:rsid w:val="00863124"/>
    <w:rsid w:val="0086509F"/>
    <w:rsid w:val="0086525C"/>
    <w:rsid w:val="0086546A"/>
    <w:rsid w:val="008657EF"/>
    <w:rsid w:val="00867745"/>
    <w:rsid w:val="00867791"/>
    <w:rsid w:val="00870092"/>
    <w:rsid w:val="008725A8"/>
    <w:rsid w:val="008734AF"/>
    <w:rsid w:val="00873DB4"/>
    <w:rsid w:val="00874C80"/>
    <w:rsid w:val="008750B9"/>
    <w:rsid w:val="00875397"/>
    <w:rsid w:val="008757C9"/>
    <w:rsid w:val="00876933"/>
    <w:rsid w:val="0087776D"/>
    <w:rsid w:val="00877C1E"/>
    <w:rsid w:val="00880D52"/>
    <w:rsid w:val="00882399"/>
    <w:rsid w:val="008823E7"/>
    <w:rsid w:val="008832B1"/>
    <w:rsid w:val="008836F7"/>
    <w:rsid w:val="0088406C"/>
    <w:rsid w:val="00884D32"/>
    <w:rsid w:val="00885478"/>
    <w:rsid w:val="008858F9"/>
    <w:rsid w:val="008859BE"/>
    <w:rsid w:val="008868D5"/>
    <w:rsid w:val="0089017F"/>
    <w:rsid w:val="008903EC"/>
    <w:rsid w:val="00890AE1"/>
    <w:rsid w:val="0089167B"/>
    <w:rsid w:val="008920AE"/>
    <w:rsid w:val="0089266C"/>
    <w:rsid w:val="0089268B"/>
    <w:rsid w:val="0089357F"/>
    <w:rsid w:val="00893D29"/>
    <w:rsid w:val="00893F65"/>
    <w:rsid w:val="008943FF"/>
    <w:rsid w:val="0089446E"/>
    <w:rsid w:val="00894C0A"/>
    <w:rsid w:val="008960AD"/>
    <w:rsid w:val="00896378"/>
    <w:rsid w:val="00896507"/>
    <w:rsid w:val="00897564"/>
    <w:rsid w:val="008977EE"/>
    <w:rsid w:val="008A084E"/>
    <w:rsid w:val="008A1518"/>
    <w:rsid w:val="008A267D"/>
    <w:rsid w:val="008A2743"/>
    <w:rsid w:val="008A2DEB"/>
    <w:rsid w:val="008A2F94"/>
    <w:rsid w:val="008A3322"/>
    <w:rsid w:val="008A4270"/>
    <w:rsid w:val="008A436E"/>
    <w:rsid w:val="008A5305"/>
    <w:rsid w:val="008A5456"/>
    <w:rsid w:val="008A62B2"/>
    <w:rsid w:val="008A6360"/>
    <w:rsid w:val="008A6450"/>
    <w:rsid w:val="008A6AAF"/>
    <w:rsid w:val="008A6D42"/>
    <w:rsid w:val="008A75F4"/>
    <w:rsid w:val="008B07E8"/>
    <w:rsid w:val="008B168B"/>
    <w:rsid w:val="008B16DF"/>
    <w:rsid w:val="008B172D"/>
    <w:rsid w:val="008B1AB4"/>
    <w:rsid w:val="008B213D"/>
    <w:rsid w:val="008B2F06"/>
    <w:rsid w:val="008B34B8"/>
    <w:rsid w:val="008B4F9E"/>
    <w:rsid w:val="008B516A"/>
    <w:rsid w:val="008B5591"/>
    <w:rsid w:val="008B5772"/>
    <w:rsid w:val="008B59BC"/>
    <w:rsid w:val="008B5BE6"/>
    <w:rsid w:val="008B5E39"/>
    <w:rsid w:val="008B603A"/>
    <w:rsid w:val="008B675D"/>
    <w:rsid w:val="008B72DD"/>
    <w:rsid w:val="008B7865"/>
    <w:rsid w:val="008B788E"/>
    <w:rsid w:val="008C0141"/>
    <w:rsid w:val="008C120A"/>
    <w:rsid w:val="008C12CE"/>
    <w:rsid w:val="008C136F"/>
    <w:rsid w:val="008C1EED"/>
    <w:rsid w:val="008C2AA2"/>
    <w:rsid w:val="008C3274"/>
    <w:rsid w:val="008C335B"/>
    <w:rsid w:val="008C374B"/>
    <w:rsid w:val="008C3751"/>
    <w:rsid w:val="008C3ED0"/>
    <w:rsid w:val="008C4436"/>
    <w:rsid w:val="008C465C"/>
    <w:rsid w:val="008C4F80"/>
    <w:rsid w:val="008C4FA0"/>
    <w:rsid w:val="008C54C4"/>
    <w:rsid w:val="008C566F"/>
    <w:rsid w:val="008C586C"/>
    <w:rsid w:val="008C5941"/>
    <w:rsid w:val="008C5A83"/>
    <w:rsid w:val="008C5B14"/>
    <w:rsid w:val="008C5F56"/>
    <w:rsid w:val="008C6544"/>
    <w:rsid w:val="008C681B"/>
    <w:rsid w:val="008C7989"/>
    <w:rsid w:val="008C79CF"/>
    <w:rsid w:val="008D0028"/>
    <w:rsid w:val="008D086A"/>
    <w:rsid w:val="008D19E8"/>
    <w:rsid w:val="008D1C34"/>
    <w:rsid w:val="008D2176"/>
    <w:rsid w:val="008D2D0B"/>
    <w:rsid w:val="008D384B"/>
    <w:rsid w:val="008D586A"/>
    <w:rsid w:val="008D67C8"/>
    <w:rsid w:val="008D782B"/>
    <w:rsid w:val="008D78BC"/>
    <w:rsid w:val="008E00D9"/>
    <w:rsid w:val="008E04BA"/>
    <w:rsid w:val="008E06D0"/>
    <w:rsid w:val="008E0FE7"/>
    <w:rsid w:val="008E16D6"/>
    <w:rsid w:val="008E20D5"/>
    <w:rsid w:val="008E2534"/>
    <w:rsid w:val="008E27BE"/>
    <w:rsid w:val="008E2D76"/>
    <w:rsid w:val="008E38B1"/>
    <w:rsid w:val="008E406B"/>
    <w:rsid w:val="008E4071"/>
    <w:rsid w:val="008E43BD"/>
    <w:rsid w:val="008E45FE"/>
    <w:rsid w:val="008E4B07"/>
    <w:rsid w:val="008E4DBD"/>
    <w:rsid w:val="008E59BC"/>
    <w:rsid w:val="008E71BD"/>
    <w:rsid w:val="008E7663"/>
    <w:rsid w:val="008E76BE"/>
    <w:rsid w:val="008E7890"/>
    <w:rsid w:val="008E7930"/>
    <w:rsid w:val="008E7B88"/>
    <w:rsid w:val="008F0408"/>
    <w:rsid w:val="008F081F"/>
    <w:rsid w:val="008F2051"/>
    <w:rsid w:val="008F227D"/>
    <w:rsid w:val="008F2359"/>
    <w:rsid w:val="008F2D47"/>
    <w:rsid w:val="008F30D8"/>
    <w:rsid w:val="008F37BB"/>
    <w:rsid w:val="008F5629"/>
    <w:rsid w:val="008F5F5A"/>
    <w:rsid w:val="008F60A7"/>
    <w:rsid w:val="008F67F7"/>
    <w:rsid w:val="008F6C4B"/>
    <w:rsid w:val="00900625"/>
    <w:rsid w:val="00900984"/>
    <w:rsid w:val="00902AE7"/>
    <w:rsid w:val="00902E89"/>
    <w:rsid w:val="00903BBB"/>
    <w:rsid w:val="00903DD4"/>
    <w:rsid w:val="009045CE"/>
    <w:rsid w:val="009051B0"/>
    <w:rsid w:val="009061F3"/>
    <w:rsid w:val="00906592"/>
    <w:rsid w:val="00906B28"/>
    <w:rsid w:val="00906C77"/>
    <w:rsid w:val="00906D36"/>
    <w:rsid w:val="00906ECC"/>
    <w:rsid w:val="0090717C"/>
    <w:rsid w:val="00907967"/>
    <w:rsid w:val="00907AF8"/>
    <w:rsid w:val="00907C47"/>
    <w:rsid w:val="0091059F"/>
    <w:rsid w:val="009105EA"/>
    <w:rsid w:val="009109AD"/>
    <w:rsid w:val="00911572"/>
    <w:rsid w:val="00911BD5"/>
    <w:rsid w:val="00912952"/>
    <w:rsid w:val="00912EB7"/>
    <w:rsid w:val="00913057"/>
    <w:rsid w:val="009134C6"/>
    <w:rsid w:val="0091416D"/>
    <w:rsid w:val="00914335"/>
    <w:rsid w:val="0091481E"/>
    <w:rsid w:val="00915207"/>
    <w:rsid w:val="00915815"/>
    <w:rsid w:val="009158E2"/>
    <w:rsid w:val="009165F5"/>
    <w:rsid w:val="0091676D"/>
    <w:rsid w:val="00916DA3"/>
    <w:rsid w:val="009170DD"/>
    <w:rsid w:val="0091722F"/>
    <w:rsid w:val="00917395"/>
    <w:rsid w:val="009179E6"/>
    <w:rsid w:val="00921015"/>
    <w:rsid w:val="00921ACA"/>
    <w:rsid w:val="00921C25"/>
    <w:rsid w:val="00922278"/>
    <w:rsid w:val="009225E0"/>
    <w:rsid w:val="00922B40"/>
    <w:rsid w:val="00923420"/>
    <w:rsid w:val="00923ECA"/>
    <w:rsid w:val="0092431B"/>
    <w:rsid w:val="00924722"/>
    <w:rsid w:val="00924B9C"/>
    <w:rsid w:val="00924E2E"/>
    <w:rsid w:val="00924E40"/>
    <w:rsid w:val="0092569C"/>
    <w:rsid w:val="00926672"/>
    <w:rsid w:val="009267D3"/>
    <w:rsid w:val="00927D72"/>
    <w:rsid w:val="00927E6F"/>
    <w:rsid w:val="00927EAC"/>
    <w:rsid w:val="0093101E"/>
    <w:rsid w:val="00931E36"/>
    <w:rsid w:val="0093252B"/>
    <w:rsid w:val="00932683"/>
    <w:rsid w:val="00932785"/>
    <w:rsid w:val="00932975"/>
    <w:rsid w:val="00932D26"/>
    <w:rsid w:val="00933490"/>
    <w:rsid w:val="009348C1"/>
    <w:rsid w:val="00934979"/>
    <w:rsid w:val="009351EA"/>
    <w:rsid w:val="00935462"/>
    <w:rsid w:val="009365B6"/>
    <w:rsid w:val="0093727D"/>
    <w:rsid w:val="009374FC"/>
    <w:rsid w:val="0094018F"/>
    <w:rsid w:val="00940857"/>
    <w:rsid w:val="00940FEC"/>
    <w:rsid w:val="0094132A"/>
    <w:rsid w:val="009413B5"/>
    <w:rsid w:val="0094165A"/>
    <w:rsid w:val="009423C5"/>
    <w:rsid w:val="009429D1"/>
    <w:rsid w:val="00943308"/>
    <w:rsid w:val="00943338"/>
    <w:rsid w:val="00943561"/>
    <w:rsid w:val="00943F06"/>
    <w:rsid w:val="00944BE4"/>
    <w:rsid w:val="009450F0"/>
    <w:rsid w:val="00945B4E"/>
    <w:rsid w:val="00946173"/>
    <w:rsid w:val="009463F2"/>
    <w:rsid w:val="00946A0A"/>
    <w:rsid w:val="0094765B"/>
    <w:rsid w:val="00947665"/>
    <w:rsid w:val="00947DCC"/>
    <w:rsid w:val="00950178"/>
    <w:rsid w:val="00951418"/>
    <w:rsid w:val="00951A8F"/>
    <w:rsid w:val="00952555"/>
    <w:rsid w:val="00952E36"/>
    <w:rsid w:val="00952F75"/>
    <w:rsid w:val="00953204"/>
    <w:rsid w:val="00954070"/>
    <w:rsid w:val="0095452B"/>
    <w:rsid w:val="00954A21"/>
    <w:rsid w:val="00954FFD"/>
    <w:rsid w:val="00955298"/>
    <w:rsid w:val="00955622"/>
    <w:rsid w:val="00955781"/>
    <w:rsid w:val="00955DB3"/>
    <w:rsid w:val="0095698C"/>
    <w:rsid w:val="009576C8"/>
    <w:rsid w:val="009601FD"/>
    <w:rsid w:val="00960A31"/>
    <w:rsid w:val="0096168D"/>
    <w:rsid w:val="00963F35"/>
    <w:rsid w:val="00964328"/>
    <w:rsid w:val="00965075"/>
    <w:rsid w:val="00965941"/>
    <w:rsid w:val="00966400"/>
    <w:rsid w:val="009667D0"/>
    <w:rsid w:val="00966A2F"/>
    <w:rsid w:val="00967560"/>
    <w:rsid w:val="009679ED"/>
    <w:rsid w:val="00967F0D"/>
    <w:rsid w:val="00970141"/>
    <w:rsid w:val="009704EC"/>
    <w:rsid w:val="00970556"/>
    <w:rsid w:val="009706A6"/>
    <w:rsid w:val="00970721"/>
    <w:rsid w:val="00971389"/>
    <w:rsid w:val="00971C78"/>
    <w:rsid w:val="00973983"/>
    <w:rsid w:val="00974193"/>
    <w:rsid w:val="00974748"/>
    <w:rsid w:val="009748B6"/>
    <w:rsid w:val="00974EB9"/>
    <w:rsid w:val="00975306"/>
    <w:rsid w:val="00976034"/>
    <w:rsid w:val="00976F59"/>
    <w:rsid w:val="00980178"/>
    <w:rsid w:val="0098065C"/>
    <w:rsid w:val="009815CD"/>
    <w:rsid w:val="00982406"/>
    <w:rsid w:val="00982C33"/>
    <w:rsid w:val="00982D4F"/>
    <w:rsid w:val="00983909"/>
    <w:rsid w:val="0098444A"/>
    <w:rsid w:val="00984762"/>
    <w:rsid w:val="009851F4"/>
    <w:rsid w:val="00985384"/>
    <w:rsid w:val="00986427"/>
    <w:rsid w:val="00986CF1"/>
    <w:rsid w:val="00986E9B"/>
    <w:rsid w:val="009870B2"/>
    <w:rsid w:val="00987519"/>
    <w:rsid w:val="00987FBC"/>
    <w:rsid w:val="0099008A"/>
    <w:rsid w:val="00990699"/>
    <w:rsid w:val="009908F9"/>
    <w:rsid w:val="00990C1A"/>
    <w:rsid w:val="00991BE8"/>
    <w:rsid w:val="009926DB"/>
    <w:rsid w:val="009927C5"/>
    <w:rsid w:val="0099286A"/>
    <w:rsid w:val="00993337"/>
    <w:rsid w:val="009934C5"/>
    <w:rsid w:val="00993576"/>
    <w:rsid w:val="009939BE"/>
    <w:rsid w:val="00993FE0"/>
    <w:rsid w:val="00994AFD"/>
    <w:rsid w:val="0099522A"/>
    <w:rsid w:val="0099553B"/>
    <w:rsid w:val="00996105"/>
    <w:rsid w:val="00996F32"/>
    <w:rsid w:val="009975AD"/>
    <w:rsid w:val="0099795E"/>
    <w:rsid w:val="00997D96"/>
    <w:rsid w:val="009A1341"/>
    <w:rsid w:val="009A2126"/>
    <w:rsid w:val="009A21B5"/>
    <w:rsid w:val="009A272F"/>
    <w:rsid w:val="009A28BC"/>
    <w:rsid w:val="009A2B9A"/>
    <w:rsid w:val="009A30E9"/>
    <w:rsid w:val="009A3A3A"/>
    <w:rsid w:val="009A3A81"/>
    <w:rsid w:val="009A3CC7"/>
    <w:rsid w:val="009A3D89"/>
    <w:rsid w:val="009A4009"/>
    <w:rsid w:val="009A40E2"/>
    <w:rsid w:val="009A4225"/>
    <w:rsid w:val="009A459E"/>
    <w:rsid w:val="009A5C10"/>
    <w:rsid w:val="009A5FDB"/>
    <w:rsid w:val="009A62B6"/>
    <w:rsid w:val="009A6347"/>
    <w:rsid w:val="009A7A11"/>
    <w:rsid w:val="009B13E9"/>
    <w:rsid w:val="009B1D71"/>
    <w:rsid w:val="009B1FF8"/>
    <w:rsid w:val="009B3260"/>
    <w:rsid w:val="009B39C1"/>
    <w:rsid w:val="009B4255"/>
    <w:rsid w:val="009B4577"/>
    <w:rsid w:val="009B4CCE"/>
    <w:rsid w:val="009B5655"/>
    <w:rsid w:val="009B5F22"/>
    <w:rsid w:val="009B65CE"/>
    <w:rsid w:val="009B6A86"/>
    <w:rsid w:val="009C0698"/>
    <w:rsid w:val="009C083D"/>
    <w:rsid w:val="009C1415"/>
    <w:rsid w:val="009C14E4"/>
    <w:rsid w:val="009C1AAD"/>
    <w:rsid w:val="009C1F72"/>
    <w:rsid w:val="009C240B"/>
    <w:rsid w:val="009C2776"/>
    <w:rsid w:val="009C27A7"/>
    <w:rsid w:val="009C2C45"/>
    <w:rsid w:val="009C3287"/>
    <w:rsid w:val="009C32C8"/>
    <w:rsid w:val="009C332F"/>
    <w:rsid w:val="009C3907"/>
    <w:rsid w:val="009C3C1B"/>
    <w:rsid w:val="009C42FF"/>
    <w:rsid w:val="009C502F"/>
    <w:rsid w:val="009C5324"/>
    <w:rsid w:val="009C55A3"/>
    <w:rsid w:val="009C633D"/>
    <w:rsid w:val="009C67E0"/>
    <w:rsid w:val="009C69C1"/>
    <w:rsid w:val="009D104D"/>
    <w:rsid w:val="009D1223"/>
    <w:rsid w:val="009D24B9"/>
    <w:rsid w:val="009D2720"/>
    <w:rsid w:val="009D370D"/>
    <w:rsid w:val="009D411C"/>
    <w:rsid w:val="009D4261"/>
    <w:rsid w:val="009D53BC"/>
    <w:rsid w:val="009D589F"/>
    <w:rsid w:val="009D6B68"/>
    <w:rsid w:val="009D6C3C"/>
    <w:rsid w:val="009D75E4"/>
    <w:rsid w:val="009D76EE"/>
    <w:rsid w:val="009E000A"/>
    <w:rsid w:val="009E0F60"/>
    <w:rsid w:val="009E123D"/>
    <w:rsid w:val="009E14F1"/>
    <w:rsid w:val="009E14F9"/>
    <w:rsid w:val="009E165F"/>
    <w:rsid w:val="009E169A"/>
    <w:rsid w:val="009E218A"/>
    <w:rsid w:val="009E3801"/>
    <w:rsid w:val="009E4884"/>
    <w:rsid w:val="009E5005"/>
    <w:rsid w:val="009E5630"/>
    <w:rsid w:val="009E6563"/>
    <w:rsid w:val="009E674C"/>
    <w:rsid w:val="009E7018"/>
    <w:rsid w:val="009E7683"/>
    <w:rsid w:val="009E7E74"/>
    <w:rsid w:val="009E7EED"/>
    <w:rsid w:val="009F01D9"/>
    <w:rsid w:val="009F02B8"/>
    <w:rsid w:val="009F0904"/>
    <w:rsid w:val="009F0D08"/>
    <w:rsid w:val="009F186C"/>
    <w:rsid w:val="009F1E32"/>
    <w:rsid w:val="009F2449"/>
    <w:rsid w:val="009F2DAB"/>
    <w:rsid w:val="009F2F98"/>
    <w:rsid w:val="009F310C"/>
    <w:rsid w:val="009F34F7"/>
    <w:rsid w:val="009F3579"/>
    <w:rsid w:val="009F3BEB"/>
    <w:rsid w:val="009F3C6B"/>
    <w:rsid w:val="009F44B0"/>
    <w:rsid w:val="009F456A"/>
    <w:rsid w:val="009F4641"/>
    <w:rsid w:val="009F495C"/>
    <w:rsid w:val="009F5B32"/>
    <w:rsid w:val="009F5B5B"/>
    <w:rsid w:val="009F61A1"/>
    <w:rsid w:val="009F67B1"/>
    <w:rsid w:val="009F68C5"/>
    <w:rsid w:val="009F6F4D"/>
    <w:rsid w:val="009F70DA"/>
    <w:rsid w:val="009F7261"/>
    <w:rsid w:val="009F7816"/>
    <w:rsid w:val="009F7B7C"/>
    <w:rsid w:val="009F7BEE"/>
    <w:rsid w:val="00A00076"/>
    <w:rsid w:val="00A00BF5"/>
    <w:rsid w:val="00A00F18"/>
    <w:rsid w:val="00A01425"/>
    <w:rsid w:val="00A01A0E"/>
    <w:rsid w:val="00A020BC"/>
    <w:rsid w:val="00A020DB"/>
    <w:rsid w:val="00A0216A"/>
    <w:rsid w:val="00A025F0"/>
    <w:rsid w:val="00A02B97"/>
    <w:rsid w:val="00A02F51"/>
    <w:rsid w:val="00A030E9"/>
    <w:rsid w:val="00A033C4"/>
    <w:rsid w:val="00A05FB5"/>
    <w:rsid w:val="00A060C8"/>
    <w:rsid w:val="00A06F58"/>
    <w:rsid w:val="00A07C1F"/>
    <w:rsid w:val="00A103A7"/>
    <w:rsid w:val="00A10473"/>
    <w:rsid w:val="00A1090C"/>
    <w:rsid w:val="00A109A5"/>
    <w:rsid w:val="00A131A9"/>
    <w:rsid w:val="00A13327"/>
    <w:rsid w:val="00A13FF7"/>
    <w:rsid w:val="00A140BD"/>
    <w:rsid w:val="00A149B2"/>
    <w:rsid w:val="00A150C1"/>
    <w:rsid w:val="00A152C3"/>
    <w:rsid w:val="00A15B35"/>
    <w:rsid w:val="00A15E28"/>
    <w:rsid w:val="00A1617F"/>
    <w:rsid w:val="00A1672E"/>
    <w:rsid w:val="00A170D3"/>
    <w:rsid w:val="00A1732D"/>
    <w:rsid w:val="00A17EB0"/>
    <w:rsid w:val="00A201A7"/>
    <w:rsid w:val="00A20933"/>
    <w:rsid w:val="00A20B43"/>
    <w:rsid w:val="00A2129C"/>
    <w:rsid w:val="00A21B5A"/>
    <w:rsid w:val="00A21E49"/>
    <w:rsid w:val="00A222C5"/>
    <w:rsid w:val="00A23384"/>
    <w:rsid w:val="00A23697"/>
    <w:rsid w:val="00A2558A"/>
    <w:rsid w:val="00A25631"/>
    <w:rsid w:val="00A25889"/>
    <w:rsid w:val="00A25F3D"/>
    <w:rsid w:val="00A2618F"/>
    <w:rsid w:val="00A26AAE"/>
    <w:rsid w:val="00A26DAB"/>
    <w:rsid w:val="00A30082"/>
    <w:rsid w:val="00A30E3F"/>
    <w:rsid w:val="00A30F77"/>
    <w:rsid w:val="00A31231"/>
    <w:rsid w:val="00A314C7"/>
    <w:rsid w:val="00A31B68"/>
    <w:rsid w:val="00A326EF"/>
    <w:rsid w:val="00A32893"/>
    <w:rsid w:val="00A33129"/>
    <w:rsid w:val="00A3329B"/>
    <w:rsid w:val="00A3349D"/>
    <w:rsid w:val="00A33FB8"/>
    <w:rsid w:val="00A34E75"/>
    <w:rsid w:val="00A3529F"/>
    <w:rsid w:val="00A356A2"/>
    <w:rsid w:val="00A35CC3"/>
    <w:rsid w:val="00A36C74"/>
    <w:rsid w:val="00A37016"/>
    <w:rsid w:val="00A372BE"/>
    <w:rsid w:val="00A37886"/>
    <w:rsid w:val="00A37A25"/>
    <w:rsid w:val="00A37EF4"/>
    <w:rsid w:val="00A41188"/>
    <w:rsid w:val="00A43F9C"/>
    <w:rsid w:val="00A44073"/>
    <w:rsid w:val="00A44AA9"/>
    <w:rsid w:val="00A44D86"/>
    <w:rsid w:val="00A45527"/>
    <w:rsid w:val="00A45BC3"/>
    <w:rsid w:val="00A463AD"/>
    <w:rsid w:val="00A46B40"/>
    <w:rsid w:val="00A46CBD"/>
    <w:rsid w:val="00A47074"/>
    <w:rsid w:val="00A47977"/>
    <w:rsid w:val="00A47F51"/>
    <w:rsid w:val="00A47FE0"/>
    <w:rsid w:val="00A50286"/>
    <w:rsid w:val="00A502E1"/>
    <w:rsid w:val="00A503A4"/>
    <w:rsid w:val="00A50C3F"/>
    <w:rsid w:val="00A51430"/>
    <w:rsid w:val="00A5260B"/>
    <w:rsid w:val="00A536E0"/>
    <w:rsid w:val="00A53702"/>
    <w:rsid w:val="00A5386C"/>
    <w:rsid w:val="00A540B8"/>
    <w:rsid w:val="00A5438C"/>
    <w:rsid w:val="00A54A00"/>
    <w:rsid w:val="00A54DC7"/>
    <w:rsid w:val="00A54F67"/>
    <w:rsid w:val="00A55C65"/>
    <w:rsid w:val="00A55D3A"/>
    <w:rsid w:val="00A56810"/>
    <w:rsid w:val="00A57A8D"/>
    <w:rsid w:val="00A57EB3"/>
    <w:rsid w:val="00A60C72"/>
    <w:rsid w:val="00A61152"/>
    <w:rsid w:val="00A61466"/>
    <w:rsid w:val="00A617A1"/>
    <w:rsid w:val="00A61ADF"/>
    <w:rsid w:val="00A61AF8"/>
    <w:rsid w:val="00A6391D"/>
    <w:rsid w:val="00A654C6"/>
    <w:rsid w:val="00A65D91"/>
    <w:rsid w:val="00A665A6"/>
    <w:rsid w:val="00A66741"/>
    <w:rsid w:val="00A669FA"/>
    <w:rsid w:val="00A66CB2"/>
    <w:rsid w:val="00A67301"/>
    <w:rsid w:val="00A70669"/>
    <w:rsid w:val="00A70D9C"/>
    <w:rsid w:val="00A71B82"/>
    <w:rsid w:val="00A72448"/>
    <w:rsid w:val="00A7268A"/>
    <w:rsid w:val="00A73593"/>
    <w:rsid w:val="00A735F9"/>
    <w:rsid w:val="00A73F95"/>
    <w:rsid w:val="00A74DA6"/>
    <w:rsid w:val="00A74E38"/>
    <w:rsid w:val="00A75D3C"/>
    <w:rsid w:val="00A76457"/>
    <w:rsid w:val="00A76C84"/>
    <w:rsid w:val="00A7731D"/>
    <w:rsid w:val="00A77F5A"/>
    <w:rsid w:val="00A801B7"/>
    <w:rsid w:val="00A80BF1"/>
    <w:rsid w:val="00A80D2E"/>
    <w:rsid w:val="00A81402"/>
    <w:rsid w:val="00A81B86"/>
    <w:rsid w:val="00A81FB9"/>
    <w:rsid w:val="00A829FE"/>
    <w:rsid w:val="00A8312C"/>
    <w:rsid w:val="00A834AB"/>
    <w:rsid w:val="00A83649"/>
    <w:rsid w:val="00A83A40"/>
    <w:rsid w:val="00A84AE4"/>
    <w:rsid w:val="00A84CE4"/>
    <w:rsid w:val="00A85232"/>
    <w:rsid w:val="00A8723A"/>
    <w:rsid w:val="00A9020A"/>
    <w:rsid w:val="00A90CBC"/>
    <w:rsid w:val="00A91335"/>
    <w:rsid w:val="00A91580"/>
    <w:rsid w:val="00A916A7"/>
    <w:rsid w:val="00A9171C"/>
    <w:rsid w:val="00A9325D"/>
    <w:rsid w:val="00A9393F"/>
    <w:rsid w:val="00A93978"/>
    <w:rsid w:val="00A93D21"/>
    <w:rsid w:val="00A93F83"/>
    <w:rsid w:val="00A940C7"/>
    <w:rsid w:val="00A94F0D"/>
    <w:rsid w:val="00A95296"/>
    <w:rsid w:val="00A95440"/>
    <w:rsid w:val="00A9549B"/>
    <w:rsid w:val="00A96994"/>
    <w:rsid w:val="00A96FE1"/>
    <w:rsid w:val="00A97770"/>
    <w:rsid w:val="00AA1C6D"/>
    <w:rsid w:val="00AA2509"/>
    <w:rsid w:val="00AA48D3"/>
    <w:rsid w:val="00AA48EE"/>
    <w:rsid w:val="00AA4C55"/>
    <w:rsid w:val="00AA58B9"/>
    <w:rsid w:val="00AA591F"/>
    <w:rsid w:val="00AA6426"/>
    <w:rsid w:val="00AA6456"/>
    <w:rsid w:val="00AA6BDE"/>
    <w:rsid w:val="00AA77B1"/>
    <w:rsid w:val="00AA79E5"/>
    <w:rsid w:val="00AB0C4F"/>
    <w:rsid w:val="00AB0EA1"/>
    <w:rsid w:val="00AB1152"/>
    <w:rsid w:val="00AB1801"/>
    <w:rsid w:val="00AB2100"/>
    <w:rsid w:val="00AB2500"/>
    <w:rsid w:val="00AB379C"/>
    <w:rsid w:val="00AB398F"/>
    <w:rsid w:val="00AB43B7"/>
    <w:rsid w:val="00AB4670"/>
    <w:rsid w:val="00AB4D3F"/>
    <w:rsid w:val="00AB4DAB"/>
    <w:rsid w:val="00AB5005"/>
    <w:rsid w:val="00AB5298"/>
    <w:rsid w:val="00AB53A4"/>
    <w:rsid w:val="00AB5554"/>
    <w:rsid w:val="00AB55BD"/>
    <w:rsid w:val="00AB750B"/>
    <w:rsid w:val="00AC027D"/>
    <w:rsid w:val="00AC0DE6"/>
    <w:rsid w:val="00AC1017"/>
    <w:rsid w:val="00AC16D8"/>
    <w:rsid w:val="00AC16D9"/>
    <w:rsid w:val="00AC1737"/>
    <w:rsid w:val="00AC1B22"/>
    <w:rsid w:val="00AC2A11"/>
    <w:rsid w:val="00AC3CD6"/>
    <w:rsid w:val="00AC3CDC"/>
    <w:rsid w:val="00AC3E67"/>
    <w:rsid w:val="00AC44D1"/>
    <w:rsid w:val="00AC4C86"/>
    <w:rsid w:val="00AC4F56"/>
    <w:rsid w:val="00AC51C9"/>
    <w:rsid w:val="00AC5566"/>
    <w:rsid w:val="00AC5884"/>
    <w:rsid w:val="00AC59A5"/>
    <w:rsid w:val="00AC71A7"/>
    <w:rsid w:val="00AD00AB"/>
    <w:rsid w:val="00AD153A"/>
    <w:rsid w:val="00AD1697"/>
    <w:rsid w:val="00AD1D4B"/>
    <w:rsid w:val="00AD1EB4"/>
    <w:rsid w:val="00AD21A9"/>
    <w:rsid w:val="00AD303A"/>
    <w:rsid w:val="00AD3099"/>
    <w:rsid w:val="00AD320A"/>
    <w:rsid w:val="00AD3824"/>
    <w:rsid w:val="00AD3EA7"/>
    <w:rsid w:val="00AD3EE7"/>
    <w:rsid w:val="00AD3F5D"/>
    <w:rsid w:val="00AD4174"/>
    <w:rsid w:val="00AD48EB"/>
    <w:rsid w:val="00AD4D0A"/>
    <w:rsid w:val="00AD4D1A"/>
    <w:rsid w:val="00AD523A"/>
    <w:rsid w:val="00AD5752"/>
    <w:rsid w:val="00AD5E02"/>
    <w:rsid w:val="00AD63B2"/>
    <w:rsid w:val="00AD6A44"/>
    <w:rsid w:val="00AD6BDE"/>
    <w:rsid w:val="00AD6E0B"/>
    <w:rsid w:val="00AD7147"/>
    <w:rsid w:val="00AD7558"/>
    <w:rsid w:val="00AD7E1C"/>
    <w:rsid w:val="00AD7FEF"/>
    <w:rsid w:val="00AE0125"/>
    <w:rsid w:val="00AE14F0"/>
    <w:rsid w:val="00AE22B6"/>
    <w:rsid w:val="00AE2600"/>
    <w:rsid w:val="00AE2749"/>
    <w:rsid w:val="00AE2BA7"/>
    <w:rsid w:val="00AE31D4"/>
    <w:rsid w:val="00AE3C61"/>
    <w:rsid w:val="00AE5383"/>
    <w:rsid w:val="00AE5421"/>
    <w:rsid w:val="00AE547C"/>
    <w:rsid w:val="00AE5FD4"/>
    <w:rsid w:val="00AE6148"/>
    <w:rsid w:val="00AE632C"/>
    <w:rsid w:val="00AE73BC"/>
    <w:rsid w:val="00AE7667"/>
    <w:rsid w:val="00AE779E"/>
    <w:rsid w:val="00AF051D"/>
    <w:rsid w:val="00AF0D14"/>
    <w:rsid w:val="00AF0E46"/>
    <w:rsid w:val="00AF0FF4"/>
    <w:rsid w:val="00AF1150"/>
    <w:rsid w:val="00AF1633"/>
    <w:rsid w:val="00AF197F"/>
    <w:rsid w:val="00AF1BC0"/>
    <w:rsid w:val="00AF1E55"/>
    <w:rsid w:val="00AF2392"/>
    <w:rsid w:val="00AF2CBD"/>
    <w:rsid w:val="00AF3AC9"/>
    <w:rsid w:val="00AF3FD6"/>
    <w:rsid w:val="00AF4594"/>
    <w:rsid w:val="00AF4FF8"/>
    <w:rsid w:val="00AF5063"/>
    <w:rsid w:val="00AF5706"/>
    <w:rsid w:val="00AF613A"/>
    <w:rsid w:val="00AF659E"/>
    <w:rsid w:val="00AF65B6"/>
    <w:rsid w:val="00AF6936"/>
    <w:rsid w:val="00AF6C20"/>
    <w:rsid w:val="00B0018C"/>
    <w:rsid w:val="00B00453"/>
    <w:rsid w:val="00B0164E"/>
    <w:rsid w:val="00B02245"/>
    <w:rsid w:val="00B02573"/>
    <w:rsid w:val="00B035F5"/>
    <w:rsid w:val="00B03CDD"/>
    <w:rsid w:val="00B04065"/>
    <w:rsid w:val="00B051C0"/>
    <w:rsid w:val="00B05AA2"/>
    <w:rsid w:val="00B06768"/>
    <w:rsid w:val="00B073FC"/>
    <w:rsid w:val="00B07518"/>
    <w:rsid w:val="00B076F4"/>
    <w:rsid w:val="00B077D5"/>
    <w:rsid w:val="00B07C4D"/>
    <w:rsid w:val="00B105DA"/>
    <w:rsid w:val="00B108C6"/>
    <w:rsid w:val="00B10F84"/>
    <w:rsid w:val="00B11191"/>
    <w:rsid w:val="00B11923"/>
    <w:rsid w:val="00B119FB"/>
    <w:rsid w:val="00B12C21"/>
    <w:rsid w:val="00B13C80"/>
    <w:rsid w:val="00B146C9"/>
    <w:rsid w:val="00B14E1F"/>
    <w:rsid w:val="00B156C9"/>
    <w:rsid w:val="00B16279"/>
    <w:rsid w:val="00B16E96"/>
    <w:rsid w:val="00B1714F"/>
    <w:rsid w:val="00B172AE"/>
    <w:rsid w:val="00B17308"/>
    <w:rsid w:val="00B1733F"/>
    <w:rsid w:val="00B173A5"/>
    <w:rsid w:val="00B17800"/>
    <w:rsid w:val="00B17BFD"/>
    <w:rsid w:val="00B219D9"/>
    <w:rsid w:val="00B21EDA"/>
    <w:rsid w:val="00B2280F"/>
    <w:rsid w:val="00B23B8E"/>
    <w:rsid w:val="00B2439F"/>
    <w:rsid w:val="00B24654"/>
    <w:rsid w:val="00B26693"/>
    <w:rsid w:val="00B26B48"/>
    <w:rsid w:val="00B26EE0"/>
    <w:rsid w:val="00B271FA"/>
    <w:rsid w:val="00B277C7"/>
    <w:rsid w:val="00B277E7"/>
    <w:rsid w:val="00B30416"/>
    <w:rsid w:val="00B311DF"/>
    <w:rsid w:val="00B32343"/>
    <w:rsid w:val="00B32CAE"/>
    <w:rsid w:val="00B3341C"/>
    <w:rsid w:val="00B33AE6"/>
    <w:rsid w:val="00B33AEE"/>
    <w:rsid w:val="00B3495F"/>
    <w:rsid w:val="00B34F40"/>
    <w:rsid w:val="00B3517D"/>
    <w:rsid w:val="00B3599A"/>
    <w:rsid w:val="00B36703"/>
    <w:rsid w:val="00B37EA0"/>
    <w:rsid w:val="00B400F5"/>
    <w:rsid w:val="00B40154"/>
    <w:rsid w:val="00B40BA2"/>
    <w:rsid w:val="00B415B7"/>
    <w:rsid w:val="00B4191E"/>
    <w:rsid w:val="00B42F79"/>
    <w:rsid w:val="00B443E9"/>
    <w:rsid w:val="00B45871"/>
    <w:rsid w:val="00B459B0"/>
    <w:rsid w:val="00B472F3"/>
    <w:rsid w:val="00B47468"/>
    <w:rsid w:val="00B50C80"/>
    <w:rsid w:val="00B51204"/>
    <w:rsid w:val="00B51674"/>
    <w:rsid w:val="00B5187B"/>
    <w:rsid w:val="00B51E22"/>
    <w:rsid w:val="00B528ED"/>
    <w:rsid w:val="00B53B11"/>
    <w:rsid w:val="00B53B8F"/>
    <w:rsid w:val="00B53D95"/>
    <w:rsid w:val="00B550B0"/>
    <w:rsid w:val="00B5576C"/>
    <w:rsid w:val="00B55886"/>
    <w:rsid w:val="00B55A06"/>
    <w:rsid w:val="00B5625A"/>
    <w:rsid w:val="00B61299"/>
    <w:rsid w:val="00B61481"/>
    <w:rsid w:val="00B6267F"/>
    <w:rsid w:val="00B626C0"/>
    <w:rsid w:val="00B627D4"/>
    <w:rsid w:val="00B62D12"/>
    <w:rsid w:val="00B630D7"/>
    <w:rsid w:val="00B638AA"/>
    <w:rsid w:val="00B63A9F"/>
    <w:rsid w:val="00B63B46"/>
    <w:rsid w:val="00B65356"/>
    <w:rsid w:val="00B6542F"/>
    <w:rsid w:val="00B65B47"/>
    <w:rsid w:val="00B66DF0"/>
    <w:rsid w:val="00B67291"/>
    <w:rsid w:val="00B702EA"/>
    <w:rsid w:val="00B70964"/>
    <w:rsid w:val="00B716B0"/>
    <w:rsid w:val="00B7333B"/>
    <w:rsid w:val="00B73FF3"/>
    <w:rsid w:val="00B7550E"/>
    <w:rsid w:val="00B759A1"/>
    <w:rsid w:val="00B76E1B"/>
    <w:rsid w:val="00B779D9"/>
    <w:rsid w:val="00B77DB2"/>
    <w:rsid w:val="00B80CF3"/>
    <w:rsid w:val="00B80DE8"/>
    <w:rsid w:val="00B8256E"/>
    <w:rsid w:val="00B82EE8"/>
    <w:rsid w:val="00B83660"/>
    <w:rsid w:val="00B8519D"/>
    <w:rsid w:val="00B855D9"/>
    <w:rsid w:val="00B86996"/>
    <w:rsid w:val="00B876DC"/>
    <w:rsid w:val="00B87923"/>
    <w:rsid w:val="00B87E1D"/>
    <w:rsid w:val="00B906E8"/>
    <w:rsid w:val="00B909E6"/>
    <w:rsid w:val="00B90BFB"/>
    <w:rsid w:val="00B9130F"/>
    <w:rsid w:val="00B91EFE"/>
    <w:rsid w:val="00B9299D"/>
    <w:rsid w:val="00B92ACE"/>
    <w:rsid w:val="00B92D9A"/>
    <w:rsid w:val="00B93BFF"/>
    <w:rsid w:val="00B94299"/>
    <w:rsid w:val="00B947AF"/>
    <w:rsid w:val="00B948D4"/>
    <w:rsid w:val="00B957DE"/>
    <w:rsid w:val="00BA0B02"/>
    <w:rsid w:val="00BA0DEF"/>
    <w:rsid w:val="00BA149B"/>
    <w:rsid w:val="00BA17B2"/>
    <w:rsid w:val="00BA1DD9"/>
    <w:rsid w:val="00BA2318"/>
    <w:rsid w:val="00BA2706"/>
    <w:rsid w:val="00BA284B"/>
    <w:rsid w:val="00BA31E4"/>
    <w:rsid w:val="00BA6189"/>
    <w:rsid w:val="00BA67CE"/>
    <w:rsid w:val="00BA7955"/>
    <w:rsid w:val="00BB00E2"/>
    <w:rsid w:val="00BB0AD0"/>
    <w:rsid w:val="00BB1D78"/>
    <w:rsid w:val="00BB1DBF"/>
    <w:rsid w:val="00BB1F8D"/>
    <w:rsid w:val="00BB2533"/>
    <w:rsid w:val="00BB25E0"/>
    <w:rsid w:val="00BB2F79"/>
    <w:rsid w:val="00BB373F"/>
    <w:rsid w:val="00BB3ACA"/>
    <w:rsid w:val="00BB3E44"/>
    <w:rsid w:val="00BB4C4A"/>
    <w:rsid w:val="00BB4FA1"/>
    <w:rsid w:val="00BB544C"/>
    <w:rsid w:val="00BB6128"/>
    <w:rsid w:val="00BB68FF"/>
    <w:rsid w:val="00BB6CBD"/>
    <w:rsid w:val="00BB6F01"/>
    <w:rsid w:val="00BB70CD"/>
    <w:rsid w:val="00BB7515"/>
    <w:rsid w:val="00BB7E89"/>
    <w:rsid w:val="00BC1493"/>
    <w:rsid w:val="00BC1F2C"/>
    <w:rsid w:val="00BC27AE"/>
    <w:rsid w:val="00BC3DD3"/>
    <w:rsid w:val="00BC4673"/>
    <w:rsid w:val="00BC48F6"/>
    <w:rsid w:val="00BC585A"/>
    <w:rsid w:val="00BC5956"/>
    <w:rsid w:val="00BC65EB"/>
    <w:rsid w:val="00BC679F"/>
    <w:rsid w:val="00BC6BD6"/>
    <w:rsid w:val="00BC7066"/>
    <w:rsid w:val="00BC7529"/>
    <w:rsid w:val="00BC7EEE"/>
    <w:rsid w:val="00BD09EA"/>
    <w:rsid w:val="00BD10FE"/>
    <w:rsid w:val="00BD1B39"/>
    <w:rsid w:val="00BD1F04"/>
    <w:rsid w:val="00BD20A9"/>
    <w:rsid w:val="00BD2153"/>
    <w:rsid w:val="00BD2708"/>
    <w:rsid w:val="00BD302A"/>
    <w:rsid w:val="00BD341A"/>
    <w:rsid w:val="00BD39E3"/>
    <w:rsid w:val="00BD3E5A"/>
    <w:rsid w:val="00BD44B7"/>
    <w:rsid w:val="00BD50ED"/>
    <w:rsid w:val="00BD51CA"/>
    <w:rsid w:val="00BD5C5B"/>
    <w:rsid w:val="00BE086E"/>
    <w:rsid w:val="00BE12C4"/>
    <w:rsid w:val="00BE19D3"/>
    <w:rsid w:val="00BE1DD5"/>
    <w:rsid w:val="00BE268F"/>
    <w:rsid w:val="00BE36EB"/>
    <w:rsid w:val="00BE3C6E"/>
    <w:rsid w:val="00BE3F63"/>
    <w:rsid w:val="00BE4418"/>
    <w:rsid w:val="00BE5960"/>
    <w:rsid w:val="00BE6175"/>
    <w:rsid w:val="00BE6AEA"/>
    <w:rsid w:val="00BE6F9B"/>
    <w:rsid w:val="00BE71A7"/>
    <w:rsid w:val="00BF02B1"/>
    <w:rsid w:val="00BF0458"/>
    <w:rsid w:val="00BF0B0B"/>
    <w:rsid w:val="00BF106F"/>
    <w:rsid w:val="00BF18CE"/>
    <w:rsid w:val="00BF28A7"/>
    <w:rsid w:val="00BF300A"/>
    <w:rsid w:val="00BF3914"/>
    <w:rsid w:val="00BF3EDD"/>
    <w:rsid w:val="00BF4E3C"/>
    <w:rsid w:val="00BF51F7"/>
    <w:rsid w:val="00BF5319"/>
    <w:rsid w:val="00BF5334"/>
    <w:rsid w:val="00BF587B"/>
    <w:rsid w:val="00BF5A40"/>
    <w:rsid w:val="00BF5B68"/>
    <w:rsid w:val="00BF6490"/>
    <w:rsid w:val="00BF71C3"/>
    <w:rsid w:val="00BF7214"/>
    <w:rsid w:val="00C004F2"/>
    <w:rsid w:val="00C00922"/>
    <w:rsid w:val="00C00AE9"/>
    <w:rsid w:val="00C01225"/>
    <w:rsid w:val="00C016F0"/>
    <w:rsid w:val="00C02286"/>
    <w:rsid w:val="00C02360"/>
    <w:rsid w:val="00C03519"/>
    <w:rsid w:val="00C038FB"/>
    <w:rsid w:val="00C05078"/>
    <w:rsid w:val="00C0570C"/>
    <w:rsid w:val="00C058A2"/>
    <w:rsid w:val="00C05E20"/>
    <w:rsid w:val="00C05EB4"/>
    <w:rsid w:val="00C06271"/>
    <w:rsid w:val="00C06C44"/>
    <w:rsid w:val="00C1009D"/>
    <w:rsid w:val="00C10345"/>
    <w:rsid w:val="00C10523"/>
    <w:rsid w:val="00C10E16"/>
    <w:rsid w:val="00C110B3"/>
    <w:rsid w:val="00C11A98"/>
    <w:rsid w:val="00C128BC"/>
    <w:rsid w:val="00C128DE"/>
    <w:rsid w:val="00C12A73"/>
    <w:rsid w:val="00C12B59"/>
    <w:rsid w:val="00C1314B"/>
    <w:rsid w:val="00C14230"/>
    <w:rsid w:val="00C1518B"/>
    <w:rsid w:val="00C1531F"/>
    <w:rsid w:val="00C1626E"/>
    <w:rsid w:val="00C163AA"/>
    <w:rsid w:val="00C16453"/>
    <w:rsid w:val="00C16723"/>
    <w:rsid w:val="00C16AFA"/>
    <w:rsid w:val="00C16D2D"/>
    <w:rsid w:val="00C171BB"/>
    <w:rsid w:val="00C174D2"/>
    <w:rsid w:val="00C178FE"/>
    <w:rsid w:val="00C17E09"/>
    <w:rsid w:val="00C20EFB"/>
    <w:rsid w:val="00C21CDF"/>
    <w:rsid w:val="00C22400"/>
    <w:rsid w:val="00C2252C"/>
    <w:rsid w:val="00C22B45"/>
    <w:rsid w:val="00C2304F"/>
    <w:rsid w:val="00C23FAD"/>
    <w:rsid w:val="00C245B2"/>
    <w:rsid w:val="00C24FC6"/>
    <w:rsid w:val="00C253EF"/>
    <w:rsid w:val="00C2597E"/>
    <w:rsid w:val="00C2724F"/>
    <w:rsid w:val="00C2761C"/>
    <w:rsid w:val="00C309E2"/>
    <w:rsid w:val="00C30B1D"/>
    <w:rsid w:val="00C3109E"/>
    <w:rsid w:val="00C31B14"/>
    <w:rsid w:val="00C31D2B"/>
    <w:rsid w:val="00C323AB"/>
    <w:rsid w:val="00C3381D"/>
    <w:rsid w:val="00C33C62"/>
    <w:rsid w:val="00C34BA6"/>
    <w:rsid w:val="00C36481"/>
    <w:rsid w:val="00C3678B"/>
    <w:rsid w:val="00C367D5"/>
    <w:rsid w:val="00C36B34"/>
    <w:rsid w:val="00C379C1"/>
    <w:rsid w:val="00C4014E"/>
    <w:rsid w:val="00C408BA"/>
    <w:rsid w:val="00C40983"/>
    <w:rsid w:val="00C41DE3"/>
    <w:rsid w:val="00C42420"/>
    <w:rsid w:val="00C4325C"/>
    <w:rsid w:val="00C43735"/>
    <w:rsid w:val="00C446C7"/>
    <w:rsid w:val="00C44816"/>
    <w:rsid w:val="00C44FB5"/>
    <w:rsid w:val="00C451C8"/>
    <w:rsid w:val="00C454DE"/>
    <w:rsid w:val="00C459DA"/>
    <w:rsid w:val="00C45CE1"/>
    <w:rsid w:val="00C4602F"/>
    <w:rsid w:val="00C47826"/>
    <w:rsid w:val="00C47A75"/>
    <w:rsid w:val="00C502CF"/>
    <w:rsid w:val="00C50609"/>
    <w:rsid w:val="00C508FE"/>
    <w:rsid w:val="00C50A98"/>
    <w:rsid w:val="00C50EE4"/>
    <w:rsid w:val="00C51122"/>
    <w:rsid w:val="00C512D6"/>
    <w:rsid w:val="00C51C3A"/>
    <w:rsid w:val="00C51F7D"/>
    <w:rsid w:val="00C51FE7"/>
    <w:rsid w:val="00C52452"/>
    <w:rsid w:val="00C54D8F"/>
    <w:rsid w:val="00C550B9"/>
    <w:rsid w:val="00C5572A"/>
    <w:rsid w:val="00C57161"/>
    <w:rsid w:val="00C5743C"/>
    <w:rsid w:val="00C5784C"/>
    <w:rsid w:val="00C6067D"/>
    <w:rsid w:val="00C60ECD"/>
    <w:rsid w:val="00C61E68"/>
    <w:rsid w:val="00C621A0"/>
    <w:rsid w:val="00C622BD"/>
    <w:rsid w:val="00C629DA"/>
    <w:rsid w:val="00C631D1"/>
    <w:rsid w:val="00C633E4"/>
    <w:rsid w:val="00C63580"/>
    <w:rsid w:val="00C638DF"/>
    <w:rsid w:val="00C6457F"/>
    <w:rsid w:val="00C648B6"/>
    <w:rsid w:val="00C64A16"/>
    <w:rsid w:val="00C651EF"/>
    <w:rsid w:val="00C66326"/>
    <w:rsid w:val="00C6648F"/>
    <w:rsid w:val="00C667B6"/>
    <w:rsid w:val="00C67124"/>
    <w:rsid w:val="00C6741D"/>
    <w:rsid w:val="00C67432"/>
    <w:rsid w:val="00C700FD"/>
    <w:rsid w:val="00C7072D"/>
    <w:rsid w:val="00C70E6A"/>
    <w:rsid w:val="00C71282"/>
    <w:rsid w:val="00C71A21"/>
    <w:rsid w:val="00C71C8A"/>
    <w:rsid w:val="00C736C7"/>
    <w:rsid w:val="00C739D2"/>
    <w:rsid w:val="00C73EA2"/>
    <w:rsid w:val="00C73ED1"/>
    <w:rsid w:val="00C73F35"/>
    <w:rsid w:val="00C74C6F"/>
    <w:rsid w:val="00C74E02"/>
    <w:rsid w:val="00C75119"/>
    <w:rsid w:val="00C75777"/>
    <w:rsid w:val="00C76039"/>
    <w:rsid w:val="00C77AAB"/>
    <w:rsid w:val="00C805B8"/>
    <w:rsid w:val="00C80A87"/>
    <w:rsid w:val="00C8159D"/>
    <w:rsid w:val="00C82DAF"/>
    <w:rsid w:val="00C835B9"/>
    <w:rsid w:val="00C84059"/>
    <w:rsid w:val="00C843BF"/>
    <w:rsid w:val="00C843C6"/>
    <w:rsid w:val="00C84B39"/>
    <w:rsid w:val="00C86A8B"/>
    <w:rsid w:val="00C86BA2"/>
    <w:rsid w:val="00C87B54"/>
    <w:rsid w:val="00C9057A"/>
    <w:rsid w:val="00C913DF"/>
    <w:rsid w:val="00C91E28"/>
    <w:rsid w:val="00C9401A"/>
    <w:rsid w:val="00C9445A"/>
    <w:rsid w:val="00C94B7E"/>
    <w:rsid w:val="00C951F3"/>
    <w:rsid w:val="00C95AF9"/>
    <w:rsid w:val="00C95B43"/>
    <w:rsid w:val="00C95D18"/>
    <w:rsid w:val="00C95E49"/>
    <w:rsid w:val="00C96295"/>
    <w:rsid w:val="00C96FF3"/>
    <w:rsid w:val="00C971D8"/>
    <w:rsid w:val="00CA0130"/>
    <w:rsid w:val="00CA123F"/>
    <w:rsid w:val="00CA126D"/>
    <w:rsid w:val="00CA1F6F"/>
    <w:rsid w:val="00CA2519"/>
    <w:rsid w:val="00CA2764"/>
    <w:rsid w:val="00CA2D58"/>
    <w:rsid w:val="00CA370D"/>
    <w:rsid w:val="00CA3749"/>
    <w:rsid w:val="00CA40CC"/>
    <w:rsid w:val="00CA495B"/>
    <w:rsid w:val="00CA57A1"/>
    <w:rsid w:val="00CA5B4C"/>
    <w:rsid w:val="00CA5B69"/>
    <w:rsid w:val="00CA5BD3"/>
    <w:rsid w:val="00CA61BC"/>
    <w:rsid w:val="00CA663A"/>
    <w:rsid w:val="00CA70B1"/>
    <w:rsid w:val="00CB0776"/>
    <w:rsid w:val="00CB11B3"/>
    <w:rsid w:val="00CB186F"/>
    <w:rsid w:val="00CB1926"/>
    <w:rsid w:val="00CB1AE3"/>
    <w:rsid w:val="00CB1CCF"/>
    <w:rsid w:val="00CB1ECA"/>
    <w:rsid w:val="00CB21B7"/>
    <w:rsid w:val="00CB2214"/>
    <w:rsid w:val="00CB26C5"/>
    <w:rsid w:val="00CB2E0C"/>
    <w:rsid w:val="00CB2F5B"/>
    <w:rsid w:val="00CB46E4"/>
    <w:rsid w:val="00CB4A8C"/>
    <w:rsid w:val="00CB5467"/>
    <w:rsid w:val="00CB62F8"/>
    <w:rsid w:val="00CB6BDE"/>
    <w:rsid w:val="00CB7A23"/>
    <w:rsid w:val="00CC0367"/>
    <w:rsid w:val="00CC0A30"/>
    <w:rsid w:val="00CC1060"/>
    <w:rsid w:val="00CC1390"/>
    <w:rsid w:val="00CC13C4"/>
    <w:rsid w:val="00CC2D3B"/>
    <w:rsid w:val="00CC323D"/>
    <w:rsid w:val="00CC33FA"/>
    <w:rsid w:val="00CC37EE"/>
    <w:rsid w:val="00CC45F1"/>
    <w:rsid w:val="00CC4811"/>
    <w:rsid w:val="00CC4CC8"/>
    <w:rsid w:val="00CC5527"/>
    <w:rsid w:val="00CC596A"/>
    <w:rsid w:val="00CC746D"/>
    <w:rsid w:val="00CC7B3A"/>
    <w:rsid w:val="00CC7ED7"/>
    <w:rsid w:val="00CC7FFA"/>
    <w:rsid w:val="00CD0547"/>
    <w:rsid w:val="00CD3024"/>
    <w:rsid w:val="00CD37D6"/>
    <w:rsid w:val="00CD49C5"/>
    <w:rsid w:val="00CD4CBB"/>
    <w:rsid w:val="00CD4EFA"/>
    <w:rsid w:val="00CD7B6A"/>
    <w:rsid w:val="00CE02EA"/>
    <w:rsid w:val="00CE05CF"/>
    <w:rsid w:val="00CE1295"/>
    <w:rsid w:val="00CE16D3"/>
    <w:rsid w:val="00CE18AB"/>
    <w:rsid w:val="00CE1918"/>
    <w:rsid w:val="00CE1B30"/>
    <w:rsid w:val="00CE3EA6"/>
    <w:rsid w:val="00CE471C"/>
    <w:rsid w:val="00CE47CE"/>
    <w:rsid w:val="00CE6652"/>
    <w:rsid w:val="00CE6966"/>
    <w:rsid w:val="00CE6983"/>
    <w:rsid w:val="00CE6D4A"/>
    <w:rsid w:val="00CE7BE1"/>
    <w:rsid w:val="00CF01B0"/>
    <w:rsid w:val="00CF055C"/>
    <w:rsid w:val="00CF0663"/>
    <w:rsid w:val="00CF1063"/>
    <w:rsid w:val="00CF1B27"/>
    <w:rsid w:val="00CF1D6A"/>
    <w:rsid w:val="00CF22E4"/>
    <w:rsid w:val="00CF246B"/>
    <w:rsid w:val="00CF25E9"/>
    <w:rsid w:val="00CF2D40"/>
    <w:rsid w:val="00CF2EB8"/>
    <w:rsid w:val="00CF3F29"/>
    <w:rsid w:val="00CF454C"/>
    <w:rsid w:val="00CF5379"/>
    <w:rsid w:val="00CF6979"/>
    <w:rsid w:val="00D0076B"/>
    <w:rsid w:val="00D00FDA"/>
    <w:rsid w:val="00D01F2F"/>
    <w:rsid w:val="00D020FD"/>
    <w:rsid w:val="00D02EC2"/>
    <w:rsid w:val="00D0362F"/>
    <w:rsid w:val="00D03AEA"/>
    <w:rsid w:val="00D03CAA"/>
    <w:rsid w:val="00D03FCF"/>
    <w:rsid w:val="00D0422B"/>
    <w:rsid w:val="00D04C91"/>
    <w:rsid w:val="00D04C95"/>
    <w:rsid w:val="00D04D6D"/>
    <w:rsid w:val="00D0567D"/>
    <w:rsid w:val="00D05B58"/>
    <w:rsid w:val="00D05BE1"/>
    <w:rsid w:val="00D05DB3"/>
    <w:rsid w:val="00D06081"/>
    <w:rsid w:val="00D068AB"/>
    <w:rsid w:val="00D077E6"/>
    <w:rsid w:val="00D07D31"/>
    <w:rsid w:val="00D10056"/>
    <w:rsid w:val="00D10A4C"/>
    <w:rsid w:val="00D10DF3"/>
    <w:rsid w:val="00D11359"/>
    <w:rsid w:val="00D114F8"/>
    <w:rsid w:val="00D1178F"/>
    <w:rsid w:val="00D122A6"/>
    <w:rsid w:val="00D12690"/>
    <w:rsid w:val="00D128DE"/>
    <w:rsid w:val="00D129BC"/>
    <w:rsid w:val="00D12D9A"/>
    <w:rsid w:val="00D12D9D"/>
    <w:rsid w:val="00D12F15"/>
    <w:rsid w:val="00D13999"/>
    <w:rsid w:val="00D13D7A"/>
    <w:rsid w:val="00D13FA3"/>
    <w:rsid w:val="00D1431F"/>
    <w:rsid w:val="00D14DD4"/>
    <w:rsid w:val="00D153B1"/>
    <w:rsid w:val="00D15AA5"/>
    <w:rsid w:val="00D1637E"/>
    <w:rsid w:val="00D16E88"/>
    <w:rsid w:val="00D1719B"/>
    <w:rsid w:val="00D172A6"/>
    <w:rsid w:val="00D17647"/>
    <w:rsid w:val="00D17BE4"/>
    <w:rsid w:val="00D202BF"/>
    <w:rsid w:val="00D21AD7"/>
    <w:rsid w:val="00D221AD"/>
    <w:rsid w:val="00D23E3F"/>
    <w:rsid w:val="00D23FAA"/>
    <w:rsid w:val="00D23FC8"/>
    <w:rsid w:val="00D2402F"/>
    <w:rsid w:val="00D24D89"/>
    <w:rsid w:val="00D25616"/>
    <w:rsid w:val="00D26776"/>
    <w:rsid w:val="00D269FD"/>
    <w:rsid w:val="00D272AE"/>
    <w:rsid w:val="00D2789B"/>
    <w:rsid w:val="00D27F60"/>
    <w:rsid w:val="00D3045B"/>
    <w:rsid w:val="00D3054D"/>
    <w:rsid w:val="00D3066C"/>
    <w:rsid w:val="00D30C41"/>
    <w:rsid w:val="00D3114D"/>
    <w:rsid w:val="00D31863"/>
    <w:rsid w:val="00D33BC5"/>
    <w:rsid w:val="00D347BE"/>
    <w:rsid w:val="00D358D2"/>
    <w:rsid w:val="00D35E8A"/>
    <w:rsid w:val="00D36791"/>
    <w:rsid w:val="00D373F6"/>
    <w:rsid w:val="00D379BB"/>
    <w:rsid w:val="00D37B89"/>
    <w:rsid w:val="00D37EE0"/>
    <w:rsid w:val="00D40B81"/>
    <w:rsid w:val="00D415E6"/>
    <w:rsid w:val="00D416B4"/>
    <w:rsid w:val="00D41852"/>
    <w:rsid w:val="00D42655"/>
    <w:rsid w:val="00D42A7B"/>
    <w:rsid w:val="00D4301D"/>
    <w:rsid w:val="00D434F9"/>
    <w:rsid w:val="00D453DA"/>
    <w:rsid w:val="00D45C53"/>
    <w:rsid w:val="00D46650"/>
    <w:rsid w:val="00D46CD7"/>
    <w:rsid w:val="00D476D7"/>
    <w:rsid w:val="00D47A47"/>
    <w:rsid w:val="00D47C13"/>
    <w:rsid w:val="00D506AF"/>
    <w:rsid w:val="00D5076D"/>
    <w:rsid w:val="00D50996"/>
    <w:rsid w:val="00D52064"/>
    <w:rsid w:val="00D530D3"/>
    <w:rsid w:val="00D53303"/>
    <w:rsid w:val="00D53434"/>
    <w:rsid w:val="00D54211"/>
    <w:rsid w:val="00D54D34"/>
    <w:rsid w:val="00D552A4"/>
    <w:rsid w:val="00D55DDD"/>
    <w:rsid w:val="00D55E96"/>
    <w:rsid w:val="00D56259"/>
    <w:rsid w:val="00D56293"/>
    <w:rsid w:val="00D56C3F"/>
    <w:rsid w:val="00D57799"/>
    <w:rsid w:val="00D577E3"/>
    <w:rsid w:val="00D57839"/>
    <w:rsid w:val="00D60060"/>
    <w:rsid w:val="00D60A6C"/>
    <w:rsid w:val="00D60FBD"/>
    <w:rsid w:val="00D6167E"/>
    <w:rsid w:val="00D63231"/>
    <w:rsid w:val="00D63335"/>
    <w:rsid w:val="00D639A2"/>
    <w:rsid w:val="00D63BD8"/>
    <w:rsid w:val="00D63ED2"/>
    <w:rsid w:val="00D6425D"/>
    <w:rsid w:val="00D652DF"/>
    <w:rsid w:val="00D65711"/>
    <w:rsid w:val="00D65866"/>
    <w:rsid w:val="00D66763"/>
    <w:rsid w:val="00D669CE"/>
    <w:rsid w:val="00D66C3C"/>
    <w:rsid w:val="00D671C9"/>
    <w:rsid w:val="00D671CD"/>
    <w:rsid w:val="00D67B2D"/>
    <w:rsid w:val="00D70920"/>
    <w:rsid w:val="00D7118C"/>
    <w:rsid w:val="00D71B0B"/>
    <w:rsid w:val="00D71BA3"/>
    <w:rsid w:val="00D72394"/>
    <w:rsid w:val="00D7320B"/>
    <w:rsid w:val="00D740EB"/>
    <w:rsid w:val="00D74B56"/>
    <w:rsid w:val="00D75191"/>
    <w:rsid w:val="00D75A75"/>
    <w:rsid w:val="00D75BB5"/>
    <w:rsid w:val="00D764DB"/>
    <w:rsid w:val="00D768DB"/>
    <w:rsid w:val="00D76D18"/>
    <w:rsid w:val="00D77C9E"/>
    <w:rsid w:val="00D80033"/>
    <w:rsid w:val="00D812EA"/>
    <w:rsid w:val="00D815B7"/>
    <w:rsid w:val="00D81A8A"/>
    <w:rsid w:val="00D82519"/>
    <w:rsid w:val="00D82A01"/>
    <w:rsid w:val="00D834C5"/>
    <w:rsid w:val="00D835B0"/>
    <w:rsid w:val="00D83722"/>
    <w:rsid w:val="00D83945"/>
    <w:rsid w:val="00D839D6"/>
    <w:rsid w:val="00D83B66"/>
    <w:rsid w:val="00D84034"/>
    <w:rsid w:val="00D84881"/>
    <w:rsid w:val="00D86242"/>
    <w:rsid w:val="00D8630B"/>
    <w:rsid w:val="00D871DD"/>
    <w:rsid w:val="00D87505"/>
    <w:rsid w:val="00D87978"/>
    <w:rsid w:val="00D87C13"/>
    <w:rsid w:val="00D927B2"/>
    <w:rsid w:val="00D935D6"/>
    <w:rsid w:val="00D94C6B"/>
    <w:rsid w:val="00D94D08"/>
    <w:rsid w:val="00D94FC8"/>
    <w:rsid w:val="00D9510F"/>
    <w:rsid w:val="00D96871"/>
    <w:rsid w:val="00D96918"/>
    <w:rsid w:val="00D97231"/>
    <w:rsid w:val="00DA08EF"/>
    <w:rsid w:val="00DA13B7"/>
    <w:rsid w:val="00DA16EF"/>
    <w:rsid w:val="00DA1AD5"/>
    <w:rsid w:val="00DA1B59"/>
    <w:rsid w:val="00DA3198"/>
    <w:rsid w:val="00DA3676"/>
    <w:rsid w:val="00DA3A38"/>
    <w:rsid w:val="00DA4104"/>
    <w:rsid w:val="00DA457C"/>
    <w:rsid w:val="00DA5C61"/>
    <w:rsid w:val="00DA5E9A"/>
    <w:rsid w:val="00DA673D"/>
    <w:rsid w:val="00DA723D"/>
    <w:rsid w:val="00DA76B6"/>
    <w:rsid w:val="00DB0C2A"/>
    <w:rsid w:val="00DB0E64"/>
    <w:rsid w:val="00DB1258"/>
    <w:rsid w:val="00DB1426"/>
    <w:rsid w:val="00DB175C"/>
    <w:rsid w:val="00DB1796"/>
    <w:rsid w:val="00DB19B0"/>
    <w:rsid w:val="00DB298A"/>
    <w:rsid w:val="00DB420A"/>
    <w:rsid w:val="00DB43EC"/>
    <w:rsid w:val="00DB464A"/>
    <w:rsid w:val="00DB47BB"/>
    <w:rsid w:val="00DB483B"/>
    <w:rsid w:val="00DB4C3D"/>
    <w:rsid w:val="00DB4CF1"/>
    <w:rsid w:val="00DB510E"/>
    <w:rsid w:val="00DB56DA"/>
    <w:rsid w:val="00DB57DE"/>
    <w:rsid w:val="00DB5876"/>
    <w:rsid w:val="00DB5BC0"/>
    <w:rsid w:val="00DB6EEF"/>
    <w:rsid w:val="00DB754A"/>
    <w:rsid w:val="00DB78A0"/>
    <w:rsid w:val="00DB7F6A"/>
    <w:rsid w:val="00DC04B6"/>
    <w:rsid w:val="00DC059E"/>
    <w:rsid w:val="00DC0819"/>
    <w:rsid w:val="00DC0E72"/>
    <w:rsid w:val="00DC1667"/>
    <w:rsid w:val="00DC19C7"/>
    <w:rsid w:val="00DC1D60"/>
    <w:rsid w:val="00DC1FF6"/>
    <w:rsid w:val="00DC2430"/>
    <w:rsid w:val="00DC2CA6"/>
    <w:rsid w:val="00DC3591"/>
    <w:rsid w:val="00DC43CA"/>
    <w:rsid w:val="00DC46CA"/>
    <w:rsid w:val="00DC4F45"/>
    <w:rsid w:val="00DC504C"/>
    <w:rsid w:val="00DC5901"/>
    <w:rsid w:val="00DC5EF6"/>
    <w:rsid w:val="00DC6023"/>
    <w:rsid w:val="00DC662C"/>
    <w:rsid w:val="00DC66D5"/>
    <w:rsid w:val="00DC6EB6"/>
    <w:rsid w:val="00DC6F79"/>
    <w:rsid w:val="00DC70CC"/>
    <w:rsid w:val="00DD0030"/>
    <w:rsid w:val="00DD00BD"/>
    <w:rsid w:val="00DD043A"/>
    <w:rsid w:val="00DD06F2"/>
    <w:rsid w:val="00DD07FD"/>
    <w:rsid w:val="00DD0893"/>
    <w:rsid w:val="00DD2C6D"/>
    <w:rsid w:val="00DD2D08"/>
    <w:rsid w:val="00DD34A5"/>
    <w:rsid w:val="00DD3AF0"/>
    <w:rsid w:val="00DD4938"/>
    <w:rsid w:val="00DD4E8B"/>
    <w:rsid w:val="00DD4FE7"/>
    <w:rsid w:val="00DD50A3"/>
    <w:rsid w:val="00DD5519"/>
    <w:rsid w:val="00DD5853"/>
    <w:rsid w:val="00DD5DA7"/>
    <w:rsid w:val="00DD6279"/>
    <w:rsid w:val="00DD6A9F"/>
    <w:rsid w:val="00DD7198"/>
    <w:rsid w:val="00DE0DD0"/>
    <w:rsid w:val="00DE0F40"/>
    <w:rsid w:val="00DE17C0"/>
    <w:rsid w:val="00DE1C55"/>
    <w:rsid w:val="00DE1E46"/>
    <w:rsid w:val="00DE25FD"/>
    <w:rsid w:val="00DE3716"/>
    <w:rsid w:val="00DE37A9"/>
    <w:rsid w:val="00DE4331"/>
    <w:rsid w:val="00DE4B7E"/>
    <w:rsid w:val="00DE4C31"/>
    <w:rsid w:val="00DE500B"/>
    <w:rsid w:val="00DE5561"/>
    <w:rsid w:val="00DE74B6"/>
    <w:rsid w:val="00DE760A"/>
    <w:rsid w:val="00DF04AE"/>
    <w:rsid w:val="00DF067D"/>
    <w:rsid w:val="00DF071B"/>
    <w:rsid w:val="00DF074B"/>
    <w:rsid w:val="00DF1094"/>
    <w:rsid w:val="00DF1275"/>
    <w:rsid w:val="00DF137E"/>
    <w:rsid w:val="00DF19D8"/>
    <w:rsid w:val="00DF1F07"/>
    <w:rsid w:val="00DF216C"/>
    <w:rsid w:val="00DF2DCA"/>
    <w:rsid w:val="00DF3067"/>
    <w:rsid w:val="00DF3686"/>
    <w:rsid w:val="00DF4178"/>
    <w:rsid w:val="00DF4204"/>
    <w:rsid w:val="00DF4733"/>
    <w:rsid w:val="00DF4F49"/>
    <w:rsid w:val="00DF5471"/>
    <w:rsid w:val="00DF54DB"/>
    <w:rsid w:val="00DF581D"/>
    <w:rsid w:val="00DF5CFD"/>
    <w:rsid w:val="00DF5D2A"/>
    <w:rsid w:val="00DF61DD"/>
    <w:rsid w:val="00DF66F5"/>
    <w:rsid w:val="00DF6D8A"/>
    <w:rsid w:val="00DF7629"/>
    <w:rsid w:val="00E00931"/>
    <w:rsid w:val="00E01285"/>
    <w:rsid w:val="00E01C34"/>
    <w:rsid w:val="00E0239C"/>
    <w:rsid w:val="00E02490"/>
    <w:rsid w:val="00E02A94"/>
    <w:rsid w:val="00E02F4A"/>
    <w:rsid w:val="00E03605"/>
    <w:rsid w:val="00E0389F"/>
    <w:rsid w:val="00E03A52"/>
    <w:rsid w:val="00E04003"/>
    <w:rsid w:val="00E0485C"/>
    <w:rsid w:val="00E04980"/>
    <w:rsid w:val="00E04DC3"/>
    <w:rsid w:val="00E051FD"/>
    <w:rsid w:val="00E052DA"/>
    <w:rsid w:val="00E05713"/>
    <w:rsid w:val="00E0591B"/>
    <w:rsid w:val="00E069BA"/>
    <w:rsid w:val="00E06BB4"/>
    <w:rsid w:val="00E07899"/>
    <w:rsid w:val="00E07EDF"/>
    <w:rsid w:val="00E11107"/>
    <w:rsid w:val="00E113F8"/>
    <w:rsid w:val="00E11B92"/>
    <w:rsid w:val="00E12155"/>
    <w:rsid w:val="00E12183"/>
    <w:rsid w:val="00E1336D"/>
    <w:rsid w:val="00E13A8F"/>
    <w:rsid w:val="00E13ADB"/>
    <w:rsid w:val="00E1419A"/>
    <w:rsid w:val="00E14312"/>
    <w:rsid w:val="00E14559"/>
    <w:rsid w:val="00E14613"/>
    <w:rsid w:val="00E148A0"/>
    <w:rsid w:val="00E15890"/>
    <w:rsid w:val="00E15BDD"/>
    <w:rsid w:val="00E1688A"/>
    <w:rsid w:val="00E16A76"/>
    <w:rsid w:val="00E206D8"/>
    <w:rsid w:val="00E2091B"/>
    <w:rsid w:val="00E214A2"/>
    <w:rsid w:val="00E21887"/>
    <w:rsid w:val="00E218F8"/>
    <w:rsid w:val="00E21BBE"/>
    <w:rsid w:val="00E2223B"/>
    <w:rsid w:val="00E22AFF"/>
    <w:rsid w:val="00E233FA"/>
    <w:rsid w:val="00E23F9E"/>
    <w:rsid w:val="00E2412D"/>
    <w:rsid w:val="00E2425F"/>
    <w:rsid w:val="00E25CF8"/>
    <w:rsid w:val="00E25EB2"/>
    <w:rsid w:val="00E26040"/>
    <w:rsid w:val="00E26098"/>
    <w:rsid w:val="00E26381"/>
    <w:rsid w:val="00E269ED"/>
    <w:rsid w:val="00E27498"/>
    <w:rsid w:val="00E27C87"/>
    <w:rsid w:val="00E31DAA"/>
    <w:rsid w:val="00E32DB6"/>
    <w:rsid w:val="00E3427F"/>
    <w:rsid w:val="00E345C9"/>
    <w:rsid w:val="00E34B23"/>
    <w:rsid w:val="00E34E74"/>
    <w:rsid w:val="00E34EF6"/>
    <w:rsid w:val="00E35005"/>
    <w:rsid w:val="00E35AAF"/>
    <w:rsid w:val="00E35BCB"/>
    <w:rsid w:val="00E37197"/>
    <w:rsid w:val="00E40408"/>
    <w:rsid w:val="00E40CAE"/>
    <w:rsid w:val="00E4119B"/>
    <w:rsid w:val="00E4142D"/>
    <w:rsid w:val="00E42541"/>
    <w:rsid w:val="00E43F65"/>
    <w:rsid w:val="00E453E9"/>
    <w:rsid w:val="00E45995"/>
    <w:rsid w:val="00E45CA2"/>
    <w:rsid w:val="00E46027"/>
    <w:rsid w:val="00E4719D"/>
    <w:rsid w:val="00E47783"/>
    <w:rsid w:val="00E47BA9"/>
    <w:rsid w:val="00E47BDF"/>
    <w:rsid w:val="00E50001"/>
    <w:rsid w:val="00E50356"/>
    <w:rsid w:val="00E506DE"/>
    <w:rsid w:val="00E50C0B"/>
    <w:rsid w:val="00E51889"/>
    <w:rsid w:val="00E51DEA"/>
    <w:rsid w:val="00E524A0"/>
    <w:rsid w:val="00E5293C"/>
    <w:rsid w:val="00E54276"/>
    <w:rsid w:val="00E55163"/>
    <w:rsid w:val="00E55832"/>
    <w:rsid w:val="00E55EE0"/>
    <w:rsid w:val="00E5635E"/>
    <w:rsid w:val="00E563C2"/>
    <w:rsid w:val="00E56D90"/>
    <w:rsid w:val="00E57B00"/>
    <w:rsid w:val="00E57C3C"/>
    <w:rsid w:val="00E603BB"/>
    <w:rsid w:val="00E60580"/>
    <w:rsid w:val="00E608C9"/>
    <w:rsid w:val="00E61758"/>
    <w:rsid w:val="00E61A48"/>
    <w:rsid w:val="00E61AC7"/>
    <w:rsid w:val="00E623DC"/>
    <w:rsid w:val="00E63510"/>
    <w:rsid w:val="00E63FB6"/>
    <w:rsid w:val="00E640B8"/>
    <w:rsid w:val="00E64C96"/>
    <w:rsid w:val="00E64C9B"/>
    <w:rsid w:val="00E64EAB"/>
    <w:rsid w:val="00E64F62"/>
    <w:rsid w:val="00E65306"/>
    <w:rsid w:val="00E6595B"/>
    <w:rsid w:val="00E65E72"/>
    <w:rsid w:val="00E6629D"/>
    <w:rsid w:val="00E664C1"/>
    <w:rsid w:val="00E67FDA"/>
    <w:rsid w:val="00E70B74"/>
    <w:rsid w:val="00E7131C"/>
    <w:rsid w:val="00E7162A"/>
    <w:rsid w:val="00E71676"/>
    <w:rsid w:val="00E71BE3"/>
    <w:rsid w:val="00E7256E"/>
    <w:rsid w:val="00E72911"/>
    <w:rsid w:val="00E72D8D"/>
    <w:rsid w:val="00E748B2"/>
    <w:rsid w:val="00E7588B"/>
    <w:rsid w:val="00E759A3"/>
    <w:rsid w:val="00E759B9"/>
    <w:rsid w:val="00E75E63"/>
    <w:rsid w:val="00E76729"/>
    <w:rsid w:val="00E804C7"/>
    <w:rsid w:val="00E80F59"/>
    <w:rsid w:val="00E8177A"/>
    <w:rsid w:val="00E81794"/>
    <w:rsid w:val="00E81799"/>
    <w:rsid w:val="00E81C10"/>
    <w:rsid w:val="00E81E18"/>
    <w:rsid w:val="00E835A4"/>
    <w:rsid w:val="00E839AA"/>
    <w:rsid w:val="00E840E8"/>
    <w:rsid w:val="00E84805"/>
    <w:rsid w:val="00E860A8"/>
    <w:rsid w:val="00E870F5"/>
    <w:rsid w:val="00E873D6"/>
    <w:rsid w:val="00E87A3A"/>
    <w:rsid w:val="00E87DF4"/>
    <w:rsid w:val="00E90800"/>
    <w:rsid w:val="00E92617"/>
    <w:rsid w:val="00E92C10"/>
    <w:rsid w:val="00E934CB"/>
    <w:rsid w:val="00E93D99"/>
    <w:rsid w:val="00E94278"/>
    <w:rsid w:val="00E9508D"/>
    <w:rsid w:val="00E9600C"/>
    <w:rsid w:val="00E968F2"/>
    <w:rsid w:val="00E9726A"/>
    <w:rsid w:val="00EA019C"/>
    <w:rsid w:val="00EA03E5"/>
    <w:rsid w:val="00EA0955"/>
    <w:rsid w:val="00EA0B20"/>
    <w:rsid w:val="00EA0F68"/>
    <w:rsid w:val="00EA107E"/>
    <w:rsid w:val="00EA127D"/>
    <w:rsid w:val="00EA1AA2"/>
    <w:rsid w:val="00EA1B3F"/>
    <w:rsid w:val="00EA2282"/>
    <w:rsid w:val="00EA2815"/>
    <w:rsid w:val="00EA2A07"/>
    <w:rsid w:val="00EA2F30"/>
    <w:rsid w:val="00EA2FD0"/>
    <w:rsid w:val="00EA3B18"/>
    <w:rsid w:val="00EA3F35"/>
    <w:rsid w:val="00EA425B"/>
    <w:rsid w:val="00EA4793"/>
    <w:rsid w:val="00EA5456"/>
    <w:rsid w:val="00EA550C"/>
    <w:rsid w:val="00EA6661"/>
    <w:rsid w:val="00EA72EE"/>
    <w:rsid w:val="00EB00DD"/>
    <w:rsid w:val="00EB0612"/>
    <w:rsid w:val="00EB11F4"/>
    <w:rsid w:val="00EB1EF4"/>
    <w:rsid w:val="00EB2020"/>
    <w:rsid w:val="00EB3888"/>
    <w:rsid w:val="00EB3EC9"/>
    <w:rsid w:val="00EB3F49"/>
    <w:rsid w:val="00EB4A7A"/>
    <w:rsid w:val="00EB4D8F"/>
    <w:rsid w:val="00EB559A"/>
    <w:rsid w:val="00EB5710"/>
    <w:rsid w:val="00EB5BBF"/>
    <w:rsid w:val="00EB616C"/>
    <w:rsid w:val="00EB6B1A"/>
    <w:rsid w:val="00EB7A62"/>
    <w:rsid w:val="00EB7D6C"/>
    <w:rsid w:val="00EC0DE4"/>
    <w:rsid w:val="00EC28F7"/>
    <w:rsid w:val="00EC2FEC"/>
    <w:rsid w:val="00EC35D1"/>
    <w:rsid w:val="00EC3E64"/>
    <w:rsid w:val="00EC436F"/>
    <w:rsid w:val="00EC4AA4"/>
    <w:rsid w:val="00EC529C"/>
    <w:rsid w:val="00EC5371"/>
    <w:rsid w:val="00EC554C"/>
    <w:rsid w:val="00EC5737"/>
    <w:rsid w:val="00EC5B99"/>
    <w:rsid w:val="00EC6432"/>
    <w:rsid w:val="00EC64A0"/>
    <w:rsid w:val="00EC6F7D"/>
    <w:rsid w:val="00EC7158"/>
    <w:rsid w:val="00EC76FD"/>
    <w:rsid w:val="00ED0533"/>
    <w:rsid w:val="00ED131C"/>
    <w:rsid w:val="00ED18F3"/>
    <w:rsid w:val="00ED2500"/>
    <w:rsid w:val="00ED2FFA"/>
    <w:rsid w:val="00ED3164"/>
    <w:rsid w:val="00ED332B"/>
    <w:rsid w:val="00ED3385"/>
    <w:rsid w:val="00ED4494"/>
    <w:rsid w:val="00ED4803"/>
    <w:rsid w:val="00ED48D1"/>
    <w:rsid w:val="00ED5633"/>
    <w:rsid w:val="00ED5EEB"/>
    <w:rsid w:val="00ED629F"/>
    <w:rsid w:val="00ED6E3D"/>
    <w:rsid w:val="00ED78FA"/>
    <w:rsid w:val="00EE0B52"/>
    <w:rsid w:val="00EE0BAB"/>
    <w:rsid w:val="00EE1BEF"/>
    <w:rsid w:val="00EE2077"/>
    <w:rsid w:val="00EE2254"/>
    <w:rsid w:val="00EE3486"/>
    <w:rsid w:val="00EE3580"/>
    <w:rsid w:val="00EE4007"/>
    <w:rsid w:val="00EE4BC2"/>
    <w:rsid w:val="00EE5230"/>
    <w:rsid w:val="00EE5598"/>
    <w:rsid w:val="00EE5DC9"/>
    <w:rsid w:val="00EE656D"/>
    <w:rsid w:val="00EE66DC"/>
    <w:rsid w:val="00EE7485"/>
    <w:rsid w:val="00EE7ABF"/>
    <w:rsid w:val="00EE7DB6"/>
    <w:rsid w:val="00EF037D"/>
    <w:rsid w:val="00EF048D"/>
    <w:rsid w:val="00EF066E"/>
    <w:rsid w:val="00EF0A43"/>
    <w:rsid w:val="00EF0BEC"/>
    <w:rsid w:val="00EF0D8A"/>
    <w:rsid w:val="00EF1D48"/>
    <w:rsid w:val="00EF1DD8"/>
    <w:rsid w:val="00EF1F64"/>
    <w:rsid w:val="00EF2C16"/>
    <w:rsid w:val="00EF2E23"/>
    <w:rsid w:val="00EF3A79"/>
    <w:rsid w:val="00EF3C0E"/>
    <w:rsid w:val="00EF4886"/>
    <w:rsid w:val="00EF48E4"/>
    <w:rsid w:val="00EF5AE3"/>
    <w:rsid w:val="00EF5CFA"/>
    <w:rsid w:val="00EF69BE"/>
    <w:rsid w:val="00EF6DD0"/>
    <w:rsid w:val="00EF78C1"/>
    <w:rsid w:val="00F00532"/>
    <w:rsid w:val="00F011AE"/>
    <w:rsid w:val="00F01B0A"/>
    <w:rsid w:val="00F01D3E"/>
    <w:rsid w:val="00F01F02"/>
    <w:rsid w:val="00F023EF"/>
    <w:rsid w:val="00F029E3"/>
    <w:rsid w:val="00F02B9A"/>
    <w:rsid w:val="00F034E0"/>
    <w:rsid w:val="00F03A27"/>
    <w:rsid w:val="00F03A75"/>
    <w:rsid w:val="00F03E9F"/>
    <w:rsid w:val="00F03FFB"/>
    <w:rsid w:val="00F042B9"/>
    <w:rsid w:val="00F044C9"/>
    <w:rsid w:val="00F04556"/>
    <w:rsid w:val="00F048D4"/>
    <w:rsid w:val="00F04BE6"/>
    <w:rsid w:val="00F04C9A"/>
    <w:rsid w:val="00F05DCA"/>
    <w:rsid w:val="00F067C0"/>
    <w:rsid w:val="00F07531"/>
    <w:rsid w:val="00F07C8E"/>
    <w:rsid w:val="00F10B77"/>
    <w:rsid w:val="00F10BD3"/>
    <w:rsid w:val="00F10D5E"/>
    <w:rsid w:val="00F11215"/>
    <w:rsid w:val="00F12235"/>
    <w:rsid w:val="00F12599"/>
    <w:rsid w:val="00F127EC"/>
    <w:rsid w:val="00F1318C"/>
    <w:rsid w:val="00F13C98"/>
    <w:rsid w:val="00F1482D"/>
    <w:rsid w:val="00F15168"/>
    <w:rsid w:val="00F1525E"/>
    <w:rsid w:val="00F156A5"/>
    <w:rsid w:val="00F16767"/>
    <w:rsid w:val="00F171E5"/>
    <w:rsid w:val="00F17972"/>
    <w:rsid w:val="00F17C5B"/>
    <w:rsid w:val="00F200C9"/>
    <w:rsid w:val="00F201D4"/>
    <w:rsid w:val="00F2037A"/>
    <w:rsid w:val="00F203C8"/>
    <w:rsid w:val="00F2051E"/>
    <w:rsid w:val="00F2079E"/>
    <w:rsid w:val="00F20987"/>
    <w:rsid w:val="00F21207"/>
    <w:rsid w:val="00F23AD5"/>
    <w:rsid w:val="00F246BA"/>
    <w:rsid w:val="00F24705"/>
    <w:rsid w:val="00F24A32"/>
    <w:rsid w:val="00F24E1F"/>
    <w:rsid w:val="00F25259"/>
    <w:rsid w:val="00F25A4C"/>
    <w:rsid w:val="00F26211"/>
    <w:rsid w:val="00F26D98"/>
    <w:rsid w:val="00F2761A"/>
    <w:rsid w:val="00F278FA"/>
    <w:rsid w:val="00F2797B"/>
    <w:rsid w:val="00F27E17"/>
    <w:rsid w:val="00F308C5"/>
    <w:rsid w:val="00F30B28"/>
    <w:rsid w:val="00F310F3"/>
    <w:rsid w:val="00F3175D"/>
    <w:rsid w:val="00F318F8"/>
    <w:rsid w:val="00F31A1D"/>
    <w:rsid w:val="00F31D07"/>
    <w:rsid w:val="00F3231D"/>
    <w:rsid w:val="00F329FD"/>
    <w:rsid w:val="00F32A0E"/>
    <w:rsid w:val="00F32C27"/>
    <w:rsid w:val="00F351B9"/>
    <w:rsid w:val="00F351DA"/>
    <w:rsid w:val="00F35B90"/>
    <w:rsid w:val="00F35DB1"/>
    <w:rsid w:val="00F35F70"/>
    <w:rsid w:val="00F363D9"/>
    <w:rsid w:val="00F364A9"/>
    <w:rsid w:val="00F36C45"/>
    <w:rsid w:val="00F36E8D"/>
    <w:rsid w:val="00F36F18"/>
    <w:rsid w:val="00F37BCF"/>
    <w:rsid w:val="00F40682"/>
    <w:rsid w:val="00F409EB"/>
    <w:rsid w:val="00F41239"/>
    <w:rsid w:val="00F4190A"/>
    <w:rsid w:val="00F41E7A"/>
    <w:rsid w:val="00F41FDF"/>
    <w:rsid w:val="00F42706"/>
    <w:rsid w:val="00F42E7E"/>
    <w:rsid w:val="00F433EE"/>
    <w:rsid w:val="00F434C2"/>
    <w:rsid w:val="00F4360E"/>
    <w:rsid w:val="00F43A78"/>
    <w:rsid w:val="00F43B02"/>
    <w:rsid w:val="00F4451B"/>
    <w:rsid w:val="00F458C0"/>
    <w:rsid w:val="00F46A90"/>
    <w:rsid w:val="00F46B15"/>
    <w:rsid w:val="00F46EF4"/>
    <w:rsid w:val="00F47089"/>
    <w:rsid w:val="00F473B3"/>
    <w:rsid w:val="00F47762"/>
    <w:rsid w:val="00F50F43"/>
    <w:rsid w:val="00F51E01"/>
    <w:rsid w:val="00F525A3"/>
    <w:rsid w:val="00F5261D"/>
    <w:rsid w:val="00F526AB"/>
    <w:rsid w:val="00F52A38"/>
    <w:rsid w:val="00F52FDE"/>
    <w:rsid w:val="00F53291"/>
    <w:rsid w:val="00F538A4"/>
    <w:rsid w:val="00F53DC8"/>
    <w:rsid w:val="00F544E9"/>
    <w:rsid w:val="00F54819"/>
    <w:rsid w:val="00F554AD"/>
    <w:rsid w:val="00F5566C"/>
    <w:rsid w:val="00F56712"/>
    <w:rsid w:val="00F5673B"/>
    <w:rsid w:val="00F56A67"/>
    <w:rsid w:val="00F56D8C"/>
    <w:rsid w:val="00F57631"/>
    <w:rsid w:val="00F60245"/>
    <w:rsid w:val="00F602F4"/>
    <w:rsid w:val="00F60406"/>
    <w:rsid w:val="00F60B74"/>
    <w:rsid w:val="00F616F1"/>
    <w:rsid w:val="00F61F7D"/>
    <w:rsid w:val="00F6213A"/>
    <w:rsid w:val="00F6249A"/>
    <w:rsid w:val="00F629B1"/>
    <w:rsid w:val="00F62C52"/>
    <w:rsid w:val="00F635DA"/>
    <w:rsid w:val="00F63968"/>
    <w:rsid w:val="00F639E6"/>
    <w:rsid w:val="00F643BE"/>
    <w:rsid w:val="00F64AED"/>
    <w:rsid w:val="00F6614B"/>
    <w:rsid w:val="00F662E8"/>
    <w:rsid w:val="00F66894"/>
    <w:rsid w:val="00F673B9"/>
    <w:rsid w:val="00F67923"/>
    <w:rsid w:val="00F67CBC"/>
    <w:rsid w:val="00F701B9"/>
    <w:rsid w:val="00F70BFB"/>
    <w:rsid w:val="00F71F31"/>
    <w:rsid w:val="00F7242E"/>
    <w:rsid w:val="00F72C87"/>
    <w:rsid w:val="00F73511"/>
    <w:rsid w:val="00F73823"/>
    <w:rsid w:val="00F738EA"/>
    <w:rsid w:val="00F7429F"/>
    <w:rsid w:val="00F75642"/>
    <w:rsid w:val="00F758D5"/>
    <w:rsid w:val="00F75B0B"/>
    <w:rsid w:val="00F75CD2"/>
    <w:rsid w:val="00F7648A"/>
    <w:rsid w:val="00F765D9"/>
    <w:rsid w:val="00F767D0"/>
    <w:rsid w:val="00F77463"/>
    <w:rsid w:val="00F801B7"/>
    <w:rsid w:val="00F80486"/>
    <w:rsid w:val="00F80CF2"/>
    <w:rsid w:val="00F80EDD"/>
    <w:rsid w:val="00F816EE"/>
    <w:rsid w:val="00F817F9"/>
    <w:rsid w:val="00F82530"/>
    <w:rsid w:val="00F8265A"/>
    <w:rsid w:val="00F8284A"/>
    <w:rsid w:val="00F82D2C"/>
    <w:rsid w:val="00F838F5"/>
    <w:rsid w:val="00F83C70"/>
    <w:rsid w:val="00F83DA3"/>
    <w:rsid w:val="00F83F6D"/>
    <w:rsid w:val="00F84573"/>
    <w:rsid w:val="00F84A76"/>
    <w:rsid w:val="00F85FE0"/>
    <w:rsid w:val="00F87667"/>
    <w:rsid w:val="00F87878"/>
    <w:rsid w:val="00F904D0"/>
    <w:rsid w:val="00F91881"/>
    <w:rsid w:val="00F91F0C"/>
    <w:rsid w:val="00F92083"/>
    <w:rsid w:val="00F92224"/>
    <w:rsid w:val="00F92D46"/>
    <w:rsid w:val="00F930A8"/>
    <w:rsid w:val="00F9362D"/>
    <w:rsid w:val="00F93AB7"/>
    <w:rsid w:val="00F93F7A"/>
    <w:rsid w:val="00F94061"/>
    <w:rsid w:val="00F9499D"/>
    <w:rsid w:val="00F94D28"/>
    <w:rsid w:val="00F96133"/>
    <w:rsid w:val="00F965AA"/>
    <w:rsid w:val="00FA1250"/>
    <w:rsid w:val="00FA17C4"/>
    <w:rsid w:val="00FA2C2F"/>
    <w:rsid w:val="00FA350C"/>
    <w:rsid w:val="00FA3E5C"/>
    <w:rsid w:val="00FA4296"/>
    <w:rsid w:val="00FA49A9"/>
    <w:rsid w:val="00FA5048"/>
    <w:rsid w:val="00FA54E8"/>
    <w:rsid w:val="00FA59C1"/>
    <w:rsid w:val="00FA6270"/>
    <w:rsid w:val="00FA65B3"/>
    <w:rsid w:val="00FA6FEB"/>
    <w:rsid w:val="00FA719C"/>
    <w:rsid w:val="00FA7E16"/>
    <w:rsid w:val="00FA7FDB"/>
    <w:rsid w:val="00FB0126"/>
    <w:rsid w:val="00FB07D5"/>
    <w:rsid w:val="00FB0C92"/>
    <w:rsid w:val="00FB1D5A"/>
    <w:rsid w:val="00FB1D6C"/>
    <w:rsid w:val="00FB1DFE"/>
    <w:rsid w:val="00FB20A5"/>
    <w:rsid w:val="00FB2347"/>
    <w:rsid w:val="00FB236F"/>
    <w:rsid w:val="00FB37FE"/>
    <w:rsid w:val="00FB3C82"/>
    <w:rsid w:val="00FB46B6"/>
    <w:rsid w:val="00FB46E1"/>
    <w:rsid w:val="00FB46EE"/>
    <w:rsid w:val="00FB4944"/>
    <w:rsid w:val="00FB4BE0"/>
    <w:rsid w:val="00FB5317"/>
    <w:rsid w:val="00FB6FAA"/>
    <w:rsid w:val="00FB73A2"/>
    <w:rsid w:val="00FC07D0"/>
    <w:rsid w:val="00FC0B34"/>
    <w:rsid w:val="00FC1A95"/>
    <w:rsid w:val="00FC218D"/>
    <w:rsid w:val="00FC2395"/>
    <w:rsid w:val="00FC2867"/>
    <w:rsid w:val="00FC29E1"/>
    <w:rsid w:val="00FC2E89"/>
    <w:rsid w:val="00FC3065"/>
    <w:rsid w:val="00FC37A0"/>
    <w:rsid w:val="00FC3BA7"/>
    <w:rsid w:val="00FC4587"/>
    <w:rsid w:val="00FC468B"/>
    <w:rsid w:val="00FC4B10"/>
    <w:rsid w:val="00FC4C5F"/>
    <w:rsid w:val="00FC4F40"/>
    <w:rsid w:val="00FC6ECB"/>
    <w:rsid w:val="00FC78DD"/>
    <w:rsid w:val="00FD0909"/>
    <w:rsid w:val="00FD0D9A"/>
    <w:rsid w:val="00FD16BE"/>
    <w:rsid w:val="00FD18E4"/>
    <w:rsid w:val="00FD1DB3"/>
    <w:rsid w:val="00FD1E88"/>
    <w:rsid w:val="00FD24BA"/>
    <w:rsid w:val="00FD3393"/>
    <w:rsid w:val="00FD37EA"/>
    <w:rsid w:val="00FD4211"/>
    <w:rsid w:val="00FD4E2A"/>
    <w:rsid w:val="00FD54BC"/>
    <w:rsid w:val="00FD6595"/>
    <w:rsid w:val="00FD6A7B"/>
    <w:rsid w:val="00FD761E"/>
    <w:rsid w:val="00FE0C49"/>
    <w:rsid w:val="00FE1088"/>
    <w:rsid w:val="00FE281C"/>
    <w:rsid w:val="00FE28DB"/>
    <w:rsid w:val="00FE2DC8"/>
    <w:rsid w:val="00FE2F67"/>
    <w:rsid w:val="00FE3426"/>
    <w:rsid w:val="00FE4B7D"/>
    <w:rsid w:val="00FE5412"/>
    <w:rsid w:val="00FE56A4"/>
    <w:rsid w:val="00FE5A26"/>
    <w:rsid w:val="00FE62F9"/>
    <w:rsid w:val="00FE7429"/>
    <w:rsid w:val="00FE750B"/>
    <w:rsid w:val="00FE7AFA"/>
    <w:rsid w:val="00FE7C2C"/>
    <w:rsid w:val="00FF0123"/>
    <w:rsid w:val="00FF0DAD"/>
    <w:rsid w:val="00FF1EEB"/>
    <w:rsid w:val="00FF2376"/>
    <w:rsid w:val="00FF3028"/>
    <w:rsid w:val="00FF37AD"/>
    <w:rsid w:val="00FF4136"/>
    <w:rsid w:val="00FF4203"/>
    <w:rsid w:val="00FF49B7"/>
    <w:rsid w:val="00FF5137"/>
    <w:rsid w:val="00FF539A"/>
    <w:rsid w:val="00FF5883"/>
    <w:rsid w:val="00FF5BF4"/>
    <w:rsid w:val="00FF5F5C"/>
    <w:rsid w:val="00FF5F97"/>
    <w:rsid w:val="00FF6DF6"/>
    <w:rsid w:val="00FF77C0"/>
    <w:rsid w:val="00FF7D6C"/>
    <w:rsid w:val="00FF7EC5"/>
    <w:rsid w:val="074D00D3"/>
    <w:rsid w:val="0F086B42"/>
    <w:rsid w:val="1395955F"/>
    <w:rsid w:val="1D7F37FC"/>
    <w:rsid w:val="1FD3AB66"/>
    <w:rsid w:val="28C3536E"/>
    <w:rsid w:val="2E608F09"/>
    <w:rsid w:val="33124EFE"/>
    <w:rsid w:val="4198F3F5"/>
    <w:rsid w:val="57276011"/>
    <w:rsid w:val="601FBF06"/>
    <w:rsid w:val="67EE4954"/>
    <w:rsid w:val="7D66F85F"/>
    <w:rsid w:val="7F37D96F"/>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0E37EC"/>
  <w15:docId w15:val="{4CF9B10C-FB45-4AAB-9284-2A17E92EF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5741A6"/>
    <w:pPr>
      <w:pBdr>
        <w:top w:val="nil"/>
        <w:left w:val="nil"/>
        <w:bottom w:val="nil"/>
        <w:right w:val="nil"/>
        <w:between w:val="nil"/>
      </w:pBdr>
      <w:spacing w:after="160" w:line="259" w:lineRule="auto"/>
    </w:pPr>
    <w:rPr>
      <w:rFonts w:ascii="Calibri" w:eastAsia="Calibri" w:hAnsi="Calibri" w:cs="Calibri"/>
      <w:color w:val="000000"/>
      <w:lang w:eastAsia="cs-CZ"/>
    </w:rPr>
  </w:style>
  <w:style w:type="paragraph" w:styleId="Nadpis1">
    <w:name w:val="heading 1"/>
    <w:basedOn w:val="Normln"/>
    <w:next w:val="Normln"/>
    <w:link w:val="Nadpis1Char"/>
    <w:qFormat/>
    <w:rsid w:val="00435C21"/>
    <w:pPr>
      <w:keepNext/>
      <w:numPr>
        <w:numId w:val="1"/>
      </w:numPr>
      <w:spacing w:after="50"/>
      <w:outlineLvl w:val="0"/>
    </w:pPr>
    <w:rPr>
      <w:b/>
      <w:color w:val="004069"/>
      <w:sz w:val="36"/>
      <w:szCs w:val="36"/>
    </w:rPr>
  </w:style>
  <w:style w:type="paragraph" w:styleId="Nadpis2">
    <w:name w:val="heading 2"/>
    <w:basedOn w:val="Normln"/>
    <w:next w:val="Normln"/>
    <w:link w:val="Nadpis2Char"/>
    <w:qFormat/>
    <w:rsid w:val="00355AC0"/>
    <w:pPr>
      <w:numPr>
        <w:ilvl w:val="1"/>
        <w:numId w:val="1"/>
      </w:numPr>
      <w:spacing w:after="50"/>
      <w:jc w:val="both"/>
      <w:outlineLvl w:val="1"/>
    </w:pPr>
    <w:rPr>
      <w:b/>
      <w:color w:val="00ADD0"/>
      <w:sz w:val="32"/>
      <w:szCs w:val="32"/>
    </w:rPr>
  </w:style>
  <w:style w:type="paragraph" w:styleId="Nadpis3">
    <w:name w:val="heading 3"/>
    <w:basedOn w:val="Normln"/>
    <w:next w:val="Normln"/>
    <w:link w:val="Nadpis3Char"/>
    <w:autoRedefine/>
    <w:qFormat/>
    <w:rsid w:val="005259AF"/>
    <w:pPr>
      <w:keepNext/>
      <w:keepLines/>
      <w:spacing w:after="0"/>
      <w:jc w:val="both"/>
      <w:outlineLvl w:val="2"/>
    </w:pPr>
    <w:rPr>
      <w:b/>
      <w:color w:val="auto"/>
      <w:sz w:val="26"/>
      <w:szCs w:val="24"/>
      <w:u w:val="single"/>
    </w:rPr>
  </w:style>
  <w:style w:type="paragraph" w:styleId="Nadpis4">
    <w:name w:val="heading 4"/>
    <w:basedOn w:val="Normln"/>
    <w:next w:val="Normln"/>
    <w:link w:val="Nadpis4Char"/>
    <w:qFormat/>
    <w:rsid w:val="00737223"/>
    <w:pPr>
      <w:keepNext/>
      <w:numPr>
        <w:ilvl w:val="3"/>
        <w:numId w:val="1"/>
      </w:numPr>
      <w:spacing w:before="240" w:after="60" w:line="240" w:lineRule="auto"/>
      <w:jc w:val="both"/>
      <w:outlineLvl w:val="3"/>
    </w:pPr>
    <w:rPr>
      <w:b/>
      <w:color w:val="003C69"/>
      <w:sz w:val="24"/>
      <w:szCs w:val="24"/>
    </w:rPr>
  </w:style>
  <w:style w:type="paragraph" w:styleId="Nadpis5">
    <w:name w:val="heading 5"/>
    <w:basedOn w:val="Normln"/>
    <w:next w:val="Normln"/>
    <w:link w:val="Nadpis5Char"/>
    <w:qFormat/>
    <w:rsid w:val="008B59BC"/>
    <w:pPr>
      <w:keepNext/>
      <w:keepLines/>
      <w:numPr>
        <w:ilvl w:val="4"/>
        <w:numId w:val="1"/>
      </w:numPr>
      <w:spacing w:before="200" w:after="0"/>
      <w:outlineLvl w:val="4"/>
    </w:pPr>
    <w:rPr>
      <w:b/>
      <w:color w:val="333399"/>
    </w:rPr>
  </w:style>
  <w:style w:type="paragraph" w:styleId="Nadpis6">
    <w:name w:val="heading 6"/>
    <w:basedOn w:val="Normln"/>
    <w:next w:val="Normln"/>
    <w:link w:val="Nadpis6Char"/>
    <w:qFormat/>
    <w:rsid w:val="005062BF"/>
    <w:pPr>
      <w:numPr>
        <w:ilvl w:val="5"/>
        <w:numId w:val="1"/>
      </w:numPr>
      <w:spacing w:before="240" w:after="60" w:line="240" w:lineRule="auto"/>
      <w:outlineLvl w:val="5"/>
    </w:pPr>
    <w:rPr>
      <w:rFonts w:eastAsia="Times New Roman" w:cs="Times New Roman"/>
      <w:color w:val="333399"/>
      <w:szCs w:val="20"/>
    </w:rPr>
  </w:style>
  <w:style w:type="paragraph" w:styleId="Nadpis7">
    <w:name w:val="heading 7"/>
    <w:basedOn w:val="Normln"/>
    <w:next w:val="Normln"/>
    <w:link w:val="Nadpis7Char"/>
    <w:uiPriority w:val="9"/>
    <w:unhideWhenUsed/>
    <w:qFormat/>
    <w:rsid w:val="00A47FE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unhideWhenUsed/>
    <w:qFormat/>
    <w:rsid w:val="00A47FE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unhideWhenUsed/>
    <w:qFormat/>
    <w:rsid w:val="00A47FE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35C21"/>
    <w:rPr>
      <w:rFonts w:ascii="Calibri" w:eastAsia="Calibri" w:hAnsi="Calibri" w:cs="Calibri"/>
      <w:b/>
      <w:color w:val="004069"/>
      <w:sz w:val="36"/>
      <w:szCs w:val="36"/>
      <w:lang w:eastAsia="cs-CZ"/>
    </w:rPr>
  </w:style>
  <w:style w:type="character" w:customStyle="1" w:styleId="Nadpis2Char">
    <w:name w:val="Nadpis 2 Char"/>
    <w:basedOn w:val="Standardnpsmoodstavce"/>
    <w:link w:val="Nadpis2"/>
    <w:rsid w:val="00355AC0"/>
    <w:rPr>
      <w:rFonts w:ascii="Calibri" w:eastAsia="Calibri" w:hAnsi="Calibri" w:cs="Calibri"/>
      <w:b/>
      <w:color w:val="00ADD0"/>
      <w:sz w:val="32"/>
      <w:szCs w:val="32"/>
      <w:lang w:eastAsia="cs-CZ"/>
    </w:rPr>
  </w:style>
  <w:style w:type="character" w:customStyle="1" w:styleId="Nadpis3Char">
    <w:name w:val="Nadpis 3 Char"/>
    <w:basedOn w:val="Standardnpsmoodstavce"/>
    <w:link w:val="Nadpis3"/>
    <w:rsid w:val="005259AF"/>
    <w:rPr>
      <w:rFonts w:ascii="Calibri" w:eastAsia="Calibri" w:hAnsi="Calibri" w:cs="Calibri"/>
      <w:b/>
      <w:sz w:val="26"/>
      <w:szCs w:val="24"/>
      <w:u w:val="single"/>
      <w:lang w:eastAsia="cs-CZ"/>
    </w:rPr>
  </w:style>
  <w:style w:type="character" w:customStyle="1" w:styleId="Nadpis4Char">
    <w:name w:val="Nadpis 4 Char"/>
    <w:basedOn w:val="Standardnpsmoodstavce"/>
    <w:link w:val="Nadpis4"/>
    <w:rsid w:val="00737223"/>
    <w:rPr>
      <w:rFonts w:ascii="Calibri" w:eastAsia="Calibri" w:hAnsi="Calibri" w:cs="Calibri"/>
      <w:b/>
      <w:color w:val="003C69"/>
      <w:sz w:val="24"/>
      <w:szCs w:val="24"/>
      <w:lang w:eastAsia="cs-CZ"/>
    </w:rPr>
  </w:style>
  <w:style w:type="character" w:customStyle="1" w:styleId="Nadpis5Char">
    <w:name w:val="Nadpis 5 Char"/>
    <w:basedOn w:val="Standardnpsmoodstavce"/>
    <w:link w:val="Nadpis5"/>
    <w:rsid w:val="008B59BC"/>
    <w:rPr>
      <w:rFonts w:ascii="Calibri" w:eastAsia="Calibri" w:hAnsi="Calibri" w:cs="Calibri"/>
      <w:b/>
      <w:color w:val="333399"/>
      <w:lang w:eastAsia="cs-CZ"/>
    </w:rPr>
  </w:style>
  <w:style w:type="character" w:customStyle="1" w:styleId="Nadpis6Char">
    <w:name w:val="Nadpis 6 Char"/>
    <w:basedOn w:val="Standardnpsmoodstavce"/>
    <w:link w:val="Nadpis6"/>
    <w:rsid w:val="005062BF"/>
    <w:rPr>
      <w:rFonts w:ascii="Calibri" w:eastAsia="Times New Roman" w:hAnsi="Calibri" w:cs="Times New Roman"/>
      <w:color w:val="333399"/>
      <w:szCs w:val="20"/>
      <w:lang w:eastAsia="cs-CZ"/>
    </w:rPr>
  </w:style>
  <w:style w:type="character" w:customStyle="1" w:styleId="Nadpis7Char">
    <w:name w:val="Nadpis 7 Char"/>
    <w:basedOn w:val="Standardnpsmoodstavce"/>
    <w:link w:val="Nadpis7"/>
    <w:uiPriority w:val="9"/>
    <w:rsid w:val="00A47FE0"/>
    <w:rPr>
      <w:rFonts w:asciiTheme="majorHAnsi" w:eastAsiaTheme="majorEastAsia" w:hAnsiTheme="majorHAnsi" w:cstheme="majorBidi"/>
      <w:i/>
      <w:iCs/>
      <w:color w:val="404040" w:themeColor="text1" w:themeTint="BF"/>
      <w:lang w:eastAsia="cs-CZ"/>
    </w:rPr>
  </w:style>
  <w:style w:type="character" w:customStyle="1" w:styleId="Nadpis8Char">
    <w:name w:val="Nadpis 8 Char"/>
    <w:basedOn w:val="Standardnpsmoodstavce"/>
    <w:link w:val="Nadpis8"/>
    <w:uiPriority w:val="9"/>
    <w:rsid w:val="00A47FE0"/>
    <w:rPr>
      <w:rFonts w:asciiTheme="majorHAnsi" w:eastAsiaTheme="majorEastAsia" w:hAnsiTheme="majorHAnsi" w:cstheme="majorBidi"/>
      <w:color w:val="404040" w:themeColor="text1" w:themeTint="BF"/>
      <w:sz w:val="20"/>
      <w:szCs w:val="20"/>
      <w:lang w:eastAsia="cs-CZ"/>
    </w:rPr>
  </w:style>
  <w:style w:type="character" w:customStyle="1" w:styleId="Nadpis9Char">
    <w:name w:val="Nadpis 9 Char"/>
    <w:basedOn w:val="Standardnpsmoodstavce"/>
    <w:link w:val="Nadpis9"/>
    <w:uiPriority w:val="9"/>
    <w:rsid w:val="00A47FE0"/>
    <w:rPr>
      <w:rFonts w:asciiTheme="majorHAnsi" w:eastAsiaTheme="majorEastAsia" w:hAnsiTheme="majorHAnsi" w:cstheme="majorBidi"/>
      <w:i/>
      <w:iCs/>
      <w:color w:val="404040" w:themeColor="text1" w:themeTint="BF"/>
      <w:sz w:val="20"/>
      <w:szCs w:val="20"/>
      <w:lang w:eastAsia="cs-CZ"/>
    </w:rPr>
  </w:style>
  <w:style w:type="paragraph" w:styleId="Nzev">
    <w:name w:val="Title"/>
    <w:basedOn w:val="Normln"/>
    <w:next w:val="Normln"/>
    <w:link w:val="NzevChar"/>
    <w:rsid w:val="00A47FE0"/>
    <w:pPr>
      <w:spacing w:before="240" w:after="60" w:line="276" w:lineRule="auto"/>
      <w:jc w:val="center"/>
    </w:pPr>
    <w:rPr>
      <w:rFonts w:ascii="Cambria" w:eastAsia="Cambria" w:hAnsi="Cambria" w:cs="Cambria"/>
      <w:b/>
      <w:sz w:val="32"/>
      <w:szCs w:val="32"/>
    </w:rPr>
  </w:style>
  <w:style w:type="character" w:customStyle="1" w:styleId="NzevChar">
    <w:name w:val="Název Char"/>
    <w:basedOn w:val="Standardnpsmoodstavce"/>
    <w:link w:val="Nzev"/>
    <w:uiPriority w:val="10"/>
    <w:rsid w:val="00A47FE0"/>
    <w:rPr>
      <w:rFonts w:ascii="Cambria" w:eastAsia="Cambria" w:hAnsi="Cambria" w:cs="Cambria"/>
      <w:b/>
      <w:color w:val="000000"/>
      <w:sz w:val="32"/>
      <w:szCs w:val="32"/>
      <w:lang w:eastAsia="cs-CZ"/>
    </w:rPr>
  </w:style>
  <w:style w:type="paragraph" w:styleId="Podnadpis">
    <w:name w:val="Subtitle"/>
    <w:basedOn w:val="Normln"/>
    <w:next w:val="Normln"/>
    <w:link w:val="PodnadpisChar"/>
    <w:rsid w:val="00A47FE0"/>
    <w:pPr>
      <w:keepNext/>
      <w:keepLines/>
      <w:spacing w:before="360" w:after="80"/>
    </w:pPr>
    <w:rPr>
      <w:rFonts w:ascii="Georgia" w:eastAsia="Georgia" w:hAnsi="Georgia" w:cs="Georgia"/>
      <w:i/>
      <w:color w:val="666666"/>
      <w:sz w:val="48"/>
      <w:szCs w:val="48"/>
    </w:rPr>
  </w:style>
  <w:style w:type="character" w:customStyle="1" w:styleId="PodnadpisChar">
    <w:name w:val="Podnadpis Char"/>
    <w:basedOn w:val="Standardnpsmoodstavce"/>
    <w:link w:val="Podnadpis"/>
    <w:rsid w:val="00A47FE0"/>
    <w:rPr>
      <w:rFonts w:ascii="Georgia" w:eastAsia="Georgia" w:hAnsi="Georgia" w:cs="Georgia"/>
      <w:i/>
      <w:color w:val="666666"/>
      <w:sz w:val="48"/>
      <w:szCs w:val="48"/>
      <w:lang w:eastAsia="cs-CZ"/>
    </w:rPr>
  </w:style>
  <w:style w:type="paragraph" w:styleId="Textbubliny">
    <w:name w:val="Balloon Text"/>
    <w:basedOn w:val="Normln"/>
    <w:link w:val="TextbublinyChar"/>
    <w:uiPriority w:val="99"/>
    <w:unhideWhenUsed/>
    <w:rsid w:val="00A47F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A47FE0"/>
    <w:rPr>
      <w:rFonts w:ascii="Tahoma" w:eastAsia="Calibri" w:hAnsi="Tahoma" w:cs="Tahoma"/>
      <w:color w:val="000000"/>
      <w:sz w:val="16"/>
      <w:szCs w:val="16"/>
      <w:lang w:eastAsia="cs-CZ"/>
    </w:rPr>
  </w:style>
  <w:style w:type="paragraph" w:styleId="Odstavecseseznamem">
    <w:name w:val="List Paragraph"/>
    <w:aliases w:val="A-Odrážky1,Odstavec_muj,Nad,_Odstavec se seznamem,Odstavec_muj1,Odstavec_muj2,Odstavec_muj3,Nad1,Odstavec_muj4,Nad2,List Paragraph2,Odstavec_muj5,Odstavec_muj6,Odstavec_muj7,Odstavec_muj8,Odstavec_muj9"/>
    <w:basedOn w:val="Normln"/>
    <w:link w:val="OdstavecseseznamemChar"/>
    <w:uiPriority w:val="34"/>
    <w:qFormat/>
    <w:rsid w:val="00A47FE0"/>
    <w:pPr>
      <w:ind w:left="720"/>
      <w:contextualSpacing/>
    </w:pPr>
  </w:style>
  <w:style w:type="table" w:styleId="Mkatabulky">
    <w:name w:val="Table Grid"/>
    <w:basedOn w:val="Normlntabulka"/>
    <w:uiPriority w:val="59"/>
    <w:rsid w:val="00A4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
    <w:next w:val="Normln"/>
    <w:autoRedefine/>
    <w:uiPriority w:val="39"/>
    <w:unhideWhenUsed/>
    <w:rsid w:val="001830AE"/>
    <w:pPr>
      <w:tabs>
        <w:tab w:val="left" w:pos="1276"/>
        <w:tab w:val="right" w:leader="dot" w:pos="9062"/>
      </w:tabs>
      <w:spacing w:after="0"/>
      <w:ind w:left="1276" w:hanging="1056"/>
    </w:pPr>
    <w:rPr>
      <w:b/>
    </w:rPr>
  </w:style>
  <w:style w:type="character" w:styleId="Hypertextovodkaz">
    <w:name w:val="Hyperlink"/>
    <w:basedOn w:val="Standardnpsmoodstavce"/>
    <w:uiPriority w:val="99"/>
    <w:unhideWhenUsed/>
    <w:rsid w:val="00A47FE0"/>
    <w:rPr>
      <w:color w:val="0000FF" w:themeColor="hyperlink"/>
      <w:u w:val="single"/>
    </w:rPr>
  </w:style>
  <w:style w:type="paragraph" w:styleId="Obsah1">
    <w:name w:val="toc 1"/>
    <w:basedOn w:val="Normln"/>
    <w:next w:val="Normln"/>
    <w:autoRedefine/>
    <w:uiPriority w:val="39"/>
    <w:unhideWhenUsed/>
    <w:rsid w:val="008223A8"/>
    <w:pPr>
      <w:tabs>
        <w:tab w:val="left" w:pos="442"/>
        <w:tab w:val="right" w:leader="dot" w:pos="9062"/>
      </w:tabs>
      <w:spacing w:after="0" w:line="240" w:lineRule="auto"/>
    </w:pPr>
    <w:rPr>
      <w:b/>
      <w:noProof/>
    </w:rPr>
  </w:style>
  <w:style w:type="paragraph" w:styleId="Obsah3">
    <w:name w:val="toc 3"/>
    <w:basedOn w:val="Normln"/>
    <w:next w:val="Normln"/>
    <w:autoRedefine/>
    <w:uiPriority w:val="39"/>
    <w:unhideWhenUsed/>
    <w:rsid w:val="00AE5383"/>
    <w:pPr>
      <w:tabs>
        <w:tab w:val="left" w:pos="1106"/>
        <w:tab w:val="right" w:leader="dot" w:pos="9062"/>
      </w:tabs>
      <w:spacing w:after="0"/>
      <w:ind w:left="442"/>
    </w:pPr>
    <w:rPr>
      <w:i/>
      <w:noProof/>
      <w:sz w:val="20"/>
      <w:szCs w:val="20"/>
    </w:rPr>
  </w:style>
  <w:style w:type="paragraph" w:styleId="Obsah4">
    <w:name w:val="toc 4"/>
    <w:basedOn w:val="Normln"/>
    <w:next w:val="Normln"/>
    <w:autoRedefine/>
    <w:uiPriority w:val="39"/>
    <w:unhideWhenUsed/>
    <w:rsid w:val="00A47FE0"/>
    <w:pPr>
      <w:spacing w:after="100"/>
      <w:ind w:left="660"/>
    </w:pPr>
  </w:style>
  <w:style w:type="paragraph" w:styleId="Obsah5">
    <w:name w:val="toc 5"/>
    <w:basedOn w:val="Normln"/>
    <w:next w:val="Normln"/>
    <w:autoRedefine/>
    <w:uiPriority w:val="39"/>
    <w:unhideWhenUsed/>
    <w:rsid w:val="00A47FE0"/>
    <w:pPr>
      <w:spacing w:after="100"/>
      <w:ind w:left="880"/>
    </w:pPr>
    <w:rPr>
      <w:sz w:val="20"/>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nadpis tabulka"/>
    <w:basedOn w:val="Normln"/>
    <w:next w:val="Normln"/>
    <w:link w:val="TitulekChar1"/>
    <w:uiPriority w:val="35"/>
    <w:unhideWhenUsed/>
    <w:qFormat/>
    <w:rsid w:val="00A47FE0"/>
    <w:pPr>
      <w:spacing w:before="120" w:after="120" w:line="240" w:lineRule="auto"/>
    </w:pPr>
    <w:rPr>
      <w:iCs/>
      <w:color w:val="auto"/>
    </w:rPr>
  </w:style>
  <w:style w:type="paragraph" w:styleId="Zhlav">
    <w:name w:val="header"/>
    <w:basedOn w:val="Normln"/>
    <w:link w:val="ZhlavChar"/>
    <w:unhideWhenUsed/>
    <w:rsid w:val="00A47FE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47FE0"/>
    <w:rPr>
      <w:rFonts w:ascii="Calibri" w:eastAsia="Calibri" w:hAnsi="Calibri" w:cs="Calibri"/>
      <w:color w:val="000000"/>
      <w:lang w:eastAsia="cs-CZ"/>
    </w:rPr>
  </w:style>
  <w:style w:type="paragraph" w:styleId="Zpat">
    <w:name w:val="footer"/>
    <w:basedOn w:val="Normln"/>
    <w:link w:val="ZpatChar"/>
    <w:uiPriority w:val="99"/>
    <w:unhideWhenUsed/>
    <w:rsid w:val="00A47FE0"/>
    <w:pPr>
      <w:tabs>
        <w:tab w:val="center" w:pos="4536"/>
        <w:tab w:val="right" w:pos="9072"/>
      </w:tabs>
      <w:spacing w:after="0" w:line="240" w:lineRule="auto"/>
    </w:pPr>
  </w:style>
  <w:style w:type="character" w:customStyle="1" w:styleId="ZpatChar">
    <w:name w:val="Zápatí Char"/>
    <w:basedOn w:val="Standardnpsmoodstavce"/>
    <w:link w:val="Zpat"/>
    <w:uiPriority w:val="99"/>
    <w:rsid w:val="00A47FE0"/>
    <w:rPr>
      <w:rFonts w:ascii="Calibri" w:eastAsia="Calibri" w:hAnsi="Calibri" w:cs="Calibri"/>
      <w:color w:val="000000"/>
      <w:lang w:eastAsia="cs-CZ"/>
    </w:rPr>
  </w:style>
  <w:style w:type="table" w:styleId="Svtlstnovnzvraznn5">
    <w:name w:val="Light Shading Accent 5"/>
    <w:basedOn w:val="Normlntabulka"/>
    <w:uiPriority w:val="60"/>
    <w:rsid w:val="00A47FE0"/>
    <w:pPr>
      <w:pBdr>
        <w:top w:val="nil"/>
        <w:left w:val="nil"/>
        <w:bottom w:val="nil"/>
        <w:right w:val="nil"/>
        <w:between w:val="nil"/>
      </w:pBdr>
      <w:spacing w:after="0" w:line="240" w:lineRule="auto"/>
    </w:pPr>
    <w:rPr>
      <w:rFonts w:ascii="Calibri" w:eastAsia="Calibri" w:hAnsi="Calibri" w:cs="Calibri"/>
      <w:color w:val="31849B" w:themeColor="accent5" w:themeShade="BF"/>
      <w:lang w:eastAsia="cs-CZ"/>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link w:val="DefaultChar"/>
    <w:rsid w:val="00C1518B"/>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aliases w:val="A-Odrážky1 Char,Odstavec_muj Char,Nad Char,_Odstavec se seznamem Char,Odstavec_muj1 Char,Odstavec_muj2 Char,Odstavec_muj3 Char,Nad1 Char,Odstavec_muj4 Char,Nad2 Char,List Paragraph2 Char,Odstavec_muj5 Char,Odstavec_muj6 Char"/>
    <w:basedOn w:val="Standardnpsmoodstavce"/>
    <w:link w:val="Odstavecseseznamem"/>
    <w:uiPriority w:val="34"/>
    <w:qFormat/>
    <w:rsid w:val="000C561F"/>
    <w:rPr>
      <w:rFonts w:ascii="Calibri" w:eastAsia="Calibri" w:hAnsi="Calibri" w:cs="Calibri"/>
      <w:color w:val="000000"/>
      <w:lang w:eastAsia="cs-CZ"/>
    </w:rPr>
  </w:style>
  <w:style w:type="character" w:styleId="Siln">
    <w:name w:val="Strong"/>
    <w:basedOn w:val="Standardnpsmoodstavce"/>
    <w:uiPriority w:val="22"/>
    <w:qFormat/>
    <w:rsid w:val="00C50EE4"/>
    <w:rPr>
      <w:b/>
      <w:bCs/>
    </w:rPr>
  </w:style>
  <w:style w:type="character" w:styleId="Sledovanodkaz">
    <w:name w:val="FollowedHyperlink"/>
    <w:basedOn w:val="Standardnpsmoodstavce"/>
    <w:uiPriority w:val="99"/>
    <w:unhideWhenUsed/>
    <w:rsid w:val="008B1AB4"/>
    <w:rPr>
      <w:color w:val="800080" w:themeColor="followedHyperlink"/>
      <w:u w:val="single"/>
    </w:rPr>
  </w:style>
  <w:style w:type="paragraph" w:styleId="Prosttext">
    <w:name w:val="Plain Text"/>
    <w:basedOn w:val="Normln"/>
    <w:link w:val="ProsttextChar"/>
    <w:uiPriority w:val="99"/>
    <w:unhideWhenUsed/>
    <w:rsid w:val="00770B2C"/>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stheme="minorBidi"/>
      <w:color w:val="auto"/>
      <w:szCs w:val="21"/>
      <w:lang w:eastAsia="en-US"/>
    </w:rPr>
  </w:style>
  <w:style w:type="character" w:customStyle="1" w:styleId="ProsttextChar">
    <w:name w:val="Prostý text Char"/>
    <w:basedOn w:val="Standardnpsmoodstavce"/>
    <w:link w:val="Prosttext"/>
    <w:uiPriority w:val="99"/>
    <w:rsid w:val="00770B2C"/>
    <w:rPr>
      <w:rFonts w:ascii="Calibri" w:hAnsi="Calibri"/>
      <w:szCs w:val="21"/>
    </w:rPr>
  </w:style>
  <w:style w:type="character" w:styleId="Odkaznakoment">
    <w:name w:val="annotation reference"/>
    <w:basedOn w:val="Standardnpsmoodstavce"/>
    <w:uiPriority w:val="99"/>
    <w:semiHidden/>
    <w:unhideWhenUsed/>
    <w:rsid w:val="00BB4FA1"/>
    <w:rPr>
      <w:sz w:val="16"/>
      <w:szCs w:val="16"/>
    </w:rPr>
  </w:style>
  <w:style w:type="paragraph" w:styleId="Textkomente">
    <w:name w:val="annotation text"/>
    <w:basedOn w:val="Normln"/>
    <w:link w:val="TextkomenteChar"/>
    <w:uiPriority w:val="99"/>
    <w:unhideWhenUsed/>
    <w:rsid w:val="00BB4FA1"/>
    <w:pPr>
      <w:pBdr>
        <w:top w:val="none" w:sz="0" w:space="0" w:color="auto"/>
        <w:left w:val="none" w:sz="0" w:space="0" w:color="auto"/>
        <w:bottom w:val="none" w:sz="0" w:space="0" w:color="auto"/>
        <w:right w:val="none" w:sz="0" w:space="0" w:color="auto"/>
        <w:between w:val="none" w:sz="0" w:space="0" w:color="auto"/>
      </w:pBdr>
      <w:spacing w:after="200" w:line="240" w:lineRule="auto"/>
    </w:pPr>
    <w:rPr>
      <w:rFonts w:asciiTheme="minorHAnsi" w:eastAsiaTheme="minorHAnsi" w:hAnsiTheme="minorHAnsi" w:cstheme="minorBidi"/>
      <w:color w:val="auto"/>
      <w:sz w:val="20"/>
      <w:szCs w:val="20"/>
      <w:lang w:eastAsia="en-US"/>
    </w:rPr>
  </w:style>
  <w:style w:type="character" w:customStyle="1" w:styleId="TextkomenteChar">
    <w:name w:val="Text komentáře Char"/>
    <w:basedOn w:val="Standardnpsmoodstavce"/>
    <w:link w:val="Textkomente"/>
    <w:uiPriority w:val="99"/>
    <w:rsid w:val="00BB4FA1"/>
    <w:rPr>
      <w:sz w:val="20"/>
      <w:szCs w:val="20"/>
    </w:rPr>
  </w:style>
  <w:style w:type="paragraph" w:styleId="Zkladntext">
    <w:name w:val="Body Text"/>
    <w:basedOn w:val="Normln"/>
    <w:link w:val="ZkladntextChar"/>
    <w:qFormat/>
    <w:rsid w:val="001877AB"/>
    <w:pPr>
      <w:widowControl w:val="0"/>
      <w:pBdr>
        <w:top w:val="none" w:sz="0" w:space="0" w:color="auto"/>
        <w:left w:val="none" w:sz="0" w:space="0" w:color="auto"/>
        <w:bottom w:val="none" w:sz="0" w:space="0" w:color="auto"/>
        <w:right w:val="none" w:sz="0" w:space="0" w:color="auto"/>
        <w:between w:val="none" w:sz="0" w:space="0" w:color="auto"/>
      </w:pBdr>
      <w:tabs>
        <w:tab w:val="left" w:pos="2304"/>
        <w:tab w:val="left" w:pos="3456"/>
        <w:tab w:val="left" w:pos="4608"/>
        <w:tab w:val="left" w:pos="5760"/>
        <w:tab w:val="left" w:pos="6912"/>
        <w:tab w:val="left" w:pos="8064"/>
        <w:tab w:val="left" w:pos="9216"/>
      </w:tabs>
      <w:spacing w:before="120" w:after="0" w:line="240" w:lineRule="auto"/>
      <w:ind w:right="142"/>
      <w:jc w:val="both"/>
    </w:pPr>
    <w:rPr>
      <w:rFonts w:ascii="Times New Roman" w:eastAsia="Times New Roman" w:hAnsi="Times New Roman" w:cs="Times New Roman"/>
      <w:bCs/>
      <w:iCs/>
      <w:snapToGrid w:val="0"/>
      <w:color w:val="auto"/>
      <w:szCs w:val="24"/>
    </w:rPr>
  </w:style>
  <w:style w:type="character" w:customStyle="1" w:styleId="ZkladntextChar">
    <w:name w:val="Základní text Char"/>
    <w:basedOn w:val="Standardnpsmoodstavce"/>
    <w:link w:val="Zkladntext"/>
    <w:rsid w:val="001877AB"/>
    <w:rPr>
      <w:rFonts w:ascii="Times New Roman" w:eastAsia="Times New Roman" w:hAnsi="Times New Roman" w:cs="Times New Roman"/>
      <w:bCs/>
      <w:iCs/>
      <w:snapToGrid w:val="0"/>
      <w:szCs w:val="24"/>
      <w:lang w:eastAsia="cs-CZ"/>
    </w:rPr>
  </w:style>
  <w:style w:type="character" w:customStyle="1" w:styleId="DefaultChar">
    <w:name w:val="Default Char"/>
    <w:link w:val="Default"/>
    <w:rsid w:val="006A1692"/>
    <w:rPr>
      <w:rFonts w:ascii="Calibri" w:hAnsi="Calibri" w:cs="Calibri"/>
      <w:color w:val="000000"/>
      <w:sz w:val="24"/>
      <w:szCs w:val="24"/>
    </w:rPr>
  </w:style>
  <w:style w:type="paragraph" w:styleId="Textpoznpodarou">
    <w:name w:val="footnote text"/>
    <w:aliases w:val="Char1,Schriftart: 9 pt,Schriftart: 10 pt,Schriftart: 8 pt,Text poznámky pod čiarou 007,Footnote,Fußnotentextf,Geneva 9,Font: Geneva 9,Boston 10,f,pozn. pod čarou,Text pozn. pod čarou1,Footnote Text Char1,o,Text pozn. pod čarou Char1"/>
    <w:basedOn w:val="Normln"/>
    <w:link w:val="TextpoznpodarouChar"/>
    <w:uiPriority w:val="99"/>
    <w:unhideWhenUsed/>
    <w:qFormat/>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basedOn w:val="Standardnpsmoodstavce"/>
    <w:link w:val="Textpoznpodarou"/>
    <w:uiPriority w:val="99"/>
    <w:rsid w:val="006A1692"/>
    <w:rPr>
      <w:sz w:val="20"/>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
    <w:basedOn w:val="Standardnpsmoodstavce"/>
    <w:uiPriority w:val="99"/>
    <w:unhideWhenUsed/>
    <w:rsid w:val="006A1692"/>
    <w:rPr>
      <w:vertAlign w:val="superscript"/>
    </w:rPr>
  </w:style>
  <w:style w:type="paragraph" w:customStyle="1" w:styleId="Normlntext">
    <w:name w:val="Normální text"/>
    <w:basedOn w:val="Normln"/>
    <w:link w:val="NormlntextChar"/>
    <w:qFormat/>
    <w:rsid w:val="00B3495F"/>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cs="Times New Roman"/>
      <w:color w:val="auto"/>
      <w:lang w:eastAsia="en-US"/>
    </w:rPr>
  </w:style>
  <w:style w:type="character" w:customStyle="1" w:styleId="NormlntextChar">
    <w:name w:val="Normální text Char"/>
    <w:link w:val="Normlntext"/>
    <w:rsid w:val="00B3495F"/>
    <w:rPr>
      <w:rFonts w:ascii="Calibri" w:eastAsia="Calibri" w:hAnsi="Calibri" w:cs="Times New Roman"/>
    </w:rPr>
  </w:style>
  <w:style w:type="paragraph" w:customStyle="1" w:styleId="Nadpis04">
    <w:name w:val="Nadpis 04"/>
    <w:basedOn w:val="Nadpis3"/>
    <w:link w:val="Nadpis04Char"/>
    <w:qFormat/>
    <w:rsid w:val="006A1692"/>
    <w:pPr>
      <w:numPr>
        <w:ilvl w:val="3"/>
        <w:numId w:val="4"/>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240" w:after="60"/>
    </w:pPr>
    <w:rPr>
      <w:rFonts w:cs="Times New Roman"/>
      <w:bCs/>
      <w:color w:val="0070C0"/>
      <w:sz w:val="28"/>
      <w:szCs w:val="28"/>
      <w:lang w:eastAsia="en-US"/>
    </w:rPr>
  </w:style>
  <w:style w:type="character" w:customStyle="1" w:styleId="Nadpis04Char">
    <w:name w:val="Nadpis 04 Char"/>
    <w:link w:val="Nadpis04"/>
    <w:rsid w:val="006A1692"/>
    <w:rPr>
      <w:rFonts w:ascii="Calibri" w:eastAsia="Calibri" w:hAnsi="Calibri" w:cs="Times New Roman"/>
      <w:b/>
      <w:bCs/>
      <w:color w:val="0070C0"/>
      <w:sz w:val="28"/>
      <w:szCs w:val="28"/>
    </w:rPr>
  </w:style>
  <w:style w:type="paragraph" w:styleId="Textvysvtlivek">
    <w:name w:val="endnote text"/>
    <w:basedOn w:val="Normln"/>
    <w:link w:val="TextvysvtlivekChar"/>
    <w:uiPriority w:val="99"/>
    <w:semiHidden/>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0"/>
      <w:szCs w:val="20"/>
      <w:lang w:eastAsia="en-US"/>
    </w:rPr>
  </w:style>
  <w:style w:type="character" w:customStyle="1" w:styleId="TextvysvtlivekChar">
    <w:name w:val="Text vysvětlivek Char"/>
    <w:basedOn w:val="Standardnpsmoodstavce"/>
    <w:link w:val="Textvysvtlivek"/>
    <w:uiPriority w:val="99"/>
    <w:semiHidden/>
    <w:rsid w:val="006A1692"/>
    <w:rPr>
      <w:sz w:val="20"/>
      <w:szCs w:val="20"/>
    </w:rPr>
  </w:style>
  <w:style w:type="character" w:styleId="Odkaznavysvtlivky">
    <w:name w:val="endnote reference"/>
    <w:basedOn w:val="Standardnpsmoodstavce"/>
    <w:uiPriority w:val="99"/>
    <w:semiHidden/>
    <w:unhideWhenUsed/>
    <w:rsid w:val="006A1692"/>
    <w:rPr>
      <w:vertAlign w:val="superscript"/>
    </w:rPr>
  </w:style>
  <w:style w:type="paragraph" w:styleId="Normlnweb">
    <w:name w:val="Normal (Web)"/>
    <w:basedOn w:val="Normln"/>
    <w:link w:val="NormlnwebChar"/>
    <w:uiPriority w:val="99"/>
    <w:unhideWhenUsed/>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lnwebChar">
    <w:name w:val="Normální (web) Char"/>
    <w:link w:val="Normlnweb"/>
    <w:uiPriority w:val="99"/>
    <w:locked/>
    <w:rsid w:val="006A1692"/>
    <w:rPr>
      <w:rFonts w:ascii="Times New Roman" w:eastAsia="Times New Roman" w:hAnsi="Times New Roman" w:cs="Times New Roman"/>
      <w:sz w:val="24"/>
      <w:szCs w:val="24"/>
      <w:lang w:eastAsia="cs-CZ"/>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35"/>
    <w:locked/>
    <w:rsid w:val="006A1692"/>
    <w:rPr>
      <w:rFonts w:ascii="Calibri" w:eastAsia="Calibri" w:hAnsi="Calibri" w:cs="Calibri"/>
      <w:iCs/>
      <w:lang w:eastAsia="cs-CZ"/>
    </w:rPr>
  </w:style>
  <w:style w:type="paragraph" w:customStyle="1" w:styleId="Zdroj">
    <w:name w:val="Zdroj"/>
    <w:basedOn w:val="Normln"/>
    <w:link w:val="ZdrojChar"/>
    <w:qFormat/>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i/>
      <w:color w:val="auto"/>
      <w:sz w:val="18"/>
      <w:szCs w:val="18"/>
      <w:lang w:eastAsia="en-US"/>
    </w:rPr>
  </w:style>
  <w:style w:type="character" w:customStyle="1" w:styleId="ZdrojChar">
    <w:name w:val="Zdroj Char"/>
    <w:link w:val="Zdroj"/>
    <w:rsid w:val="006A1692"/>
    <w:rPr>
      <w:rFonts w:ascii="Calibri" w:eastAsia="Calibri" w:hAnsi="Calibri" w:cs="Times New Roman"/>
      <w:i/>
      <w:sz w:val="18"/>
      <w:szCs w:val="18"/>
    </w:rPr>
  </w:style>
  <w:style w:type="paragraph" w:customStyle="1" w:styleId="Styl4">
    <w:name w:val="Styl4"/>
    <w:basedOn w:val="Nadpis5"/>
    <w:link w:val="Styl4Char"/>
    <w:qFormat/>
    <w:rsid w:val="006A1692"/>
    <w:pPr>
      <w:keepNext w:val="0"/>
      <w:keepLines w:val="0"/>
      <w:numPr>
        <w:ilvl w:val="0"/>
        <w:numId w:val="0"/>
      </w:numPr>
      <w:pBdr>
        <w:top w:val="none" w:sz="0" w:space="0" w:color="auto"/>
        <w:left w:val="none" w:sz="0" w:space="0" w:color="auto"/>
        <w:bottom w:val="none" w:sz="0" w:space="0" w:color="auto"/>
        <w:right w:val="none" w:sz="0" w:space="0" w:color="auto"/>
        <w:between w:val="none" w:sz="0" w:space="0" w:color="auto"/>
      </w:pBdr>
      <w:spacing w:before="120" w:after="60" w:line="240" w:lineRule="auto"/>
    </w:pPr>
    <w:rPr>
      <w:rFonts w:cs="Times New Roman"/>
      <w:b w:val="0"/>
      <w:bCs/>
      <w:i/>
      <w:iCs/>
      <w:color w:val="auto"/>
      <w:lang w:eastAsia="en-US"/>
    </w:rPr>
  </w:style>
  <w:style w:type="character" w:customStyle="1" w:styleId="Styl4Char">
    <w:name w:val="Styl4 Char"/>
    <w:link w:val="Styl4"/>
    <w:rsid w:val="006A1692"/>
    <w:rPr>
      <w:rFonts w:ascii="Calibri" w:eastAsia="Calibri" w:hAnsi="Calibri" w:cs="Times New Roman"/>
      <w:b/>
      <w:bCs/>
      <w:iCs/>
    </w:rPr>
  </w:style>
  <w:style w:type="paragraph" w:customStyle="1" w:styleId="MPtextodr">
    <w:name w:val="MP_text_odr"/>
    <w:basedOn w:val="Normln"/>
    <w:link w:val="MPtextodrChar"/>
    <w:qFormat/>
    <w:rsid w:val="006A1692"/>
    <w:pPr>
      <w:pBdr>
        <w:top w:val="none" w:sz="0" w:space="0" w:color="auto"/>
        <w:left w:val="none" w:sz="0" w:space="0" w:color="auto"/>
        <w:bottom w:val="none" w:sz="0" w:space="0" w:color="auto"/>
        <w:right w:val="none" w:sz="0" w:space="0" w:color="auto"/>
        <w:between w:val="none" w:sz="0" w:space="0" w:color="auto"/>
      </w:pBdr>
      <w:spacing w:after="120" w:line="312" w:lineRule="auto"/>
      <w:ind w:left="786" w:hanging="360"/>
      <w:jc w:val="both"/>
    </w:pPr>
    <w:rPr>
      <w:rFonts w:ascii="Arial" w:eastAsia="Times New Roman" w:hAnsi="Arial" w:cs="Arial"/>
      <w:color w:val="auto"/>
      <w:sz w:val="20"/>
      <w:szCs w:val="20"/>
      <w:lang w:eastAsia="en-US" w:bidi="en-US"/>
    </w:rPr>
  </w:style>
  <w:style w:type="character" w:customStyle="1" w:styleId="MPtextodrChar">
    <w:name w:val="MP_text_odr Char"/>
    <w:link w:val="MPtextodr"/>
    <w:rsid w:val="006A1692"/>
    <w:rPr>
      <w:rFonts w:ascii="Arial" w:eastAsia="Times New Roman" w:hAnsi="Arial" w:cs="Arial"/>
      <w:sz w:val="20"/>
      <w:szCs w:val="20"/>
      <w:lang w:bidi="en-US"/>
    </w:rPr>
  </w:style>
  <w:style w:type="table" w:styleId="Svtlseznamzvraznn3">
    <w:name w:val="Light List Accent 3"/>
    <w:basedOn w:val="Normlntabulka"/>
    <w:uiPriority w:val="61"/>
    <w:rsid w:val="006A169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Seznamobrzk">
    <w:name w:val="table of figures"/>
    <w:basedOn w:val="Normln"/>
    <w:next w:val="Normln"/>
    <w:uiPriority w:val="99"/>
    <w:unhideWhenUsed/>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color w:val="auto"/>
      <w:lang w:eastAsia="en-US"/>
    </w:rPr>
  </w:style>
  <w:style w:type="character" w:styleId="slostrnky">
    <w:name w:val="page number"/>
    <w:basedOn w:val="Standardnpsmoodstavce"/>
    <w:unhideWhenUsed/>
    <w:rsid w:val="006A1692"/>
  </w:style>
  <w:style w:type="character" w:customStyle="1" w:styleId="nadpistabulkaChar">
    <w:name w:val="nadpis tabulka Char"/>
    <w:aliases w:val="Char Char Char2,Char Char Char Char1,Caption Char3 Char1,Caption Char2 Char Char1,Caption Char1 Char Char Char1,Caption Char Char Char Char Char1,Caption Char Char1 Char Char1,Caption Char1 Char1 Char1"/>
    <w:uiPriority w:val="35"/>
    <w:locked/>
    <w:rsid w:val="006A1692"/>
    <w:rPr>
      <w:rFonts w:ascii="Arial" w:eastAsia="Calibri" w:hAnsi="Arial" w:cs="Arial"/>
      <w:b/>
      <w:bCs/>
      <w:color w:val="000000"/>
      <w:sz w:val="20"/>
      <w:szCs w:val="18"/>
      <w:lang w:val="cs-CZ"/>
    </w:rPr>
  </w:style>
  <w:style w:type="character" w:customStyle="1" w:styleId="iceouttxt">
    <w:name w:val="iceouttxt"/>
    <w:rsid w:val="006A1692"/>
  </w:style>
  <w:style w:type="paragraph" w:styleId="Obsah6">
    <w:name w:val="toc 6"/>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7">
    <w:name w:val="toc 7"/>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8">
    <w:name w:val="toc 8"/>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styleId="Obsah9">
    <w:name w:val="toc 9"/>
    <w:basedOn w:val="Normln"/>
    <w:next w:val="Normln"/>
    <w:autoRedefine/>
    <w:uiPriority w:val="39"/>
    <w:unhideWhenUsed/>
    <w:rsid w:val="006A1692"/>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style>
  <w:style w:type="paragraph" w:customStyle="1" w:styleId="A-pramen">
    <w:name w:val="A-pramen"/>
    <w:basedOn w:val="Zkladntext"/>
    <w:link w:val="A-pramenChar"/>
    <w:rsid w:val="006A1692"/>
    <w:pPr>
      <w:widowControl/>
      <w:tabs>
        <w:tab w:val="clear" w:pos="2304"/>
        <w:tab w:val="clear" w:pos="3456"/>
        <w:tab w:val="clear" w:pos="4608"/>
        <w:tab w:val="clear" w:pos="5760"/>
        <w:tab w:val="clear" w:pos="6912"/>
        <w:tab w:val="clear" w:pos="8064"/>
        <w:tab w:val="clear" w:pos="9216"/>
      </w:tabs>
      <w:spacing w:before="0" w:after="240" w:line="360" w:lineRule="auto"/>
      <w:ind w:right="0"/>
    </w:pPr>
    <w:rPr>
      <w:bCs w:val="0"/>
      <w:i/>
      <w:iCs w:val="0"/>
      <w:snapToGrid/>
      <w:sz w:val="20"/>
      <w:szCs w:val="20"/>
      <w:lang w:eastAsia="en-US"/>
    </w:rPr>
  </w:style>
  <w:style w:type="character" w:customStyle="1" w:styleId="A-pramenChar">
    <w:name w:val="A-pramen Char"/>
    <w:link w:val="A-pramen"/>
    <w:rsid w:val="006A1692"/>
    <w:rPr>
      <w:rFonts w:ascii="Times New Roman" w:eastAsia="Times New Roman" w:hAnsi="Times New Roman" w:cs="Times New Roman"/>
      <w:i/>
      <w:sz w:val="20"/>
      <w:szCs w:val="20"/>
    </w:rPr>
  </w:style>
  <w:style w:type="paragraph" w:customStyle="1" w:styleId="Char">
    <w:name w:val="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Times New Roman Bold" w:eastAsia="Times New Roman" w:hAnsi="Times New Roman Bold" w:cs="Times New Roman"/>
      <w:color w:val="auto"/>
      <w:szCs w:val="26"/>
      <w:lang w:val="sk-SK" w:eastAsia="en-US"/>
    </w:rPr>
  </w:style>
  <w:style w:type="paragraph" w:customStyle="1" w:styleId="stylformtovanhoguidu">
    <w:name w:val="styl formátovaného guidu"/>
    <w:basedOn w:val="Normln"/>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firstLine="360"/>
      <w:jc w:val="both"/>
    </w:pPr>
    <w:rPr>
      <w:rFonts w:ascii="Times New Roman" w:eastAsia="Times New Roman" w:hAnsi="Times New Roman" w:cs="Times New Roman"/>
      <w:color w:val="auto"/>
      <w:sz w:val="24"/>
      <w:szCs w:val="24"/>
      <w:lang w:eastAsia="en-US"/>
    </w:rPr>
  </w:style>
  <w:style w:type="character" w:customStyle="1" w:styleId="stylguidu">
    <w:name w:val="styl guidu"/>
    <w:rsid w:val="006A1692"/>
    <w:rPr>
      <w:rFonts w:ascii="Times New Roman" w:hAnsi="Times New Roman"/>
      <w:sz w:val="24"/>
      <w:szCs w:val="24"/>
    </w:rPr>
  </w:style>
  <w:style w:type="paragraph" w:customStyle="1" w:styleId="StylProgressReportZEVOPRLZ">
    <w:name w:val="Styl Progress Report ZEV OPRLZ"/>
    <w:basedOn w:val="Normln"/>
    <w:link w:val="StylProgressReportZEVOPRLZChar"/>
    <w:rsid w:val="006A1692"/>
    <w:pPr>
      <w:pBdr>
        <w:top w:val="none" w:sz="0" w:space="0" w:color="auto"/>
        <w:left w:val="none" w:sz="0" w:space="0" w:color="auto"/>
        <w:bottom w:val="none" w:sz="0" w:space="0" w:color="auto"/>
        <w:right w:val="none" w:sz="0" w:space="0" w:color="auto"/>
        <w:between w:val="none" w:sz="0" w:space="0" w:color="auto"/>
      </w:pBdr>
      <w:spacing w:before="120" w:after="0" w:line="240" w:lineRule="auto"/>
      <w:jc w:val="both"/>
    </w:pPr>
    <w:rPr>
      <w:rFonts w:ascii="Arial" w:eastAsia="Times New Roman" w:hAnsi="Arial" w:cs="Times New Roman"/>
      <w:color w:val="auto"/>
      <w:sz w:val="20"/>
      <w:szCs w:val="20"/>
    </w:rPr>
  </w:style>
  <w:style w:type="character" w:customStyle="1" w:styleId="StylProgressReportZEVOPRLZChar">
    <w:name w:val="Styl Progress Report ZEV OPRLZ Char"/>
    <w:link w:val="StylProgressReportZEVOPRLZ"/>
    <w:rsid w:val="006A1692"/>
    <w:rPr>
      <w:rFonts w:ascii="Arial" w:eastAsia="Times New Roman" w:hAnsi="Arial" w:cs="Times New Roman"/>
      <w:sz w:val="20"/>
      <w:szCs w:val="20"/>
      <w:lang w:eastAsia="cs-CZ"/>
    </w:rPr>
  </w:style>
  <w:style w:type="paragraph" w:customStyle="1" w:styleId="CharChar5CharChar">
    <w:name w:val="Char Char5 Char 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Verdana" w:eastAsia="Times New Roman" w:hAnsi="Verdana" w:cs="Times New Roman"/>
      <w:color w:val="auto"/>
      <w:sz w:val="20"/>
      <w:szCs w:val="20"/>
      <w:lang w:val="en-US" w:eastAsia="en-US"/>
    </w:rPr>
  </w:style>
  <w:style w:type="paragraph" w:customStyle="1" w:styleId="Stylpodnadpisopaten">
    <w:name w:val="Styl podnadpisů opatření"/>
    <w:basedOn w:val="Normln"/>
    <w:link w:val="StylpodnadpisopatenChar"/>
    <w:rsid w:val="006A1692"/>
    <w:pPr>
      <w:keepNext/>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ascii="Times New Roman" w:eastAsia="Times New Roman" w:hAnsi="Times New Roman" w:cs="Times New Roman"/>
      <w:iCs/>
      <w:color w:val="auto"/>
      <w:sz w:val="24"/>
      <w:szCs w:val="20"/>
      <w:u w:val="single"/>
    </w:rPr>
  </w:style>
  <w:style w:type="character" w:customStyle="1" w:styleId="StylpodnadpisopatenChar">
    <w:name w:val="Styl podnadpisů opatření Char"/>
    <w:link w:val="Stylpodnadpisopaten"/>
    <w:rsid w:val="006A1692"/>
    <w:rPr>
      <w:rFonts w:ascii="Times New Roman" w:eastAsia="Times New Roman" w:hAnsi="Times New Roman" w:cs="Times New Roman"/>
      <w:iCs/>
      <w:sz w:val="24"/>
      <w:szCs w:val="20"/>
      <w:u w:val="single"/>
      <w:lang w:eastAsia="cs-CZ"/>
    </w:rPr>
  </w:style>
  <w:style w:type="paragraph" w:customStyle="1" w:styleId="Styl7">
    <w:name w:val="Styl7"/>
    <w:basedOn w:val="Normln"/>
    <w:rsid w:val="006A1692"/>
    <w:pPr>
      <w:keepNext/>
      <w:pageBreakBefore/>
      <w:numPr>
        <w:numId w:val="5"/>
      </w:numPr>
      <w:pBdr>
        <w:top w:val="none" w:sz="0" w:space="0" w:color="auto"/>
        <w:left w:val="none" w:sz="0" w:space="0" w:color="auto"/>
        <w:bottom w:val="none" w:sz="0" w:space="0" w:color="auto"/>
        <w:right w:val="none" w:sz="0" w:space="0" w:color="auto"/>
        <w:between w:val="none" w:sz="0" w:space="0" w:color="auto"/>
      </w:pBdr>
      <w:tabs>
        <w:tab w:val="left" w:pos="851"/>
      </w:tabs>
      <w:spacing w:before="240" w:after="300" w:line="240" w:lineRule="auto"/>
      <w:outlineLvl w:val="0"/>
    </w:pPr>
    <w:rPr>
      <w:rFonts w:ascii="Arial" w:eastAsia="Times New Roman" w:hAnsi="Arial" w:cs="Arial"/>
      <w:b/>
      <w:bCs/>
      <w:i/>
      <w:iCs/>
      <w:color w:val="000080"/>
      <w:kern w:val="32"/>
      <w:sz w:val="32"/>
      <w:szCs w:val="32"/>
    </w:rPr>
  </w:style>
  <w:style w:type="paragraph" w:customStyle="1" w:styleId="CharChar2CharCharCharCharChar">
    <w:name w:val="Char Char2 Char Char Char Char Char"/>
    <w:basedOn w:val="Normln"/>
    <w:rsid w:val="006A1692"/>
    <w:pPr>
      <w:pBdr>
        <w:top w:val="none" w:sz="0" w:space="0" w:color="auto"/>
        <w:left w:val="none" w:sz="0" w:space="0" w:color="auto"/>
        <w:bottom w:val="none" w:sz="0" w:space="0" w:color="auto"/>
        <w:right w:val="none" w:sz="0" w:space="0" w:color="auto"/>
        <w:between w:val="none" w:sz="0" w:space="0" w:color="auto"/>
      </w:pBdr>
      <w:spacing w:line="240" w:lineRule="exact"/>
    </w:pPr>
    <w:rPr>
      <w:rFonts w:ascii="Times New Roman Bold" w:eastAsia="Times New Roman" w:hAnsi="Times New Roman Bold" w:cs="Times New Roman"/>
      <w:b/>
      <w:color w:val="auto"/>
      <w:sz w:val="26"/>
      <w:szCs w:val="26"/>
      <w:lang w:val="sk-SK" w:eastAsia="en-US"/>
    </w:rPr>
  </w:style>
  <w:style w:type="paragraph" w:customStyle="1" w:styleId="xl64">
    <w:name w:val="xl64"/>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jc w:val="center"/>
      <w:textAlignment w:val="center"/>
    </w:pPr>
    <w:rPr>
      <w:rFonts w:eastAsia="Times New Roman"/>
      <w:color w:val="auto"/>
      <w:sz w:val="24"/>
      <w:szCs w:val="24"/>
    </w:rPr>
  </w:style>
  <w:style w:type="paragraph" w:customStyle="1" w:styleId="xl65">
    <w:name w:val="xl65"/>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textAlignment w:val="center"/>
    </w:pPr>
    <w:rPr>
      <w:rFonts w:eastAsia="Times New Roman"/>
      <w:color w:val="auto"/>
      <w:sz w:val="24"/>
      <w:szCs w:val="24"/>
    </w:rPr>
  </w:style>
  <w:style w:type="paragraph" w:customStyle="1" w:styleId="xl66">
    <w:name w:val="xl66"/>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67">
    <w:name w:val="xl67"/>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sz w:val="24"/>
      <w:szCs w:val="24"/>
    </w:rPr>
  </w:style>
  <w:style w:type="paragraph" w:customStyle="1" w:styleId="xl68">
    <w:name w:val="xl68"/>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textAlignment w:val="top"/>
    </w:pPr>
    <w:rPr>
      <w:rFonts w:eastAsia="Times New Roman"/>
      <w:color w:val="auto"/>
      <w:sz w:val="24"/>
      <w:szCs w:val="24"/>
    </w:rPr>
  </w:style>
  <w:style w:type="paragraph" w:customStyle="1" w:styleId="xl69">
    <w:name w:val="xl69"/>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sz w:val="24"/>
      <w:szCs w:val="24"/>
    </w:rPr>
  </w:style>
  <w:style w:type="paragraph" w:customStyle="1" w:styleId="xl70">
    <w:name w:val="xl70"/>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eastAsia="Times New Roman"/>
      <w:color w:val="auto"/>
      <w:sz w:val="24"/>
      <w:szCs w:val="24"/>
    </w:rPr>
  </w:style>
  <w:style w:type="paragraph" w:customStyle="1" w:styleId="xl71">
    <w:name w:val="xl71"/>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auto"/>
      <w:sz w:val="24"/>
      <w:szCs w:val="24"/>
    </w:rPr>
  </w:style>
  <w:style w:type="paragraph" w:customStyle="1" w:styleId="xl73">
    <w:name w:val="xl73"/>
    <w:basedOn w:val="Normln"/>
    <w:rsid w:val="006A1692"/>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pPr>
    <w:rPr>
      <w:rFonts w:eastAsia="Times New Roman"/>
      <w:color w:val="auto"/>
      <w:sz w:val="24"/>
      <w:szCs w:val="24"/>
    </w:rPr>
  </w:style>
  <w:style w:type="paragraph" w:customStyle="1" w:styleId="xl74">
    <w:name w:val="xl74"/>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jc w:val="center"/>
      <w:textAlignment w:val="center"/>
    </w:pPr>
    <w:rPr>
      <w:rFonts w:eastAsia="Times New Roman"/>
      <w:color w:val="auto"/>
      <w:sz w:val="24"/>
      <w:szCs w:val="24"/>
    </w:rPr>
  </w:style>
  <w:style w:type="paragraph" w:customStyle="1" w:styleId="xl75">
    <w:name w:val="xl75"/>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76">
    <w:name w:val="xl76"/>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D8D8D8"/>
      <w:spacing w:before="100" w:beforeAutospacing="1" w:after="100" w:afterAutospacing="1" w:line="240" w:lineRule="auto"/>
    </w:pPr>
    <w:rPr>
      <w:rFonts w:eastAsia="Times New Roman"/>
      <w:color w:val="auto"/>
      <w:sz w:val="24"/>
      <w:szCs w:val="24"/>
    </w:rPr>
  </w:style>
  <w:style w:type="paragraph" w:customStyle="1" w:styleId="xl77">
    <w:name w:val="xl77"/>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paragraph" w:customStyle="1" w:styleId="xl78">
    <w:name w:val="xl78"/>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paragraph" w:customStyle="1" w:styleId="xl79">
    <w:name w:val="xl79"/>
    <w:basedOn w:val="Normln"/>
    <w:rsid w:val="006A1692"/>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pPr>
    <w:rPr>
      <w:rFonts w:eastAsia="Times New Roman"/>
      <w:color w:val="auto"/>
      <w:sz w:val="24"/>
      <w:szCs w:val="24"/>
    </w:rPr>
  </w:style>
  <w:style w:type="character" w:customStyle="1" w:styleId="StylTimesNewRoman">
    <w:name w:val="Styl Times New Roman"/>
    <w:uiPriority w:val="99"/>
    <w:rsid w:val="006A1692"/>
    <w:rPr>
      <w:rFonts w:ascii="Times New Roman" w:hAnsi="Times New Roman" w:cs="Times New Roman"/>
      <w:sz w:val="20"/>
      <w:szCs w:val="20"/>
    </w:rPr>
  </w:style>
  <w:style w:type="paragraph" w:styleId="Nadpisobsahu">
    <w:name w:val="TOC Heading"/>
    <w:basedOn w:val="Nadpis1"/>
    <w:next w:val="Normln"/>
    <w:uiPriority w:val="39"/>
    <w:unhideWhenUsed/>
    <w:qFormat/>
    <w:rsid w:val="006A1692"/>
    <w:pPr>
      <w:keepLines/>
      <w:numPr>
        <w:numId w:val="0"/>
      </w:numPr>
      <w:pBdr>
        <w:top w:val="none" w:sz="0" w:space="0" w:color="auto"/>
        <w:left w:val="none" w:sz="0" w:space="0" w:color="auto"/>
        <w:bottom w:val="none" w:sz="0" w:space="0" w:color="auto"/>
        <w:right w:val="none" w:sz="0" w:space="0" w:color="auto"/>
        <w:between w:val="none" w:sz="0" w:space="0" w:color="auto"/>
      </w:pBdr>
      <w:spacing w:before="480" w:after="0" w:line="276" w:lineRule="auto"/>
      <w:outlineLvl w:val="9"/>
    </w:pPr>
    <w:rPr>
      <w:rFonts w:ascii="Cambria" w:eastAsia="Times New Roman" w:hAnsi="Cambria" w:cs="Times New Roman"/>
      <w:bCs/>
      <w:color w:val="365F91"/>
      <w:sz w:val="28"/>
      <w:szCs w:val="28"/>
      <w:lang w:eastAsia="en-US"/>
    </w:rPr>
  </w:style>
  <w:style w:type="paragraph" w:customStyle="1" w:styleId="Odstavecseseznamem1">
    <w:name w:val="Odstavec se seznamem1"/>
    <w:basedOn w:val="Normln"/>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eastAsia="Times New Roman" w:cs="Times New Roman"/>
      <w:color w:val="auto"/>
      <w:lang w:eastAsia="en-US"/>
    </w:rPr>
  </w:style>
  <w:style w:type="paragraph" w:styleId="Pedmtkomente">
    <w:name w:val="annotation subject"/>
    <w:basedOn w:val="Textkomente"/>
    <w:next w:val="Textkomente"/>
    <w:link w:val="PedmtkomenteChar"/>
    <w:uiPriority w:val="99"/>
    <w:semiHidden/>
    <w:unhideWhenUsed/>
    <w:rsid w:val="006A1692"/>
    <w:pPr>
      <w:spacing w:after="0"/>
      <w:jc w:val="both"/>
    </w:pPr>
    <w:rPr>
      <w:rFonts w:ascii="Calibri" w:eastAsia="Calibri" w:hAnsi="Calibri" w:cs="Times New Roman"/>
      <w:b/>
      <w:bCs/>
    </w:rPr>
  </w:style>
  <w:style w:type="character" w:customStyle="1" w:styleId="PedmtkomenteChar">
    <w:name w:val="Předmět komentáře Char"/>
    <w:basedOn w:val="TextkomenteChar"/>
    <w:link w:val="Pedmtkomente"/>
    <w:uiPriority w:val="99"/>
    <w:semiHidden/>
    <w:rsid w:val="006A1692"/>
    <w:rPr>
      <w:rFonts w:ascii="Calibri" w:eastAsia="Calibri" w:hAnsi="Calibri" w:cs="Times New Roman"/>
      <w:b/>
      <w:bCs/>
      <w:sz w:val="20"/>
      <w:szCs w:val="20"/>
    </w:rPr>
  </w:style>
  <w:style w:type="paragraph" w:customStyle="1" w:styleId="TextNOK">
    <w:name w:val="Text NOK"/>
    <w:basedOn w:val="Normln"/>
    <w:link w:val="TextNOKChar"/>
    <w:rsid w:val="006A1692"/>
    <w:pPr>
      <w:pBdr>
        <w:top w:val="none" w:sz="0" w:space="0" w:color="auto"/>
        <w:left w:val="none" w:sz="0" w:space="0" w:color="auto"/>
        <w:bottom w:val="none" w:sz="0" w:space="0" w:color="auto"/>
        <w:right w:val="none" w:sz="0" w:space="0" w:color="auto"/>
        <w:between w:val="none" w:sz="0" w:space="0" w:color="auto"/>
      </w:pBdr>
      <w:spacing w:after="120" w:line="288" w:lineRule="auto"/>
      <w:jc w:val="both"/>
    </w:pPr>
    <w:rPr>
      <w:rFonts w:ascii="Arial" w:eastAsia="Times New Roman" w:hAnsi="Arial" w:cs="Times New Roman"/>
      <w:color w:val="auto"/>
      <w:sz w:val="20"/>
      <w:szCs w:val="20"/>
    </w:rPr>
  </w:style>
  <w:style w:type="character" w:customStyle="1" w:styleId="TextNOKChar">
    <w:name w:val="Text NOK Char"/>
    <w:link w:val="TextNOK"/>
    <w:rsid w:val="006A1692"/>
    <w:rPr>
      <w:rFonts w:ascii="Arial" w:eastAsia="Times New Roman" w:hAnsi="Arial" w:cs="Times New Roman"/>
      <w:sz w:val="20"/>
      <w:szCs w:val="20"/>
      <w:lang w:eastAsia="cs-CZ"/>
    </w:rPr>
  </w:style>
  <w:style w:type="paragraph" w:customStyle="1" w:styleId="Text1">
    <w:name w:val="Text1"/>
    <w:basedOn w:val="Normln"/>
    <w:rsid w:val="006A1692"/>
    <w:pPr>
      <w:pBdr>
        <w:top w:val="none" w:sz="0" w:space="0" w:color="auto"/>
        <w:left w:val="none" w:sz="0" w:space="0" w:color="auto"/>
        <w:bottom w:val="none" w:sz="0" w:space="0" w:color="auto"/>
        <w:right w:val="none" w:sz="0" w:space="0" w:color="auto"/>
        <w:between w:val="none" w:sz="0" w:space="0" w:color="auto"/>
      </w:pBdr>
      <w:spacing w:before="120" w:after="0" w:line="240" w:lineRule="auto"/>
      <w:ind w:left="284" w:firstLine="425"/>
      <w:jc w:val="both"/>
    </w:pPr>
    <w:rPr>
      <w:rFonts w:ascii="Times New Roman" w:eastAsia="Times New Roman" w:hAnsi="Times New Roman" w:cs="Times New Roman"/>
      <w:color w:val="auto"/>
      <w:sz w:val="24"/>
      <w:szCs w:val="20"/>
    </w:rPr>
  </w:style>
  <w:style w:type="paragraph" w:customStyle="1" w:styleId="Odskok4">
    <w:name w:val="Odskok4"/>
    <w:basedOn w:val="Normln"/>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left="1474" w:hanging="340"/>
      <w:jc w:val="both"/>
    </w:pPr>
    <w:rPr>
      <w:rFonts w:ascii="Times New Roman" w:eastAsia="Times New Roman" w:hAnsi="Times New Roman" w:cs="Times New Roman"/>
      <w:color w:val="auto"/>
      <w:sz w:val="24"/>
      <w:szCs w:val="20"/>
    </w:rPr>
  </w:style>
  <w:style w:type="paragraph" w:customStyle="1" w:styleId="Text2">
    <w:name w:val="Text2"/>
    <w:basedOn w:val="Text1"/>
    <w:rsid w:val="006A1692"/>
    <w:pPr>
      <w:spacing w:before="60"/>
      <w:ind w:left="709"/>
    </w:pPr>
  </w:style>
  <w:style w:type="paragraph" w:customStyle="1" w:styleId="Text3">
    <w:name w:val="Text3"/>
    <w:basedOn w:val="Text2"/>
    <w:rsid w:val="006A1692"/>
    <w:pPr>
      <w:spacing w:before="0"/>
      <w:ind w:left="1304" w:firstLine="397"/>
    </w:pPr>
  </w:style>
  <w:style w:type="paragraph" w:customStyle="1" w:styleId="A1-text">
    <w:name w:val="A1-text"/>
    <w:aliases w:val="1,5+12"/>
    <w:basedOn w:val="Normln"/>
    <w:link w:val="A1-textChar"/>
    <w:rsid w:val="006A1692"/>
    <w:pPr>
      <w:pBdr>
        <w:top w:val="none" w:sz="0" w:space="0" w:color="auto"/>
        <w:left w:val="none" w:sz="0" w:space="0" w:color="auto"/>
        <w:bottom w:val="none" w:sz="0" w:space="0" w:color="auto"/>
        <w:right w:val="none" w:sz="0" w:space="0" w:color="auto"/>
        <w:between w:val="none" w:sz="0" w:space="0" w:color="auto"/>
      </w:pBdr>
      <w:tabs>
        <w:tab w:val="left" w:pos="284"/>
      </w:tabs>
      <w:spacing w:after="240" w:line="360" w:lineRule="auto"/>
      <w:jc w:val="both"/>
    </w:pPr>
    <w:rPr>
      <w:rFonts w:ascii="Times New Roman" w:eastAsia="Times New Roman" w:hAnsi="Times New Roman" w:cs="Times New Roman"/>
      <w:color w:val="auto"/>
      <w:sz w:val="24"/>
      <w:szCs w:val="24"/>
      <w:lang w:eastAsia="en-US"/>
    </w:rPr>
  </w:style>
  <w:style w:type="character" w:customStyle="1" w:styleId="A1-textChar">
    <w:name w:val="A1-text Char"/>
    <w:aliases w:val="1 Char,5+12 Char"/>
    <w:link w:val="A1-text"/>
    <w:rsid w:val="006A1692"/>
    <w:rPr>
      <w:rFonts w:ascii="Times New Roman" w:eastAsia="Times New Roman" w:hAnsi="Times New Roman" w:cs="Times New Roman"/>
      <w:sz w:val="24"/>
      <w:szCs w:val="24"/>
    </w:rPr>
  </w:style>
  <w:style w:type="paragraph" w:customStyle="1" w:styleId="A-tabulka">
    <w:name w:val="A-tabulka"/>
    <w:basedOn w:val="Normln"/>
    <w:link w:val="A-tabulkaChar"/>
    <w:rsid w:val="006A1692"/>
    <w:pPr>
      <w:keepNext/>
      <w:pBdr>
        <w:top w:val="none" w:sz="0" w:space="0" w:color="auto"/>
        <w:left w:val="none" w:sz="0" w:space="0" w:color="auto"/>
        <w:bottom w:val="none" w:sz="0" w:space="0" w:color="auto"/>
        <w:right w:val="none" w:sz="0" w:space="0" w:color="auto"/>
        <w:between w:val="none" w:sz="0" w:space="0" w:color="auto"/>
      </w:pBdr>
      <w:spacing w:after="0" w:line="360" w:lineRule="auto"/>
      <w:jc w:val="both"/>
      <w:outlineLvl w:val="1"/>
    </w:pPr>
    <w:rPr>
      <w:rFonts w:ascii="Times New Roman" w:eastAsia="Times New Roman" w:hAnsi="Times New Roman" w:cs="Times New Roman"/>
      <w:b/>
      <w:iCs/>
      <w:color w:val="auto"/>
      <w:sz w:val="24"/>
      <w:szCs w:val="24"/>
    </w:rPr>
  </w:style>
  <w:style w:type="character" w:customStyle="1" w:styleId="A-tabulkaChar">
    <w:name w:val="A-tabulka Char"/>
    <w:link w:val="A-tabulka"/>
    <w:rsid w:val="006A1692"/>
    <w:rPr>
      <w:rFonts w:ascii="Times New Roman" w:eastAsia="Times New Roman" w:hAnsi="Times New Roman" w:cs="Times New Roman"/>
      <w:b/>
      <w:iCs/>
      <w:sz w:val="24"/>
      <w:szCs w:val="24"/>
      <w:lang w:eastAsia="cs-CZ"/>
    </w:rPr>
  </w:style>
  <w:style w:type="paragraph" w:customStyle="1" w:styleId="a">
    <w:name w:val="***"/>
    <w:basedOn w:val="Nadpis2"/>
    <w:link w:val="Char0"/>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120" w:line="288" w:lineRule="auto"/>
    </w:pPr>
    <w:rPr>
      <w:rFonts w:ascii="Times New Roman" w:eastAsia="Times New Roman" w:hAnsi="Times New Roman" w:cs="Times New Roman"/>
      <w:b w:val="0"/>
      <w:bCs/>
      <w:i/>
      <w:sz w:val="26"/>
      <w:szCs w:val="24"/>
    </w:rPr>
  </w:style>
  <w:style w:type="character" w:customStyle="1" w:styleId="Char0">
    <w:name w:val="*** Char"/>
    <w:link w:val="a"/>
    <w:rsid w:val="006A1692"/>
    <w:rPr>
      <w:rFonts w:ascii="Times New Roman" w:eastAsia="Times New Roman" w:hAnsi="Times New Roman" w:cs="Times New Roman"/>
      <w:bCs/>
      <w:i/>
      <w:color w:val="333399"/>
      <w:sz w:val="26"/>
      <w:szCs w:val="24"/>
      <w:lang w:eastAsia="cs-CZ"/>
    </w:rPr>
  </w:style>
  <w:style w:type="paragraph" w:customStyle="1" w:styleId="Styl1">
    <w:name w:val="Styl1"/>
    <w:basedOn w:val="Nadpis2"/>
    <w:next w:val="Normln"/>
    <w:autoRedefine/>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after="120" w:line="360" w:lineRule="auto"/>
      <w:outlineLvl w:val="9"/>
    </w:pPr>
    <w:rPr>
      <w:rFonts w:ascii="Times New Roman" w:eastAsia="Times New Roman" w:hAnsi="Times New Roman" w:cs="Times New Roman"/>
      <w:i/>
      <w:color w:val="auto"/>
      <w:szCs w:val="24"/>
    </w:rPr>
  </w:style>
  <w:style w:type="paragraph" w:customStyle="1" w:styleId="A-nadpis">
    <w:name w:val="A-nadpis"/>
    <w:basedOn w:val="Normln"/>
    <w:link w:val="A-nadpisChar"/>
    <w:rsid w:val="006A1692"/>
    <w:pPr>
      <w:pBdr>
        <w:top w:val="none" w:sz="0" w:space="0" w:color="auto"/>
        <w:left w:val="none" w:sz="0" w:space="0" w:color="auto"/>
        <w:bottom w:val="none" w:sz="0" w:space="0" w:color="auto"/>
        <w:right w:val="none" w:sz="0" w:space="0" w:color="auto"/>
        <w:between w:val="none" w:sz="0" w:space="0" w:color="auto"/>
      </w:pBdr>
      <w:spacing w:after="120" w:line="360" w:lineRule="auto"/>
      <w:jc w:val="both"/>
    </w:pPr>
    <w:rPr>
      <w:rFonts w:ascii="Times New Roman" w:eastAsia="Times New Roman" w:hAnsi="Times New Roman" w:cs="Times New Roman"/>
      <w:b/>
      <w:color w:val="auto"/>
      <w:sz w:val="24"/>
      <w:szCs w:val="24"/>
    </w:rPr>
  </w:style>
  <w:style w:type="character" w:customStyle="1" w:styleId="A-nadpisChar">
    <w:name w:val="A-nadpis Char"/>
    <w:link w:val="A-nadpis"/>
    <w:rsid w:val="006A1692"/>
    <w:rPr>
      <w:rFonts w:ascii="Times New Roman" w:eastAsia="Times New Roman" w:hAnsi="Times New Roman" w:cs="Times New Roman"/>
      <w:b/>
      <w:sz w:val="24"/>
      <w:szCs w:val="24"/>
      <w:lang w:eastAsia="cs-CZ"/>
    </w:rPr>
  </w:style>
  <w:style w:type="paragraph" w:customStyle="1" w:styleId="A-texttabulka">
    <w:name w:val="A-text tabulka"/>
    <w:basedOn w:val="Zkladntext"/>
    <w:link w:val="A-texttabulkaChar"/>
    <w:rsid w:val="006A1692"/>
    <w:pPr>
      <w:widowControl/>
      <w:tabs>
        <w:tab w:val="clear" w:pos="2304"/>
        <w:tab w:val="clear" w:pos="3456"/>
        <w:tab w:val="clear" w:pos="4608"/>
        <w:tab w:val="clear" w:pos="5760"/>
        <w:tab w:val="clear" w:pos="6912"/>
        <w:tab w:val="clear" w:pos="8064"/>
        <w:tab w:val="clear" w:pos="9216"/>
      </w:tabs>
      <w:spacing w:before="40" w:after="40"/>
      <w:ind w:right="0"/>
      <w:jc w:val="left"/>
    </w:pPr>
    <w:rPr>
      <w:bCs w:val="0"/>
      <w:iCs w:val="0"/>
      <w:snapToGrid/>
      <w:sz w:val="24"/>
      <w:szCs w:val="20"/>
    </w:rPr>
  </w:style>
  <w:style w:type="character" w:customStyle="1" w:styleId="A-texttabulkaChar">
    <w:name w:val="A-text tabulka Char"/>
    <w:link w:val="A-texttabulka"/>
    <w:rsid w:val="006A1692"/>
    <w:rPr>
      <w:rFonts w:ascii="Times New Roman" w:eastAsia="Times New Roman" w:hAnsi="Times New Roman" w:cs="Times New Roman"/>
      <w:sz w:val="24"/>
      <w:szCs w:val="20"/>
      <w:lang w:eastAsia="cs-CZ"/>
    </w:rPr>
  </w:style>
  <w:style w:type="character" w:customStyle="1" w:styleId="Znakypropoznmkupodarou">
    <w:name w:val="Znaky pro poznámku pod čarou"/>
    <w:rsid w:val="006A1692"/>
    <w:rPr>
      <w:vertAlign w:val="superscript"/>
    </w:rPr>
  </w:style>
  <w:style w:type="character" w:customStyle="1" w:styleId="Zdraznn1">
    <w:name w:val="Zdůraznění1"/>
    <w:uiPriority w:val="20"/>
    <w:rsid w:val="006A1692"/>
    <w:rPr>
      <w:i/>
      <w:iCs/>
    </w:rPr>
  </w:style>
  <w:style w:type="paragraph" w:customStyle="1" w:styleId="Odstavecseseznamem2">
    <w:name w:val="Odstavec se seznamem2"/>
    <w:basedOn w:val="Normln"/>
    <w:uiPriority w:val="99"/>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ind w:left="720"/>
    </w:pPr>
    <w:rPr>
      <w:rFonts w:eastAsia="Times New Roman"/>
      <w:color w:val="auto"/>
      <w:lang w:eastAsia="en-US"/>
    </w:rPr>
  </w:style>
  <w:style w:type="paragraph" w:customStyle="1" w:styleId="A-nzev-tabulkyaobr">
    <w:name w:val="A-název-tabulky a obr"/>
    <w:basedOn w:val="a"/>
    <w:link w:val="A-nzev-tabulkyaobrChar"/>
    <w:rsid w:val="006A1692"/>
    <w:pPr>
      <w:spacing w:after="0" w:line="240" w:lineRule="auto"/>
    </w:pPr>
    <w:rPr>
      <w:b/>
      <w:bCs w:val="0"/>
      <w:iCs/>
      <w:color w:val="auto"/>
      <w:sz w:val="24"/>
    </w:rPr>
  </w:style>
  <w:style w:type="character" w:customStyle="1" w:styleId="A-nzev-tabulkyaobrChar">
    <w:name w:val="A-název-tabulky a obr Char"/>
    <w:link w:val="A-nzev-tabulkyaobr"/>
    <w:rsid w:val="006A1692"/>
    <w:rPr>
      <w:rFonts w:ascii="Times New Roman" w:eastAsia="Times New Roman" w:hAnsi="Times New Roman" w:cs="Times New Roman"/>
      <w:b/>
      <w:i/>
      <w:iCs/>
      <w:sz w:val="24"/>
      <w:szCs w:val="24"/>
      <w:lang w:eastAsia="cs-CZ"/>
    </w:rPr>
  </w:style>
  <w:style w:type="paragraph" w:customStyle="1" w:styleId="A-odkaz">
    <w:name w:val="A-odkaz"/>
    <w:basedOn w:val="Normln"/>
    <w:link w:val="A-odkazChar"/>
    <w:rsid w:val="006A1692"/>
    <w:pPr>
      <w:pBdr>
        <w:top w:val="none" w:sz="0" w:space="0" w:color="auto"/>
        <w:left w:val="none" w:sz="0" w:space="0" w:color="auto"/>
        <w:bottom w:val="none" w:sz="0" w:space="0" w:color="auto"/>
        <w:right w:val="none" w:sz="0" w:space="0" w:color="auto"/>
        <w:between w:val="none" w:sz="0" w:space="0" w:color="auto"/>
      </w:pBdr>
      <w:spacing w:after="0" w:line="240" w:lineRule="auto"/>
      <w:ind w:left="68"/>
      <w:jc w:val="both"/>
    </w:pPr>
    <w:rPr>
      <w:rFonts w:ascii="Times New Roman" w:eastAsia="Times New Roman" w:hAnsi="Times New Roman" w:cs="Times New Roman"/>
      <w:iCs/>
      <w:color w:val="auto"/>
      <w:sz w:val="20"/>
      <w:szCs w:val="20"/>
      <w:lang w:eastAsia="en-US"/>
    </w:rPr>
  </w:style>
  <w:style w:type="character" w:customStyle="1" w:styleId="A-odkazChar">
    <w:name w:val="A-odkaz Char"/>
    <w:link w:val="A-odkaz"/>
    <w:rsid w:val="006A1692"/>
    <w:rPr>
      <w:rFonts w:ascii="Times New Roman" w:eastAsia="Times New Roman" w:hAnsi="Times New Roman" w:cs="Times New Roman"/>
      <w:iCs/>
      <w:sz w:val="20"/>
      <w:szCs w:val="20"/>
    </w:rPr>
  </w:style>
  <w:style w:type="paragraph" w:customStyle="1" w:styleId="kapitalky">
    <w:name w:val="kapitalky"/>
    <w:basedOn w:val="Nadpis3"/>
    <w:uiPriority w:val="99"/>
    <w:rsid w:val="006A1692"/>
    <w:p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340" w:lineRule="exact"/>
    </w:pPr>
    <w:rPr>
      <w:rFonts w:ascii="Tahoma" w:eastAsia="Times New Roman" w:hAnsi="Tahoma" w:cs="Tahoma"/>
      <w:b w:val="0"/>
      <w:bCs/>
      <w:i/>
      <w:smallCaps/>
      <w:sz w:val="22"/>
      <w:szCs w:val="22"/>
      <w:lang w:eastAsia="en-US"/>
    </w:rPr>
  </w:style>
  <w:style w:type="paragraph" w:customStyle="1" w:styleId="Muj1">
    <w:name w:val="Muj 1"/>
    <w:basedOn w:val="Normln"/>
    <w:rsid w:val="006A1692"/>
    <w:pPr>
      <w:numPr>
        <w:ilvl w:val="2"/>
        <w:numId w:val="6"/>
      </w:numPr>
      <w:pBdr>
        <w:top w:val="none" w:sz="0" w:space="0" w:color="auto"/>
        <w:left w:val="none" w:sz="0" w:space="0" w:color="auto"/>
        <w:bottom w:val="none" w:sz="0" w:space="0" w:color="auto"/>
        <w:right w:val="none" w:sz="0" w:space="0" w:color="auto"/>
        <w:between w:val="none" w:sz="0" w:space="0" w:color="auto"/>
      </w:pBdr>
      <w:tabs>
        <w:tab w:val="clear" w:pos="1080"/>
        <w:tab w:val="num" w:pos="360"/>
      </w:tabs>
      <w:spacing w:after="0" w:line="276" w:lineRule="auto"/>
      <w:ind w:left="360" w:hanging="360"/>
      <w:jc w:val="both"/>
    </w:pPr>
    <w:rPr>
      <w:rFonts w:cs="Times New Roman"/>
      <w:color w:val="auto"/>
      <w:lang w:eastAsia="en-US"/>
    </w:rPr>
  </w:style>
  <w:style w:type="paragraph" w:customStyle="1" w:styleId="Muj2">
    <w:name w:val="Muj2"/>
    <w:basedOn w:val="Normln"/>
    <w:rsid w:val="006A1692"/>
    <w:pPr>
      <w:numPr>
        <w:ilvl w:val="1"/>
        <w:numId w:val="6"/>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color w:val="auto"/>
      <w:lang w:eastAsia="en-US"/>
    </w:rPr>
  </w:style>
  <w:style w:type="paragraph" w:customStyle="1" w:styleId="mj3">
    <w:name w:val="můj3"/>
    <w:basedOn w:val="Normln"/>
    <w:rsid w:val="006A1692"/>
    <w:pPr>
      <w:pBdr>
        <w:top w:val="none" w:sz="0" w:space="0" w:color="auto"/>
        <w:left w:val="none" w:sz="0" w:space="0" w:color="auto"/>
        <w:bottom w:val="none" w:sz="0" w:space="0" w:color="auto"/>
        <w:right w:val="none" w:sz="0" w:space="0" w:color="auto"/>
        <w:between w:val="none" w:sz="0" w:space="0" w:color="auto"/>
      </w:pBdr>
      <w:tabs>
        <w:tab w:val="num" w:pos="1080"/>
      </w:tabs>
      <w:spacing w:after="0" w:line="276" w:lineRule="auto"/>
      <w:ind w:left="720" w:hanging="720"/>
      <w:jc w:val="both"/>
    </w:pPr>
    <w:rPr>
      <w:rFonts w:cs="Times New Roman"/>
      <w:color w:val="auto"/>
      <w:lang w:eastAsia="en-US"/>
    </w:rPr>
  </w:style>
  <w:style w:type="paragraph" w:customStyle="1" w:styleId="yiv2374367406msonormal">
    <w:name w:val="yiv2374367406msonormal"/>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yiv2374367406msolistparagraph">
    <w:name w:val="yiv2374367406msolistparagraph"/>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Nzevtabulky">
    <w:name w:val="Název tabulky"/>
    <w:basedOn w:val="Normln"/>
    <w:link w:val="NzevtabulkyChar"/>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b/>
      <w:color w:val="auto"/>
      <w:lang w:eastAsia="en-US"/>
    </w:rPr>
  </w:style>
  <w:style w:type="character" w:customStyle="1" w:styleId="NzevtabulkyChar">
    <w:name w:val="Název tabulky Char"/>
    <w:link w:val="Nzevtabulky"/>
    <w:rsid w:val="006A1692"/>
    <w:rPr>
      <w:rFonts w:ascii="Calibri" w:eastAsia="Calibri" w:hAnsi="Calibri" w:cs="Times New Roman"/>
      <w:b/>
    </w:rPr>
  </w:style>
  <w:style w:type="paragraph" w:customStyle="1" w:styleId="Stylcharakteristika">
    <w:name w:val="Styl charakteristika"/>
    <w:basedOn w:val="Normln"/>
    <w:link w:val="StylcharakteristikaChar"/>
    <w:rsid w:val="006A1692"/>
    <w:pPr>
      <w:numPr>
        <w:numId w:val="7"/>
      </w:num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cs="Times New Roman"/>
      <w:b/>
      <w:color w:val="auto"/>
      <w:lang w:eastAsia="en-US"/>
    </w:rPr>
  </w:style>
  <w:style w:type="character" w:customStyle="1" w:styleId="StylcharakteristikaChar">
    <w:name w:val="Styl charakteristika Char"/>
    <w:link w:val="Stylcharakteristika"/>
    <w:rsid w:val="006A1692"/>
    <w:rPr>
      <w:rFonts w:ascii="Calibri" w:eastAsia="Calibri" w:hAnsi="Calibri" w:cs="Times New Roman"/>
      <w:b/>
    </w:rPr>
  </w:style>
  <w:style w:type="paragraph" w:styleId="Rozloendokumentu">
    <w:name w:val="Document Map"/>
    <w:basedOn w:val="Normln"/>
    <w:link w:val="RozloendokumentuChar"/>
    <w:uiPriority w:val="99"/>
    <w:semiHidden/>
    <w:unhideWhenUsed/>
    <w:rsid w:val="006A1692"/>
    <w:pPr>
      <w:pBdr>
        <w:top w:val="none" w:sz="0" w:space="0" w:color="auto"/>
        <w:left w:val="none" w:sz="0" w:space="0" w:color="auto"/>
        <w:bottom w:val="none" w:sz="0" w:space="0" w:color="auto"/>
        <w:right w:val="none" w:sz="0" w:space="0" w:color="auto"/>
        <w:between w:val="none" w:sz="0" w:space="0" w:color="auto"/>
      </w:pBdr>
      <w:spacing w:after="0" w:line="276" w:lineRule="auto"/>
      <w:jc w:val="both"/>
    </w:pPr>
    <w:rPr>
      <w:rFonts w:ascii="Tahoma" w:hAnsi="Tahoma" w:cs="Tahoma"/>
      <w:color w:val="auto"/>
      <w:sz w:val="16"/>
      <w:szCs w:val="16"/>
      <w:lang w:eastAsia="en-US"/>
    </w:rPr>
  </w:style>
  <w:style w:type="character" w:customStyle="1" w:styleId="RozloendokumentuChar">
    <w:name w:val="Rozložení dokumentu Char"/>
    <w:basedOn w:val="Standardnpsmoodstavce"/>
    <w:link w:val="Rozloendokumentu"/>
    <w:uiPriority w:val="99"/>
    <w:semiHidden/>
    <w:rsid w:val="006A1692"/>
    <w:rPr>
      <w:rFonts w:ascii="Tahoma" w:eastAsia="Calibri" w:hAnsi="Tahoma" w:cs="Tahoma"/>
      <w:sz w:val="16"/>
      <w:szCs w:val="16"/>
    </w:rPr>
  </w:style>
  <w:style w:type="paragraph" w:styleId="Bezmezer">
    <w:name w:val="No Spacing"/>
    <w:uiPriority w:val="1"/>
    <w:rsid w:val="006A1692"/>
    <w:pPr>
      <w:spacing w:after="0" w:line="240" w:lineRule="auto"/>
      <w:jc w:val="both"/>
    </w:pPr>
    <w:rPr>
      <w:rFonts w:ascii="Calibri" w:eastAsia="Calibri" w:hAnsi="Calibri" w:cs="Times New Roman"/>
    </w:rPr>
  </w:style>
  <w:style w:type="table" w:styleId="Stednmka3zvraznn1">
    <w:name w:val="Medium Grid 3 Accent 1"/>
    <w:basedOn w:val="Normlntabulka"/>
    <w:uiPriority w:val="69"/>
    <w:rsid w:val="006A169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zdroj0">
    <w:name w:val="zdroj"/>
    <w:basedOn w:val="Default"/>
    <w:link w:val="zdrojChar0"/>
    <w:qFormat/>
    <w:rsid w:val="006A1692"/>
    <w:pPr>
      <w:spacing w:after="120"/>
      <w:ind w:left="357"/>
      <w:jc w:val="right"/>
    </w:pPr>
    <w:rPr>
      <w:rFonts w:eastAsia="Calibri" w:cs="Arial"/>
      <w:bCs/>
      <w:i/>
      <w:iCs/>
      <w:sz w:val="18"/>
      <w:lang w:eastAsia="cs-CZ"/>
    </w:rPr>
  </w:style>
  <w:style w:type="character" w:customStyle="1" w:styleId="zdrojChar0">
    <w:name w:val="zdroj Char"/>
    <w:link w:val="zdroj0"/>
    <w:rsid w:val="006A1692"/>
    <w:rPr>
      <w:rFonts w:ascii="Calibri" w:eastAsia="Calibri" w:hAnsi="Calibri" w:cs="Arial"/>
      <w:bCs/>
      <w:i/>
      <w:iCs/>
      <w:color w:val="000000"/>
      <w:sz w:val="18"/>
      <w:szCs w:val="24"/>
      <w:lang w:eastAsia="cs-CZ"/>
    </w:rPr>
  </w:style>
  <w:style w:type="paragraph" w:customStyle="1" w:styleId="odrky">
    <w:name w:val="odrážky"/>
    <w:basedOn w:val="Odstavecseseznamem"/>
    <w:link w:val="odrkyChar"/>
    <w:rsid w:val="006A1692"/>
    <w:pPr>
      <w:numPr>
        <w:numId w:val="8"/>
      </w:numPr>
      <w:pBdr>
        <w:top w:val="none" w:sz="0" w:space="0" w:color="auto"/>
        <w:left w:val="none" w:sz="0" w:space="0" w:color="auto"/>
        <w:bottom w:val="none" w:sz="0" w:space="0" w:color="auto"/>
        <w:right w:val="none" w:sz="0" w:space="0" w:color="auto"/>
        <w:between w:val="none" w:sz="0" w:space="0" w:color="auto"/>
      </w:pBdr>
      <w:spacing w:after="120" w:line="276" w:lineRule="auto"/>
      <w:ind w:left="426" w:hanging="426"/>
      <w:jc w:val="both"/>
    </w:pPr>
    <w:rPr>
      <w:rFonts w:eastAsia="Times New Roman" w:cs="Times New Roman"/>
      <w:color w:val="auto"/>
    </w:rPr>
  </w:style>
  <w:style w:type="character" w:customStyle="1" w:styleId="odrkyChar">
    <w:name w:val="odrážky Char"/>
    <w:link w:val="odrky"/>
    <w:rsid w:val="006A1692"/>
    <w:rPr>
      <w:rFonts w:ascii="Calibri" w:eastAsia="Times New Roman" w:hAnsi="Calibri" w:cs="Times New Roman"/>
      <w:lang w:eastAsia="cs-CZ"/>
    </w:rPr>
  </w:style>
  <w:style w:type="paragraph" w:customStyle="1" w:styleId="2">
    <w:name w:val="2"/>
    <w:uiPriority w:val="20"/>
    <w:qFormat/>
    <w:rsid w:val="006A1692"/>
    <w:pPr>
      <w:spacing w:after="160" w:line="240" w:lineRule="auto"/>
      <w:jc w:val="both"/>
    </w:pPr>
    <w:rPr>
      <w:rFonts w:ascii="Calibri" w:hAnsi="Calibri"/>
    </w:rPr>
  </w:style>
  <w:style w:type="paragraph" w:customStyle="1" w:styleId="slovn">
    <w:name w:val="číslování"/>
    <w:basedOn w:val="Odstavecseseznamem"/>
    <w:link w:val="slovnChar"/>
    <w:rsid w:val="006A1692"/>
    <w:pPr>
      <w:numPr>
        <w:numId w:val="9"/>
      </w:num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eastAsia="Times New Roman" w:cs="Times New Roman"/>
      <w:iCs/>
      <w:color w:val="auto"/>
    </w:rPr>
  </w:style>
  <w:style w:type="character" w:customStyle="1" w:styleId="slovnChar">
    <w:name w:val="číslování Char"/>
    <w:link w:val="slovn"/>
    <w:rsid w:val="006A1692"/>
    <w:rPr>
      <w:rFonts w:ascii="Calibri" w:eastAsia="Times New Roman" w:hAnsi="Calibri" w:cs="Times New Roman"/>
      <w:iCs/>
      <w:lang w:eastAsia="cs-CZ"/>
    </w:rPr>
  </w:style>
  <w:style w:type="paragraph" w:customStyle="1" w:styleId="odrka">
    <w:name w:val="odrážka"/>
    <w:basedOn w:val="Odstavecseseznamem"/>
    <w:link w:val="odrkaChar"/>
    <w:qFormat/>
    <w:rsid w:val="006A1692"/>
    <w:pPr>
      <w:numPr>
        <w:numId w:val="10"/>
      </w:num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eastAsia="Times New Roman" w:cs="Times New Roman"/>
      <w:color w:val="auto"/>
    </w:rPr>
  </w:style>
  <w:style w:type="character" w:customStyle="1" w:styleId="odrkaChar">
    <w:name w:val="odrážka Char"/>
    <w:link w:val="odrka"/>
    <w:rsid w:val="006A1692"/>
    <w:rPr>
      <w:rFonts w:ascii="Calibri" w:eastAsia="Times New Roman" w:hAnsi="Calibri" w:cs="Times New Roman"/>
      <w:lang w:eastAsia="cs-CZ"/>
    </w:rPr>
  </w:style>
  <w:style w:type="character" w:customStyle="1" w:styleId="iceouttxt43">
    <w:name w:val="iceouttxt43"/>
    <w:rsid w:val="006A1692"/>
    <w:rPr>
      <w:rFonts w:ascii="Arial" w:hAnsi="Arial" w:cs="Arial" w:hint="default"/>
      <w:color w:val="000000"/>
    </w:rPr>
  </w:style>
  <w:style w:type="paragraph" w:styleId="z-Konecformule">
    <w:name w:val="HTML Bottom of Form"/>
    <w:basedOn w:val="Normln"/>
    <w:next w:val="Normln"/>
    <w:link w:val="z-KonecformuleChar"/>
    <w:hidden/>
    <w:uiPriority w:val="99"/>
    <w:unhideWhenUsed/>
    <w:rsid w:val="006A1692"/>
    <w:pPr>
      <w:pBdr>
        <w:top w:val="single" w:sz="6" w:space="1" w:color="auto"/>
        <w:left w:val="none" w:sz="0" w:space="0" w:color="auto"/>
        <w:bottom w:val="none" w:sz="0" w:space="0" w:color="auto"/>
        <w:right w:val="none" w:sz="0" w:space="0" w:color="auto"/>
        <w:between w:val="none" w:sz="0" w:space="0" w:color="auto"/>
      </w:pBdr>
      <w:spacing w:after="0" w:line="240" w:lineRule="auto"/>
      <w:jc w:val="center"/>
    </w:pPr>
    <w:rPr>
      <w:rFonts w:ascii="Arial" w:eastAsia="Times New Roman" w:hAnsi="Arial" w:cs="Arial"/>
      <w:vanish/>
      <w:color w:val="auto"/>
      <w:sz w:val="16"/>
      <w:szCs w:val="16"/>
    </w:rPr>
  </w:style>
  <w:style w:type="character" w:customStyle="1" w:styleId="z-KonecformuleChar">
    <w:name w:val="z-Konec formuláře Char"/>
    <w:basedOn w:val="Standardnpsmoodstavce"/>
    <w:link w:val="z-Konecformule"/>
    <w:uiPriority w:val="99"/>
    <w:rsid w:val="006A1692"/>
    <w:rPr>
      <w:rFonts w:ascii="Arial" w:eastAsia="Times New Roman" w:hAnsi="Arial" w:cs="Arial"/>
      <w:vanish/>
      <w:sz w:val="16"/>
      <w:szCs w:val="16"/>
      <w:lang w:eastAsia="cs-CZ"/>
    </w:rPr>
  </w:style>
  <w:style w:type="paragraph" w:customStyle="1" w:styleId="NIC2">
    <w:name w:val="NIC 2"/>
    <w:basedOn w:val="Nadpis4"/>
    <w:next w:val="Nadpis3"/>
    <w:link w:val="NIC2Char"/>
    <w:rsid w:val="006A1692"/>
    <w:pPr>
      <w:keepLines/>
      <w:numPr>
        <w:ilvl w:val="0"/>
        <w:numId w:val="0"/>
      </w:numPr>
      <w:pBdr>
        <w:top w:val="none" w:sz="0" w:space="0" w:color="auto"/>
        <w:left w:val="none" w:sz="0" w:space="0" w:color="auto"/>
        <w:bottom w:val="none" w:sz="0" w:space="0" w:color="auto"/>
        <w:right w:val="none" w:sz="0" w:space="0" w:color="auto"/>
        <w:between w:val="none" w:sz="0" w:space="0" w:color="auto"/>
      </w:pBdr>
      <w:spacing w:before="200" w:after="0" w:line="276" w:lineRule="auto"/>
      <w:ind w:left="862" w:hanging="862"/>
      <w:outlineLvl w:val="2"/>
    </w:pPr>
    <w:rPr>
      <w:rFonts w:ascii="Cambria" w:eastAsia="Times New Roman" w:hAnsi="Cambria" w:cs="Times New Roman"/>
      <w:bCs/>
      <w:i/>
      <w:iCs/>
      <w:color w:val="4F81BD"/>
      <w:sz w:val="22"/>
      <w:szCs w:val="22"/>
      <w:lang w:eastAsia="en-US"/>
    </w:rPr>
  </w:style>
  <w:style w:type="character" w:customStyle="1" w:styleId="NIC2Char">
    <w:name w:val="NIC 2 Char"/>
    <w:link w:val="NIC2"/>
    <w:rsid w:val="006A1692"/>
    <w:rPr>
      <w:rFonts w:ascii="Cambria" w:eastAsia="Times New Roman" w:hAnsi="Cambria" w:cs="Times New Roman"/>
      <w:b/>
      <w:bCs/>
      <w:iCs/>
      <w:color w:val="4F81BD"/>
    </w:rPr>
  </w:style>
  <w:style w:type="paragraph" w:customStyle="1" w:styleId="Headline4">
    <w:name w:val="Headline 4"/>
    <w:basedOn w:val="Normln"/>
    <w:next w:val="Normln"/>
    <w:link w:val="Headline4Char"/>
    <w:rsid w:val="006A1692"/>
    <w:pPr>
      <w:keepNext/>
      <w:pBdr>
        <w:top w:val="none" w:sz="0" w:space="0" w:color="auto"/>
        <w:left w:val="none" w:sz="0" w:space="0" w:color="auto"/>
        <w:bottom w:val="none" w:sz="0" w:space="0" w:color="auto"/>
        <w:right w:val="none" w:sz="0" w:space="0" w:color="auto"/>
        <w:between w:val="none" w:sz="0" w:space="0" w:color="auto"/>
      </w:pBdr>
      <w:spacing w:before="240" w:after="0" w:line="276" w:lineRule="auto"/>
      <w:jc w:val="both"/>
    </w:pPr>
    <w:rPr>
      <w:rFonts w:cs="Times New Roman"/>
      <w:b/>
      <w:color w:val="31849B"/>
      <w:lang w:eastAsia="en-US"/>
    </w:rPr>
  </w:style>
  <w:style w:type="character" w:customStyle="1" w:styleId="Headline4Char">
    <w:name w:val="Headline 4 Char"/>
    <w:link w:val="Headline4"/>
    <w:rsid w:val="006A1692"/>
    <w:rPr>
      <w:rFonts w:ascii="Calibri" w:eastAsia="Calibri" w:hAnsi="Calibri" w:cs="Times New Roman"/>
      <w:b/>
      <w:color w:val="31849B"/>
    </w:rPr>
  </w:style>
  <w:style w:type="paragraph" w:customStyle="1" w:styleId="Headline333">
    <w:name w:val="Headline 333"/>
    <w:basedOn w:val="Normln"/>
    <w:next w:val="Normln"/>
    <w:link w:val="Headline333Char"/>
    <w:rsid w:val="006A1692"/>
    <w:pPr>
      <w:pBdr>
        <w:top w:val="none" w:sz="0" w:space="0" w:color="auto"/>
        <w:left w:val="none" w:sz="0" w:space="0" w:color="auto"/>
        <w:bottom w:val="none" w:sz="0" w:space="0" w:color="auto"/>
        <w:right w:val="none" w:sz="0" w:space="0" w:color="auto"/>
        <w:between w:val="none" w:sz="0" w:space="0" w:color="auto"/>
      </w:pBdr>
      <w:spacing w:after="120" w:line="276" w:lineRule="auto"/>
      <w:jc w:val="both"/>
    </w:pPr>
    <w:rPr>
      <w:rFonts w:cs="Times New Roman"/>
      <w:b/>
      <w:color w:val="31849B"/>
      <w:lang w:eastAsia="en-US"/>
    </w:rPr>
  </w:style>
  <w:style w:type="character" w:customStyle="1" w:styleId="Headline333Char">
    <w:name w:val="Headline 333 Char"/>
    <w:link w:val="Headline333"/>
    <w:rsid w:val="006A1692"/>
    <w:rPr>
      <w:rFonts w:ascii="Calibri" w:eastAsia="Calibri" w:hAnsi="Calibri" w:cs="Times New Roman"/>
      <w:b/>
      <w:color w:val="31849B"/>
    </w:rPr>
  </w:style>
  <w:style w:type="paragraph" w:customStyle="1" w:styleId="Nadpis03">
    <w:name w:val="Nadpis 03"/>
    <w:basedOn w:val="Nadpis4"/>
    <w:next w:val="Nadpis5"/>
    <w:link w:val="Nadpis03Char"/>
    <w:rsid w:val="006A1692"/>
    <w:pPr>
      <w:keepLines/>
      <w:numPr>
        <w:ilvl w:val="0"/>
        <w:numId w:val="0"/>
      </w:numPr>
      <w:pBdr>
        <w:top w:val="none" w:sz="0" w:space="0" w:color="auto"/>
        <w:left w:val="none" w:sz="0" w:space="0" w:color="auto"/>
        <w:bottom w:val="none" w:sz="0" w:space="0" w:color="auto"/>
        <w:right w:val="none" w:sz="0" w:space="0" w:color="auto"/>
        <w:between w:val="none" w:sz="0" w:space="0" w:color="auto"/>
      </w:pBdr>
      <w:suppressAutoHyphens/>
      <w:spacing w:before="200" w:after="0" w:line="276" w:lineRule="auto"/>
    </w:pPr>
    <w:rPr>
      <w:rFonts w:eastAsia="Times New Roman" w:cs="Times New Roman"/>
      <w:bCs/>
      <w:i/>
      <w:iCs/>
      <w:color w:val="4F81BD"/>
      <w:sz w:val="28"/>
      <w:szCs w:val="22"/>
      <w:lang w:eastAsia="en-US"/>
    </w:rPr>
  </w:style>
  <w:style w:type="character" w:customStyle="1" w:styleId="Nadpis03Char">
    <w:name w:val="Nadpis 03 Char"/>
    <w:link w:val="Nadpis03"/>
    <w:rsid w:val="006A1692"/>
    <w:rPr>
      <w:rFonts w:ascii="Calibri" w:eastAsia="Times New Roman" w:hAnsi="Calibri" w:cs="Times New Roman"/>
      <w:b/>
      <w:bCs/>
      <w:iCs/>
      <w:color w:val="4F81BD"/>
      <w:sz w:val="28"/>
    </w:rPr>
  </w:style>
  <w:style w:type="paragraph" w:customStyle="1" w:styleId="Styl3">
    <w:name w:val="Styl 3"/>
    <w:basedOn w:val="Nadpis3"/>
    <w:next w:val="Normln"/>
    <w:link w:val="Styl3Char"/>
    <w:rsid w:val="006A1692"/>
    <w:pPr>
      <w:numPr>
        <w:numId w:val="11"/>
      </w:numPr>
      <w:pBdr>
        <w:top w:val="none" w:sz="0" w:space="0" w:color="auto"/>
        <w:left w:val="none" w:sz="0" w:space="0" w:color="auto"/>
        <w:bottom w:val="none" w:sz="0" w:space="0" w:color="auto"/>
        <w:right w:val="none" w:sz="0" w:space="0" w:color="auto"/>
        <w:between w:val="none" w:sz="0" w:space="0" w:color="auto"/>
      </w:pBdr>
      <w:suppressAutoHyphens/>
      <w:spacing w:before="240" w:line="276" w:lineRule="auto"/>
    </w:pPr>
    <w:rPr>
      <w:rFonts w:cs="Times New Roman"/>
      <w:b w:val="0"/>
      <w:bCs/>
      <w:i/>
      <w:szCs w:val="22"/>
      <w:lang w:eastAsia="en-US"/>
    </w:rPr>
  </w:style>
  <w:style w:type="character" w:customStyle="1" w:styleId="Styl3Char">
    <w:name w:val="Styl 3 Char"/>
    <w:link w:val="Styl3"/>
    <w:rsid w:val="006A1692"/>
    <w:rPr>
      <w:rFonts w:ascii="Calibri" w:eastAsia="Calibri" w:hAnsi="Calibri" w:cs="Times New Roman"/>
      <w:bCs/>
      <w:i/>
      <w:sz w:val="26"/>
    </w:rPr>
  </w:style>
  <w:style w:type="paragraph" w:customStyle="1" w:styleId="Styl2">
    <w:name w:val="Styl2"/>
    <w:basedOn w:val="Nadpis2"/>
    <w:next w:val="Headline333"/>
    <w:link w:val="Styl2Char"/>
    <w:rsid w:val="006A1692"/>
    <w:pPr>
      <w:numPr>
        <w:ilvl w:val="0"/>
        <w:numId w:val="0"/>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line="276" w:lineRule="auto"/>
      <w:ind w:left="792" w:hanging="432"/>
    </w:pPr>
    <w:rPr>
      <w:rFonts w:ascii="Arial" w:hAnsi="Arial" w:cs="Times New Roman"/>
      <w:bCs/>
      <w:i/>
      <w:iCs/>
      <w:sz w:val="24"/>
      <w:szCs w:val="24"/>
      <w:lang w:eastAsia="en-US"/>
    </w:rPr>
  </w:style>
  <w:style w:type="character" w:customStyle="1" w:styleId="Styl2Char">
    <w:name w:val="Styl2 Char"/>
    <w:link w:val="Styl2"/>
    <w:rsid w:val="006A1692"/>
    <w:rPr>
      <w:rFonts w:ascii="Arial" w:eastAsia="Calibri" w:hAnsi="Arial" w:cs="Times New Roman"/>
      <w:b/>
      <w:bCs/>
      <w:i/>
      <w:iCs/>
      <w:color w:val="333399"/>
      <w:sz w:val="24"/>
      <w:szCs w:val="24"/>
    </w:rPr>
  </w:style>
  <w:style w:type="paragraph" w:styleId="Citt">
    <w:name w:val="Quote"/>
    <w:basedOn w:val="Normln"/>
    <w:next w:val="Normln"/>
    <w:link w:val="CittChar"/>
    <w:uiPriority w:val="29"/>
    <w:qFormat/>
    <w:rsid w:val="006A1692"/>
    <w:pPr>
      <w:pBdr>
        <w:top w:val="none" w:sz="0" w:space="0" w:color="auto"/>
        <w:left w:val="none" w:sz="0" w:space="0" w:color="auto"/>
        <w:bottom w:val="none" w:sz="0" w:space="0" w:color="auto"/>
        <w:right w:val="none" w:sz="0" w:space="0" w:color="auto"/>
        <w:between w:val="none" w:sz="0" w:space="0" w:color="auto"/>
      </w:pBdr>
      <w:spacing w:after="200" w:line="276" w:lineRule="auto"/>
      <w:jc w:val="both"/>
    </w:pPr>
    <w:rPr>
      <w:rFonts w:cs="Times New Roman"/>
      <w:i/>
      <w:iCs/>
      <w:sz w:val="18"/>
      <w:szCs w:val="18"/>
      <w:lang w:eastAsia="en-US"/>
    </w:rPr>
  </w:style>
  <w:style w:type="character" w:customStyle="1" w:styleId="CittChar">
    <w:name w:val="Citát Char"/>
    <w:basedOn w:val="Standardnpsmoodstavce"/>
    <w:link w:val="Citt"/>
    <w:uiPriority w:val="29"/>
    <w:rsid w:val="006A1692"/>
    <w:rPr>
      <w:rFonts w:ascii="Calibri" w:eastAsia="Calibri" w:hAnsi="Calibri" w:cs="Times New Roman"/>
      <w:i/>
      <w:iCs/>
      <w:color w:val="000000"/>
      <w:sz w:val="18"/>
      <w:szCs w:val="18"/>
    </w:rPr>
  </w:style>
  <w:style w:type="paragraph" w:customStyle="1" w:styleId="Styl30">
    <w:name w:val="Styl3"/>
    <w:basedOn w:val="Normln"/>
    <w:next w:val="Normln"/>
    <w:link w:val="Styl3Char0"/>
    <w:qFormat/>
    <w:rsid w:val="006A1692"/>
    <w:pPr>
      <w:numPr>
        <w:numId w:val="13"/>
      </w:numPr>
      <w:pBdr>
        <w:top w:val="none" w:sz="0" w:space="0" w:color="auto"/>
        <w:left w:val="none" w:sz="0" w:space="0" w:color="auto"/>
        <w:bottom w:val="none" w:sz="0" w:space="0" w:color="auto"/>
        <w:right w:val="none" w:sz="0" w:space="0" w:color="auto"/>
        <w:between w:val="none" w:sz="0" w:space="0" w:color="auto"/>
      </w:pBdr>
      <w:spacing w:before="240" w:after="0" w:line="276" w:lineRule="auto"/>
      <w:ind w:hanging="218"/>
      <w:jc w:val="both"/>
    </w:pPr>
    <w:rPr>
      <w:rFonts w:cs="Times New Roman"/>
      <w:b/>
      <w:color w:val="002060"/>
      <w:sz w:val="28"/>
      <w:szCs w:val="28"/>
      <w:lang w:eastAsia="en-US"/>
    </w:rPr>
  </w:style>
  <w:style w:type="character" w:customStyle="1" w:styleId="Styl3Char0">
    <w:name w:val="Styl3 Char"/>
    <w:link w:val="Styl30"/>
    <w:rsid w:val="006A1692"/>
    <w:rPr>
      <w:rFonts w:ascii="Calibri" w:eastAsia="Calibri" w:hAnsi="Calibri" w:cs="Times New Roman"/>
      <w:b/>
      <w:color w:val="002060"/>
      <w:sz w:val="28"/>
      <w:szCs w:val="28"/>
    </w:rPr>
  </w:style>
  <w:style w:type="paragraph" w:customStyle="1" w:styleId="head1">
    <w:name w:val="head1"/>
    <w:basedOn w:val="Normln"/>
    <w:rsid w:val="006A169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MainText">
    <w:name w:val="Main Text"/>
    <w:basedOn w:val="Normln"/>
    <w:link w:val="MainTextChar1"/>
    <w:uiPriority w:val="99"/>
    <w:qFormat/>
    <w:rsid w:val="006A1692"/>
    <w:pPr>
      <w:pBdr>
        <w:top w:val="none" w:sz="0" w:space="0" w:color="auto"/>
        <w:left w:val="none" w:sz="0" w:space="0" w:color="auto"/>
        <w:bottom w:val="none" w:sz="0" w:space="0" w:color="auto"/>
        <w:right w:val="none" w:sz="0" w:space="0" w:color="auto"/>
        <w:between w:val="none" w:sz="0" w:space="0" w:color="auto"/>
      </w:pBdr>
      <w:spacing w:before="240" w:after="0" w:line="240" w:lineRule="auto"/>
      <w:jc w:val="both"/>
    </w:pPr>
    <w:rPr>
      <w:rFonts w:ascii="Arial" w:eastAsia="MS Mincho" w:hAnsi="Arial" w:cs="Times New Roman"/>
      <w:color w:val="auto"/>
      <w:spacing w:val="10"/>
      <w:sz w:val="20"/>
      <w:szCs w:val="20"/>
      <w:lang w:eastAsia="en-US"/>
    </w:rPr>
  </w:style>
  <w:style w:type="character" w:customStyle="1" w:styleId="MainTextChar1">
    <w:name w:val="Main Text Char1"/>
    <w:link w:val="MainText"/>
    <w:uiPriority w:val="99"/>
    <w:locked/>
    <w:rsid w:val="006A1692"/>
    <w:rPr>
      <w:rFonts w:ascii="Arial" w:eastAsia="MS Mincho" w:hAnsi="Arial" w:cs="Times New Roman"/>
      <w:spacing w:val="10"/>
      <w:sz w:val="20"/>
      <w:szCs w:val="20"/>
    </w:rPr>
  </w:style>
  <w:style w:type="paragraph" w:customStyle="1" w:styleId="FigureHeading">
    <w:name w:val="Figure Heading"/>
    <w:basedOn w:val="MainText"/>
    <w:next w:val="MainText"/>
    <w:link w:val="FigureHeadingCharChar1"/>
    <w:rsid w:val="006A1692"/>
    <w:pPr>
      <w:keepNext/>
      <w:numPr>
        <w:numId w:val="12"/>
      </w:numPr>
      <w:tabs>
        <w:tab w:val="clear" w:pos="1701"/>
      </w:tabs>
      <w:spacing w:before="360"/>
      <w:ind w:left="0" w:firstLine="0"/>
    </w:pPr>
    <w:rPr>
      <w:rFonts w:cs="Arial"/>
      <w:b/>
      <w:bCs/>
      <w:sz w:val="18"/>
      <w:szCs w:val="24"/>
    </w:rPr>
  </w:style>
  <w:style w:type="character" w:customStyle="1" w:styleId="FigureHeadingCharChar1">
    <w:name w:val="Figure Heading Char Char1"/>
    <w:link w:val="FigureHeading"/>
    <w:rsid w:val="006A1692"/>
    <w:rPr>
      <w:rFonts w:ascii="Arial" w:eastAsia="MS Mincho" w:hAnsi="Arial" w:cs="Arial"/>
      <w:b/>
      <w:bCs/>
      <w:spacing w:val="10"/>
      <w:sz w:val="18"/>
      <w:szCs w:val="24"/>
    </w:rPr>
  </w:style>
  <w:style w:type="paragraph" w:customStyle="1" w:styleId="TableText">
    <w:name w:val="Table Text"/>
    <w:basedOn w:val="Normln"/>
    <w:link w:val="TableTextChar1"/>
    <w:uiPriority w:val="99"/>
    <w:qFormat/>
    <w:rsid w:val="006A1692"/>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Arial" w:eastAsia="MS Mincho" w:hAnsi="Arial" w:cs="Times New Roman"/>
      <w:color w:val="auto"/>
      <w:sz w:val="18"/>
      <w:szCs w:val="18"/>
      <w:lang w:eastAsia="en-US"/>
    </w:rPr>
  </w:style>
  <w:style w:type="character" w:customStyle="1" w:styleId="TableTextChar1">
    <w:name w:val="Table Text Char1"/>
    <w:link w:val="TableText"/>
    <w:uiPriority w:val="99"/>
    <w:locked/>
    <w:rsid w:val="006A1692"/>
    <w:rPr>
      <w:rFonts w:ascii="Arial" w:eastAsia="MS Mincho" w:hAnsi="Arial" w:cs="Times New Roman"/>
      <w:sz w:val="18"/>
      <w:szCs w:val="18"/>
    </w:rPr>
  </w:style>
  <w:style w:type="paragraph" w:customStyle="1" w:styleId="TableSource">
    <w:name w:val="Table Source"/>
    <w:basedOn w:val="MainText"/>
    <w:next w:val="MainText"/>
    <w:rsid w:val="006A1692"/>
    <w:pPr>
      <w:spacing w:before="60"/>
    </w:pPr>
    <w:rPr>
      <w:i/>
      <w:sz w:val="16"/>
      <w:szCs w:val="16"/>
    </w:rPr>
  </w:style>
  <w:style w:type="paragraph" w:styleId="FormtovanvHTML">
    <w:name w:val="HTML Preformatted"/>
    <w:basedOn w:val="Normln"/>
    <w:link w:val="FormtovanvHTMLChar"/>
    <w:uiPriority w:val="99"/>
    <w:unhideWhenUsed/>
    <w:rsid w:val="006A1692"/>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6A1692"/>
    <w:rPr>
      <w:rFonts w:ascii="Courier New" w:eastAsia="Calibri" w:hAnsi="Courier New" w:cs="Courier New"/>
      <w:color w:val="000000"/>
      <w:sz w:val="20"/>
      <w:szCs w:val="20"/>
      <w:lang w:eastAsia="cs-CZ"/>
    </w:rPr>
  </w:style>
  <w:style w:type="character" w:customStyle="1" w:styleId="highlightedsearchterm">
    <w:name w:val="highlightedsearchterm"/>
    <w:rsid w:val="006A1692"/>
    <w:rPr>
      <w:shd w:val="clear" w:color="auto" w:fill="FFFFC1"/>
    </w:rPr>
  </w:style>
  <w:style w:type="character" w:customStyle="1" w:styleId="mw-headline">
    <w:name w:val="mw-headline"/>
    <w:rsid w:val="006A1692"/>
  </w:style>
  <w:style w:type="character" w:customStyle="1" w:styleId="mw-editsection-bracket">
    <w:name w:val="mw-editsection-bracket"/>
    <w:rsid w:val="006A1692"/>
  </w:style>
  <w:style w:type="character" w:customStyle="1" w:styleId="image-zdroj">
    <w:name w:val="image-zdroj"/>
    <w:rsid w:val="006A1692"/>
  </w:style>
  <w:style w:type="character" w:styleId="Nzevknihy">
    <w:name w:val="Book Title"/>
    <w:uiPriority w:val="33"/>
    <w:qFormat/>
    <w:rsid w:val="006A1692"/>
    <w:rPr>
      <w:b/>
      <w:bCs/>
      <w:smallCaps/>
      <w:spacing w:val="5"/>
    </w:rPr>
  </w:style>
  <w:style w:type="table" w:customStyle="1" w:styleId="Stednmka3zvraznn11">
    <w:name w:val="Střední mřížka 3 – zvýraznění 11"/>
    <w:basedOn w:val="Normlntabulka"/>
    <w:next w:val="Stednmka3zvraznn1"/>
    <w:uiPriority w:val="69"/>
    <w:rsid w:val="006A1692"/>
    <w:pPr>
      <w:spacing w:after="0" w:line="240" w:lineRule="auto"/>
    </w:pPr>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Plohy">
    <w:name w:val="Přílohy"/>
    <w:basedOn w:val="Nadpis2"/>
    <w:link w:val="PlohyChar"/>
    <w:rsid w:val="006A1692"/>
    <w:pPr>
      <w:numPr>
        <w:numId w:val="15"/>
      </w:numPr>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pPr>
    <w:rPr>
      <w:rFonts w:ascii="Arial" w:hAnsi="Arial" w:cs="Times New Roman"/>
      <w:bCs/>
      <w:i/>
      <w:iCs/>
    </w:rPr>
  </w:style>
  <w:style w:type="character" w:customStyle="1" w:styleId="PlohyChar">
    <w:name w:val="Přílohy Char"/>
    <w:basedOn w:val="Nadpis2Char"/>
    <w:link w:val="Plohy"/>
    <w:rsid w:val="006A1692"/>
    <w:rPr>
      <w:rFonts w:ascii="Arial" w:eastAsia="Calibri" w:hAnsi="Arial" w:cs="Times New Roman"/>
      <w:b/>
      <w:bCs/>
      <w:i/>
      <w:iCs/>
      <w:color w:val="00ADD0"/>
      <w:sz w:val="32"/>
      <w:szCs w:val="32"/>
      <w:lang w:eastAsia="cs-CZ"/>
    </w:rPr>
  </w:style>
  <w:style w:type="paragraph" w:customStyle="1" w:styleId="Styl5">
    <w:name w:val="Styl5"/>
    <w:basedOn w:val="Normln"/>
    <w:link w:val="Styl5Char"/>
    <w:qFormat/>
    <w:rsid w:val="006A1692"/>
    <w:pPr>
      <w:numPr>
        <w:numId w:val="14"/>
      </w:numPr>
      <w:pBdr>
        <w:top w:val="none" w:sz="0" w:space="0" w:color="auto"/>
        <w:left w:val="none" w:sz="0" w:space="0" w:color="auto"/>
        <w:bottom w:val="none" w:sz="0" w:space="0" w:color="auto"/>
        <w:right w:val="none" w:sz="0" w:space="0" w:color="auto"/>
        <w:between w:val="none" w:sz="0" w:space="0" w:color="auto"/>
      </w:pBdr>
      <w:tabs>
        <w:tab w:val="left" w:pos="426"/>
        <w:tab w:val="left" w:pos="851"/>
      </w:tabs>
      <w:spacing w:after="0" w:line="276" w:lineRule="auto"/>
      <w:ind w:left="850" w:hanging="425"/>
    </w:pPr>
    <w:rPr>
      <w:rFonts w:cs="Times New Roman"/>
      <w:color w:val="auto"/>
      <w:lang w:eastAsia="en-US"/>
    </w:rPr>
  </w:style>
  <w:style w:type="character" w:customStyle="1" w:styleId="Styl5Char">
    <w:name w:val="Styl5 Char"/>
    <w:link w:val="Styl5"/>
    <w:rsid w:val="006A1692"/>
    <w:rPr>
      <w:rFonts w:ascii="Calibri" w:eastAsia="Calibri" w:hAnsi="Calibri" w:cs="Times New Roman"/>
    </w:rPr>
  </w:style>
  <w:style w:type="character" w:styleId="Zdraznn">
    <w:name w:val="Emphasis"/>
    <w:basedOn w:val="Standardnpsmoodstavce"/>
    <w:uiPriority w:val="20"/>
    <w:qFormat/>
    <w:rsid w:val="006A1692"/>
    <w:rPr>
      <w:i/>
      <w:iCs/>
    </w:rPr>
  </w:style>
  <w:style w:type="paragraph" w:customStyle="1" w:styleId="3">
    <w:name w:val="3"/>
    <w:uiPriority w:val="20"/>
    <w:qFormat/>
    <w:rsid w:val="006A1692"/>
    <w:pPr>
      <w:spacing w:after="160" w:line="240" w:lineRule="auto"/>
      <w:jc w:val="both"/>
    </w:pPr>
    <w:rPr>
      <w:rFonts w:ascii="Calibri" w:hAnsi="Calibri"/>
    </w:rPr>
  </w:style>
  <w:style w:type="character" w:customStyle="1" w:styleId="subject7">
    <w:name w:val="subject7"/>
    <w:basedOn w:val="Standardnpsmoodstavce"/>
    <w:rsid w:val="006A1692"/>
  </w:style>
  <w:style w:type="table" w:customStyle="1" w:styleId="Mkatabulky1">
    <w:name w:val="Mřížka tabulky1"/>
    <w:basedOn w:val="Normlntabulka"/>
    <w:next w:val="Mkatabulky"/>
    <w:uiPriority w:val="59"/>
    <w:rsid w:val="00FF41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jemn">
    <w:name w:val="Subtle Emphasis"/>
    <w:basedOn w:val="Standardnpsmoodstavce"/>
    <w:uiPriority w:val="19"/>
    <w:qFormat/>
    <w:rsid w:val="00A70D9C"/>
    <w:rPr>
      <w:rFonts w:ascii="Open Sans" w:hAnsi="Open Sans"/>
      <w:i/>
      <w:iCs/>
      <w:color w:val="404040" w:themeColor="text1" w:themeTint="BF"/>
      <w:lang w:val="cs-CZ"/>
    </w:rPr>
  </w:style>
  <w:style w:type="character" w:styleId="Nevyeenzmnka">
    <w:name w:val="Unresolved Mention"/>
    <w:basedOn w:val="Standardnpsmoodstavce"/>
    <w:uiPriority w:val="99"/>
    <w:semiHidden/>
    <w:unhideWhenUsed/>
    <w:rsid w:val="00EB0612"/>
    <w:rPr>
      <w:color w:val="605E5C"/>
      <w:shd w:val="clear" w:color="auto" w:fill="E1DFDD"/>
    </w:rPr>
  </w:style>
  <w:style w:type="table" w:customStyle="1" w:styleId="Mkatabulky2">
    <w:name w:val="Mřížka tabulky2"/>
    <w:basedOn w:val="Normlntabulka"/>
    <w:next w:val="Mkatabulky"/>
    <w:uiPriority w:val="59"/>
    <w:rsid w:val="00CA7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1">
    <w:name w:val="Mřížka tabulky21"/>
    <w:basedOn w:val="Normlntabulka"/>
    <w:next w:val="Mkatabulky"/>
    <w:uiPriority w:val="59"/>
    <w:rsid w:val="00BF5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znamsodrkami">
    <w:name w:val="Seznam s odrážkami"/>
    <w:basedOn w:val="Normln"/>
    <w:uiPriority w:val="1"/>
    <w:unhideWhenUsed/>
    <w:qFormat/>
    <w:rsid w:val="00AE6148"/>
    <w:pPr>
      <w:numPr>
        <w:numId w:val="25"/>
      </w:numPr>
      <w:pBdr>
        <w:top w:val="none" w:sz="0" w:space="0" w:color="auto"/>
        <w:left w:val="none" w:sz="0" w:space="0" w:color="auto"/>
        <w:bottom w:val="none" w:sz="0" w:space="0" w:color="auto"/>
        <w:right w:val="none" w:sz="0" w:space="0" w:color="auto"/>
        <w:between w:val="none" w:sz="0" w:space="0" w:color="auto"/>
      </w:pBdr>
      <w:spacing w:before="40" w:after="40" w:line="288" w:lineRule="auto"/>
    </w:pPr>
    <w:rPr>
      <w:rFonts w:eastAsiaTheme="minorHAnsi" w:cstheme="majorHAnsi"/>
      <w:bCs/>
      <w:color w:val="auto"/>
      <w:kern w:val="20"/>
      <w:szCs w:val="24"/>
    </w:rPr>
  </w:style>
  <w:style w:type="table" w:customStyle="1" w:styleId="NormalTable0">
    <w:name w:val="Normal Table0"/>
    <w:rsid w:val="003C3703"/>
    <w:pPr>
      <w:pBdr>
        <w:top w:val="nil"/>
        <w:left w:val="nil"/>
        <w:bottom w:val="nil"/>
        <w:right w:val="nil"/>
        <w:between w:val="nil"/>
      </w:pBdr>
      <w:spacing w:after="160" w:line="259" w:lineRule="auto"/>
    </w:pPr>
    <w:rPr>
      <w:rFonts w:ascii="Calibri" w:eastAsia="Calibri" w:hAnsi="Calibri" w:cs="Calibri"/>
      <w:color w:val="000000"/>
      <w:lang w:eastAsia="cs-CZ"/>
    </w:rPr>
    <w:tblPr>
      <w:tblCellMar>
        <w:top w:w="0" w:type="dxa"/>
        <w:left w:w="0" w:type="dxa"/>
        <w:bottom w:w="0" w:type="dxa"/>
        <w:right w:w="0" w:type="dxa"/>
      </w:tblCellMar>
    </w:tblPr>
  </w:style>
  <w:style w:type="paragraph" w:styleId="Revize">
    <w:name w:val="Revision"/>
    <w:hidden/>
    <w:uiPriority w:val="99"/>
    <w:semiHidden/>
    <w:rsid w:val="00D16E88"/>
    <w:pPr>
      <w:spacing w:after="0" w:line="240" w:lineRule="auto"/>
    </w:pPr>
    <w:rPr>
      <w:rFonts w:ascii="Calibri" w:eastAsia="Calibri" w:hAnsi="Calibri" w:cs="Calibri"/>
      <w:color w:val="000000"/>
      <w:lang w:eastAsia="cs-CZ"/>
    </w:rPr>
  </w:style>
  <w:style w:type="character" w:customStyle="1" w:styleId="normaltextrun">
    <w:name w:val="normaltextrun"/>
    <w:basedOn w:val="Standardnpsmoodstavce"/>
    <w:rsid w:val="0053737F"/>
  </w:style>
  <w:style w:type="numbering" w:customStyle="1" w:styleId="Aktulnseznam1">
    <w:name w:val="Aktuální seznam1"/>
    <w:uiPriority w:val="99"/>
    <w:rsid w:val="00CF055C"/>
    <w:pPr>
      <w:numPr>
        <w:numId w:val="95"/>
      </w:numPr>
    </w:pPr>
  </w:style>
  <w:style w:type="character" w:customStyle="1" w:styleId="cf01">
    <w:name w:val="cf01"/>
    <w:basedOn w:val="Standardnpsmoodstavce"/>
    <w:rsid w:val="00D13D7A"/>
    <w:rPr>
      <w:rFonts w:ascii="Segoe UI" w:hAnsi="Segoe UI" w:cs="Segoe UI" w:hint="default"/>
      <w:sz w:val="21"/>
      <w:szCs w:val="21"/>
    </w:rPr>
  </w:style>
  <w:style w:type="character" w:customStyle="1" w:styleId="cf11">
    <w:name w:val="cf11"/>
    <w:basedOn w:val="Standardnpsmoodstavce"/>
    <w:rsid w:val="00D13D7A"/>
    <w:rPr>
      <w:rFonts w:ascii="Segoe UI" w:hAnsi="Segoe UI" w:cs="Segoe UI" w:hint="default"/>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26714">
      <w:bodyDiv w:val="1"/>
      <w:marLeft w:val="0"/>
      <w:marRight w:val="0"/>
      <w:marTop w:val="0"/>
      <w:marBottom w:val="0"/>
      <w:divBdr>
        <w:top w:val="none" w:sz="0" w:space="0" w:color="auto"/>
        <w:left w:val="none" w:sz="0" w:space="0" w:color="auto"/>
        <w:bottom w:val="none" w:sz="0" w:space="0" w:color="auto"/>
        <w:right w:val="none" w:sz="0" w:space="0" w:color="auto"/>
      </w:divBdr>
    </w:div>
    <w:div w:id="29183325">
      <w:bodyDiv w:val="1"/>
      <w:marLeft w:val="0"/>
      <w:marRight w:val="0"/>
      <w:marTop w:val="0"/>
      <w:marBottom w:val="0"/>
      <w:divBdr>
        <w:top w:val="none" w:sz="0" w:space="0" w:color="auto"/>
        <w:left w:val="none" w:sz="0" w:space="0" w:color="auto"/>
        <w:bottom w:val="none" w:sz="0" w:space="0" w:color="auto"/>
        <w:right w:val="none" w:sz="0" w:space="0" w:color="auto"/>
      </w:divBdr>
    </w:div>
    <w:div w:id="34891948">
      <w:bodyDiv w:val="1"/>
      <w:marLeft w:val="0"/>
      <w:marRight w:val="0"/>
      <w:marTop w:val="0"/>
      <w:marBottom w:val="0"/>
      <w:divBdr>
        <w:top w:val="none" w:sz="0" w:space="0" w:color="auto"/>
        <w:left w:val="none" w:sz="0" w:space="0" w:color="auto"/>
        <w:bottom w:val="none" w:sz="0" w:space="0" w:color="auto"/>
        <w:right w:val="none" w:sz="0" w:space="0" w:color="auto"/>
      </w:divBdr>
      <w:divsChild>
        <w:div w:id="184877779">
          <w:marLeft w:val="547"/>
          <w:marRight w:val="0"/>
          <w:marTop w:val="0"/>
          <w:marBottom w:val="0"/>
          <w:divBdr>
            <w:top w:val="none" w:sz="0" w:space="0" w:color="auto"/>
            <w:left w:val="none" w:sz="0" w:space="0" w:color="auto"/>
            <w:bottom w:val="none" w:sz="0" w:space="0" w:color="auto"/>
            <w:right w:val="none" w:sz="0" w:space="0" w:color="auto"/>
          </w:divBdr>
        </w:div>
        <w:div w:id="367723552">
          <w:marLeft w:val="547"/>
          <w:marRight w:val="0"/>
          <w:marTop w:val="0"/>
          <w:marBottom w:val="0"/>
          <w:divBdr>
            <w:top w:val="none" w:sz="0" w:space="0" w:color="auto"/>
            <w:left w:val="none" w:sz="0" w:space="0" w:color="auto"/>
            <w:bottom w:val="none" w:sz="0" w:space="0" w:color="auto"/>
            <w:right w:val="none" w:sz="0" w:space="0" w:color="auto"/>
          </w:divBdr>
        </w:div>
        <w:div w:id="472873472">
          <w:marLeft w:val="547"/>
          <w:marRight w:val="0"/>
          <w:marTop w:val="0"/>
          <w:marBottom w:val="0"/>
          <w:divBdr>
            <w:top w:val="none" w:sz="0" w:space="0" w:color="auto"/>
            <w:left w:val="none" w:sz="0" w:space="0" w:color="auto"/>
            <w:bottom w:val="none" w:sz="0" w:space="0" w:color="auto"/>
            <w:right w:val="none" w:sz="0" w:space="0" w:color="auto"/>
          </w:divBdr>
        </w:div>
        <w:div w:id="555363599">
          <w:marLeft w:val="547"/>
          <w:marRight w:val="0"/>
          <w:marTop w:val="0"/>
          <w:marBottom w:val="0"/>
          <w:divBdr>
            <w:top w:val="none" w:sz="0" w:space="0" w:color="auto"/>
            <w:left w:val="none" w:sz="0" w:space="0" w:color="auto"/>
            <w:bottom w:val="none" w:sz="0" w:space="0" w:color="auto"/>
            <w:right w:val="none" w:sz="0" w:space="0" w:color="auto"/>
          </w:divBdr>
        </w:div>
        <w:div w:id="902640023">
          <w:marLeft w:val="547"/>
          <w:marRight w:val="0"/>
          <w:marTop w:val="0"/>
          <w:marBottom w:val="0"/>
          <w:divBdr>
            <w:top w:val="none" w:sz="0" w:space="0" w:color="auto"/>
            <w:left w:val="none" w:sz="0" w:space="0" w:color="auto"/>
            <w:bottom w:val="none" w:sz="0" w:space="0" w:color="auto"/>
            <w:right w:val="none" w:sz="0" w:space="0" w:color="auto"/>
          </w:divBdr>
        </w:div>
        <w:div w:id="979966229">
          <w:marLeft w:val="547"/>
          <w:marRight w:val="0"/>
          <w:marTop w:val="0"/>
          <w:marBottom w:val="0"/>
          <w:divBdr>
            <w:top w:val="none" w:sz="0" w:space="0" w:color="auto"/>
            <w:left w:val="none" w:sz="0" w:space="0" w:color="auto"/>
            <w:bottom w:val="none" w:sz="0" w:space="0" w:color="auto"/>
            <w:right w:val="none" w:sz="0" w:space="0" w:color="auto"/>
          </w:divBdr>
        </w:div>
        <w:div w:id="1134982063">
          <w:marLeft w:val="547"/>
          <w:marRight w:val="0"/>
          <w:marTop w:val="0"/>
          <w:marBottom w:val="0"/>
          <w:divBdr>
            <w:top w:val="none" w:sz="0" w:space="0" w:color="auto"/>
            <w:left w:val="none" w:sz="0" w:space="0" w:color="auto"/>
            <w:bottom w:val="none" w:sz="0" w:space="0" w:color="auto"/>
            <w:right w:val="none" w:sz="0" w:space="0" w:color="auto"/>
          </w:divBdr>
        </w:div>
        <w:div w:id="1430082943">
          <w:marLeft w:val="547"/>
          <w:marRight w:val="0"/>
          <w:marTop w:val="0"/>
          <w:marBottom w:val="0"/>
          <w:divBdr>
            <w:top w:val="none" w:sz="0" w:space="0" w:color="auto"/>
            <w:left w:val="none" w:sz="0" w:space="0" w:color="auto"/>
            <w:bottom w:val="none" w:sz="0" w:space="0" w:color="auto"/>
            <w:right w:val="none" w:sz="0" w:space="0" w:color="auto"/>
          </w:divBdr>
        </w:div>
        <w:div w:id="1748646085">
          <w:marLeft w:val="547"/>
          <w:marRight w:val="0"/>
          <w:marTop w:val="0"/>
          <w:marBottom w:val="0"/>
          <w:divBdr>
            <w:top w:val="none" w:sz="0" w:space="0" w:color="auto"/>
            <w:left w:val="none" w:sz="0" w:space="0" w:color="auto"/>
            <w:bottom w:val="none" w:sz="0" w:space="0" w:color="auto"/>
            <w:right w:val="none" w:sz="0" w:space="0" w:color="auto"/>
          </w:divBdr>
        </w:div>
        <w:div w:id="1790005842">
          <w:marLeft w:val="547"/>
          <w:marRight w:val="0"/>
          <w:marTop w:val="0"/>
          <w:marBottom w:val="0"/>
          <w:divBdr>
            <w:top w:val="none" w:sz="0" w:space="0" w:color="auto"/>
            <w:left w:val="none" w:sz="0" w:space="0" w:color="auto"/>
            <w:bottom w:val="none" w:sz="0" w:space="0" w:color="auto"/>
            <w:right w:val="none" w:sz="0" w:space="0" w:color="auto"/>
          </w:divBdr>
        </w:div>
        <w:div w:id="1966807154">
          <w:marLeft w:val="547"/>
          <w:marRight w:val="0"/>
          <w:marTop w:val="0"/>
          <w:marBottom w:val="0"/>
          <w:divBdr>
            <w:top w:val="none" w:sz="0" w:space="0" w:color="auto"/>
            <w:left w:val="none" w:sz="0" w:space="0" w:color="auto"/>
            <w:bottom w:val="none" w:sz="0" w:space="0" w:color="auto"/>
            <w:right w:val="none" w:sz="0" w:space="0" w:color="auto"/>
          </w:divBdr>
        </w:div>
        <w:div w:id="1967546151">
          <w:marLeft w:val="547"/>
          <w:marRight w:val="0"/>
          <w:marTop w:val="0"/>
          <w:marBottom w:val="0"/>
          <w:divBdr>
            <w:top w:val="none" w:sz="0" w:space="0" w:color="auto"/>
            <w:left w:val="none" w:sz="0" w:space="0" w:color="auto"/>
            <w:bottom w:val="none" w:sz="0" w:space="0" w:color="auto"/>
            <w:right w:val="none" w:sz="0" w:space="0" w:color="auto"/>
          </w:divBdr>
        </w:div>
        <w:div w:id="2009550209">
          <w:marLeft w:val="547"/>
          <w:marRight w:val="0"/>
          <w:marTop w:val="0"/>
          <w:marBottom w:val="0"/>
          <w:divBdr>
            <w:top w:val="none" w:sz="0" w:space="0" w:color="auto"/>
            <w:left w:val="none" w:sz="0" w:space="0" w:color="auto"/>
            <w:bottom w:val="none" w:sz="0" w:space="0" w:color="auto"/>
            <w:right w:val="none" w:sz="0" w:space="0" w:color="auto"/>
          </w:divBdr>
        </w:div>
        <w:div w:id="2025210158">
          <w:marLeft w:val="547"/>
          <w:marRight w:val="0"/>
          <w:marTop w:val="0"/>
          <w:marBottom w:val="0"/>
          <w:divBdr>
            <w:top w:val="none" w:sz="0" w:space="0" w:color="auto"/>
            <w:left w:val="none" w:sz="0" w:space="0" w:color="auto"/>
            <w:bottom w:val="none" w:sz="0" w:space="0" w:color="auto"/>
            <w:right w:val="none" w:sz="0" w:space="0" w:color="auto"/>
          </w:divBdr>
        </w:div>
      </w:divsChild>
    </w:div>
    <w:div w:id="54933558">
      <w:bodyDiv w:val="1"/>
      <w:marLeft w:val="0"/>
      <w:marRight w:val="0"/>
      <w:marTop w:val="0"/>
      <w:marBottom w:val="0"/>
      <w:divBdr>
        <w:top w:val="none" w:sz="0" w:space="0" w:color="auto"/>
        <w:left w:val="none" w:sz="0" w:space="0" w:color="auto"/>
        <w:bottom w:val="none" w:sz="0" w:space="0" w:color="auto"/>
        <w:right w:val="none" w:sz="0" w:space="0" w:color="auto"/>
      </w:divBdr>
    </w:div>
    <w:div w:id="88963700">
      <w:bodyDiv w:val="1"/>
      <w:marLeft w:val="0"/>
      <w:marRight w:val="0"/>
      <w:marTop w:val="0"/>
      <w:marBottom w:val="0"/>
      <w:divBdr>
        <w:top w:val="none" w:sz="0" w:space="0" w:color="auto"/>
        <w:left w:val="none" w:sz="0" w:space="0" w:color="auto"/>
        <w:bottom w:val="none" w:sz="0" w:space="0" w:color="auto"/>
        <w:right w:val="none" w:sz="0" w:space="0" w:color="auto"/>
      </w:divBdr>
    </w:div>
    <w:div w:id="98138303">
      <w:bodyDiv w:val="1"/>
      <w:marLeft w:val="0"/>
      <w:marRight w:val="0"/>
      <w:marTop w:val="0"/>
      <w:marBottom w:val="0"/>
      <w:divBdr>
        <w:top w:val="none" w:sz="0" w:space="0" w:color="auto"/>
        <w:left w:val="none" w:sz="0" w:space="0" w:color="auto"/>
        <w:bottom w:val="none" w:sz="0" w:space="0" w:color="auto"/>
        <w:right w:val="none" w:sz="0" w:space="0" w:color="auto"/>
      </w:divBdr>
    </w:div>
    <w:div w:id="216943110">
      <w:bodyDiv w:val="1"/>
      <w:marLeft w:val="0"/>
      <w:marRight w:val="0"/>
      <w:marTop w:val="0"/>
      <w:marBottom w:val="0"/>
      <w:divBdr>
        <w:top w:val="none" w:sz="0" w:space="0" w:color="auto"/>
        <w:left w:val="none" w:sz="0" w:space="0" w:color="auto"/>
        <w:bottom w:val="none" w:sz="0" w:space="0" w:color="auto"/>
        <w:right w:val="none" w:sz="0" w:space="0" w:color="auto"/>
      </w:divBdr>
    </w:div>
    <w:div w:id="223569119">
      <w:bodyDiv w:val="1"/>
      <w:marLeft w:val="0"/>
      <w:marRight w:val="0"/>
      <w:marTop w:val="0"/>
      <w:marBottom w:val="0"/>
      <w:divBdr>
        <w:top w:val="none" w:sz="0" w:space="0" w:color="auto"/>
        <w:left w:val="none" w:sz="0" w:space="0" w:color="auto"/>
        <w:bottom w:val="none" w:sz="0" w:space="0" w:color="auto"/>
        <w:right w:val="none" w:sz="0" w:space="0" w:color="auto"/>
      </w:divBdr>
    </w:div>
    <w:div w:id="254486638">
      <w:bodyDiv w:val="1"/>
      <w:marLeft w:val="0"/>
      <w:marRight w:val="0"/>
      <w:marTop w:val="0"/>
      <w:marBottom w:val="0"/>
      <w:divBdr>
        <w:top w:val="none" w:sz="0" w:space="0" w:color="auto"/>
        <w:left w:val="none" w:sz="0" w:space="0" w:color="auto"/>
        <w:bottom w:val="none" w:sz="0" w:space="0" w:color="auto"/>
        <w:right w:val="none" w:sz="0" w:space="0" w:color="auto"/>
      </w:divBdr>
    </w:div>
    <w:div w:id="260844876">
      <w:bodyDiv w:val="1"/>
      <w:marLeft w:val="0"/>
      <w:marRight w:val="0"/>
      <w:marTop w:val="0"/>
      <w:marBottom w:val="0"/>
      <w:divBdr>
        <w:top w:val="none" w:sz="0" w:space="0" w:color="auto"/>
        <w:left w:val="none" w:sz="0" w:space="0" w:color="auto"/>
        <w:bottom w:val="none" w:sz="0" w:space="0" w:color="auto"/>
        <w:right w:val="none" w:sz="0" w:space="0" w:color="auto"/>
      </w:divBdr>
    </w:div>
    <w:div w:id="264851946">
      <w:bodyDiv w:val="1"/>
      <w:marLeft w:val="0"/>
      <w:marRight w:val="0"/>
      <w:marTop w:val="0"/>
      <w:marBottom w:val="0"/>
      <w:divBdr>
        <w:top w:val="none" w:sz="0" w:space="0" w:color="auto"/>
        <w:left w:val="none" w:sz="0" w:space="0" w:color="auto"/>
        <w:bottom w:val="none" w:sz="0" w:space="0" w:color="auto"/>
        <w:right w:val="none" w:sz="0" w:space="0" w:color="auto"/>
      </w:divBdr>
    </w:div>
    <w:div w:id="280301590">
      <w:bodyDiv w:val="1"/>
      <w:marLeft w:val="0"/>
      <w:marRight w:val="0"/>
      <w:marTop w:val="0"/>
      <w:marBottom w:val="0"/>
      <w:divBdr>
        <w:top w:val="none" w:sz="0" w:space="0" w:color="auto"/>
        <w:left w:val="none" w:sz="0" w:space="0" w:color="auto"/>
        <w:bottom w:val="none" w:sz="0" w:space="0" w:color="auto"/>
        <w:right w:val="none" w:sz="0" w:space="0" w:color="auto"/>
      </w:divBdr>
    </w:div>
    <w:div w:id="535123365">
      <w:bodyDiv w:val="1"/>
      <w:marLeft w:val="0"/>
      <w:marRight w:val="0"/>
      <w:marTop w:val="0"/>
      <w:marBottom w:val="0"/>
      <w:divBdr>
        <w:top w:val="none" w:sz="0" w:space="0" w:color="auto"/>
        <w:left w:val="none" w:sz="0" w:space="0" w:color="auto"/>
        <w:bottom w:val="none" w:sz="0" w:space="0" w:color="auto"/>
        <w:right w:val="none" w:sz="0" w:space="0" w:color="auto"/>
      </w:divBdr>
    </w:div>
    <w:div w:id="552079286">
      <w:bodyDiv w:val="1"/>
      <w:marLeft w:val="0"/>
      <w:marRight w:val="0"/>
      <w:marTop w:val="0"/>
      <w:marBottom w:val="0"/>
      <w:divBdr>
        <w:top w:val="none" w:sz="0" w:space="0" w:color="auto"/>
        <w:left w:val="none" w:sz="0" w:space="0" w:color="auto"/>
        <w:bottom w:val="none" w:sz="0" w:space="0" w:color="auto"/>
        <w:right w:val="none" w:sz="0" w:space="0" w:color="auto"/>
      </w:divBdr>
    </w:div>
    <w:div w:id="609361801">
      <w:bodyDiv w:val="1"/>
      <w:marLeft w:val="0"/>
      <w:marRight w:val="0"/>
      <w:marTop w:val="0"/>
      <w:marBottom w:val="0"/>
      <w:divBdr>
        <w:top w:val="none" w:sz="0" w:space="0" w:color="auto"/>
        <w:left w:val="none" w:sz="0" w:space="0" w:color="auto"/>
        <w:bottom w:val="none" w:sz="0" w:space="0" w:color="auto"/>
        <w:right w:val="none" w:sz="0" w:space="0" w:color="auto"/>
      </w:divBdr>
    </w:div>
    <w:div w:id="613168993">
      <w:bodyDiv w:val="1"/>
      <w:marLeft w:val="0"/>
      <w:marRight w:val="0"/>
      <w:marTop w:val="0"/>
      <w:marBottom w:val="0"/>
      <w:divBdr>
        <w:top w:val="none" w:sz="0" w:space="0" w:color="auto"/>
        <w:left w:val="none" w:sz="0" w:space="0" w:color="auto"/>
        <w:bottom w:val="none" w:sz="0" w:space="0" w:color="auto"/>
        <w:right w:val="none" w:sz="0" w:space="0" w:color="auto"/>
      </w:divBdr>
    </w:div>
    <w:div w:id="718896668">
      <w:bodyDiv w:val="1"/>
      <w:marLeft w:val="0"/>
      <w:marRight w:val="0"/>
      <w:marTop w:val="0"/>
      <w:marBottom w:val="0"/>
      <w:divBdr>
        <w:top w:val="none" w:sz="0" w:space="0" w:color="auto"/>
        <w:left w:val="none" w:sz="0" w:space="0" w:color="auto"/>
        <w:bottom w:val="none" w:sz="0" w:space="0" w:color="auto"/>
        <w:right w:val="none" w:sz="0" w:space="0" w:color="auto"/>
      </w:divBdr>
    </w:div>
    <w:div w:id="799110601">
      <w:bodyDiv w:val="1"/>
      <w:marLeft w:val="0"/>
      <w:marRight w:val="0"/>
      <w:marTop w:val="0"/>
      <w:marBottom w:val="0"/>
      <w:divBdr>
        <w:top w:val="none" w:sz="0" w:space="0" w:color="auto"/>
        <w:left w:val="none" w:sz="0" w:space="0" w:color="auto"/>
        <w:bottom w:val="none" w:sz="0" w:space="0" w:color="auto"/>
        <w:right w:val="none" w:sz="0" w:space="0" w:color="auto"/>
      </w:divBdr>
    </w:div>
    <w:div w:id="845708066">
      <w:bodyDiv w:val="1"/>
      <w:marLeft w:val="0"/>
      <w:marRight w:val="0"/>
      <w:marTop w:val="0"/>
      <w:marBottom w:val="0"/>
      <w:divBdr>
        <w:top w:val="none" w:sz="0" w:space="0" w:color="auto"/>
        <w:left w:val="none" w:sz="0" w:space="0" w:color="auto"/>
        <w:bottom w:val="none" w:sz="0" w:space="0" w:color="auto"/>
        <w:right w:val="none" w:sz="0" w:space="0" w:color="auto"/>
      </w:divBdr>
    </w:div>
    <w:div w:id="861744856">
      <w:bodyDiv w:val="1"/>
      <w:marLeft w:val="0"/>
      <w:marRight w:val="0"/>
      <w:marTop w:val="0"/>
      <w:marBottom w:val="0"/>
      <w:divBdr>
        <w:top w:val="none" w:sz="0" w:space="0" w:color="auto"/>
        <w:left w:val="none" w:sz="0" w:space="0" w:color="auto"/>
        <w:bottom w:val="none" w:sz="0" w:space="0" w:color="auto"/>
        <w:right w:val="none" w:sz="0" w:space="0" w:color="auto"/>
      </w:divBdr>
    </w:div>
    <w:div w:id="870727493">
      <w:bodyDiv w:val="1"/>
      <w:marLeft w:val="0"/>
      <w:marRight w:val="0"/>
      <w:marTop w:val="0"/>
      <w:marBottom w:val="0"/>
      <w:divBdr>
        <w:top w:val="none" w:sz="0" w:space="0" w:color="auto"/>
        <w:left w:val="none" w:sz="0" w:space="0" w:color="auto"/>
        <w:bottom w:val="none" w:sz="0" w:space="0" w:color="auto"/>
        <w:right w:val="none" w:sz="0" w:space="0" w:color="auto"/>
      </w:divBdr>
    </w:div>
    <w:div w:id="874738465">
      <w:bodyDiv w:val="1"/>
      <w:marLeft w:val="0"/>
      <w:marRight w:val="0"/>
      <w:marTop w:val="0"/>
      <w:marBottom w:val="0"/>
      <w:divBdr>
        <w:top w:val="none" w:sz="0" w:space="0" w:color="auto"/>
        <w:left w:val="none" w:sz="0" w:space="0" w:color="auto"/>
        <w:bottom w:val="none" w:sz="0" w:space="0" w:color="auto"/>
        <w:right w:val="none" w:sz="0" w:space="0" w:color="auto"/>
      </w:divBdr>
    </w:div>
    <w:div w:id="931355088">
      <w:bodyDiv w:val="1"/>
      <w:marLeft w:val="0"/>
      <w:marRight w:val="0"/>
      <w:marTop w:val="0"/>
      <w:marBottom w:val="0"/>
      <w:divBdr>
        <w:top w:val="none" w:sz="0" w:space="0" w:color="auto"/>
        <w:left w:val="none" w:sz="0" w:space="0" w:color="auto"/>
        <w:bottom w:val="none" w:sz="0" w:space="0" w:color="auto"/>
        <w:right w:val="none" w:sz="0" w:space="0" w:color="auto"/>
      </w:divBdr>
    </w:div>
    <w:div w:id="959072138">
      <w:bodyDiv w:val="1"/>
      <w:marLeft w:val="0"/>
      <w:marRight w:val="0"/>
      <w:marTop w:val="0"/>
      <w:marBottom w:val="0"/>
      <w:divBdr>
        <w:top w:val="none" w:sz="0" w:space="0" w:color="auto"/>
        <w:left w:val="none" w:sz="0" w:space="0" w:color="auto"/>
        <w:bottom w:val="none" w:sz="0" w:space="0" w:color="auto"/>
        <w:right w:val="none" w:sz="0" w:space="0" w:color="auto"/>
      </w:divBdr>
    </w:div>
    <w:div w:id="986394773">
      <w:bodyDiv w:val="1"/>
      <w:marLeft w:val="0"/>
      <w:marRight w:val="0"/>
      <w:marTop w:val="0"/>
      <w:marBottom w:val="0"/>
      <w:divBdr>
        <w:top w:val="none" w:sz="0" w:space="0" w:color="auto"/>
        <w:left w:val="none" w:sz="0" w:space="0" w:color="auto"/>
        <w:bottom w:val="none" w:sz="0" w:space="0" w:color="auto"/>
        <w:right w:val="none" w:sz="0" w:space="0" w:color="auto"/>
      </w:divBdr>
    </w:div>
    <w:div w:id="1058240044">
      <w:bodyDiv w:val="1"/>
      <w:marLeft w:val="0"/>
      <w:marRight w:val="0"/>
      <w:marTop w:val="0"/>
      <w:marBottom w:val="0"/>
      <w:divBdr>
        <w:top w:val="none" w:sz="0" w:space="0" w:color="auto"/>
        <w:left w:val="none" w:sz="0" w:space="0" w:color="auto"/>
        <w:bottom w:val="none" w:sz="0" w:space="0" w:color="auto"/>
        <w:right w:val="none" w:sz="0" w:space="0" w:color="auto"/>
      </w:divBdr>
    </w:div>
    <w:div w:id="1082603797">
      <w:bodyDiv w:val="1"/>
      <w:marLeft w:val="0"/>
      <w:marRight w:val="0"/>
      <w:marTop w:val="0"/>
      <w:marBottom w:val="0"/>
      <w:divBdr>
        <w:top w:val="none" w:sz="0" w:space="0" w:color="auto"/>
        <w:left w:val="none" w:sz="0" w:space="0" w:color="auto"/>
        <w:bottom w:val="none" w:sz="0" w:space="0" w:color="auto"/>
        <w:right w:val="none" w:sz="0" w:space="0" w:color="auto"/>
      </w:divBdr>
    </w:div>
    <w:div w:id="1148404020">
      <w:bodyDiv w:val="1"/>
      <w:marLeft w:val="0"/>
      <w:marRight w:val="0"/>
      <w:marTop w:val="0"/>
      <w:marBottom w:val="0"/>
      <w:divBdr>
        <w:top w:val="none" w:sz="0" w:space="0" w:color="auto"/>
        <w:left w:val="none" w:sz="0" w:space="0" w:color="auto"/>
        <w:bottom w:val="none" w:sz="0" w:space="0" w:color="auto"/>
        <w:right w:val="none" w:sz="0" w:space="0" w:color="auto"/>
      </w:divBdr>
    </w:div>
    <w:div w:id="1165590305">
      <w:bodyDiv w:val="1"/>
      <w:marLeft w:val="0"/>
      <w:marRight w:val="0"/>
      <w:marTop w:val="0"/>
      <w:marBottom w:val="0"/>
      <w:divBdr>
        <w:top w:val="none" w:sz="0" w:space="0" w:color="auto"/>
        <w:left w:val="none" w:sz="0" w:space="0" w:color="auto"/>
        <w:bottom w:val="none" w:sz="0" w:space="0" w:color="auto"/>
        <w:right w:val="none" w:sz="0" w:space="0" w:color="auto"/>
      </w:divBdr>
    </w:div>
    <w:div w:id="1187208712">
      <w:bodyDiv w:val="1"/>
      <w:marLeft w:val="0"/>
      <w:marRight w:val="0"/>
      <w:marTop w:val="0"/>
      <w:marBottom w:val="0"/>
      <w:divBdr>
        <w:top w:val="none" w:sz="0" w:space="0" w:color="auto"/>
        <w:left w:val="none" w:sz="0" w:space="0" w:color="auto"/>
        <w:bottom w:val="none" w:sz="0" w:space="0" w:color="auto"/>
        <w:right w:val="none" w:sz="0" w:space="0" w:color="auto"/>
      </w:divBdr>
    </w:div>
    <w:div w:id="1210650340">
      <w:bodyDiv w:val="1"/>
      <w:marLeft w:val="0"/>
      <w:marRight w:val="0"/>
      <w:marTop w:val="0"/>
      <w:marBottom w:val="0"/>
      <w:divBdr>
        <w:top w:val="none" w:sz="0" w:space="0" w:color="auto"/>
        <w:left w:val="none" w:sz="0" w:space="0" w:color="auto"/>
        <w:bottom w:val="none" w:sz="0" w:space="0" w:color="auto"/>
        <w:right w:val="none" w:sz="0" w:space="0" w:color="auto"/>
      </w:divBdr>
    </w:div>
    <w:div w:id="1221595472">
      <w:bodyDiv w:val="1"/>
      <w:marLeft w:val="0"/>
      <w:marRight w:val="0"/>
      <w:marTop w:val="0"/>
      <w:marBottom w:val="0"/>
      <w:divBdr>
        <w:top w:val="none" w:sz="0" w:space="0" w:color="auto"/>
        <w:left w:val="none" w:sz="0" w:space="0" w:color="auto"/>
        <w:bottom w:val="none" w:sz="0" w:space="0" w:color="auto"/>
        <w:right w:val="none" w:sz="0" w:space="0" w:color="auto"/>
      </w:divBdr>
    </w:div>
    <w:div w:id="1253516269">
      <w:bodyDiv w:val="1"/>
      <w:marLeft w:val="0"/>
      <w:marRight w:val="0"/>
      <w:marTop w:val="0"/>
      <w:marBottom w:val="0"/>
      <w:divBdr>
        <w:top w:val="none" w:sz="0" w:space="0" w:color="auto"/>
        <w:left w:val="none" w:sz="0" w:space="0" w:color="auto"/>
        <w:bottom w:val="none" w:sz="0" w:space="0" w:color="auto"/>
        <w:right w:val="none" w:sz="0" w:space="0" w:color="auto"/>
      </w:divBdr>
    </w:div>
    <w:div w:id="1262373596">
      <w:bodyDiv w:val="1"/>
      <w:marLeft w:val="0"/>
      <w:marRight w:val="0"/>
      <w:marTop w:val="0"/>
      <w:marBottom w:val="0"/>
      <w:divBdr>
        <w:top w:val="none" w:sz="0" w:space="0" w:color="auto"/>
        <w:left w:val="none" w:sz="0" w:space="0" w:color="auto"/>
        <w:bottom w:val="none" w:sz="0" w:space="0" w:color="auto"/>
        <w:right w:val="none" w:sz="0" w:space="0" w:color="auto"/>
      </w:divBdr>
    </w:div>
    <w:div w:id="1346903803">
      <w:bodyDiv w:val="1"/>
      <w:marLeft w:val="0"/>
      <w:marRight w:val="0"/>
      <w:marTop w:val="0"/>
      <w:marBottom w:val="0"/>
      <w:divBdr>
        <w:top w:val="none" w:sz="0" w:space="0" w:color="auto"/>
        <w:left w:val="none" w:sz="0" w:space="0" w:color="auto"/>
        <w:bottom w:val="none" w:sz="0" w:space="0" w:color="auto"/>
        <w:right w:val="none" w:sz="0" w:space="0" w:color="auto"/>
      </w:divBdr>
    </w:div>
    <w:div w:id="1350716778">
      <w:bodyDiv w:val="1"/>
      <w:marLeft w:val="0"/>
      <w:marRight w:val="0"/>
      <w:marTop w:val="0"/>
      <w:marBottom w:val="0"/>
      <w:divBdr>
        <w:top w:val="none" w:sz="0" w:space="0" w:color="auto"/>
        <w:left w:val="none" w:sz="0" w:space="0" w:color="auto"/>
        <w:bottom w:val="none" w:sz="0" w:space="0" w:color="auto"/>
        <w:right w:val="none" w:sz="0" w:space="0" w:color="auto"/>
      </w:divBdr>
    </w:div>
    <w:div w:id="1399205712">
      <w:bodyDiv w:val="1"/>
      <w:marLeft w:val="0"/>
      <w:marRight w:val="0"/>
      <w:marTop w:val="0"/>
      <w:marBottom w:val="0"/>
      <w:divBdr>
        <w:top w:val="none" w:sz="0" w:space="0" w:color="auto"/>
        <w:left w:val="none" w:sz="0" w:space="0" w:color="auto"/>
        <w:bottom w:val="none" w:sz="0" w:space="0" w:color="auto"/>
        <w:right w:val="none" w:sz="0" w:space="0" w:color="auto"/>
      </w:divBdr>
    </w:div>
    <w:div w:id="1425150913">
      <w:bodyDiv w:val="1"/>
      <w:marLeft w:val="0"/>
      <w:marRight w:val="0"/>
      <w:marTop w:val="0"/>
      <w:marBottom w:val="0"/>
      <w:divBdr>
        <w:top w:val="none" w:sz="0" w:space="0" w:color="auto"/>
        <w:left w:val="none" w:sz="0" w:space="0" w:color="auto"/>
        <w:bottom w:val="none" w:sz="0" w:space="0" w:color="auto"/>
        <w:right w:val="none" w:sz="0" w:space="0" w:color="auto"/>
      </w:divBdr>
    </w:div>
    <w:div w:id="1462845448">
      <w:bodyDiv w:val="1"/>
      <w:marLeft w:val="0"/>
      <w:marRight w:val="0"/>
      <w:marTop w:val="0"/>
      <w:marBottom w:val="0"/>
      <w:divBdr>
        <w:top w:val="none" w:sz="0" w:space="0" w:color="auto"/>
        <w:left w:val="none" w:sz="0" w:space="0" w:color="auto"/>
        <w:bottom w:val="none" w:sz="0" w:space="0" w:color="auto"/>
        <w:right w:val="none" w:sz="0" w:space="0" w:color="auto"/>
      </w:divBdr>
    </w:div>
    <w:div w:id="1500459122">
      <w:bodyDiv w:val="1"/>
      <w:marLeft w:val="0"/>
      <w:marRight w:val="0"/>
      <w:marTop w:val="0"/>
      <w:marBottom w:val="0"/>
      <w:divBdr>
        <w:top w:val="none" w:sz="0" w:space="0" w:color="auto"/>
        <w:left w:val="none" w:sz="0" w:space="0" w:color="auto"/>
        <w:bottom w:val="none" w:sz="0" w:space="0" w:color="auto"/>
        <w:right w:val="none" w:sz="0" w:space="0" w:color="auto"/>
      </w:divBdr>
    </w:div>
    <w:div w:id="1513181091">
      <w:bodyDiv w:val="1"/>
      <w:marLeft w:val="0"/>
      <w:marRight w:val="0"/>
      <w:marTop w:val="0"/>
      <w:marBottom w:val="0"/>
      <w:divBdr>
        <w:top w:val="none" w:sz="0" w:space="0" w:color="auto"/>
        <w:left w:val="none" w:sz="0" w:space="0" w:color="auto"/>
        <w:bottom w:val="none" w:sz="0" w:space="0" w:color="auto"/>
        <w:right w:val="none" w:sz="0" w:space="0" w:color="auto"/>
      </w:divBdr>
    </w:div>
    <w:div w:id="1571040945">
      <w:bodyDiv w:val="1"/>
      <w:marLeft w:val="0"/>
      <w:marRight w:val="0"/>
      <w:marTop w:val="0"/>
      <w:marBottom w:val="0"/>
      <w:divBdr>
        <w:top w:val="none" w:sz="0" w:space="0" w:color="auto"/>
        <w:left w:val="none" w:sz="0" w:space="0" w:color="auto"/>
        <w:bottom w:val="none" w:sz="0" w:space="0" w:color="auto"/>
        <w:right w:val="none" w:sz="0" w:space="0" w:color="auto"/>
      </w:divBdr>
    </w:div>
    <w:div w:id="1694262674">
      <w:bodyDiv w:val="1"/>
      <w:marLeft w:val="0"/>
      <w:marRight w:val="0"/>
      <w:marTop w:val="0"/>
      <w:marBottom w:val="0"/>
      <w:divBdr>
        <w:top w:val="none" w:sz="0" w:space="0" w:color="auto"/>
        <w:left w:val="none" w:sz="0" w:space="0" w:color="auto"/>
        <w:bottom w:val="none" w:sz="0" w:space="0" w:color="auto"/>
        <w:right w:val="none" w:sz="0" w:space="0" w:color="auto"/>
      </w:divBdr>
    </w:div>
    <w:div w:id="1698895987">
      <w:bodyDiv w:val="1"/>
      <w:marLeft w:val="0"/>
      <w:marRight w:val="0"/>
      <w:marTop w:val="0"/>
      <w:marBottom w:val="0"/>
      <w:divBdr>
        <w:top w:val="none" w:sz="0" w:space="0" w:color="auto"/>
        <w:left w:val="none" w:sz="0" w:space="0" w:color="auto"/>
        <w:bottom w:val="none" w:sz="0" w:space="0" w:color="auto"/>
        <w:right w:val="none" w:sz="0" w:space="0" w:color="auto"/>
      </w:divBdr>
    </w:div>
    <w:div w:id="1708484902">
      <w:bodyDiv w:val="1"/>
      <w:marLeft w:val="0"/>
      <w:marRight w:val="0"/>
      <w:marTop w:val="0"/>
      <w:marBottom w:val="0"/>
      <w:divBdr>
        <w:top w:val="none" w:sz="0" w:space="0" w:color="auto"/>
        <w:left w:val="none" w:sz="0" w:space="0" w:color="auto"/>
        <w:bottom w:val="none" w:sz="0" w:space="0" w:color="auto"/>
        <w:right w:val="none" w:sz="0" w:space="0" w:color="auto"/>
      </w:divBdr>
    </w:div>
    <w:div w:id="1713767995">
      <w:bodyDiv w:val="1"/>
      <w:marLeft w:val="0"/>
      <w:marRight w:val="0"/>
      <w:marTop w:val="0"/>
      <w:marBottom w:val="0"/>
      <w:divBdr>
        <w:top w:val="none" w:sz="0" w:space="0" w:color="auto"/>
        <w:left w:val="none" w:sz="0" w:space="0" w:color="auto"/>
        <w:bottom w:val="none" w:sz="0" w:space="0" w:color="auto"/>
        <w:right w:val="none" w:sz="0" w:space="0" w:color="auto"/>
      </w:divBdr>
    </w:div>
    <w:div w:id="1768114873">
      <w:bodyDiv w:val="1"/>
      <w:marLeft w:val="0"/>
      <w:marRight w:val="0"/>
      <w:marTop w:val="0"/>
      <w:marBottom w:val="0"/>
      <w:divBdr>
        <w:top w:val="none" w:sz="0" w:space="0" w:color="auto"/>
        <w:left w:val="none" w:sz="0" w:space="0" w:color="auto"/>
        <w:bottom w:val="none" w:sz="0" w:space="0" w:color="auto"/>
        <w:right w:val="none" w:sz="0" w:space="0" w:color="auto"/>
      </w:divBdr>
    </w:div>
    <w:div w:id="1780682795">
      <w:bodyDiv w:val="1"/>
      <w:marLeft w:val="0"/>
      <w:marRight w:val="0"/>
      <w:marTop w:val="0"/>
      <w:marBottom w:val="0"/>
      <w:divBdr>
        <w:top w:val="none" w:sz="0" w:space="0" w:color="auto"/>
        <w:left w:val="none" w:sz="0" w:space="0" w:color="auto"/>
        <w:bottom w:val="none" w:sz="0" w:space="0" w:color="auto"/>
        <w:right w:val="none" w:sz="0" w:space="0" w:color="auto"/>
      </w:divBdr>
    </w:div>
    <w:div w:id="1782408530">
      <w:bodyDiv w:val="1"/>
      <w:marLeft w:val="0"/>
      <w:marRight w:val="0"/>
      <w:marTop w:val="0"/>
      <w:marBottom w:val="0"/>
      <w:divBdr>
        <w:top w:val="none" w:sz="0" w:space="0" w:color="auto"/>
        <w:left w:val="none" w:sz="0" w:space="0" w:color="auto"/>
        <w:bottom w:val="none" w:sz="0" w:space="0" w:color="auto"/>
        <w:right w:val="none" w:sz="0" w:space="0" w:color="auto"/>
      </w:divBdr>
    </w:div>
    <w:div w:id="1784155612">
      <w:bodyDiv w:val="1"/>
      <w:marLeft w:val="0"/>
      <w:marRight w:val="0"/>
      <w:marTop w:val="0"/>
      <w:marBottom w:val="0"/>
      <w:divBdr>
        <w:top w:val="none" w:sz="0" w:space="0" w:color="auto"/>
        <w:left w:val="none" w:sz="0" w:space="0" w:color="auto"/>
        <w:bottom w:val="none" w:sz="0" w:space="0" w:color="auto"/>
        <w:right w:val="none" w:sz="0" w:space="0" w:color="auto"/>
      </w:divBdr>
    </w:div>
    <w:div w:id="1826167153">
      <w:bodyDiv w:val="1"/>
      <w:marLeft w:val="0"/>
      <w:marRight w:val="0"/>
      <w:marTop w:val="0"/>
      <w:marBottom w:val="0"/>
      <w:divBdr>
        <w:top w:val="none" w:sz="0" w:space="0" w:color="auto"/>
        <w:left w:val="none" w:sz="0" w:space="0" w:color="auto"/>
        <w:bottom w:val="none" w:sz="0" w:space="0" w:color="auto"/>
        <w:right w:val="none" w:sz="0" w:space="0" w:color="auto"/>
      </w:divBdr>
    </w:div>
    <w:div w:id="1845432391">
      <w:bodyDiv w:val="1"/>
      <w:marLeft w:val="0"/>
      <w:marRight w:val="0"/>
      <w:marTop w:val="0"/>
      <w:marBottom w:val="0"/>
      <w:divBdr>
        <w:top w:val="none" w:sz="0" w:space="0" w:color="auto"/>
        <w:left w:val="none" w:sz="0" w:space="0" w:color="auto"/>
        <w:bottom w:val="none" w:sz="0" w:space="0" w:color="auto"/>
        <w:right w:val="none" w:sz="0" w:space="0" w:color="auto"/>
      </w:divBdr>
    </w:div>
    <w:div w:id="1864826957">
      <w:bodyDiv w:val="1"/>
      <w:marLeft w:val="0"/>
      <w:marRight w:val="0"/>
      <w:marTop w:val="0"/>
      <w:marBottom w:val="0"/>
      <w:divBdr>
        <w:top w:val="none" w:sz="0" w:space="0" w:color="auto"/>
        <w:left w:val="none" w:sz="0" w:space="0" w:color="auto"/>
        <w:bottom w:val="none" w:sz="0" w:space="0" w:color="auto"/>
        <w:right w:val="none" w:sz="0" w:space="0" w:color="auto"/>
      </w:divBdr>
      <w:divsChild>
        <w:div w:id="12926556">
          <w:marLeft w:val="547"/>
          <w:marRight w:val="0"/>
          <w:marTop w:val="0"/>
          <w:marBottom w:val="0"/>
          <w:divBdr>
            <w:top w:val="none" w:sz="0" w:space="0" w:color="auto"/>
            <w:left w:val="none" w:sz="0" w:space="0" w:color="auto"/>
            <w:bottom w:val="none" w:sz="0" w:space="0" w:color="auto"/>
            <w:right w:val="none" w:sz="0" w:space="0" w:color="auto"/>
          </w:divBdr>
        </w:div>
        <w:div w:id="35350133">
          <w:marLeft w:val="547"/>
          <w:marRight w:val="0"/>
          <w:marTop w:val="0"/>
          <w:marBottom w:val="0"/>
          <w:divBdr>
            <w:top w:val="none" w:sz="0" w:space="0" w:color="auto"/>
            <w:left w:val="none" w:sz="0" w:space="0" w:color="auto"/>
            <w:bottom w:val="none" w:sz="0" w:space="0" w:color="auto"/>
            <w:right w:val="none" w:sz="0" w:space="0" w:color="auto"/>
          </w:divBdr>
        </w:div>
        <w:div w:id="139461767">
          <w:marLeft w:val="547"/>
          <w:marRight w:val="0"/>
          <w:marTop w:val="0"/>
          <w:marBottom w:val="0"/>
          <w:divBdr>
            <w:top w:val="none" w:sz="0" w:space="0" w:color="auto"/>
            <w:left w:val="none" w:sz="0" w:space="0" w:color="auto"/>
            <w:bottom w:val="none" w:sz="0" w:space="0" w:color="auto"/>
            <w:right w:val="none" w:sz="0" w:space="0" w:color="auto"/>
          </w:divBdr>
        </w:div>
        <w:div w:id="154884028">
          <w:marLeft w:val="547"/>
          <w:marRight w:val="0"/>
          <w:marTop w:val="0"/>
          <w:marBottom w:val="0"/>
          <w:divBdr>
            <w:top w:val="none" w:sz="0" w:space="0" w:color="auto"/>
            <w:left w:val="none" w:sz="0" w:space="0" w:color="auto"/>
            <w:bottom w:val="none" w:sz="0" w:space="0" w:color="auto"/>
            <w:right w:val="none" w:sz="0" w:space="0" w:color="auto"/>
          </w:divBdr>
        </w:div>
        <w:div w:id="303894174">
          <w:marLeft w:val="547"/>
          <w:marRight w:val="0"/>
          <w:marTop w:val="0"/>
          <w:marBottom w:val="0"/>
          <w:divBdr>
            <w:top w:val="none" w:sz="0" w:space="0" w:color="auto"/>
            <w:left w:val="none" w:sz="0" w:space="0" w:color="auto"/>
            <w:bottom w:val="none" w:sz="0" w:space="0" w:color="auto"/>
            <w:right w:val="none" w:sz="0" w:space="0" w:color="auto"/>
          </w:divBdr>
        </w:div>
        <w:div w:id="331833528">
          <w:marLeft w:val="547"/>
          <w:marRight w:val="0"/>
          <w:marTop w:val="0"/>
          <w:marBottom w:val="0"/>
          <w:divBdr>
            <w:top w:val="none" w:sz="0" w:space="0" w:color="auto"/>
            <w:left w:val="none" w:sz="0" w:space="0" w:color="auto"/>
            <w:bottom w:val="none" w:sz="0" w:space="0" w:color="auto"/>
            <w:right w:val="none" w:sz="0" w:space="0" w:color="auto"/>
          </w:divBdr>
        </w:div>
        <w:div w:id="353116512">
          <w:marLeft w:val="547"/>
          <w:marRight w:val="0"/>
          <w:marTop w:val="0"/>
          <w:marBottom w:val="0"/>
          <w:divBdr>
            <w:top w:val="none" w:sz="0" w:space="0" w:color="auto"/>
            <w:left w:val="none" w:sz="0" w:space="0" w:color="auto"/>
            <w:bottom w:val="none" w:sz="0" w:space="0" w:color="auto"/>
            <w:right w:val="none" w:sz="0" w:space="0" w:color="auto"/>
          </w:divBdr>
        </w:div>
        <w:div w:id="564996033">
          <w:marLeft w:val="547"/>
          <w:marRight w:val="0"/>
          <w:marTop w:val="0"/>
          <w:marBottom w:val="0"/>
          <w:divBdr>
            <w:top w:val="none" w:sz="0" w:space="0" w:color="auto"/>
            <w:left w:val="none" w:sz="0" w:space="0" w:color="auto"/>
            <w:bottom w:val="none" w:sz="0" w:space="0" w:color="auto"/>
            <w:right w:val="none" w:sz="0" w:space="0" w:color="auto"/>
          </w:divBdr>
        </w:div>
        <w:div w:id="1115060894">
          <w:marLeft w:val="547"/>
          <w:marRight w:val="0"/>
          <w:marTop w:val="0"/>
          <w:marBottom w:val="0"/>
          <w:divBdr>
            <w:top w:val="none" w:sz="0" w:space="0" w:color="auto"/>
            <w:left w:val="none" w:sz="0" w:space="0" w:color="auto"/>
            <w:bottom w:val="none" w:sz="0" w:space="0" w:color="auto"/>
            <w:right w:val="none" w:sz="0" w:space="0" w:color="auto"/>
          </w:divBdr>
        </w:div>
        <w:div w:id="1264849596">
          <w:marLeft w:val="547"/>
          <w:marRight w:val="0"/>
          <w:marTop w:val="0"/>
          <w:marBottom w:val="0"/>
          <w:divBdr>
            <w:top w:val="none" w:sz="0" w:space="0" w:color="auto"/>
            <w:left w:val="none" w:sz="0" w:space="0" w:color="auto"/>
            <w:bottom w:val="none" w:sz="0" w:space="0" w:color="auto"/>
            <w:right w:val="none" w:sz="0" w:space="0" w:color="auto"/>
          </w:divBdr>
        </w:div>
        <w:div w:id="1527865858">
          <w:marLeft w:val="547"/>
          <w:marRight w:val="0"/>
          <w:marTop w:val="0"/>
          <w:marBottom w:val="0"/>
          <w:divBdr>
            <w:top w:val="none" w:sz="0" w:space="0" w:color="auto"/>
            <w:left w:val="none" w:sz="0" w:space="0" w:color="auto"/>
            <w:bottom w:val="none" w:sz="0" w:space="0" w:color="auto"/>
            <w:right w:val="none" w:sz="0" w:space="0" w:color="auto"/>
          </w:divBdr>
        </w:div>
        <w:div w:id="1569608436">
          <w:marLeft w:val="547"/>
          <w:marRight w:val="0"/>
          <w:marTop w:val="0"/>
          <w:marBottom w:val="0"/>
          <w:divBdr>
            <w:top w:val="none" w:sz="0" w:space="0" w:color="auto"/>
            <w:left w:val="none" w:sz="0" w:space="0" w:color="auto"/>
            <w:bottom w:val="none" w:sz="0" w:space="0" w:color="auto"/>
            <w:right w:val="none" w:sz="0" w:space="0" w:color="auto"/>
          </w:divBdr>
        </w:div>
        <w:div w:id="1696617635">
          <w:marLeft w:val="547"/>
          <w:marRight w:val="0"/>
          <w:marTop w:val="0"/>
          <w:marBottom w:val="0"/>
          <w:divBdr>
            <w:top w:val="none" w:sz="0" w:space="0" w:color="auto"/>
            <w:left w:val="none" w:sz="0" w:space="0" w:color="auto"/>
            <w:bottom w:val="none" w:sz="0" w:space="0" w:color="auto"/>
            <w:right w:val="none" w:sz="0" w:space="0" w:color="auto"/>
          </w:divBdr>
        </w:div>
        <w:div w:id="1839878727">
          <w:marLeft w:val="547"/>
          <w:marRight w:val="0"/>
          <w:marTop w:val="0"/>
          <w:marBottom w:val="0"/>
          <w:divBdr>
            <w:top w:val="none" w:sz="0" w:space="0" w:color="auto"/>
            <w:left w:val="none" w:sz="0" w:space="0" w:color="auto"/>
            <w:bottom w:val="none" w:sz="0" w:space="0" w:color="auto"/>
            <w:right w:val="none" w:sz="0" w:space="0" w:color="auto"/>
          </w:divBdr>
        </w:div>
      </w:divsChild>
    </w:div>
    <w:div w:id="1875844206">
      <w:bodyDiv w:val="1"/>
      <w:marLeft w:val="0"/>
      <w:marRight w:val="0"/>
      <w:marTop w:val="0"/>
      <w:marBottom w:val="0"/>
      <w:divBdr>
        <w:top w:val="none" w:sz="0" w:space="0" w:color="auto"/>
        <w:left w:val="none" w:sz="0" w:space="0" w:color="auto"/>
        <w:bottom w:val="none" w:sz="0" w:space="0" w:color="auto"/>
        <w:right w:val="none" w:sz="0" w:space="0" w:color="auto"/>
      </w:divBdr>
    </w:div>
    <w:div w:id="1878081282">
      <w:bodyDiv w:val="1"/>
      <w:marLeft w:val="0"/>
      <w:marRight w:val="0"/>
      <w:marTop w:val="0"/>
      <w:marBottom w:val="0"/>
      <w:divBdr>
        <w:top w:val="none" w:sz="0" w:space="0" w:color="auto"/>
        <w:left w:val="none" w:sz="0" w:space="0" w:color="auto"/>
        <w:bottom w:val="none" w:sz="0" w:space="0" w:color="auto"/>
        <w:right w:val="none" w:sz="0" w:space="0" w:color="auto"/>
      </w:divBdr>
    </w:div>
    <w:div w:id="1923174307">
      <w:bodyDiv w:val="1"/>
      <w:marLeft w:val="0"/>
      <w:marRight w:val="0"/>
      <w:marTop w:val="0"/>
      <w:marBottom w:val="0"/>
      <w:divBdr>
        <w:top w:val="none" w:sz="0" w:space="0" w:color="auto"/>
        <w:left w:val="none" w:sz="0" w:space="0" w:color="auto"/>
        <w:bottom w:val="none" w:sz="0" w:space="0" w:color="auto"/>
        <w:right w:val="none" w:sz="0" w:space="0" w:color="auto"/>
      </w:divBdr>
    </w:div>
    <w:div w:id="1926956659">
      <w:bodyDiv w:val="1"/>
      <w:marLeft w:val="0"/>
      <w:marRight w:val="0"/>
      <w:marTop w:val="0"/>
      <w:marBottom w:val="0"/>
      <w:divBdr>
        <w:top w:val="none" w:sz="0" w:space="0" w:color="auto"/>
        <w:left w:val="none" w:sz="0" w:space="0" w:color="auto"/>
        <w:bottom w:val="none" w:sz="0" w:space="0" w:color="auto"/>
        <w:right w:val="none" w:sz="0" w:space="0" w:color="auto"/>
      </w:divBdr>
    </w:div>
    <w:div w:id="1948808985">
      <w:bodyDiv w:val="1"/>
      <w:marLeft w:val="0"/>
      <w:marRight w:val="0"/>
      <w:marTop w:val="0"/>
      <w:marBottom w:val="0"/>
      <w:divBdr>
        <w:top w:val="none" w:sz="0" w:space="0" w:color="auto"/>
        <w:left w:val="none" w:sz="0" w:space="0" w:color="auto"/>
        <w:bottom w:val="none" w:sz="0" w:space="0" w:color="auto"/>
        <w:right w:val="none" w:sz="0" w:space="0" w:color="auto"/>
      </w:divBdr>
    </w:div>
    <w:div w:id="1953390379">
      <w:bodyDiv w:val="1"/>
      <w:marLeft w:val="0"/>
      <w:marRight w:val="0"/>
      <w:marTop w:val="0"/>
      <w:marBottom w:val="0"/>
      <w:divBdr>
        <w:top w:val="none" w:sz="0" w:space="0" w:color="auto"/>
        <w:left w:val="none" w:sz="0" w:space="0" w:color="auto"/>
        <w:bottom w:val="none" w:sz="0" w:space="0" w:color="auto"/>
        <w:right w:val="none" w:sz="0" w:space="0" w:color="auto"/>
      </w:divBdr>
    </w:div>
    <w:div w:id="1955357083">
      <w:bodyDiv w:val="1"/>
      <w:marLeft w:val="0"/>
      <w:marRight w:val="0"/>
      <w:marTop w:val="0"/>
      <w:marBottom w:val="0"/>
      <w:divBdr>
        <w:top w:val="none" w:sz="0" w:space="0" w:color="auto"/>
        <w:left w:val="none" w:sz="0" w:space="0" w:color="auto"/>
        <w:bottom w:val="none" w:sz="0" w:space="0" w:color="auto"/>
        <w:right w:val="none" w:sz="0" w:space="0" w:color="auto"/>
      </w:divBdr>
    </w:div>
    <w:div w:id="1960604949">
      <w:bodyDiv w:val="1"/>
      <w:marLeft w:val="0"/>
      <w:marRight w:val="0"/>
      <w:marTop w:val="0"/>
      <w:marBottom w:val="0"/>
      <w:divBdr>
        <w:top w:val="none" w:sz="0" w:space="0" w:color="auto"/>
        <w:left w:val="none" w:sz="0" w:space="0" w:color="auto"/>
        <w:bottom w:val="none" w:sz="0" w:space="0" w:color="auto"/>
        <w:right w:val="none" w:sz="0" w:space="0" w:color="auto"/>
      </w:divBdr>
    </w:div>
    <w:div w:id="1970629528">
      <w:bodyDiv w:val="1"/>
      <w:marLeft w:val="0"/>
      <w:marRight w:val="0"/>
      <w:marTop w:val="0"/>
      <w:marBottom w:val="0"/>
      <w:divBdr>
        <w:top w:val="none" w:sz="0" w:space="0" w:color="auto"/>
        <w:left w:val="none" w:sz="0" w:space="0" w:color="auto"/>
        <w:bottom w:val="none" w:sz="0" w:space="0" w:color="auto"/>
        <w:right w:val="none" w:sz="0" w:space="0" w:color="auto"/>
      </w:divBdr>
    </w:div>
    <w:div w:id="1975678676">
      <w:bodyDiv w:val="1"/>
      <w:marLeft w:val="0"/>
      <w:marRight w:val="0"/>
      <w:marTop w:val="0"/>
      <w:marBottom w:val="0"/>
      <w:divBdr>
        <w:top w:val="none" w:sz="0" w:space="0" w:color="auto"/>
        <w:left w:val="none" w:sz="0" w:space="0" w:color="auto"/>
        <w:bottom w:val="none" w:sz="0" w:space="0" w:color="auto"/>
        <w:right w:val="none" w:sz="0" w:space="0" w:color="auto"/>
      </w:divBdr>
    </w:div>
    <w:div w:id="1976833678">
      <w:bodyDiv w:val="1"/>
      <w:marLeft w:val="0"/>
      <w:marRight w:val="0"/>
      <w:marTop w:val="0"/>
      <w:marBottom w:val="0"/>
      <w:divBdr>
        <w:top w:val="none" w:sz="0" w:space="0" w:color="auto"/>
        <w:left w:val="none" w:sz="0" w:space="0" w:color="auto"/>
        <w:bottom w:val="none" w:sz="0" w:space="0" w:color="auto"/>
        <w:right w:val="none" w:sz="0" w:space="0" w:color="auto"/>
      </w:divBdr>
    </w:div>
    <w:div w:id="2112624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diagramLayout" Target="diagrams/layout5.xml"/><Relationship Id="rId47" Type="http://schemas.openxmlformats.org/officeDocument/2006/relationships/image" Target="media/image5.png"/><Relationship Id="rId63" Type="http://schemas.openxmlformats.org/officeDocument/2006/relationships/image" Target="media/image19.png"/><Relationship Id="rId68" Type="http://schemas.openxmlformats.org/officeDocument/2006/relationships/image" Target="media/image24.png"/><Relationship Id="rId84" Type="http://schemas.openxmlformats.org/officeDocument/2006/relationships/hyperlink" Target="https://www.mapavzdelavani.cz/dobra-praxe/zs-becov" TargetMode="External"/><Relationship Id="rId89" Type="http://schemas.openxmlformats.org/officeDocument/2006/relationships/hyperlink" Target="https://www.mapavzdelavani.cz/dobra-praxe/vedeni-podpurnych-pozic-ve-skolach-ostrava-poruba" TargetMode="Externa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hyperlink" Target="https://www.mapavzdelavani.cz/dobra-praxe?mapa=kadan" TargetMode="Externa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diagramColors" Target="diagrams/colors2.xml"/><Relationship Id="rId11" Type="http://schemas.openxmlformats.org/officeDocument/2006/relationships/hyperlink" Target="http://www.map.ostrava.cz" TargetMode="External"/><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diagramLayout" Target="diagrams/layout4.xml"/><Relationship Id="rId40" Type="http://schemas.microsoft.com/office/2007/relationships/diagramDrawing" Target="diagrams/drawing4.xml"/><Relationship Id="rId45" Type="http://schemas.microsoft.com/office/2007/relationships/diagramDrawing" Target="diagrams/drawing5.xml"/><Relationship Id="rId53" Type="http://schemas.openxmlformats.org/officeDocument/2006/relationships/image" Target="media/image11.png"/><Relationship Id="rId58" Type="http://schemas.openxmlformats.org/officeDocument/2006/relationships/image" Target="media/image15.png"/><Relationship Id="rId66" Type="http://schemas.openxmlformats.org/officeDocument/2006/relationships/image" Target="media/image22.png"/><Relationship Id="rId74" Type="http://schemas.openxmlformats.org/officeDocument/2006/relationships/hyperlink" Target="https://www.mapavzdelavani.cz/dobra-praxe/zs-komenskeho-karlovy-vary" TargetMode="External"/><Relationship Id="rId79" Type="http://schemas.openxmlformats.org/officeDocument/2006/relationships/hyperlink" Target="https://www.mapavzdelavani.cz/dobra-praxe/klasterec-nad-ohri" TargetMode="External"/><Relationship Id="rId87" Type="http://schemas.openxmlformats.org/officeDocument/2006/relationships/hyperlink" Target="https://www.edu.cz/methodology/metodicke-doporuceni-pro-zrizovatele-k-odmenovani-reditelu/" TargetMode="External"/><Relationship Id="rId102"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7.png"/><Relationship Id="rId82" Type="http://schemas.openxmlformats.org/officeDocument/2006/relationships/hyperlink" Target="https://www.mapavzdelavani.cz/dobra-praxe/zs-rovniny" TargetMode="External"/><Relationship Id="rId90" Type="http://schemas.openxmlformats.org/officeDocument/2006/relationships/hyperlink" Target="http://socialnibydleni.mpsv.cz/cs/co-je-socialni-bydleni/housing-first-v-cr" TargetMode="External"/><Relationship Id="rId95" Type="http://schemas.openxmlformats.org/officeDocument/2006/relationships/hyperlink" Target="https://www.mapavzdelavani.cz/dobra-praxe/ms-obrnice" TargetMode="External"/><Relationship Id="rId1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diagramQuickStyle" Target="diagrams/quickStyle5.xml"/><Relationship Id="rId48" Type="http://schemas.openxmlformats.org/officeDocument/2006/relationships/image" Target="media/image6.png"/><Relationship Id="rId56" Type="http://schemas.openxmlformats.org/officeDocument/2006/relationships/hyperlink" Target="http://www.datapaq.cz" TargetMode="External"/><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hyperlink" Target="https://www.mapavzdelavani.cz/dobra-praxe/zajisteni-skolnich-psychologu-otrokovice" TargetMode="External"/><Relationship Id="rId100" Type="http://schemas.openxmlformats.org/officeDocument/2006/relationships/hyperlink" Target="http://www.map.ostrava.cz"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28.png"/><Relationship Id="rId80" Type="http://schemas.openxmlformats.org/officeDocument/2006/relationships/hyperlink" Target="https://www.mapavzdelavani.cz/dobra-praxe/kadan" TargetMode="External"/><Relationship Id="rId85" Type="http://schemas.openxmlformats.org/officeDocument/2006/relationships/hyperlink" Target="https://www.mapavzdelavani.cz/dobra-praxe/zs-petrin-bruntal" TargetMode="External"/><Relationship Id="rId93" Type="http://schemas.openxmlformats.org/officeDocument/2006/relationships/hyperlink" Target="https://www.mapavzdelavani.cz/dobra-praxe/case-management-zs-zlatnicka-most" TargetMode="External"/><Relationship Id="rId98" Type="http://schemas.openxmlformats.org/officeDocument/2006/relationships/hyperlink" Target="https://github.com/paqresearch/mapavzdelavani-reporty_2024/raw/main/Ostrava/PAQreport_Ostrava_2024.pdf"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czso.cz" TargetMode="Externa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46" Type="http://schemas.openxmlformats.org/officeDocument/2006/relationships/image" Target="media/image4.png"/><Relationship Id="rId59" Type="http://schemas.openxmlformats.org/officeDocument/2006/relationships/hyperlink" Target="http://www.datapaq.cz" TargetMode="External"/><Relationship Id="rId67" Type="http://schemas.openxmlformats.org/officeDocument/2006/relationships/image" Target="media/image23.png"/><Relationship Id="rId103"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diagramData" Target="diagrams/data5.xml"/><Relationship Id="rId54" Type="http://schemas.openxmlformats.org/officeDocument/2006/relationships/image" Target="media/image12.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hyperlink" Target="https://www.mapavzdelavani.cz/dobra-praxe/zs-petrin-bruntal" TargetMode="External"/><Relationship Id="rId83" Type="http://schemas.openxmlformats.org/officeDocument/2006/relationships/hyperlink" Target="https://www.mapavzdelavani.cz/dobra-praxe/zs-ludgerovice" TargetMode="External"/><Relationship Id="rId88" Type="http://schemas.openxmlformats.org/officeDocument/2006/relationships/hyperlink" Target="https://www.mapavzdelavani.cz/dobra-praxe/hodnoceni-a-pomoc-reditelum-praha-7" TargetMode="External"/><Relationship Id="rId91" Type="http://schemas.openxmlformats.org/officeDocument/2006/relationships/hyperlink" Target="https://socialnibydleni.mpsv.cz/cs/co-je-socialni-bydleni/zakladni-informace-o-sb/prostupne-bydleni" TargetMode="External"/><Relationship Id="rId96" Type="http://schemas.openxmlformats.org/officeDocument/2006/relationships/hyperlink" Target="https://www.mapavzdelavani.cz/dobra-praxe/administrativni-pomoc-reditelum-pardub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zso.cz"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Data" Target="diagrams/data4.xml"/><Relationship Id="rId49" Type="http://schemas.openxmlformats.org/officeDocument/2006/relationships/image" Target="media/image7.png"/><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diagramData" Target="diagrams/data3.xml"/><Relationship Id="rId44" Type="http://schemas.openxmlformats.org/officeDocument/2006/relationships/diagramColors" Target="diagrams/colors5.xml"/><Relationship Id="rId52" Type="http://schemas.openxmlformats.org/officeDocument/2006/relationships/image" Target="media/image10.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hyperlink" Target="https://www.mapavzdelavani.cz/dobra-praxe" TargetMode="External"/><Relationship Id="rId78" Type="http://schemas.openxmlformats.org/officeDocument/2006/relationships/hyperlink" Target="https://www.mapavzdelavani.cz/dobra-praxe/ospod-nymburk" TargetMode="External"/><Relationship Id="rId81" Type="http://schemas.openxmlformats.org/officeDocument/2006/relationships/hyperlink" Target="http://www.desegregace.cz" TargetMode="External"/><Relationship Id="rId86" Type="http://schemas.openxmlformats.org/officeDocument/2006/relationships/hyperlink" Target="https://www.msmt.cz/vzdelavani/kompetencni-ramec-absolventa-ucitelstvi" TargetMode="External"/><Relationship Id="rId94" Type="http://schemas.openxmlformats.org/officeDocument/2006/relationships/hyperlink" Target="https://www.mapavzdelavani.cz/dobra-praxe/ms-spalova-ostrava" TargetMode="External"/><Relationship Id="rId99" Type="http://schemas.openxmlformats.org/officeDocument/2006/relationships/hyperlink" Target="http://www.map.ostrava.cz"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zso.cz" TargetMode="External"/><Relationship Id="rId18" Type="http://schemas.openxmlformats.org/officeDocument/2006/relationships/chart" Target="charts/chart3.xml"/><Relationship Id="rId39" Type="http://schemas.openxmlformats.org/officeDocument/2006/relationships/diagramColors" Target="diagrams/colors4.xml"/><Relationship Id="rId34" Type="http://schemas.openxmlformats.org/officeDocument/2006/relationships/diagramColors" Target="diagrams/colors3.xml"/><Relationship Id="rId50" Type="http://schemas.openxmlformats.org/officeDocument/2006/relationships/image" Target="media/image8.png"/><Relationship Id="rId55" Type="http://schemas.openxmlformats.org/officeDocument/2006/relationships/image" Target="media/image13.png"/><Relationship Id="rId76" Type="http://schemas.openxmlformats.org/officeDocument/2006/relationships/hyperlink" Target="https://www.mapavzdelavani.cz/dobra-praxe/vedeni-podpurnych-pozic-ve-skolach-ostrava-poruba" TargetMode="External"/><Relationship Id="rId97" Type="http://schemas.openxmlformats.org/officeDocument/2006/relationships/hyperlink" Target="https://www.mapavzdelavani.cz/dobra-praxe/dolni-brezany"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List1!$B$1</c:f>
              <c:strCache>
                <c:ptCount val="1"/>
                <c:pt idx="0">
                  <c:v>Počet obyvatel</c:v>
                </c:pt>
              </c:strCache>
            </c:strRef>
          </c:tx>
          <c:spPr>
            <a:ln w="28575" cap="rnd">
              <a:solidFill>
                <a:schemeClr val="accent1"/>
              </a:solidFill>
              <a:round/>
            </a:ln>
            <a:effectLst/>
          </c:spPr>
          <c:marker>
            <c:symbol val="none"/>
          </c:marker>
          <c:cat>
            <c:numRef>
              <c:f>List1!$A$2:$A$11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List1!$B$2:$B$11</c:f>
              <c:numCache>
                <c:formatCode>General</c:formatCode>
                <c:ptCount val="10"/>
                <c:pt idx="0" formatCode="#,##0">
                  <c:v>325640</c:v>
                </c:pt>
                <c:pt idx="1">
                  <c:v>324311</c:v>
                </c:pt>
                <c:pt idx="2">
                  <c:v>323464</c:v>
                </c:pt>
                <c:pt idx="3">
                  <c:v>322419</c:v>
                </c:pt>
                <c:pt idx="4">
                  <c:v>321273</c:v>
                </c:pt>
                <c:pt idx="5">
                  <c:v>318321</c:v>
                </c:pt>
                <c:pt idx="6">
                  <c:v>315441</c:v>
                </c:pt>
                <c:pt idx="7">
                  <c:v>312901</c:v>
                </c:pt>
                <c:pt idx="8">
                  <c:v>316149</c:v>
                </c:pt>
                <c:pt idx="9">
                  <c:v>317586</c:v>
                </c:pt>
              </c:numCache>
            </c:numRef>
          </c:val>
          <c:smooth val="0"/>
          <c:extLst>
            <c:ext xmlns:c16="http://schemas.microsoft.com/office/drawing/2014/chart" uri="{C3380CC4-5D6E-409C-BE32-E72D297353CC}">
              <c16:uniqueId val="{00000000-79D5-43A4-B269-EE4A086DEB6E}"/>
            </c:ext>
          </c:extLst>
        </c:ser>
        <c:dLbls>
          <c:showLegendKey val="0"/>
          <c:showVal val="0"/>
          <c:showCatName val="0"/>
          <c:showSerName val="0"/>
          <c:showPercent val="0"/>
          <c:showBubbleSize val="0"/>
        </c:dLbls>
        <c:smooth val="0"/>
        <c:axId val="516492408"/>
        <c:axId val="516490608"/>
      </c:lineChart>
      <c:catAx>
        <c:axId val="51649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6490608"/>
        <c:crosses val="autoZero"/>
        <c:auto val="1"/>
        <c:lblAlgn val="ctr"/>
        <c:lblOffset val="100"/>
        <c:noMultiLvlLbl val="0"/>
      </c:catAx>
      <c:valAx>
        <c:axId val="516490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16492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0-2</c:v>
                </c:pt>
              </c:strCache>
            </c:strRef>
          </c:tx>
          <c:spPr>
            <a:ln w="28575" cap="rnd">
              <a:solidFill>
                <a:schemeClr val="accent1"/>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List1!$B$2:$B$12</c:f>
              <c:numCache>
                <c:formatCode>#,##0</c:formatCode>
                <c:ptCount val="11"/>
                <c:pt idx="0">
                  <c:v>9463</c:v>
                </c:pt>
                <c:pt idx="1">
                  <c:v>9537</c:v>
                </c:pt>
                <c:pt idx="2">
                  <c:v>9617</c:v>
                </c:pt>
                <c:pt idx="3">
                  <c:v>9728</c:v>
                </c:pt>
                <c:pt idx="4">
                  <c:v>9717</c:v>
                </c:pt>
                <c:pt idx="5">
                  <c:v>9827</c:v>
                </c:pt>
                <c:pt idx="6" formatCode="General">
                  <c:v>9834</c:v>
                </c:pt>
                <c:pt idx="7" formatCode="General">
                  <c:v>9602</c:v>
                </c:pt>
                <c:pt idx="8" formatCode="General">
                  <c:v>8864</c:v>
                </c:pt>
                <c:pt idx="9" formatCode="General">
                  <c:v>9227</c:v>
                </c:pt>
                <c:pt idx="10" formatCode="General">
                  <c:v>8738</c:v>
                </c:pt>
              </c:numCache>
            </c:numRef>
          </c:val>
          <c:smooth val="0"/>
          <c:extLst>
            <c:ext xmlns:c16="http://schemas.microsoft.com/office/drawing/2014/chart" uri="{C3380CC4-5D6E-409C-BE32-E72D297353CC}">
              <c16:uniqueId val="{00000000-6BD6-4B7E-A5BD-E351361225FD}"/>
            </c:ext>
          </c:extLst>
        </c:ser>
        <c:ser>
          <c:idx val="1"/>
          <c:order val="1"/>
          <c:tx>
            <c:strRef>
              <c:f>List1!$C$1</c:f>
              <c:strCache>
                <c:ptCount val="1"/>
                <c:pt idx="0">
                  <c:v>3-5</c:v>
                </c:pt>
              </c:strCache>
            </c:strRef>
          </c:tx>
          <c:spPr>
            <a:ln w="28575" cap="rnd">
              <a:solidFill>
                <a:schemeClr val="accent2"/>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List1!$C$2:$C$12</c:f>
              <c:numCache>
                <c:formatCode>#,##0</c:formatCode>
                <c:ptCount val="11"/>
                <c:pt idx="0" formatCode="General">
                  <c:v>10701</c:v>
                </c:pt>
                <c:pt idx="1">
                  <c:v>10085</c:v>
                </c:pt>
                <c:pt idx="2">
                  <c:v>9590</c:v>
                </c:pt>
                <c:pt idx="3">
                  <c:v>9252</c:v>
                </c:pt>
                <c:pt idx="4">
                  <c:v>9384</c:v>
                </c:pt>
                <c:pt idx="5">
                  <c:v>9436</c:v>
                </c:pt>
                <c:pt idx="6">
                  <c:v>9483</c:v>
                </c:pt>
                <c:pt idx="7">
                  <c:v>9246</c:v>
                </c:pt>
                <c:pt idx="8">
                  <c:v>8689</c:v>
                </c:pt>
                <c:pt idx="9">
                  <c:v>9470</c:v>
                </c:pt>
                <c:pt idx="10" formatCode="General">
                  <c:v>9500</c:v>
                </c:pt>
              </c:numCache>
            </c:numRef>
          </c:val>
          <c:smooth val="0"/>
          <c:extLst>
            <c:ext xmlns:c16="http://schemas.microsoft.com/office/drawing/2014/chart" uri="{C3380CC4-5D6E-409C-BE32-E72D297353CC}">
              <c16:uniqueId val="{00000001-6BD6-4B7E-A5BD-E351361225FD}"/>
            </c:ext>
          </c:extLst>
        </c:ser>
        <c:ser>
          <c:idx val="2"/>
          <c:order val="2"/>
          <c:tx>
            <c:strRef>
              <c:f>List1!$D$1</c:f>
              <c:strCache>
                <c:ptCount val="1"/>
                <c:pt idx="0">
                  <c:v>6-15</c:v>
                </c:pt>
              </c:strCache>
            </c:strRef>
          </c:tx>
          <c:spPr>
            <a:ln w="28575" cap="rnd">
              <a:solidFill>
                <a:schemeClr val="accent3"/>
              </a:solidFill>
              <a:round/>
            </a:ln>
            <a:effectLst/>
          </c:spPr>
          <c:marker>
            <c:symbol val="none"/>
          </c:marker>
          <c:cat>
            <c:numRef>
              <c:f>List1!$A$2:$A$12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List1!$D$2:$D$12</c:f>
              <c:numCache>
                <c:formatCode>#,##0</c:formatCode>
                <c:ptCount val="11"/>
                <c:pt idx="0">
                  <c:v>29772</c:v>
                </c:pt>
                <c:pt idx="1">
                  <c:v>30682</c:v>
                </c:pt>
                <c:pt idx="2">
                  <c:v>31325</c:v>
                </c:pt>
                <c:pt idx="3">
                  <c:v>31969</c:v>
                </c:pt>
                <c:pt idx="4">
                  <c:v>32116</c:v>
                </c:pt>
                <c:pt idx="5">
                  <c:v>32273</c:v>
                </c:pt>
                <c:pt idx="6">
                  <c:v>32263</c:v>
                </c:pt>
                <c:pt idx="7" formatCode="General">
                  <c:v>31411</c:v>
                </c:pt>
                <c:pt idx="8">
                  <c:v>28928</c:v>
                </c:pt>
                <c:pt idx="9">
                  <c:v>31726</c:v>
                </c:pt>
                <c:pt idx="10" formatCode="General">
                  <c:v>31692</c:v>
                </c:pt>
              </c:numCache>
            </c:numRef>
          </c:val>
          <c:smooth val="0"/>
          <c:extLst>
            <c:ext xmlns:c16="http://schemas.microsoft.com/office/drawing/2014/chart" uri="{C3380CC4-5D6E-409C-BE32-E72D297353CC}">
              <c16:uniqueId val="{00000002-6BD6-4B7E-A5BD-E351361225FD}"/>
            </c:ext>
          </c:extLst>
        </c:ser>
        <c:dLbls>
          <c:showLegendKey val="0"/>
          <c:showVal val="0"/>
          <c:showCatName val="0"/>
          <c:showSerName val="0"/>
          <c:showPercent val="0"/>
          <c:showBubbleSize val="0"/>
        </c:dLbls>
        <c:smooth val="0"/>
        <c:axId val="756883328"/>
        <c:axId val="756884408"/>
      </c:lineChart>
      <c:catAx>
        <c:axId val="75688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6884408"/>
        <c:crosses val="autoZero"/>
        <c:auto val="1"/>
        <c:lblAlgn val="ctr"/>
        <c:lblOffset val="100"/>
        <c:noMultiLvlLbl val="0"/>
      </c:catAx>
      <c:valAx>
        <c:axId val="756884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5688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List1!$B$1</c:f>
              <c:strCache>
                <c:ptCount val="1"/>
                <c:pt idx="0">
                  <c:v>Počet živě narozených dětí</c:v>
                </c:pt>
              </c:strCache>
            </c:strRef>
          </c:tx>
          <c:spPr>
            <a:ln w="28575" cap="rnd">
              <a:solidFill>
                <a:schemeClr val="accent1"/>
              </a:solidFill>
              <a:round/>
            </a:ln>
            <a:effectLst/>
          </c:spPr>
          <c:marker>
            <c:symbol val="none"/>
          </c:marker>
          <c:cat>
            <c:numRef>
              <c:f>List1!$A$2:$A$14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List1!$B$2:$B$14</c:f>
              <c:numCache>
                <c:formatCode>General</c:formatCode>
                <c:ptCount val="13"/>
                <c:pt idx="0">
                  <c:v>3288</c:v>
                </c:pt>
                <c:pt idx="1">
                  <c:v>3195</c:v>
                </c:pt>
                <c:pt idx="2">
                  <c:v>3222</c:v>
                </c:pt>
                <c:pt idx="3">
                  <c:v>3245</c:v>
                </c:pt>
                <c:pt idx="4">
                  <c:v>3275</c:v>
                </c:pt>
                <c:pt idx="5">
                  <c:v>3295</c:v>
                </c:pt>
                <c:pt idx="6">
                  <c:v>3273</c:v>
                </c:pt>
                <c:pt idx="7">
                  <c:v>3445</c:v>
                </c:pt>
                <c:pt idx="8">
                  <c:v>3376</c:v>
                </c:pt>
                <c:pt idx="9">
                  <c:v>3225</c:v>
                </c:pt>
                <c:pt idx="10">
                  <c:v>3197</c:v>
                </c:pt>
                <c:pt idx="11">
                  <c:v>2940</c:v>
                </c:pt>
                <c:pt idx="12">
                  <c:v>2632</c:v>
                </c:pt>
              </c:numCache>
            </c:numRef>
          </c:val>
          <c:smooth val="0"/>
          <c:extLst>
            <c:ext xmlns:c16="http://schemas.microsoft.com/office/drawing/2014/chart" uri="{C3380CC4-5D6E-409C-BE32-E72D297353CC}">
              <c16:uniqueId val="{00000000-8CE4-439C-AED2-99164C07075D}"/>
            </c:ext>
          </c:extLst>
        </c:ser>
        <c:dLbls>
          <c:showLegendKey val="0"/>
          <c:showVal val="0"/>
          <c:showCatName val="0"/>
          <c:showSerName val="0"/>
          <c:showPercent val="0"/>
          <c:showBubbleSize val="0"/>
        </c:dLbls>
        <c:smooth val="0"/>
        <c:axId val="801854800"/>
        <c:axId val="804587240"/>
      </c:lineChart>
      <c:catAx>
        <c:axId val="80185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4587240"/>
        <c:crosses val="autoZero"/>
        <c:auto val="1"/>
        <c:lblAlgn val="ctr"/>
        <c:lblOffset val="100"/>
        <c:noMultiLvlLbl val="0"/>
      </c:catAx>
      <c:valAx>
        <c:axId val="804587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80185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0F070F-B7BA-4B51-BE3F-D75987DDFA8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cs-CZ"/>
        </a:p>
      </dgm:t>
    </dgm:pt>
    <dgm:pt modelId="{5AC57CBF-9FF5-42DA-8C63-DC982DECEDE5}">
      <dgm:prSet phldrT="[Text]"/>
      <dgm:spPr/>
      <dgm:t>
        <a:bodyPr/>
        <a:lstStyle/>
        <a:p>
          <a:r>
            <a:rPr lang="cs-CZ"/>
            <a:t>MAP ORP Ostrava IV</a:t>
          </a:r>
        </a:p>
      </dgm:t>
    </dgm:pt>
    <dgm:pt modelId="{1BEB1161-F111-47A1-8B01-F11AD87913FD}" type="parTrans" cxnId="{43AC9926-76D5-412A-A66A-62E555AB9380}">
      <dgm:prSet/>
      <dgm:spPr/>
      <dgm:t>
        <a:bodyPr/>
        <a:lstStyle/>
        <a:p>
          <a:endParaRPr lang="cs-CZ"/>
        </a:p>
      </dgm:t>
    </dgm:pt>
    <dgm:pt modelId="{489F8120-33FC-4E08-8D1E-CE9D4F92EFEF}" type="sibTrans" cxnId="{43AC9926-76D5-412A-A66A-62E555AB9380}">
      <dgm:prSet/>
      <dgm:spPr/>
      <dgm:t>
        <a:bodyPr/>
        <a:lstStyle/>
        <a:p>
          <a:endParaRPr lang="cs-CZ"/>
        </a:p>
      </dgm:t>
    </dgm:pt>
    <dgm:pt modelId="{0024BEE4-CA99-4DBE-8E07-FD626A86905F}">
      <dgm:prSet phldrT="[Text]"/>
      <dgm:spPr/>
      <dgm:t>
        <a:bodyPr/>
        <a:lstStyle/>
        <a:p>
          <a:r>
            <a:rPr lang="cs-CZ"/>
            <a:t>Zřizovatelé škol a dalších vzdělávacích zařízení</a:t>
          </a:r>
        </a:p>
      </dgm:t>
    </dgm:pt>
    <dgm:pt modelId="{B60D18C7-6A34-4768-BB45-72A990C260FF}" type="parTrans" cxnId="{EBCA4067-9A2B-434A-8258-04744248F689}">
      <dgm:prSet/>
      <dgm:spPr/>
      <dgm:t>
        <a:bodyPr/>
        <a:lstStyle/>
        <a:p>
          <a:endParaRPr lang="cs-CZ"/>
        </a:p>
      </dgm:t>
    </dgm:pt>
    <dgm:pt modelId="{808527B1-EE8A-45EA-95C8-70DF3C2B67DC}" type="sibTrans" cxnId="{EBCA4067-9A2B-434A-8258-04744248F689}">
      <dgm:prSet/>
      <dgm:spPr/>
      <dgm:t>
        <a:bodyPr/>
        <a:lstStyle/>
        <a:p>
          <a:endParaRPr lang="cs-CZ"/>
        </a:p>
      </dgm:t>
    </dgm:pt>
    <dgm:pt modelId="{7D58E8CE-B2B4-4249-875A-4FD9AC8C3E50}">
      <dgm:prSet phldrT="[Text]" custT="1"/>
      <dgm:spPr/>
      <dgm:t>
        <a:bodyPr/>
        <a:lstStyle/>
        <a:p>
          <a:r>
            <a:rPr lang="cs-CZ" sz="1000"/>
            <a:t>Rodiče, pedagogové, ostatní</a:t>
          </a:r>
        </a:p>
      </dgm:t>
    </dgm:pt>
    <dgm:pt modelId="{F6024C22-9465-4E21-ACFA-33E32F8856D7}" type="parTrans" cxnId="{71E22772-5D48-4B0F-B513-24EA7DE65344}">
      <dgm:prSet/>
      <dgm:spPr/>
      <dgm:t>
        <a:bodyPr/>
        <a:lstStyle/>
        <a:p>
          <a:endParaRPr lang="cs-CZ"/>
        </a:p>
      </dgm:t>
    </dgm:pt>
    <dgm:pt modelId="{43E14FBA-80AE-4F8A-A7EF-3BC01AC3FD83}" type="sibTrans" cxnId="{71E22772-5D48-4B0F-B513-24EA7DE65344}">
      <dgm:prSet/>
      <dgm:spPr/>
      <dgm:t>
        <a:bodyPr/>
        <a:lstStyle/>
        <a:p>
          <a:endParaRPr lang="cs-CZ"/>
        </a:p>
      </dgm:t>
    </dgm:pt>
    <dgm:pt modelId="{4AF8AB4D-BCA9-483C-9677-5490641117EA}">
      <dgm:prSet phldrT="[Text]"/>
      <dgm:spPr/>
      <dgm:t>
        <a:bodyPr/>
        <a:lstStyle/>
        <a:p>
          <a:r>
            <a:rPr lang="cs-CZ"/>
            <a:t>Školy a další posktovatelé vzdělávání</a:t>
          </a:r>
        </a:p>
      </dgm:t>
    </dgm:pt>
    <dgm:pt modelId="{E586825A-B485-4445-9C27-CB240A71AB31}" type="parTrans" cxnId="{F6CB8DCE-A6AF-41C8-BEFE-578F74E6844F}">
      <dgm:prSet/>
      <dgm:spPr/>
      <dgm:t>
        <a:bodyPr/>
        <a:lstStyle/>
        <a:p>
          <a:endParaRPr lang="cs-CZ"/>
        </a:p>
      </dgm:t>
    </dgm:pt>
    <dgm:pt modelId="{3CEDFC3F-0460-4138-A886-679EFF965799}" type="sibTrans" cxnId="{F6CB8DCE-A6AF-41C8-BEFE-578F74E6844F}">
      <dgm:prSet/>
      <dgm:spPr/>
      <dgm:t>
        <a:bodyPr/>
        <a:lstStyle/>
        <a:p>
          <a:endParaRPr lang="cs-CZ"/>
        </a:p>
      </dgm:t>
    </dgm:pt>
    <dgm:pt modelId="{7669B92D-02DD-4CC3-98D5-6B68431EDF3A}">
      <dgm:prSet phldrT="[Text]" custT="1"/>
      <dgm:spPr/>
      <dgm:t>
        <a:bodyPr/>
        <a:lstStyle/>
        <a:p>
          <a:r>
            <a:rPr lang="cs-CZ" sz="1000"/>
            <a:t>Další spolupracující subjekty</a:t>
          </a:r>
        </a:p>
      </dgm:t>
    </dgm:pt>
    <dgm:pt modelId="{35B6FBE2-0B10-43DD-8A7B-E37AC1AC9B6F}" type="parTrans" cxnId="{AAE99316-6362-407A-BC24-990129A48735}">
      <dgm:prSet/>
      <dgm:spPr/>
      <dgm:t>
        <a:bodyPr/>
        <a:lstStyle/>
        <a:p>
          <a:endParaRPr lang="cs-CZ"/>
        </a:p>
      </dgm:t>
    </dgm:pt>
    <dgm:pt modelId="{98A2285A-5866-42EB-8B1E-4CEC8F403E65}" type="sibTrans" cxnId="{AAE99316-6362-407A-BC24-990129A48735}">
      <dgm:prSet/>
      <dgm:spPr/>
      <dgm:t>
        <a:bodyPr/>
        <a:lstStyle/>
        <a:p>
          <a:endParaRPr lang="cs-CZ"/>
        </a:p>
      </dgm:t>
    </dgm:pt>
    <dgm:pt modelId="{731D25E4-E6A9-4EBD-84A2-568C347FDE1B}">
      <dgm:prSet phldrT="[Text]" custT="1"/>
      <dgm:spPr/>
      <dgm:t>
        <a:bodyPr/>
        <a:lstStyle/>
        <a:p>
          <a:r>
            <a:rPr lang="cs-CZ" sz="1000"/>
            <a:t>Partner</a:t>
          </a:r>
        </a:p>
        <a:p>
          <a:r>
            <a:rPr lang="cs-CZ" sz="1000"/>
            <a:t>projektu</a:t>
          </a:r>
        </a:p>
      </dgm:t>
    </dgm:pt>
    <dgm:pt modelId="{4862C29B-0451-495E-91D4-34F998DD610A}" type="parTrans" cxnId="{4E2A63F9-96C5-48A7-AF78-6E61EF313E12}">
      <dgm:prSet/>
      <dgm:spPr/>
      <dgm:t>
        <a:bodyPr/>
        <a:lstStyle/>
        <a:p>
          <a:endParaRPr lang="cs-CZ"/>
        </a:p>
      </dgm:t>
    </dgm:pt>
    <dgm:pt modelId="{4E64657E-3041-456F-88A0-59DB47E27330}" type="sibTrans" cxnId="{4E2A63F9-96C5-48A7-AF78-6E61EF313E12}">
      <dgm:prSet/>
      <dgm:spPr/>
      <dgm:t>
        <a:bodyPr/>
        <a:lstStyle/>
        <a:p>
          <a:endParaRPr lang="cs-CZ"/>
        </a:p>
      </dgm:t>
    </dgm:pt>
    <dgm:pt modelId="{7FC83E7C-94C8-4197-9EB0-B5884F27C6CC}">
      <dgm:prSet phldrT="[Text]" custT="1"/>
      <dgm:spPr/>
      <dgm:t>
        <a:bodyPr/>
        <a:lstStyle/>
        <a:p>
          <a:r>
            <a:rPr lang="cs-CZ" sz="1000"/>
            <a:t>Členové ŘV MAP</a:t>
          </a:r>
        </a:p>
      </dgm:t>
    </dgm:pt>
    <dgm:pt modelId="{C9F46A48-0709-420D-BF15-8277377413D8}" type="parTrans" cxnId="{931F17FD-EE6F-4DB4-91A8-B19DAFC1F95D}">
      <dgm:prSet/>
      <dgm:spPr/>
      <dgm:t>
        <a:bodyPr/>
        <a:lstStyle/>
        <a:p>
          <a:endParaRPr lang="cs-CZ"/>
        </a:p>
      </dgm:t>
    </dgm:pt>
    <dgm:pt modelId="{D1478E50-E155-4976-AF12-BC3493A36568}" type="sibTrans" cxnId="{931F17FD-EE6F-4DB4-91A8-B19DAFC1F95D}">
      <dgm:prSet/>
      <dgm:spPr/>
      <dgm:t>
        <a:bodyPr/>
        <a:lstStyle/>
        <a:p>
          <a:endParaRPr lang="cs-CZ"/>
        </a:p>
      </dgm:t>
    </dgm:pt>
    <dgm:pt modelId="{44F16FF4-2EC9-48E0-8B10-60367D0DC7F5}">
      <dgm:prSet phldrT="[Text]" custT="1"/>
      <dgm:spPr/>
      <dgm:t>
        <a:bodyPr/>
        <a:lstStyle/>
        <a:p>
          <a:r>
            <a:rPr lang="cs-CZ" sz="1000"/>
            <a:t>Členové</a:t>
          </a:r>
          <a:r>
            <a:rPr lang="cs-CZ" sz="700"/>
            <a:t> </a:t>
          </a:r>
          <a:r>
            <a:rPr lang="cs-CZ" sz="1000"/>
            <a:t>PS MAP</a:t>
          </a:r>
        </a:p>
      </dgm:t>
    </dgm:pt>
    <dgm:pt modelId="{70394936-679B-445B-8592-B30DDBBBA819}" type="parTrans" cxnId="{822F2AEA-1277-4B40-BEEF-355ECED47DCC}">
      <dgm:prSet/>
      <dgm:spPr/>
      <dgm:t>
        <a:bodyPr/>
        <a:lstStyle/>
        <a:p>
          <a:endParaRPr lang="cs-CZ"/>
        </a:p>
      </dgm:t>
    </dgm:pt>
    <dgm:pt modelId="{234FA847-B72D-421E-B6CD-C38A03682DA5}" type="sibTrans" cxnId="{822F2AEA-1277-4B40-BEEF-355ECED47DCC}">
      <dgm:prSet/>
      <dgm:spPr/>
      <dgm:t>
        <a:bodyPr/>
        <a:lstStyle/>
        <a:p>
          <a:endParaRPr lang="cs-CZ"/>
        </a:p>
      </dgm:t>
    </dgm:pt>
    <dgm:pt modelId="{114FA706-B267-4F7F-819F-6B0A56885313}" type="pres">
      <dgm:prSet presAssocID="{1A0F070F-B7BA-4B51-BE3F-D75987DDFA85}" presName="Name0" presStyleCnt="0">
        <dgm:presLayoutVars>
          <dgm:chMax val="1"/>
          <dgm:dir/>
          <dgm:animLvl val="ctr"/>
          <dgm:resizeHandles val="exact"/>
        </dgm:presLayoutVars>
      </dgm:prSet>
      <dgm:spPr/>
    </dgm:pt>
    <dgm:pt modelId="{CF681604-558F-4C24-8440-7012DCD4E1AE}" type="pres">
      <dgm:prSet presAssocID="{5AC57CBF-9FF5-42DA-8C63-DC982DECEDE5}" presName="centerShape" presStyleLbl="node0" presStyleIdx="0" presStyleCnt="1"/>
      <dgm:spPr/>
    </dgm:pt>
    <dgm:pt modelId="{21F790BE-6DD0-4614-B768-A74EA525D6D6}" type="pres">
      <dgm:prSet presAssocID="{0024BEE4-CA99-4DBE-8E07-FD626A86905F}" presName="node" presStyleLbl="node1" presStyleIdx="0" presStyleCnt="7" custScaleX="205529">
        <dgm:presLayoutVars>
          <dgm:bulletEnabled val="1"/>
        </dgm:presLayoutVars>
      </dgm:prSet>
      <dgm:spPr/>
    </dgm:pt>
    <dgm:pt modelId="{DE3BB887-6CC0-4E46-BD8D-E66C2399701B}" type="pres">
      <dgm:prSet presAssocID="{0024BEE4-CA99-4DBE-8E07-FD626A86905F}" presName="dummy" presStyleCnt="0"/>
      <dgm:spPr/>
    </dgm:pt>
    <dgm:pt modelId="{92F4FCCE-31E0-44C2-8AF0-0412972AD40F}" type="pres">
      <dgm:prSet presAssocID="{808527B1-EE8A-45EA-95C8-70DF3C2B67DC}" presName="sibTrans" presStyleLbl="sibTrans2D1" presStyleIdx="0" presStyleCnt="7"/>
      <dgm:spPr/>
    </dgm:pt>
    <dgm:pt modelId="{D040ABAA-48F5-4386-868D-AA7BC647A976}" type="pres">
      <dgm:prSet presAssocID="{7669B92D-02DD-4CC3-98D5-6B68431EDF3A}" presName="node" presStyleLbl="node1" presStyleIdx="1" presStyleCnt="7" custScaleX="180518" custRadScaleRad="98597" custRadScaleInc="81124">
        <dgm:presLayoutVars>
          <dgm:bulletEnabled val="1"/>
        </dgm:presLayoutVars>
      </dgm:prSet>
      <dgm:spPr/>
    </dgm:pt>
    <dgm:pt modelId="{6E36E82E-51E2-43E0-84C5-BF0693BD2B2E}" type="pres">
      <dgm:prSet presAssocID="{7669B92D-02DD-4CC3-98D5-6B68431EDF3A}" presName="dummy" presStyleCnt="0"/>
      <dgm:spPr/>
    </dgm:pt>
    <dgm:pt modelId="{81EEE30F-20BC-445C-A479-E70D8255D4D7}" type="pres">
      <dgm:prSet presAssocID="{98A2285A-5866-42EB-8B1E-4CEC8F403E65}" presName="sibTrans" presStyleLbl="sibTrans2D1" presStyleIdx="1" presStyleCnt="7"/>
      <dgm:spPr/>
    </dgm:pt>
    <dgm:pt modelId="{84E02CD0-6EDE-42CF-983A-AB2DEC872F2E}" type="pres">
      <dgm:prSet presAssocID="{731D25E4-E6A9-4EBD-84A2-568C347FDE1B}" presName="node" presStyleLbl="node1" presStyleIdx="2" presStyleCnt="7" custScaleX="127012" custRadScaleRad="99072" custRadScaleInc="32503">
        <dgm:presLayoutVars>
          <dgm:bulletEnabled val="1"/>
        </dgm:presLayoutVars>
      </dgm:prSet>
      <dgm:spPr/>
    </dgm:pt>
    <dgm:pt modelId="{0DE04ADF-1B5B-4AA7-9DD8-306627FA0FFD}" type="pres">
      <dgm:prSet presAssocID="{731D25E4-E6A9-4EBD-84A2-568C347FDE1B}" presName="dummy" presStyleCnt="0"/>
      <dgm:spPr/>
    </dgm:pt>
    <dgm:pt modelId="{2B106B7C-0387-4A0E-BDDD-FA89537E4789}" type="pres">
      <dgm:prSet presAssocID="{4E64657E-3041-456F-88A0-59DB47E27330}" presName="sibTrans" presStyleLbl="sibTrans2D1" presStyleIdx="2" presStyleCnt="7"/>
      <dgm:spPr/>
    </dgm:pt>
    <dgm:pt modelId="{02089738-D6F9-487D-ABB6-4B6711E2D56C}" type="pres">
      <dgm:prSet presAssocID="{7D58E8CE-B2B4-4249-875A-4FD9AC8C3E50}" presName="node" presStyleLbl="node1" presStyleIdx="3" presStyleCnt="7" custScaleX="178997" custScaleY="120144">
        <dgm:presLayoutVars>
          <dgm:bulletEnabled val="1"/>
        </dgm:presLayoutVars>
      </dgm:prSet>
      <dgm:spPr/>
    </dgm:pt>
    <dgm:pt modelId="{A0F1405B-6283-4424-98D0-C95BF40DD673}" type="pres">
      <dgm:prSet presAssocID="{7D58E8CE-B2B4-4249-875A-4FD9AC8C3E50}" presName="dummy" presStyleCnt="0"/>
      <dgm:spPr/>
    </dgm:pt>
    <dgm:pt modelId="{B7CF03FC-F6E6-4C0C-B3A3-5BFE0A1069FA}" type="pres">
      <dgm:prSet presAssocID="{43E14FBA-80AE-4F8A-A7EF-3BC01AC3FD83}" presName="sibTrans" presStyleLbl="sibTrans2D1" presStyleIdx="3" presStyleCnt="7"/>
      <dgm:spPr/>
    </dgm:pt>
    <dgm:pt modelId="{FBC804C1-344C-4938-8FA1-0745D6F024DE}" type="pres">
      <dgm:prSet presAssocID="{44F16FF4-2EC9-48E0-8B10-60367D0DC7F5}" presName="node" presStyleLbl="node1" presStyleIdx="4" presStyleCnt="7" custRadScaleRad="97624" custRadScaleInc="26620">
        <dgm:presLayoutVars>
          <dgm:bulletEnabled val="1"/>
        </dgm:presLayoutVars>
      </dgm:prSet>
      <dgm:spPr/>
    </dgm:pt>
    <dgm:pt modelId="{CF0B31C1-4576-4D19-B41C-609FA714E983}" type="pres">
      <dgm:prSet presAssocID="{44F16FF4-2EC9-48E0-8B10-60367D0DC7F5}" presName="dummy" presStyleCnt="0"/>
      <dgm:spPr/>
    </dgm:pt>
    <dgm:pt modelId="{EEF65D3B-E1BD-443D-8C2C-DE0D9F0608B0}" type="pres">
      <dgm:prSet presAssocID="{234FA847-B72D-421E-B6CD-C38A03682DA5}" presName="sibTrans" presStyleLbl="sibTrans2D1" presStyleIdx="4" presStyleCnt="7"/>
      <dgm:spPr/>
    </dgm:pt>
    <dgm:pt modelId="{12CE8A77-E748-43FC-A2BF-BB454556981A}" type="pres">
      <dgm:prSet presAssocID="{7FC83E7C-94C8-4197-9EB0-B5884F27C6CC}" presName="node" presStyleLbl="node1" presStyleIdx="5" presStyleCnt="7" custScaleX="137210" custRadScaleRad="101480">
        <dgm:presLayoutVars>
          <dgm:bulletEnabled val="1"/>
        </dgm:presLayoutVars>
      </dgm:prSet>
      <dgm:spPr/>
    </dgm:pt>
    <dgm:pt modelId="{D1BD6718-069D-4DCE-898F-64725AEB1ABD}" type="pres">
      <dgm:prSet presAssocID="{7FC83E7C-94C8-4197-9EB0-B5884F27C6CC}" presName="dummy" presStyleCnt="0"/>
      <dgm:spPr/>
    </dgm:pt>
    <dgm:pt modelId="{4E1EEA62-A3D5-4193-B3FC-9025B5D3CAE2}" type="pres">
      <dgm:prSet presAssocID="{D1478E50-E155-4976-AF12-BC3493A36568}" presName="sibTrans" presStyleLbl="sibTrans2D1" presStyleIdx="5" presStyleCnt="7"/>
      <dgm:spPr/>
    </dgm:pt>
    <dgm:pt modelId="{814AD8EB-B753-4F77-A4EB-88A98D3D56BE}" type="pres">
      <dgm:prSet presAssocID="{4AF8AB4D-BCA9-483C-9677-5490641117EA}" presName="node" presStyleLbl="node1" presStyleIdx="6" presStyleCnt="7" custScaleX="133845" custRadScaleRad="100547" custRadScaleInc="-39872">
        <dgm:presLayoutVars>
          <dgm:bulletEnabled val="1"/>
        </dgm:presLayoutVars>
      </dgm:prSet>
      <dgm:spPr/>
    </dgm:pt>
    <dgm:pt modelId="{9EE31DE6-1CAF-4933-9F3F-E73BA31BD9CF}" type="pres">
      <dgm:prSet presAssocID="{4AF8AB4D-BCA9-483C-9677-5490641117EA}" presName="dummy" presStyleCnt="0"/>
      <dgm:spPr/>
    </dgm:pt>
    <dgm:pt modelId="{250B3E52-DD5A-400E-BF31-F72D7D6B53C7}" type="pres">
      <dgm:prSet presAssocID="{3CEDFC3F-0460-4138-A886-679EFF965799}" presName="sibTrans" presStyleLbl="sibTrans2D1" presStyleIdx="6" presStyleCnt="7"/>
      <dgm:spPr/>
    </dgm:pt>
  </dgm:ptLst>
  <dgm:cxnLst>
    <dgm:cxn modelId="{F7195713-67C9-401D-B3BE-32FFB1816632}" type="presOf" srcId="{5AC57CBF-9FF5-42DA-8C63-DC982DECEDE5}" destId="{CF681604-558F-4C24-8440-7012DCD4E1AE}" srcOrd="0" destOrd="0" presId="urn:microsoft.com/office/officeart/2005/8/layout/radial6"/>
    <dgm:cxn modelId="{AAE99316-6362-407A-BC24-990129A48735}" srcId="{5AC57CBF-9FF5-42DA-8C63-DC982DECEDE5}" destId="{7669B92D-02DD-4CC3-98D5-6B68431EDF3A}" srcOrd="1" destOrd="0" parTransId="{35B6FBE2-0B10-43DD-8A7B-E37AC1AC9B6F}" sibTransId="{98A2285A-5866-42EB-8B1E-4CEC8F403E65}"/>
    <dgm:cxn modelId="{E7944B17-0B5F-408D-8FAD-729E3EA704AE}" type="presOf" srcId="{4AF8AB4D-BCA9-483C-9677-5490641117EA}" destId="{814AD8EB-B753-4F77-A4EB-88A98D3D56BE}" srcOrd="0" destOrd="0" presId="urn:microsoft.com/office/officeart/2005/8/layout/radial6"/>
    <dgm:cxn modelId="{A06A8D1D-B0B2-4B4E-91EC-88AF572A51BC}" type="presOf" srcId="{7FC83E7C-94C8-4197-9EB0-B5884F27C6CC}" destId="{12CE8A77-E748-43FC-A2BF-BB454556981A}" srcOrd="0" destOrd="0" presId="urn:microsoft.com/office/officeart/2005/8/layout/radial6"/>
    <dgm:cxn modelId="{43AC9926-76D5-412A-A66A-62E555AB9380}" srcId="{1A0F070F-B7BA-4B51-BE3F-D75987DDFA85}" destId="{5AC57CBF-9FF5-42DA-8C63-DC982DECEDE5}" srcOrd="0" destOrd="0" parTransId="{1BEB1161-F111-47A1-8B01-F11AD87913FD}" sibTransId="{489F8120-33FC-4E08-8D1E-CE9D4F92EFEF}"/>
    <dgm:cxn modelId="{BFE1B05E-68F8-4DD5-9722-F268657EBDAA}" type="presOf" srcId="{98A2285A-5866-42EB-8B1E-4CEC8F403E65}" destId="{81EEE30F-20BC-445C-A479-E70D8255D4D7}" srcOrd="0" destOrd="0" presId="urn:microsoft.com/office/officeart/2005/8/layout/radial6"/>
    <dgm:cxn modelId="{207C7B62-EA97-4FD5-A12E-08197C6DD5BF}" type="presOf" srcId="{731D25E4-E6A9-4EBD-84A2-568C347FDE1B}" destId="{84E02CD0-6EDE-42CF-983A-AB2DEC872F2E}" srcOrd="0" destOrd="0" presId="urn:microsoft.com/office/officeart/2005/8/layout/radial6"/>
    <dgm:cxn modelId="{86ECEF44-02FE-46D1-860C-B9F0B4230277}" type="presOf" srcId="{808527B1-EE8A-45EA-95C8-70DF3C2B67DC}" destId="{92F4FCCE-31E0-44C2-8AF0-0412972AD40F}" srcOrd="0" destOrd="0" presId="urn:microsoft.com/office/officeart/2005/8/layout/radial6"/>
    <dgm:cxn modelId="{EBCA4067-9A2B-434A-8258-04744248F689}" srcId="{5AC57CBF-9FF5-42DA-8C63-DC982DECEDE5}" destId="{0024BEE4-CA99-4DBE-8E07-FD626A86905F}" srcOrd="0" destOrd="0" parTransId="{B60D18C7-6A34-4768-BB45-72A990C260FF}" sibTransId="{808527B1-EE8A-45EA-95C8-70DF3C2B67DC}"/>
    <dgm:cxn modelId="{71E22772-5D48-4B0F-B513-24EA7DE65344}" srcId="{5AC57CBF-9FF5-42DA-8C63-DC982DECEDE5}" destId="{7D58E8CE-B2B4-4249-875A-4FD9AC8C3E50}" srcOrd="3" destOrd="0" parTransId="{F6024C22-9465-4E21-ACFA-33E32F8856D7}" sibTransId="{43E14FBA-80AE-4F8A-A7EF-3BC01AC3FD83}"/>
    <dgm:cxn modelId="{0986E457-D017-46FE-A820-FE4C4D61F901}" type="presOf" srcId="{7669B92D-02DD-4CC3-98D5-6B68431EDF3A}" destId="{D040ABAA-48F5-4386-868D-AA7BC647A976}" srcOrd="0" destOrd="0" presId="urn:microsoft.com/office/officeart/2005/8/layout/radial6"/>
    <dgm:cxn modelId="{3F333387-55AC-4233-9712-7FF0357DB0C0}" type="presOf" srcId="{1A0F070F-B7BA-4B51-BE3F-D75987DDFA85}" destId="{114FA706-B267-4F7F-819F-6B0A56885313}" srcOrd="0" destOrd="0" presId="urn:microsoft.com/office/officeart/2005/8/layout/radial6"/>
    <dgm:cxn modelId="{BDFC7A8B-DDF6-40F5-B517-15B05DAA4E58}" type="presOf" srcId="{7D58E8CE-B2B4-4249-875A-4FD9AC8C3E50}" destId="{02089738-D6F9-487D-ABB6-4B6711E2D56C}" srcOrd="0" destOrd="0" presId="urn:microsoft.com/office/officeart/2005/8/layout/radial6"/>
    <dgm:cxn modelId="{0BF0428F-9136-4BF3-BC42-9EE66E73FFB9}" type="presOf" srcId="{D1478E50-E155-4976-AF12-BC3493A36568}" destId="{4E1EEA62-A3D5-4193-B3FC-9025B5D3CAE2}" srcOrd="0" destOrd="0" presId="urn:microsoft.com/office/officeart/2005/8/layout/radial6"/>
    <dgm:cxn modelId="{EFC67DA3-C518-42D1-80F5-C0B115CAB26C}" type="presOf" srcId="{0024BEE4-CA99-4DBE-8E07-FD626A86905F}" destId="{21F790BE-6DD0-4614-B768-A74EA525D6D6}" srcOrd="0" destOrd="0" presId="urn:microsoft.com/office/officeart/2005/8/layout/radial6"/>
    <dgm:cxn modelId="{D8B9B6B1-DA54-4ADE-ACE0-94A0A00C0FB9}" type="presOf" srcId="{3CEDFC3F-0460-4138-A886-679EFF965799}" destId="{250B3E52-DD5A-400E-BF31-F72D7D6B53C7}" srcOrd="0" destOrd="0" presId="urn:microsoft.com/office/officeart/2005/8/layout/radial6"/>
    <dgm:cxn modelId="{43246CC0-41C2-4E61-9990-4ED289F4E960}" type="presOf" srcId="{43E14FBA-80AE-4F8A-A7EF-3BC01AC3FD83}" destId="{B7CF03FC-F6E6-4C0C-B3A3-5BFE0A1069FA}" srcOrd="0" destOrd="0" presId="urn:microsoft.com/office/officeart/2005/8/layout/radial6"/>
    <dgm:cxn modelId="{344B88CB-ABB0-4D62-851A-21F27763AD6E}" type="presOf" srcId="{234FA847-B72D-421E-B6CD-C38A03682DA5}" destId="{EEF65D3B-E1BD-443D-8C2C-DE0D9F0608B0}" srcOrd="0" destOrd="0" presId="urn:microsoft.com/office/officeart/2005/8/layout/radial6"/>
    <dgm:cxn modelId="{733402CC-6DF0-4DF2-AB7E-562F311246C3}" type="presOf" srcId="{44F16FF4-2EC9-48E0-8B10-60367D0DC7F5}" destId="{FBC804C1-344C-4938-8FA1-0745D6F024DE}" srcOrd="0" destOrd="0" presId="urn:microsoft.com/office/officeart/2005/8/layout/radial6"/>
    <dgm:cxn modelId="{F6CB8DCE-A6AF-41C8-BEFE-578F74E6844F}" srcId="{5AC57CBF-9FF5-42DA-8C63-DC982DECEDE5}" destId="{4AF8AB4D-BCA9-483C-9677-5490641117EA}" srcOrd="6" destOrd="0" parTransId="{E586825A-B485-4445-9C27-CB240A71AB31}" sibTransId="{3CEDFC3F-0460-4138-A886-679EFF965799}"/>
    <dgm:cxn modelId="{822F2AEA-1277-4B40-BEEF-355ECED47DCC}" srcId="{5AC57CBF-9FF5-42DA-8C63-DC982DECEDE5}" destId="{44F16FF4-2EC9-48E0-8B10-60367D0DC7F5}" srcOrd="4" destOrd="0" parTransId="{70394936-679B-445B-8592-B30DDBBBA819}" sibTransId="{234FA847-B72D-421E-B6CD-C38A03682DA5}"/>
    <dgm:cxn modelId="{2CD25AEE-2A0F-462B-AE5B-28EFC3663EEE}" type="presOf" srcId="{4E64657E-3041-456F-88A0-59DB47E27330}" destId="{2B106B7C-0387-4A0E-BDDD-FA89537E4789}" srcOrd="0" destOrd="0" presId="urn:microsoft.com/office/officeart/2005/8/layout/radial6"/>
    <dgm:cxn modelId="{4E2A63F9-96C5-48A7-AF78-6E61EF313E12}" srcId="{5AC57CBF-9FF5-42DA-8C63-DC982DECEDE5}" destId="{731D25E4-E6A9-4EBD-84A2-568C347FDE1B}" srcOrd="2" destOrd="0" parTransId="{4862C29B-0451-495E-91D4-34F998DD610A}" sibTransId="{4E64657E-3041-456F-88A0-59DB47E27330}"/>
    <dgm:cxn modelId="{931F17FD-EE6F-4DB4-91A8-B19DAFC1F95D}" srcId="{5AC57CBF-9FF5-42DA-8C63-DC982DECEDE5}" destId="{7FC83E7C-94C8-4197-9EB0-B5884F27C6CC}" srcOrd="5" destOrd="0" parTransId="{C9F46A48-0709-420D-BF15-8277377413D8}" sibTransId="{D1478E50-E155-4976-AF12-BC3493A36568}"/>
    <dgm:cxn modelId="{CC60C95B-C695-40CF-82F2-2CBF065619EB}" type="presParOf" srcId="{114FA706-B267-4F7F-819F-6B0A56885313}" destId="{CF681604-558F-4C24-8440-7012DCD4E1AE}" srcOrd="0" destOrd="0" presId="urn:microsoft.com/office/officeart/2005/8/layout/radial6"/>
    <dgm:cxn modelId="{E53A3F96-BF01-42F3-9C9E-919396DF1A11}" type="presParOf" srcId="{114FA706-B267-4F7F-819F-6B0A56885313}" destId="{21F790BE-6DD0-4614-B768-A74EA525D6D6}" srcOrd="1" destOrd="0" presId="urn:microsoft.com/office/officeart/2005/8/layout/radial6"/>
    <dgm:cxn modelId="{024059F6-7804-4E07-AC6A-04989884C047}" type="presParOf" srcId="{114FA706-B267-4F7F-819F-6B0A56885313}" destId="{DE3BB887-6CC0-4E46-BD8D-E66C2399701B}" srcOrd="2" destOrd="0" presId="urn:microsoft.com/office/officeart/2005/8/layout/radial6"/>
    <dgm:cxn modelId="{6BECC357-21E9-4E72-B1FD-447EB77BD86B}" type="presParOf" srcId="{114FA706-B267-4F7F-819F-6B0A56885313}" destId="{92F4FCCE-31E0-44C2-8AF0-0412972AD40F}" srcOrd="3" destOrd="0" presId="urn:microsoft.com/office/officeart/2005/8/layout/radial6"/>
    <dgm:cxn modelId="{26C937B7-8285-4CE3-A132-561577680E0B}" type="presParOf" srcId="{114FA706-B267-4F7F-819F-6B0A56885313}" destId="{D040ABAA-48F5-4386-868D-AA7BC647A976}" srcOrd="4" destOrd="0" presId="urn:microsoft.com/office/officeart/2005/8/layout/radial6"/>
    <dgm:cxn modelId="{C6EFC2FE-56B0-48C7-9038-C06C2DF79C59}" type="presParOf" srcId="{114FA706-B267-4F7F-819F-6B0A56885313}" destId="{6E36E82E-51E2-43E0-84C5-BF0693BD2B2E}" srcOrd="5" destOrd="0" presId="urn:microsoft.com/office/officeart/2005/8/layout/radial6"/>
    <dgm:cxn modelId="{A70B0DEB-E851-4727-BDDF-D0C1EE59BC1C}" type="presParOf" srcId="{114FA706-B267-4F7F-819F-6B0A56885313}" destId="{81EEE30F-20BC-445C-A479-E70D8255D4D7}" srcOrd="6" destOrd="0" presId="urn:microsoft.com/office/officeart/2005/8/layout/radial6"/>
    <dgm:cxn modelId="{C56B3ED3-60C2-4D6B-A8E6-44D2A3B113A5}" type="presParOf" srcId="{114FA706-B267-4F7F-819F-6B0A56885313}" destId="{84E02CD0-6EDE-42CF-983A-AB2DEC872F2E}" srcOrd="7" destOrd="0" presId="urn:microsoft.com/office/officeart/2005/8/layout/radial6"/>
    <dgm:cxn modelId="{F7220B3D-AD13-4298-863E-B10F9E224C58}" type="presParOf" srcId="{114FA706-B267-4F7F-819F-6B0A56885313}" destId="{0DE04ADF-1B5B-4AA7-9DD8-306627FA0FFD}" srcOrd="8" destOrd="0" presId="urn:microsoft.com/office/officeart/2005/8/layout/radial6"/>
    <dgm:cxn modelId="{4B3ADB07-8D79-4A75-A529-ED00A8EC0351}" type="presParOf" srcId="{114FA706-B267-4F7F-819F-6B0A56885313}" destId="{2B106B7C-0387-4A0E-BDDD-FA89537E4789}" srcOrd="9" destOrd="0" presId="urn:microsoft.com/office/officeart/2005/8/layout/radial6"/>
    <dgm:cxn modelId="{C888634F-A1BC-4C7E-B87B-68C784A6A11D}" type="presParOf" srcId="{114FA706-B267-4F7F-819F-6B0A56885313}" destId="{02089738-D6F9-487D-ABB6-4B6711E2D56C}" srcOrd="10" destOrd="0" presId="urn:microsoft.com/office/officeart/2005/8/layout/radial6"/>
    <dgm:cxn modelId="{1FFF18EC-1842-4E55-8C93-214895FCF592}" type="presParOf" srcId="{114FA706-B267-4F7F-819F-6B0A56885313}" destId="{A0F1405B-6283-4424-98D0-C95BF40DD673}" srcOrd="11" destOrd="0" presId="urn:microsoft.com/office/officeart/2005/8/layout/radial6"/>
    <dgm:cxn modelId="{76703A0A-6664-470E-B8CC-68F7A3C25774}" type="presParOf" srcId="{114FA706-B267-4F7F-819F-6B0A56885313}" destId="{B7CF03FC-F6E6-4C0C-B3A3-5BFE0A1069FA}" srcOrd="12" destOrd="0" presId="urn:microsoft.com/office/officeart/2005/8/layout/radial6"/>
    <dgm:cxn modelId="{8359C7E0-7850-4714-B2D3-32B338B65624}" type="presParOf" srcId="{114FA706-B267-4F7F-819F-6B0A56885313}" destId="{FBC804C1-344C-4938-8FA1-0745D6F024DE}" srcOrd="13" destOrd="0" presId="urn:microsoft.com/office/officeart/2005/8/layout/radial6"/>
    <dgm:cxn modelId="{2EF744B2-7551-4783-A4DD-DCCD25B8AB28}" type="presParOf" srcId="{114FA706-B267-4F7F-819F-6B0A56885313}" destId="{CF0B31C1-4576-4D19-B41C-609FA714E983}" srcOrd="14" destOrd="0" presId="urn:microsoft.com/office/officeart/2005/8/layout/radial6"/>
    <dgm:cxn modelId="{8EA610F1-970F-4D7C-8DB2-0C727BCA224C}" type="presParOf" srcId="{114FA706-B267-4F7F-819F-6B0A56885313}" destId="{EEF65D3B-E1BD-443D-8C2C-DE0D9F0608B0}" srcOrd="15" destOrd="0" presId="urn:microsoft.com/office/officeart/2005/8/layout/radial6"/>
    <dgm:cxn modelId="{DE06F81D-0C1D-4587-BF55-4BA56EB845EF}" type="presParOf" srcId="{114FA706-B267-4F7F-819F-6B0A56885313}" destId="{12CE8A77-E748-43FC-A2BF-BB454556981A}" srcOrd="16" destOrd="0" presId="urn:microsoft.com/office/officeart/2005/8/layout/radial6"/>
    <dgm:cxn modelId="{50B63A27-2AC6-4731-9ACD-E93CE33C9D5A}" type="presParOf" srcId="{114FA706-B267-4F7F-819F-6B0A56885313}" destId="{D1BD6718-069D-4DCE-898F-64725AEB1ABD}" srcOrd="17" destOrd="0" presId="urn:microsoft.com/office/officeart/2005/8/layout/radial6"/>
    <dgm:cxn modelId="{93BB0645-3150-4469-9CC6-45150A6459A5}" type="presParOf" srcId="{114FA706-B267-4F7F-819F-6B0A56885313}" destId="{4E1EEA62-A3D5-4193-B3FC-9025B5D3CAE2}" srcOrd="18" destOrd="0" presId="urn:microsoft.com/office/officeart/2005/8/layout/radial6"/>
    <dgm:cxn modelId="{4E63B6ED-DFED-462F-900D-69C1D15D0EC5}" type="presParOf" srcId="{114FA706-B267-4F7F-819F-6B0A56885313}" destId="{814AD8EB-B753-4F77-A4EB-88A98D3D56BE}" srcOrd="19" destOrd="0" presId="urn:microsoft.com/office/officeart/2005/8/layout/radial6"/>
    <dgm:cxn modelId="{BF2E0B2D-87C8-46EC-8F31-6D5FFF507366}" type="presParOf" srcId="{114FA706-B267-4F7F-819F-6B0A56885313}" destId="{9EE31DE6-1CAF-4933-9F3F-E73BA31BD9CF}" srcOrd="20" destOrd="0" presId="urn:microsoft.com/office/officeart/2005/8/layout/radial6"/>
    <dgm:cxn modelId="{0EFECC50-AB2D-4598-8CA5-2213ED733CBA}" type="presParOf" srcId="{114FA706-B267-4F7F-819F-6B0A56885313}" destId="{250B3E52-DD5A-400E-BF31-F72D7D6B53C7}" srcOrd="21"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54A3F6-0D3B-4FD2-B7AD-D603D8D41C4D}" type="doc">
      <dgm:prSet loTypeId="urn:microsoft.com/office/officeart/2005/8/layout/pyramid2" loCatId="pyramid" qsTypeId="urn:microsoft.com/office/officeart/2005/8/quickstyle/simple1" qsCatId="simple" csTypeId="urn:microsoft.com/office/officeart/2005/8/colors/accent1_2" csCatId="accent1" phldr="1"/>
      <dgm:spPr/>
    </dgm:pt>
    <dgm:pt modelId="{14A2CE69-C784-4BED-83CF-2A0021F2F2C8}">
      <dgm:prSet phldrT="[Text]" custT="1"/>
      <dgm:spPr/>
      <dgm:t>
        <a:bodyPr/>
        <a:lstStyle/>
        <a:p>
          <a:r>
            <a:rPr lang="cs-CZ" sz="1100"/>
            <a:t>Strategie národní</a:t>
          </a:r>
        </a:p>
      </dgm:t>
    </dgm:pt>
    <dgm:pt modelId="{8FB552DA-8B18-43AB-9A83-F503BE9E1FA3}" type="parTrans" cxnId="{BCC43903-4AED-47BA-9E4C-3EAA580EE1BF}">
      <dgm:prSet/>
      <dgm:spPr/>
      <dgm:t>
        <a:bodyPr/>
        <a:lstStyle/>
        <a:p>
          <a:endParaRPr lang="cs-CZ"/>
        </a:p>
      </dgm:t>
    </dgm:pt>
    <dgm:pt modelId="{3EEB64BD-A20F-4B0A-A333-B80BC0E5E580}" type="sibTrans" cxnId="{BCC43903-4AED-47BA-9E4C-3EAA580EE1BF}">
      <dgm:prSet/>
      <dgm:spPr/>
      <dgm:t>
        <a:bodyPr/>
        <a:lstStyle/>
        <a:p>
          <a:endParaRPr lang="cs-CZ"/>
        </a:p>
      </dgm:t>
    </dgm:pt>
    <dgm:pt modelId="{624D017B-CFE3-4E7E-B020-80E1AA3F4AC6}">
      <dgm:prSet phldrT="[Text]" custT="1"/>
      <dgm:spPr/>
      <dgm:t>
        <a:bodyPr/>
        <a:lstStyle/>
        <a:p>
          <a:r>
            <a:rPr lang="cs-CZ" sz="1100"/>
            <a:t>Strategie regionální</a:t>
          </a:r>
        </a:p>
      </dgm:t>
    </dgm:pt>
    <dgm:pt modelId="{B899B4B0-C5A9-4E9A-8D29-6C97DDC13A94}" type="parTrans" cxnId="{765F5E04-F9D7-405F-B5F7-13214A7D8BC5}">
      <dgm:prSet/>
      <dgm:spPr/>
      <dgm:t>
        <a:bodyPr/>
        <a:lstStyle/>
        <a:p>
          <a:endParaRPr lang="cs-CZ"/>
        </a:p>
      </dgm:t>
    </dgm:pt>
    <dgm:pt modelId="{8E262AE9-1950-4F3B-BBC9-CB22023939B9}" type="sibTrans" cxnId="{765F5E04-F9D7-405F-B5F7-13214A7D8BC5}">
      <dgm:prSet/>
      <dgm:spPr/>
      <dgm:t>
        <a:bodyPr/>
        <a:lstStyle/>
        <a:p>
          <a:endParaRPr lang="cs-CZ"/>
        </a:p>
      </dgm:t>
    </dgm:pt>
    <dgm:pt modelId="{995074A3-6A91-4399-8E3C-E0774CA9B852}">
      <dgm:prSet phldrT="[Text]" custT="1"/>
      <dgm:spPr/>
      <dgm:t>
        <a:bodyPr/>
        <a:lstStyle/>
        <a:p>
          <a:r>
            <a:rPr lang="cs-CZ" sz="1100"/>
            <a:t>Strategie místní</a:t>
          </a:r>
        </a:p>
      </dgm:t>
    </dgm:pt>
    <dgm:pt modelId="{130C73E5-B54D-4D28-B34B-C48003C8AC34}" type="parTrans" cxnId="{7FFC0022-3084-41B1-8663-15668121FA23}">
      <dgm:prSet/>
      <dgm:spPr/>
      <dgm:t>
        <a:bodyPr/>
        <a:lstStyle/>
        <a:p>
          <a:endParaRPr lang="cs-CZ"/>
        </a:p>
      </dgm:t>
    </dgm:pt>
    <dgm:pt modelId="{8D6395E2-E38E-4B90-996D-B664151426A3}" type="sibTrans" cxnId="{7FFC0022-3084-41B1-8663-15668121FA23}">
      <dgm:prSet/>
      <dgm:spPr/>
      <dgm:t>
        <a:bodyPr/>
        <a:lstStyle/>
        <a:p>
          <a:endParaRPr lang="cs-CZ"/>
        </a:p>
      </dgm:t>
    </dgm:pt>
    <dgm:pt modelId="{B0F3094C-EE73-4E47-8E43-95DFEAD57C2C}" type="pres">
      <dgm:prSet presAssocID="{F754A3F6-0D3B-4FD2-B7AD-D603D8D41C4D}" presName="compositeShape" presStyleCnt="0">
        <dgm:presLayoutVars>
          <dgm:dir/>
          <dgm:resizeHandles/>
        </dgm:presLayoutVars>
      </dgm:prSet>
      <dgm:spPr/>
    </dgm:pt>
    <dgm:pt modelId="{337A5B45-9A8F-4991-9627-FF7B40AB407B}" type="pres">
      <dgm:prSet presAssocID="{F754A3F6-0D3B-4FD2-B7AD-D603D8D41C4D}" presName="pyramid" presStyleLbl="node1" presStyleIdx="0" presStyleCnt="1"/>
      <dgm:spPr/>
    </dgm:pt>
    <dgm:pt modelId="{575C26BB-010A-44A6-9CAB-1B2EF16DC0E6}" type="pres">
      <dgm:prSet presAssocID="{F754A3F6-0D3B-4FD2-B7AD-D603D8D41C4D}" presName="theList" presStyleCnt="0"/>
      <dgm:spPr/>
    </dgm:pt>
    <dgm:pt modelId="{2B329356-3F6E-443B-A939-C64EF6AED333}" type="pres">
      <dgm:prSet presAssocID="{14A2CE69-C784-4BED-83CF-2A0021F2F2C8}" presName="aNode" presStyleLbl="fgAcc1" presStyleIdx="0" presStyleCnt="3" custScaleX="185760" custLinFactNeighborX="-49113" custLinFactNeighborY="59991">
        <dgm:presLayoutVars>
          <dgm:bulletEnabled val="1"/>
        </dgm:presLayoutVars>
      </dgm:prSet>
      <dgm:spPr/>
    </dgm:pt>
    <dgm:pt modelId="{49C9EF9D-4461-4C6E-B1C3-41AE0A8D3644}" type="pres">
      <dgm:prSet presAssocID="{14A2CE69-C784-4BED-83CF-2A0021F2F2C8}" presName="aSpace" presStyleCnt="0"/>
      <dgm:spPr/>
    </dgm:pt>
    <dgm:pt modelId="{4D0423D7-CB15-4EC2-BB7C-ED4405453DC5}" type="pres">
      <dgm:prSet presAssocID="{624D017B-CFE3-4E7E-B020-80E1AA3F4AC6}" presName="aNode" presStyleLbl="fgAcc1" presStyleIdx="1" presStyleCnt="3" custScaleX="184249" custLinFactNeighborX="-49113" custLinFactNeighborY="99985">
        <dgm:presLayoutVars>
          <dgm:bulletEnabled val="1"/>
        </dgm:presLayoutVars>
      </dgm:prSet>
      <dgm:spPr/>
    </dgm:pt>
    <dgm:pt modelId="{012506D6-A72A-4FF1-A477-23F003BFC29A}" type="pres">
      <dgm:prSet presAssocID="{624D017B-CFE3-4E7E-B020-80E1AA3F4AC6}" presName="aSpace" presStyleCnt="0"/>
      <dgm:spPr/>
    </dgm:pt>
    <dgm:pt modelId="{77240581-4043-43D0-9A8A-423D6B97F90A}" type="pres">
      <dgm:prSet presAssocID="{995074A3-6A91-4399-8E3C-E0774CA9B852}" presName="aNode" presStyleLbl="fgAcc1" presStyleIdx="2" presStyleCnt="3" custScaleX="186515" custLinFactY="4998" custLinFactNeighborX="-49113" custLinFactNeighborY="100000">
        <dgm:presLayoutVars>
          <dgm:bulletEnabled val="1"/>
        </dgm:presLayoutVars>
      </dgm:prSet>
      <dgm:spPr/>
    </dgm:pt>
    <dgm:pt modelId="{9D9D0845-B9FF-4478-A1EC-BED5FD5A95CA}" type="pres">
      <dgm:prSet presAssocID="{995074A3-6A91-4399-8E3C-E0774CA9B852}" presName="aSpace" presStyleCnt="0"/>
      <dgm:spPr/>
    </dgm:pt>
  </dgm:ptLst>
  <dgm:cxnLst>
    <dgm:cxn modelId="{BCC43903-4AED-47BA-9E4C-3EAA580EE1BF}" srcId="{F754A3F6-0D3B-4FD2-B7AD-D603D8D41C4D}" destId="{14A2CE69-C784-4BED-83CF-2A0021F2F2C8}" srcOrd="0" destOrd="0" parTransId="{8FB552DA-8B18-43AB-9A83-F503BE9E1FA3}" sibTransId="{3EEB64BD-A20F-4B0A-A333-B80BC0E5E580}"/>
    <dgm:cxn modelId="{765F5E04-F9D7-405F-B5F7-13214A7D8BC5}" srcId="{F754A3F6-0D3B-4FD2-B7AD-D603D8D41C4D}" destId="{624D017B-CFE3-4E7E-B020-80E1AA3F4AC6}" srcOrd="1" destOrd="0" parTransId="{B899B4B0-C5A9-4E9A-8D29-6C97DDC13A94}" sibTransId="{8E262AE9-1950-4F3B-BBC9-CB22023939B9}"/>
    <dgm:cxn modelId="{7FFC0022-3084-41B1-8663-15668121FA23}" srcId="{F754A3F6-0D3B-4FD2-B7AD-D603D8D41C4D}" destId="{995074A3-6A91-4399-8E3C-E0774CA9B852}" srcOrd="2" destOrd="0" parTransId="{130C73E5-B54D-4D28-B34B-C48003C8AC34}" sibTransId="{8D6395E2-E38E-4B90-996D-B664151426A3}"/>
    <dgm:cxn modelId="{BC5C8534-263C-423D-B31A-9DF5475AE771}" type="presOf" srcId="{14A2CE69-C784-4BED-83CF-2A0021F2F2C8}" destId="{2B329356-3F6E-443B-A939-C64EF6AED333}" srcOrd="0" destOrd="0" presId="urn:microsoft.com/office/officeart/2005/8/layout/pyramid2"/>
    <dgm:cxn modelId="{8965067C-A1F9-4D53-BA04-E847586A1775}" type="presOf" srcId="{624D017B-CFE3-4E7E-B020-80E1AA3F4AC6}" destId="{4D0423D7-CB15-4EC2-BB7C-ED4405453DC5}" srcOrd="0" destOrd="0" presId="urn:microsoft.com/office/officeart/2005/8/layout/pyramid2"/>
    <dgm:cxn modelId="{D2D3757C-B004-4671-A51D-C64DC25A6CB6}" type="presOf" srcId="{F754A3F6-0D3B-4FD2-B7AD-D603D8D41C4D}" destId="{B0F3094C-EE73-4E47-8E43-95DFEAD57C2C}" srcOrd="0" destOrd="0" presId="urn:microsoft.com/office/officeart/2005/8/layout/pyramid2"/>
    <dgm:cxn modelId="{C61CBAA0-A85F-42D4-9261-910A0F622982}" type="presOf" srcId="{995074A3-6A91-4399-8E3C-E0774CA9B852}" destId="{77240581-4043-43D0-9A8A-423D6B97F90A}" srcOrd="0" destOrd="0" presId="urn:microsoft.com/office/officeart/2005/8/layout/pyramid2"/>
    <dgm:cxn modelId="{6B6E14DA-A5D9-4446-9792-B13BBA9B8876}" type="presParOf" srcId="{B0F3094C-EE73-4E47-8E43-95DFEAD57C2C}" destId="{337A5B45-9A8F-4991-9627-FF7B40AB407B}" srcOrd="0" destOrd="0" presId="urn:microsoft.com/office/officeart/2005/8/layout/pyramid2"/>
    <dgm:cxn modelId="{A480466D-625C-45B4-AE3B-5C3488AC7A56}" type="presParOf" srcId="{B0F3094C-EE73-4E47-8E43-95DFEAD57C2C}" destId="{575C26BB-010A-44A6-9CAB-1B2EF16DC0E6}" srcOrd="1" destOrd="0" presId="urn:microsoft.com/office/officeart/2005/8/layout/pyramid2"/>
    <dgm:cxn modelId="{9D58AA4D-7472-412A-B620-C4F2B304EB2D}" type="presParOf" srcId="{575C26BB-010A-44A6-9CAB-1B2EF16DC0E6}" destId="{2B329356-3F6E-443B-A939-C64EF6AED333}" srcOrd="0" destOrd="0" presId="urn:microsoft.com/office/officeart/2005/8/layout/pyramid2"/>
    <dgm:cxn modelId="{DA8A0D37-B2A9-4483-8FC0-F7E2293FF7DD}" type="presParOf" srcId="{575C26BB-010A-44A6-9CAB-1B2EF16DC0E6}" destId="{49C9EF9D-4461-4C6E-B1C3-41AE0A8D3644}" srcOrd="1" destOrd="0" presId="urn:microsoft.com/office/officeart/2005/8/layout/pyramid2"/>
    <dgm:cxn modelId="{D5609E2C-94F2-44CF-9C0D-C9BE6AF2799C}" type="presParOf" srcId="{575C26BB-010A-44A6-9CAB-1B2EF16DC0E6}" destId="{4D0423D7-CB15-4EC2-BB7C-ED4405453DC5}" srcOrd="2" destOrd="0" presId="urn:microsoft.com/office/officeart/2005/8/layout/pyramid2"/>
    <dgm:cxn modelId="{6D82BB10-6B83-46E2-A869-CAC1A14D6056}" type="presParOf" srcId="{575C26BB-010A-44A6-9CAB-1B2EF16DC0E6}" destId="{012506D6-A72A-4FF1-A477-23F003BFC29A}" srcOrd="3" destOrd="0" presId="urn:microsoft.com/office/officeart/2005/8/layout/pyramid2"/>
    <dgm:cxn modelId="{7A9A3910-FF89-4241-8195-01409207534A}" type="presParOf" srcId="{575C26BB-010A-44A6-9CAB-1B2EF16DC0E6}" destId="{77240581-4043-43D0-9A8A-423D6B97F90A}" srcOrd="4" destOrd="0" presId="urn:microsoft.com/office/officeart/2005/8/layout/pyramid2"/>
    <dgm:cxn modelId="{CB563802-1C7F-4BF2-AAB3-06D0EF08C0BF}" type="presParOf" srcId="{575C26BB-010A-44A6-9CAB-1B2EF16DC0E6}" destId="{9D9D0845-B9FF-4478-A1EC-BED5FD5A95CA}" srcOrd="5" destOrd="0" presId="urn:microsoft.com/office/officeart/2005/8/layout/pyramid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místní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r>
            <a:rPr lang="cs-CZ" sz="1000" b="1">
              <a:solidFill>
                <a:sysClr val="windowText" lastClr="000000"/>
              </a:solidFill>
            </a:rPr>
            <a:t>Strategie území správního obvodu ORP Ostrava v oblasti předškolní výchovy a základního školství, sociálních služeb, odpadového hospodářství, podpory zaměstnanosti a podnikání a životního prostředí - kvality ovzduší (2015 až 2024)</a:t>
          </a:r>
          <a:endParaRPr lang="cs-CZ" sz="1000">
            <a:solidFill>
              <a:sysClr val="windowText" lastClr="000000"/>
            </a:solidFill>
          </a:endParaRPr>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FCD06CDC-CF89-40AF-9909-B72B126035BC}">
      <dgm:prSet phldrT="[Text]" custT="1"/>
      <dgm:spPr/>
      <dgm:t>
        <a:bodyPr/>
        <a:lstStyle/>
        <a:p>
          <a:pPr algn="just"/>
          <a:r>
            <a:rPr lang="cs-CZ" sz="1000" b="1">
              <a:solidFill>
                <a:sysClr val="windowText" lastClr="000000"/>
              </a:solidFill>
            </a:rPr>
            <a:t>ITI ostravské aglomerace</a:t>
          </a:r>
          <a:endParaRPr lang="cs-CZ" sz="1000">
            <a:solidFill>
              <a:sysClr val="windowText" lastClr="000000"/>
            </a:solidFill>
          </a:endParaRPr>
        </a:p>
      </dgm:t>
    </dgm:pt>
    <dgm:pt modelId="{7FC74890-22E7-47BF-991E-BC7F3BBB8CB6}" type="parTrans" cxnId="{1B052AAB-7E0B-405E-8BEF-F51B07200941}">
      <dgm:prSet/>
      <dgm:spPr/>
      <dgm:t>
        <a:bodyPr/>
        <a:lstStyle/>
        <a:p>
          <a:endParaRPr lang="cs-CZ"/>
        </a:p>
      </dgm:t>
    </dgm:pt>
    <dgm:pt modelId="{DFF931B3-3D39-4A11-B485-19BB3EDAEB57}" type="sibTrans" cxnId="{1B052AAB-7E0B-405E-8BEF-F51B07200941}">
      <dgm:prSet/>
      <dgm:spPr/>
      <dgm:t>
        <a:bodyPr/>
        <a:lstStyle/>
        <a:p>
          <a:endParaRPr lang="cs-CZ"/>
        </a:p>
      </dgm:t>
    </dgm:pt>
    <dgm:pt modelId="{885C2030-5F9D-496F-B1E1-7CACA0FDC38A}">
      <dgm:prSet phldrT="[Text]" custT="1"/>
      <dgm:spPr/>
      <dgm:t>
        <a:bodyPr/>
        <a:lstStyle/>
        <a:p>
          <a:pPr algn="just"/>
          <a:r>
            <a:rPr lang="cs-CZ" sz="1000" b="1">
              <a:solidFill>
                <a:sysClr val="windowText" lastClr="000000"/>
              </a:solidFill>
            </a:rPr>
            <a:t>Strategický plán rozvoje statutárního města Ostravy na léta 2024-2030</a:t>
          </a:r>
          <a:endParaRPr lang="cs-CZ" sz="1000">
            <a:solidFill>
              <a:sysClr val="windowText" lastClr="000000"/>
            </a:solidFill>
          </a:endParaRPr>
        </a:p>
      </dgm:t>
    </dgm:pt>
    <dgm:pt modelId="{545E6DB2-C24C-4E9B-A5C5-D437C04D1A95}" type="parTrans" cxnId="{376B850B-30E8-4FC6-83D3-387F701F4F5B}">
      <dgm:prSet/>
      <dgm:spPr/>
      <dgm:t>
        <a:bodyPr/>
        <a:lstStyle/>
        <a:p>
          <a:endParaRPr lang="cs-CZ"/>
        </a:p>
      </dgm:t>
    </dgm:pt>
    <dgm:pt modelId="{8C70B87F-BA02-4A5F-BB57-F962744A0389}" type="sibTrans" cxnId="{376B850B-30E8-4FC6-83D3-387F701F4F5B}">
      <dgm:prSet/>
      <dgm:spPr/>
      <dgm:t>
        <a:bodyPr/>
        <a:lstStyle/>
        <a:p>
          <a:endParaRPr lang="cs-CZ"/>
        </a:p>
      </dgm:t>
    </dgm:pt>
    <dgm:pt modelId="{D172C3E2-7A0E-4EC3-BC0E-632B8F4DFCC8}">
      <dgm:prSet phldrT="[Text]" custT="1"/>
      <dgm:spPr/>
      <dgm:t>
        <a:bodyPr/>
        <a:lstStyle/>
        <a:p>
          <a:pPr algn="just"/>
          <a:r>
            <a:rPr lang="cs-CZ" sz="1000" b="1">
              <a:solidFill>
                <a:sysClr val="windowText" lastClr="000000"/>
              </a:solidFill>
            </a:rPr>
            <a:t>Komunitní plán sociálních služeb a souvisejících aktivit ve městě Ostrava na období 2023-26</a:t>
          </a:r>
          <a:endParaRPr lang="cs-CZ" sz="1000">
            <a:solidFill>
              <a:sysClr val="windowText" lastClr="000000"/>
            </a:solidFill>
          </a:endParaRPr>
        </a:p>
      </dgm:t>
    </dgm:pt>
    <dgm:pt modelId="{C46FF0EC-F73B-4C0E-9B28-0CEFB9BBBA46}" type="parTrans" cxnId="{CE0D4D7A-7B5D-417A-9D50-571C1ED358D0}">
      <dgm:prSet/>
      <dgm:spPr/>
      <dgm:t>
        <a:bodyPr/>
        <a:lstStyle/>
        <a:p>
          <a:endParaRPr lang="cs-CZ"/>
        </a:p>
      </dgm:t>
    </dgm:pt>
    <dgm:pt modelId="{F1FFC947-C21B-4C00-9BDA-EEFD4DBC3142}" type="sibTrans" cxnId="{CE0D4D7A-7B5D-417A-9D50-571C1ED358D0}">
      <dgm:prSet/>
      <dgm:spPr/>
      <dgm:t>
        <a:bodyPr/>
        <a:lstStyle/>
        <a:p>
          <a:endParaRPr lang="cs-CZ"/>
        </a:p>
      </dgm:t>
    </dgm:pt>
    <dgm:pt modelId="{52F9E29F-9678-47A5-A4D9-83472181BC09}">
      <dgm:prSet phldrT="[Text]" custT="1"/>
      <dgm:spPr/>
      <dgm:t>
        <a:bodyPr/>
        <a:lstStyle/>
        <a:p>
          <a:pPr algn="just"/>
          <a:r>
            <a:rPr lang="cs-CZ" sz="1000" b="1" i="0">
              <a:solidFill>
                <a:sysClr val="windowText" lastClr="000000"/>
              </a:solidFill>
            </a:rPr>
            <a:t>Strategie MAS Slezská brána 2021+</a:t>
          </a:r>
          <a:endParaRPr lang="cs-CZ" sz="1000" b="1">
            <a:solidFill>
              <a:sysClr val="windowText" lastClr="000000"/>
            </a:solidFill>
          </a:endParaRPr>
        </a:p>
      </dgm:t>
    </dgm:pt>
    <dgm:pt modelId="{200FF8C1-DC85-4F06-B916-66226977B94D}" type="parTrans" cxnId="{88424B2D-9873-40D7-81CD-1354BFD10574}">
      <dgm:prSet/>
      <dgm:spPr/>
      <dgm:t>
        <a:bodyPr/>
        <a:lstStyle/>
        <a:p>
          <a:endParaRPr lang="cs-CZ"/>
        </a:p>
      </dgm:t>
    </dgm:pt>
    <dgm:pt modelId="{4CB22BDB-C17F-4D13-A0E9-6D54F58CB80B}" type="sibTrans" cxnId="{88424B2D-9873-40D7-81CD-1354BFD10574}">
      <dgm:prSet/>
      <dgm:spPr/>
      <dgm:t>
        <a:bodyPr/>
        <a:lstStyle/>
        <a:p>
          <a:endParaRPr lang="cs-CZ"/>
        </a:p>
      </dgm:t>
    </dgm:pt>
    <dgm:pt modelId="{CCA7C8A8-77D1-4F79-ABC2-531F8438DB40}">
      <dgm:prSet phldrT="[Text]" custT="1"/>
      <dgm:spPr/>
      <dgm:t>
        <a:bodyPr/>
        <a:lstStyle/>
        <a:p>
          <a:pPr algn="just"/>
          <a:r>
            <a:rPr lang="cs-CZ" sz="1000" b="1">
              <a:solidFill>
                <a:sysClr val="windowText" lastClr="000000"/>
              </a:solidFill>
            </a:rPr>
            <a:t>Strategie Pobeskydí 2021+</a:t>
          </a:r>
        </a:p>
      </dgm:t>
    </dgm:pt>
    <dgm:pt modelId="{77533E21-0FBC-42D2-80F4-383E7FE91C04}" type="parTrans" cxnId="{FD440E31-10AE-4B0B-BF60-0FA3331AF6CB}">
      <dgm:prSet/>
      <dgm:spPr/>
      <dgm:t>
        <a:bodyPr/>
        <a:lstStyle/>
        <a:p>
          <a:endParaRPr lang="cs-CZ"/>
        </a:p>
      </dgm:t>
    </dgm:pt>
    <dgm:pt modelId="{98A1AD13-5000-4233-B7F0-2CFF6E7B67B8}" type="sibTrans" cxnId="{FD440E31-10AE-4B0B-BF60-0FA3331AF6CB}">
      <dgm:prSet/>
      <dgm:spPr/>
      <dgm:t>
        <a:bodyPr/>
        <a:lstStyle/>
        <a:p>
          <a:endParaRPr lang="cs-CZ"/>
        </a:p>
      </dgm:t>
    </dgm:pt>
    <dgm:pt modelId="{55E0215D-D0DC-4C27-AA5E-D4F60FDFA2C1}">
      <dgm:prSet phldrT="[Text]" custT="1"/>
      <dgm:spPr/>
      <dgm:t>
        <a:bodyPr/>
        <a:lstStyle/>
        <a:p>
          <a:pPr algn="just"/>
          <a:r>
            <a:rPr lang="cs-CZ" sz="1000" b="1">
              <a:solidFill>
                <a:sysClr val="windowText" lastClr="000000"/>
              </a:solidFill>
            </a:rPr>
            <a:t>Strategie vzdělávání města Ostravy 2030 (a navazující akční plány) </a:t>
          </a:r>
          <a:endParaRPr lang="cs-CZ" sz="1000">
            <a:solidFill>
              <a:sysClr val="windowText" lastClr="000000"/>
            </a:solidFill>
          </a:endParaRPr>
        </a:p>
      </dgm:t>
    </dgm:pt>
    <dgm:pt modelId="{08F44D0F-0126-486F-AB40-7FE46DF82F1E}" type="parTrans" cxnId="{129B836C-1F00-4A0F-9999-697F13BBEF77}">
      <dgm:prSet/>
      <dgm:spPr/>
      <dgm:t>
        <a:bodyPr/>
        <a:lstStyle/>
        <a:p>
          <a:endParaRPr lang="cs-CZ"/>
        </a:p>
      </dgm:t>
    </dgm:pt>
    <dgm:pt modelId="{1D802F15-9CCD-4889-BDB9-A1F791986D30}" type="sibTrans" cxnId="{129B836C-1F00-4A0F-9999-697F13BBEF77}">
      <dgm:prSet/>
      <dgm:spPr/>
      <dgm:t>
        <a:bodyPr/>
        <a:lstStyle/>
        <a:p>
          <a:endParaRPr lang="cs-CZ"/>
        </a:p>
      </dgm:t>
    </dgm:pt>
    <dgm:pt modelId="{BD226C03-4B70-46A4-AA50-86FC6A073841}">
      <dgm:prSet phldrT="[Text]" custT="1"/>
      <dgm:spPr/>
      <dgm:t>
        <a:bodyPr/>
        <a:lstStyle/>
        <a:p>
          <a:pPr algn="just"/>
          <a:r>
            <a:rPr lang="cs-CZ" sz="1000" b="1" i="0">
              <a:solidFill>
                <a:sysClr val="windowText" lastClr="000000"/>
              </a:solidFill>
            </a:rPr>
            <a:t>Strategický plán rozvoje města Klimkovice 2021 – 2025</a:t>
          </a:r>
          <a:endParaRPr lang="cs-CZ" sz="1000" b="1">
            <a:solidFill>
              <a:sysClr val="windowText" lastClr="000000"/>
            </a:solidFill>
          </a:endParaRPr>
        </a:p>
      </dgm:t>
    </dgm:pt>
    <dgm:pt modelId="{0B502F25-B2D5-46BD-B25B-4DF6B2B612F7}" type="parTrans" cxnId="{F06E2491-5434-4BC3-BE31-E7C41E18C2F5}">
      <dgm:prSet/>
      <dgm:spPr/>
      <dgm:t>
        <a:bodyPr/>
        <a:lstStyle/>
        <a:p>
          <a:endParaRPr lang="cs-CZ"/>
        </a:p>
      </dgm:t>
    </dgm:pt>
    <dgm:pt modelId="{4E9E9338-826F-46B9-9259-A90AD27D8FAA}" type="sibTrans" cxnId="{F06E2491-5434-4BC3-BE31-E7C41E18C2F5}">
      <dgm:prSet/>
      <dgm:spPr/>
      <dgm:t>
        <a:bodyPr/>
        <a:lstStyle/>
        <a:p>
          <a:endParaRPr lang="cs-CZ"/>
        </a:p>
      </dgm:t>
    </dgm:pt>
    <dgm:pt modelId="{503C8C3C-1984-4C3F-8618-A8975213FB33}">
      <dgm:prSet phldrT="[Text]" custT="1"/>
      <dgm:spPr/>
      <dgm:t>
        <a:bodyPr/>
        <a:lstStyle/>
        <a:p>
          <a:pPr algn="just"/>
          <a:r>
            <a:rPr lang="cs-CZ" sz="1000" b="1">
              <a:solidFill>
                <a:sysClr val="windowText" lastClr="000000"/>
              </a:solidFill>
            </a:rPr>
            <a:t>Strategie komunitně vedeného místního rozvoje MAS Regionu Poodří, z.s. na období 2021–2027</a:t>
          </a:r>
        </a:p>
      </dgm:t>
    </dgm:pt>
    <dgm:pt modelId="{2EEA2975-BE61-4F7C-8909-7E8322B1AF90}" type="parTrans" cxnId="{ACFF7EFF-EE13-4A11-A09E-8AFD468A122B}">
      <dgm:prSet/>
      <dgm:spPr/>
      <dgm:t>
        <a:bodyPr/>
        <a:lstStyle/>
        <a:p>
          <a:endParaRPr lang="cs-CZ"/>
        </a:p>
      </dgm:t>
    </dgm:pt>
    <dgm:pt modelId="{A3002A1D-F1B7-4053-B28F-59568E26E1A0}" type="sibTrans" cxnId="{ACFF7EFF-EE13-4A11-A09E-8AFD468A122B}">
      <dgm:prSet/>
      <dgm:spPr/>
      <dgm:t>
        <a:bodyPr/>
        <a:lstStyle/>
        <a:p>
          <a:endParaRPr lang="cs-CZ"/>
        </a:p>
      </dgm:t>
    </dgm:pt>
    <dgm:pt modelId="{5D4BC8DF-5B36-4439-8CB6-FDBE16CC72B0}">
      <dgm:prSet phldrT="[Text]" custT="1"/>
      <dgm:spPr/>
      <dgm:t>
        <a:bodyPr/>
        <a:lstStyle/>
        <a:p>
          <a:pPr algn="just"/>
          <a:r>
            <a:rPr lang="cs-CZ" sz="1000" b="1">
              <a:solidFill>
                <a:sysClr val="windowText" lastClr="000000"/>
              </a:solidFill>
            </a:rPr>
            <a:t>Strategie komunitně vedeného místního rozvoje MAS Pobeskydí</a:t>
          </a:r>
        </a:p>
      </dgm:t>
    </dgm:pt>
    <dgm:pt modelId="{22CF2718-3A9C-4BA2-A7AA-E2837F9DCD83}" type="parTrans" cxnId="{00AE2E68-5E7C-443D-BC6E-0D3B4A8EAE97}">
      <dgm:prSet/>
      <dgm:spPr/>
      <dgm:t>
        <a:bodyPr/>
        <a:lstStyle/>
        <a:p>
          <a:endParaRPr lang="cs-CZ"/>
        </a:p>
      </dgm:t>
    </dgm:pt>
    <dgm:pt modelId="{4964799D-81B0-4875-A07E-849F89A65BBC}" type="sibTrans" cxnId="{00AE2E68-5E7C-443D-BC6E-0D3B4A8EAE97}">
      <dgm:prSet/>
      <dgm:spPr/>
      <dgm:t>
        <a:bodyPr/>
        <a:lstStyle/>
        <a:p>
          <a:endParaRPr lang="cs-CZ"/>
        </a:p>
      </dgm:t>
    </dgm:pt>
    <dgm:pt modelId="{159C26E8-3B17-4066-B0D2-2DE95880A434}">
      <dgm:prSet phldrT="[Text]" custT="1"/>
      <dgm:spPr/>
      <dgm:t>
        <a:bodyPr/>
        <a:lstStyle/>
        <a:p>
          <a:pPr algn="just"/>
          <a:r>
            <a:rPr lang="cs-CZ" sz="1000" b="1">
              <a:solidFill>
                <a:sysClr val="windowText" lastClr="000000"/>
              </a:solidFill>
            </a:rPr>
            <a:t>Strategický rámec priorit rozvoje vzdělávání ORP Ostrava do r. 2025 včetně Seznamu investičních priorit ORP Ostrava na období 2021-2027</a:t>
          </a:r>
        </a:p>
      </dgm:t>
    </dgm:pt>
    <dgm:pt modelId="{5F389602-16C9-4888-8679-6839F7EE0662}" type="parTrans" cxnId="{A7903AF9-BD1C-4A51-B55B-C31158103A7C}">
      <dgm:prSet/>
      <dgm:spPr/>
      <dgm:t>
        <a:bodyPr/>
        <a:lstStyle/>
        <a:p>
          <a:endParaRPr lang="cs-CZ"/>
        </a:p>
      </dgm:t>
    </dgm:pt>
    <dgm:pt modelId="{7B7C18D3-CD81-4952-9960-7956BDB3776F}" type="sibTrans" cxnId="{A7903AF9-BD1C-4A51-B55B-C31158103A7C}">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72087" custScaleY="85426" custLinFactNeighborX="-10" custLinFactNeighborY="1294">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33672" custScaleY="106244" custLinFactNeighborX="-10537" custLinFactNeighborY="1887">
        <dgm:presLayoutVars>
          <dgm:bulletEnabled val="1"/>
        </dgm:presLayoutVars>
      </dgm:prSet>
      <dgm:spPr/>
    </dgm:pt>
  </dgm:ptLst>
  <dgm:cxnLst>
    <dgm:cxn modelId="{376B850B-30E8-4FC6-83D3-387F701F4F5B}" srcId="{ED26AA98-EA80-41CB-9CDB-B7C44B2D0BBF}" destId="{885C2030-5F9D-496F-B1E1-7CACA0FDC38A}" srcOrd="2" destOrd="0" parTransId="{545E6DB2-C24C-4E9B-A5C5-D437C04D1A95}" sibTransId="{8C70B87F-BA02-4A5F-BB57-F962744A0389}"/>
    <dgm:cxn modelId="{AD29701B-CE4C-47D7-9973-78DFA6F73173}" srcId="{8EC08D1A-0E40-41E5-BDF0-A3B776F5BA59}" destId="{ED26AA98-EA80-41CB-9CDB-B7C44B2D0BBF}" srcOrd="0" destOrd="0" parTransId="{88E27D6F-905A-4DB6-8643-0EE7447C968A}" sibTransId="{B14452CF-5769-4DFA-839D-1BECB70DE7B8}"/>
    <dgm:cxn modelId="{3B9A2E23-2E1B-43A0-9ABD-040818183C4E}" type="presOf" srcId="{5D4BC8DF-5B36-4439-8CB6-FDBE16CC72B0}" destId="{FB3C9CF3-28A3-4F2A-A735-998F47D86500}" srcOrd="0" destOrd="9" presId="urn:microsoft.com/office/officeart/2005/8/layout/vList5"/>
    <dgm:cxn modelId="{88424B2D-9873-40D7-81CD-1354BFD10574}" srcId="{ED26AA98-EA80-41CB-9CDB-B7C44B2D0BBF}" destId="{52F9E29F-9678-47A5-A4D9-83472181BC09}" srcOrd="6" destOrd="0" parTransId="{200FF8C1-DC85-4F06-B916-66226977B94D}" sibTransId="{4CB22BDB-C17F-4D13-A0E9-6D54F58CB80B}"/>
    <dgm:cxn modelId="{FD440E31-10AE-4B0B-BF60-0FA3331AF6CB}" srcId="{ED26AA98-EA80-41CB-9CDB-B7C44B2D0BBF}" destId="{CCA7C8A8-77D1-4F79-ABC2-531F8438DB40}" srcOrd="7" destOrd="0" parTransId="{77533E21-0FBC-42D2-80F4-383E7FE91C04}" sibTransId="{98A1AD13-5000-4233-B7F0-2CFF6E7B67B8}"/>
    <dgm:cxn modelId="{BAC76843-710C-43B3-B98A-462E767FD332}" type="presOf" srcId="{52F9E29F-9678-47A5-A4D9-83472181BC09}" destId="{FB3C9CF3-28A3-4F2A-A735-998F47D86500}" srcOrd="0" destOrd="6" presId="urn:microsoft.com/office/officeart/2005/8/layout/vList5"/>
    <dgm:cxn modelId="{15CFF844-DD8A-4C5A-8B75-F55073432CD6}" type="presOf" srcId="{BD226C03-4B70-46A4-AA50-86FC6A073841}" destId="{FB3C9CF3-28A3-4F2A-A735-998F47D86500}" srcOrd="0" destOrd="5" presId="urn:microsoft.com/office/officeart/2005/8/layout/vList5"/>
    <dgm:cxn modelId="{45B03E45-E6FF-44D1-9B61-C3DD3558CE8E}" type="presOf" srcId="{CCA7C8A8-77D1-4F79-ABC2-531F8438DB40}" destId="{FB3C9CF3-28A3-4F2A-A735-998F47D86500}" srcOrd="0" destOrd="7" presId="urn:microsoft.com/office/officeart/2005/8/layout/vList5"/>
    <dgm:cxn modelId="{00AE2E68-5E7C-443D-BC6E-0D3B4A8EAE97}" srcId="{ED26AA98-EA80-41CB-9CDB-B7C44B2D0BBF}" destId="{5D4BC8DF-5B36-4439-8CB6-FDBE16CC72B0}" srcOrd="9" destOrd="0" parTransId="{22CF2718-3A9C-4BA2-A7AA-E2837F9DCD83}" sibTransId="{4964799D-81B0-4875-A07E-849F89A65BBC}"/>
    <dgm:cxn modelId="{129B836C-1F00-4A0F-9999-697F13BBEF77}" srcId="{ED26AA98-EA80-41CB-9CDB-B7C44B2D0BBF}" destId="{55E0215D-D0DC-4C27-AA5E-D4F60FDFA2C1}" srcOrd="3" destOrd="0" parTransId="{08F44D0F-0126-486F-AB40-7FE46DF82F1E}" sibTransId="{1D802F15-9CCD-4889-BDB9-A1F791986D30}"/>
    <dgm:cxn modelId="{71A65A4D-1A7F-43FC-85AC-6239A9E7398A}" type="presOf" srcId="{159C26E8-3B17-4066-B0D2-2DE95880A434}" destId="{FB3C9CF3-28A3-4F2A-A735-998F47D86500}" srcOrd="0" destOrd="10" presId="urn:microsoft.com/office/officeart/2005/8/layout/vList5"/>
    <dgm:cxn modelId="{7C52BA71-3785-40BA-9B4D-CBDFFA212FFF}" type="presOf" srcId="{FCD06CDC-CF89-40AF-9909-B72B126035BC}" destId="{FB3C9CF3-28A3-4F2A-A735-998F47D86500}" srcOrd="0" destOrd="1" presId="urn:microsoft.com/office/officeart/2005/8/layout/vList5"/>
    <dgm:cxn modelId="{9F971374-B735-4501-91FC-79ABDA911087}" srcId="{ED26AA98-EA80-41CB-9CDB-B7C44B2D0BBF}" destId="{CCB2DB06-A496-4253-9622-419EC29B2277}" srcOrd="0" destOrd="0" parTransId="{65E23905-B7CB-420E-984E-ACFA266356C6}" sibTransId="{F902DAE2-BBAD-455C-85FB-3859B693A027}"/>
    <dgm:cxn modelId="{E3BB8254-8CF4-4C5B-83FB-4B6C6F62C220}" type="presOf" srcId="{503C8C3C-1984-4C3F-8618-A8975213FB33}" destId="{FB3C9CF3-28A3-4F2A-A735-998F47D86500}" srcOrd="0" destOrd="8" presId="urn:microsoft.com/office/officeart/2005/8/layout/vList5"/>
    <dgm:cxn modelId="{CE0D4D7A-7B5D-417A-9D50-571C1ED358D0}" srcId="{ED26AA98-EA80-41CB-9CDB-B7C44B2D0BBF}" destId="{D172C3E2-7A0E-4EC3-BC0E-632B8F4DFCC8}" srcOrd="4" destOrd="0" parTransId="{C46FF0EC-F73B-4C0E-9B28-0CEFB9BBBA46}" sibTransId="{F1FFC947-C21B-4C00-9BDA-EEFD4DBC3142}"/>
    <dgm:cxn modelId="{F06E2491-5434-4BC3-BE31-E7C41E18C2F5}" srcId="{ED26AA98-EA80-41CB-9CDB-B7C44B2D0BBF}" destId="{BD226C03-4B70-46A4-AA50-86FC6A073841}" srcOrd="5" destOrd="0" parTransId="{0B502F25-B2D5-46BD-B25B-4DF6B2B612F7}" sibTransId="{4E9E9338-826F-46B9-9259-A90AD27D8FAA}"/>
    <dgm:cxn modelId="{06AB19A8-CA4B-4143-8618-36422DF7BCC6}" type="presOf" srcId="{D172C3E2-7A0E-4EC3-BC0E-632B8F4DFCC8}" destId="{FB3C9CF3-28A3-4F2A-A735-998F47D86500}" srcOrd="0" destOrd="4" presId="urn:microsoft.com/office/officeart/2005/8/layout/vList5"/>
    <dgm:cxn modelId="{1B052AAB-7E0B-405E-8BEF-F51B07200941}" srcId="{ED26AA98-EA80-41CB-9CDB-B7C44B2D0BBF}" destId="{FCD06CDC-CF89-40AF-9909-B72B126035BC}" srcOrd="1" destOrd="0" parTransId="{7FC74890-22E7-47BF-991E-BC7F3BBB8CB6}" sibTransId="{DFF931B3-3D39-4A11-B485-19BB3EDAEB57}"/>
    <dgm:cxn modelId="{FAA378BD-1FFC-4FB0-98A9-09EFFB746877}" type="presOf" srcId="{55E0215D-D0DC-4C27-AA5E-D4F60FDFA2C1}" destId="{FB3C9CF3-28A3-4F2A-A735-998F47D86500}" srcOrd="0" destOrd="3" presId="urn:microsoft.com/office/officeart/2005/8/layout/vList5"/>
    <dgm:cxn modelId="{922697C2-6052-427B-A9BB-F1A0AE0F1F32}" type="presOf" srcId="{ED26AA98-EA80-41CB-9CDB-B7C44B2D0BBF}" destId="{A20B90AD-0967-4399-B739-0EEC963DF9C1}" srcOrd="0" destOrd="0" presId="urn:microsoft.com/office/officeart/2005/8/layout/vList5"/>
    <dgm:cxn modelId="{F1301DC9-80DF-4D5B-8145-DE61A3A66356}" type="presOf" srcId="{CCB2DB06-A496-4253-9622-419EC29B2277}" destId="{FB3C9CF3-28A3-4F2A-A735-998F47D86500}" srcOrd="0" destOrd="0" presId="urn:microsoft.com/office/officeart/2005/8/layout/vList5"/>
    <dgm:cxn modelId="{EB6CD8D7-1E2D-4195-8DB5-56078DBF11A4}" type="presOf" srcId="{885C2030-5F9D-496F-B1E1-7CACA0FDC38A}" destId="{FB3C9CF3-28A3-4F2A-A735-998F47D86500}" srcOrd="0" destOrd="2" presId="urn:microsoft.com/office/officeart/2005/8/layout/vList5"/>
    <dgm:cxn modelId="{0E2AF7F3-4DCD-473B-A86F-FE22150A5BBE}" type="presOf" srcId="{8EC08D1A-0E40-41E5-BDF0-A3B776F5BA59}" destId="{835E40A5-FAA9-473A-BF40-0D6E7202D022}" srcOrd="0" destOrd="0" presId="urn:microsoft.com/office/officeart/2005/8/layout/vList5"/>
    <dgm:cxn modelId="{A7903AF9-BD1C-4A51-B55B-C31158103A7C}" srcId="{ED26AA98-EA80-41CB-9CDB-B7C44B2D0BBF}" destId="{159C26E8-3B17-4066-B0D2-2DE95880A434}" srcOrd="10" destOrd="0" parTransId="{5F389602-16C9-4888-8679-6839F7EE0662}" sibTransId="{7B7C18D3-CD81-4952-9960-7956BDB3776F}"/>
    <dgm:cxn modelId="{ACFF7EFF-EE13-4A11-A09E-8AFD468A122B}" srcId="{ED26AA98-EA80-41CB-9CDB-B7C44B2D0BBF}" destId="{503C8C3C-1984-4C3F-8618-A8975213FB33}" srcOrd="8" destOrd="0" parTransId="{2EEA2975-BE61-4F7C-8909-7E8322B1AF90}" sibTransId="{A3002A1D-F1B7-4053-B28F-59568E26E1A0}"/>
    <dgm:cxn modelId="{C5EBB533-3736-4157-ABDA-C18D32ED48D4}" type="presParOf" srcId="{835E40A5-FAA9-473A-BF40-0D6E7202D022}" destId="{2F2044CF-DE7C-42BB-BE7B-29A1F0E756E9}" srcOrd="0" destOrd="0" presId="urn:microsoft.com/office/officeart/2005/8/layout/vList5"/>
    <dgm:cxn modelId="{1E125152-FF32-4B8C-94D1-0D0996C63DA7}" type="presParOf" srcId="{2F2044CF-DE7C-42BB-BE7B-29A1F0E756E9}" destId="{A20B90AD-0967-4399-B739-0EEC963DF9C1}" srcOrd="0" destOrd="0" presId="urn:microsoft.com/office/officeart/2005/8/layout/vList5"/>
    <dgm:cxn modelId="{04E532C9-C4F7-489E-B15C-A7A6487ED292}"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regionální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lnSpc>
              <a:spcPct val="100000"/>
            </a:lnSpc>
            <a:spcAft>
              <a:spcPts val="0"/>
            </a:spcAft>
          </a:pPr>
          <a:r>
            <a:rPr lang="cs-CZ" sz="1000" b="1"/>
            <a:t>Krajský akční plán rozvoje vzdělávání Moravskoslezského kraje</a:t>
          </a:r>
          <a:endParaRPr lang="cs-CZ" sz="1000"/>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3EDB7F53-1215-4D78-BE7A-3C09EFE56432}">
      <dgm:prSet phldrT="[Text]" custT="1"/>
      <dgm:spPr/>
      <dgm:t>
        <a:bodyPr/>
        <a:lstStyle/>
        <a:p>
          <a:pPr algn="just">
            <a:lnSpc>
              <a:spcPct val="100000"/>
            </a:lnSpc>
            <a:spcAft>
              <a:spcPts val="0"/>
            </a:spcAft>
          </a:pPr>
          <a:r>
            <a:rPr lang="cs-CZ" sz="1000" b="1"/>
            <a:t>Regionální akční plán Moravskoslezského kraje</a:t>
          </a:r>
          <a:endParaRPr lang="cs-CZ" sz="1000"/>
        </a:p>
      </dgm:t>
    </dgm:pt>
    <dgm:pt modelId="{FD3A7697-A1B1-48FA-B1D0-C59FA3E8EBFE}" type="parTrans" cxnId="{3E114DD3-CB9A-4F1B-B406-152F28FF42F7}">
      <dgm:prSet/>
      <dgm:spPr/>
      <dgm:t>
        <a:bodyPr/>
        <a:lstStyle/>
        <a:p>
          <a:endParaRPr lang="cs-CZ"/>
        </a:p>
      </dgm:t>
    </dgm:pt>
    <dgm:pt modelId="{44FFFB2B-4503-41A9-9CA5-B1C11532B94D}" type="sibTrans" cxnId="{3E114DD3-CB9A-4F1B-B406-152F28FF42F7}">
      <dgm:prSet/>
      <dgm:spPr/>
      <dgm:t>
        <a:bodyPr/>
        <a:lstStyle/>
        <a:p>
          <a:endParaRPr lang="cs-CZ"/>
        </a:p>
      </dgm:t>
    </dgm:pt>
    <dgm:pt modelId="{364ED1C1-3130-4CCB-AAC9-3B09B015A5E2}">
      <dgm:prSet phldrT="[Text]" custT="1"/>
      <dgm:spPr/>
      <dgm:t>
        <a:bodyPr/>
        <a:lstStyle/>
        <a:p>
          <a:pPr algn="just">
            <a:lnSpc>
              <a:spcPct val="100000"/>
            </a:lnSpc>
            <a:spcAft>
              <a:spcPts val="0"/>
            </a:spcAft>
          </a:pPr>
          <a:r>
            <a:rPr lang="cs-CZ" sz="1000" b="1"/>
            <a:t>Strategický rámec hospodářské restrukturalizace Ústeckého, Moravskoslezského a Karlovarského kraje (vytvořeno 2016)</a:t>
          </a:r>
          <a:endParaRPr lang="cs-CZ" sz="1000"/>
        </a:p>
      </dgm:t>
    </dgm:pt>
    <dgm:pt modelId="{F88C2862-D3C1-413C-AA43-D7C0E51CB33B}" type="parTrans" cxnId="{73D66A6F-4BC2-40BC-816E-1FCE0760A3F1}">
      <dgm:prSet/>
      <dgm:spPr/>
      <dgm:t>
        <a:bodyPr/>
        <a:lstStyle/>
        <a:p>
          <a:endParaRPr lang="cs-CZ"/>
        </a:p>
      </dgm:t>
    </dgm:pt>
    <dgm:pt modelId="{D6F58DEC-EC38-4017-B07E-71F47D0F4CB8}" type="sibTrans" cxnId="{73D66A6F-4BC2-40BC-816E-1FCE0760A3F1}">
      <dgm:prSet/>
      <dgm:spPr/>
      <dgm:t>
        <a:bodyPr/>
        <a:lstStyle/>
        <a:p>
          <a:endParaRPr lang="cs-CZ"/>
        </a:p>
      </dgm:t>
    </dgm:pt>
    <dgm:pt modelId="{2E8FD865-8C14-4E9C-8E04-106ABE81F924}">
      <dgm:prSet phldrT="[Text]" custT="1"/>
      <dgm:spPr/>
      <dgm:t>
        <a:bodyPr/>
        <a:lstStyle/>
        <a:p>
          <a:pPr algn="just">
            <a:lnSpc>
              <a:spcPct val="100000"/>
            </a:lnSpc>
            <a:spcAft>
              <a:spcPts val="0"/>
            </a:spcAft>
          </a:pPr>
          <a:r>
            <a:rPr lang="cs-CZ" sz="1000" b="1"/>
            <a:t>Dlouhodobý záměr vzdělávání a rozvoje vzdělávací soustavy Moravskoslezského kraje 2024–2028</a:t>
          </a:r>
          <a:endParaRPr lang="cs-CZ" sz="1000"/>
        </a:p>
      </dgm:t>
    </dgm:pt>
    <dgm:pt modelId="{00D8F8C3-4AD5-493D-88F8-70E95DDDC418}" type="parTrans" cxnId="{39F18B09-9544-43E7-A61E-5F343FFBA530}">
      <dgm:prSet/>
      <dgm:spPr/>
      <dgm:t>
        <a:bodyPr/>
        <a:lstStyle/>
        <a:p>
          <a:endParaRPr lang="cs-CZ"/>
        </a:p>
      </dgm:t>
    </dgm:pt>
    <dgm:pt modelId="{A0896AF5-94E7-4AF9-A6C2-152288B37152}" type="sibTrans" cxnId="{39F18B09-9544-43E7-A61E-5F343FFBA530}">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78524" custScaleY="70883" custLinFactNeighborX="3582" custLinFactNeighborY="-774">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46899" custScaleY="81723" custLinFactNeighborX="-6013" custLinFactNeighborY="15">
        <dgm:presLayoutVars>
          <dgm:bulletEnabled val="1"/>
        </dgm:presLayoutVars>
      </dgm:prSet>
      <dgm:spPr/>
    </dgm:pt>
  </dgm:ptLst>
  <dgm:cxnLst>
    <dgm:cxn modelId="{39F18B09-9544-43E7-A61E-5F343FFBA530}" srcId="{ED26AA98-EA80-41CB-9CDB-B7C44B2D0BBF}" destId="{2E8FD865-8C14-4E9C-8E04-106ABE81F924}" srcOrd="2" destOrd="0" parTransId="{00D8F8C3-4AD5-493D-88F8-70E95DDDC418}" sibTransId="{A0896AF5-94E7-4AF9-A6C2-152288B37152}"/>
    <dgm:cxn modelId="{AD29701B-CE4C-47D7-9973-78DFA6F73173}" srcId="{8EC08D1A-0E40-41E5-BDF0-A3B776F5BA59}" destId="{ED26AA98-EA80-41CB-9CDB-B7C44B2D0BBF}" srcOrd="0" destOrd="0" parTransId="{88E27D6F-905A-4DB6-8643-0EE7447C968A}" sibTransId="{B14452CF-5769-4DFA-839D-1BECB70DE7B8}"/>
    <dgm:cxn modelId="{5275B562-B69A-4AA1-8538-B53BF48B3806}" type="presOf" srcId="{8EC08D1A-0E40-41E5-BDF0-A3B776F5BA59}" destId="{835E40A5-FAA9-473A-BF40-0D6E7202D022}" srcOrd="0" destOrd="0" presId="urn:microsoft.com/office/officeart/2005/8/layout/vList5"/>
    <dgm:cxn modelId="{73D66A6F-4BC2-40BC-816E-1FCE0760A3F1}" srcId="{ED26AA98-EA80-41CB-9CDB-B7C44B2D0BBF}" destId="{364ED1C1-3130-4CCB-AAC9-3B09B015A5E2}" srcOrd="1" destOrd="0" parTransId="{F88C2862-D3C1-413C-AA43-D7C0E51CB33B}" sibTransId="{D6F58DEC-EC38-4017-B07E-71F47D0F4CB8}"/>
    <dgm:cxn modelId="{9F971374-B735-4501-91FC-79ABDA911087}" srcId="{ED26AA98-EA80-41CB-9CDB-B7C44B2D0BBF}" destId="{CCB2DB06-A496-4253-9622-419EC29B2277}" srcOrd="0" destOrd="0" parTransId="{65E23905-B7CB-420E-984E-ACFA266356C6}" sibTransId="{F902DAE2-BBAD-455C-85FB-3859B693A027}"/>
    <dgm:cxn modelId="{7B4DCA8A-864A-4359-933B-921A3FD11414}" type="presOf" srcId="{ED26AA98-EA80-41CB-9CDB-B7C44B2D0BBF}" destId="{A20B90AD-0967-4399-B739-0EEC963DF9C1}" srcOrd="0" destOrd="0" presId="urn:microsoft.com/office/officeart/2005/8/layout/vList5"/>
    <dgm:cxn modelId="{C6F3B493-8F06-4437-9C56-7F29C0EC5667}" type="presOf" srcId="{364ED1C1-3130-4CCB-AAC9-3B09B015A5E2}" destId="{FB3C9CF3-28A3-4F2A-A735-998F47D86500}" srcOrd="0" destOrd="1" presId="urn:microsoft.com/office/officeart/2005/8/layout/vList5"/>
    <dgm:cxn modelId="{7619E597-1DF3-44A8-8E8B-4CE8FCBCCA12}" type="presOf" srcId="{2E8FD865-8C14-4E9C-8E04-106ABE81F924}" destId="{FB3C9CF3-28A3-4F2A-A735-998F47D86500}" srcOrd="0" destOrd="2" presId="urn:microsoft.com/office/officeart/2005/8/layout/vList5"/>
    <dgm:cxn modelId="{809F5AB6-88DF-4DD5-AF23-E50B8AF0A853}" type="presOf" srcId="{CCB2DB06-A496-4253-9622-419EC29B2277}" destId="{FB3C9CF3-28A3-4F2A-A735-998F47D86500}" srcOrd="0" destOrd="0" presId="urn:microsoft.com/office/officeart/2005/8/layout/vList5"/>
    <dgm:cxn modelId="{3E114DD3-CB9A-4F1B-B406-152F28FF42F7}" srcId="{ED26AA98-EA80-41CB-9CDB-B7C44B2D0BBF}" destId="{3EDB7F53-1215-4D78-BE7A-3C09EFE56432}" srcOrd="3" destOrd="0" parTransId="{FD3A7697-A1B1-48FA-B1D0-C59FA3E8EBFE}" sibTransId="{44FFFB2B-4503-41A9-9CA5-B1C11532B94D}"/>
    <dgm:cxn modelId="{2F634DE7-821F-4DD9-A1A4-1FF4ECA1FA04}" type="presOf" srcId="{3EDB7F53-1215-4D78-BE7A-3C09EFE56432}" destId="{FB3C9CF3-28A3-4F2A-A735-998F47D86500}" srcOrd="0" destOrd="3" presId="urn:microsoft.com/office/officeart/2005/8/layout/vList5"/>
    <dgm:cxn modelId="{4887632B-3953-4700-AAD8-E0C1E8D5F781}" type="presParOf" srcId="{835E40A5-FAA9-473A-BF40-0D6E7202D022}" destId="{2F2044CF-DE7C-42BB-BE7B-29A1F0E756E9}" srcOrd="0" destOrd="0" presId="urn:microsoft.com/office/officeart/2005/8/layout/vList5"/>
    <dgm:cxn modelId="{D65785A9-A338-42B5-8577-601C2F69E229}" type="presParOf" srcId="{2F2044CF-DE7C-42BB-BE7B-29A1F0E756E9}" destId="{A20B90AD-0967-4399-B739-0EEC963DF9C1}" srcOrd="0" destOrd="0" presId="urn:microsoft.com/office/officeart/2005/8/layout/vList5"/>
    <dgm:cxn modelId="{CAE5E8B9-7AE6-4D4B-9D9F-A221F8969D06}"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C08D1A-0E40-41E5-BDF0-A3B776F5BA5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cs-CZ"/>
        </a:p>
      </dgm:t>
    </dgm:pt>
    <dgm:pt modelId="{ED26AA98-EA80-41CB-9CDB-B7C44B2D0BBF}">
      <dgm:prSet phldrT="[Text]" custT="1"/>
      <dgm:spPr/>
      <dgm:t>
        <a:bodyPr/>
        <a:lstStyle/>
        <a:p>
          <a:r>
            <a:rPr lang="cs-CZ" sz="2000"/>
            <a:t>Strategie národní</a:t>
          </a:r>
        </a:p>
      </dgm:t>
    </dgm:pt>
    <dgm:pt modelId="{88E27D6F-905A-4DB6-8643-0EE7447C968A}" type="parTrans" cxnId="{AD29701B-CE4C-47D7-9973-78DFA6F73173}">
      <dgm:prSet/>
      <dgm:spPr/>
      <dgm:t>
        <a:bodyPr/>
        <a:lstStyle/>
        <a:p>
          <a:endParaRPr lang="cs-CZ"/>
        </a:p>
      </dgm:t>
    </dgm:pt>
    <dgm:pt modelId="{B14452CF-5769-4DFA-839D-1BECB70DE7B8}" type="sibTrans" cxnId="{AD29701B-CE4C-47D7-9973-78DFA6F73173}">
      <dgm:prSet/>
      <dgm:spPr/>
      <dgm:t>
        <a:bodyPr/>
        <a:lstStyle/>
        <a:p>
          <a:endParaRPr lang="cs-CZ"/>
        </a:p>
      </dgm:t>
    </dgm:pt>
    <dgm:pt modelId="{CCB2DB06-A496-4253-9622-419EC29B2277}">
      <dgm:prSet phldrT="[Text]" custT="1"/>
      <dgm:spPr/>
      <dgm:t>
        <a:bodyPr/>
        <a:lstStyle/>
        <a:p>
          <a:pPr algn="just">
            <a:spcAft>
              <a:spcPts val="0"/>
            </a:spcAft>
          </a:pPr>
          <a:r>
            <a:rPr lang="cs-CZ" sz="1000" b="1"/>
            <a:t>Dlouhodobý záměr vzdělávání a rozvoje vzdělávací soustavy České republiky 2023–2027</a:t>
          </a:r>
          <a:endParaRPr lang="cs-CZ" sz="1000"/>
        </a:p>
      </dgm:t>
    </dgm:pt>
    <dgm:pt modelId="{65E23905-B7CB-420E-984E-ACFA266356C6}" type="parTrans" cxnId="{9F971374-B735-4501-91FC-79ABDA911087}">
      <dgm:prSet/>
      <dgm:spPr/>
      <dgm:t>
        <a:bodyPr/>
        <a:lstStyle/>
        <a:p>
          <a:endParaRPr lang="cs-CZ"/>
        </a:p>
      </dgm:t>
    </dgm:pt>
    <dgm:pt modelId="{F902DAE2-BBAD-455C-85FB-3859B693A027}" type="sibTrans" cxnId="{9F971374-B735-4501-91FC-79ABDA911087}">
      <dgm:prSet/>
      <dgm:spPr/>
      <dgm:t>
        <a:bodyPr/>
        <a:lstStyle/>
        <a:p>
          <a:endParaRPr lang="cs-CZ"/>
        </a:p>
      </dgm:t>
    </dgm:pt>
    <dgm:pt modelId="{2F316C34-5891-43F5-9CC3-BF3C118CABAE}">
      <dgm:prSet phldrT="[Text]" custT="1"/>
      <dgm:spPr/>
      <dgm:t>
        <a:bodyPr/>
        <a:lstStyle/>
        <a:p>
          <a:pPr algn="just">
            <a:spcAft>
              <a:spcPts val="0"/>
            </a:spcAft>
          </a:pPr>
          <a:r>
            <a:rPr lang="cs-CZ" sz="1000" b="1"/>
            <a:t>Rámcové vzdělávací programy: pro předškolní vzdělávání, pro základní vzdělávání, pro základní umělecké vzdělávání, pro gymnázia a pro speciální vzdělávání</a:t>
          </a:r>
        </a:p>
      </dgm:t>
    </dgm:pt>
    <dgm:pt modelId="{64FC9132-6C18-4456-8200-21D6C9163815}" type="parTrans" cxnId="{1F1313DB-30F5-4175-AB1C-EFD922665418}">
      <dgm:prSet/>
      <dgm:spPr/>
      <dgm:t>
        <a:bodyPr/>
        <a:lstStyle/>
        <a:p>
          <a:endParaRPr lang="cs-CZ"/>
        </a:p>
      </dgm:t>
    </dgm:pt>
    <dgm:pt modelId="{8E19858E-2B26-47B4-9FD3-EAD19D455576}" type="sibTrans" cxnId="{1F1313DB-30F5-4175-AB1C-EFD922665418}">
      <dgm:prSet/>
      <dgm:spPr/>
      <dgm:t>
        <a:bodyPr/>
        <a:lstStyle/>
        <a:p>
          <a:endParaRPr lang="cs-CZ"/>
        </a:p>
      </dgm:t>
    </dgm:pt>
    <dgm:pt modelId="{E554592D-1CA3-4201-92C8-3A5B05970CC9}">
      <dgm:prSet phldrT="[Text]" custT="1"/>
      <dgm:spPr/>
      <dgm:t>
        <a:bodyPr/>
        <a:lstStyle/>
        <a:p>
          <a:pPr algn="just">
            <a:spcAft>
              <a:spcPts val="0"/>
            </a:spcAft>
          </a:pPr>
          <a:r>
            <a:rPr lang="cs-CZ" sz="1000" b="1"/>
            <a:t>Strategie vzdělávací politiky do roku 2030+</a:t>
          </a:r>
          <a:endParaRPr lang="cs-CZ" sz="1000"/>
        </a:p>
      </dgm:t>
    </dgm:pt>
    <dgm:pt modelId="{0629D951-1C52-474A-A984-607047BB1E8A}" type="parTrans" cxnId="{70EF1A64-DBCB-4C91-931E-A96779D3F672}">
      <dgm:prSet/>
      <dgm:spPr/>
      <dgm:t>
        <a:bodyPr/>
        <a:lstStyle/>
        <a:p>
          <a:endParaRPr lang="cs-CZ"/>
        </a:p>
      </dgm:t>
    </dgm:pt>
    <dgm:pt modelId="{95F62443-4677-4FB0-90AA-870980813C9A}" type="sibTrans" cxnId="{70EF1A64-DBCB-4C91-931E-A96779D3F672}">
      <dgm:prSet/>
      <dgm:spPr/>
      <dgm:t>
        <a:bodyPr/>
        <a:lstStyle/>
        <a:p>
          <a:endParaRPr lang="cs-CZ"/>
        </a:p>
      </dgm:t>
    </dgm:pt>
    <dgm:pt modelId="{835E40A5-FAA9-473A-BF40-0D6E7202D022}" type="pres">
      <dgm:prSet presAssocID="{8EC08D1A-0E40-41E5-BDF0-A3B776F5BA59}" presName="Name0" presStyleCnt="0">
        <dgm:presLayoutVars>
          <dgm:dir/>
          <dgm:animLvl val="lvl"/>
          <dgm:resizeHandles val="exact"/>
        </dgm:presLayoutVars>
      </dgm:prSet>
      <dgm:spPr/>
    </dgm:pt>
    <dgm:pt modelId="{2F2044CF-DE7C-42BB-BE7B-29A1F0E756E9}" type="pres">
      <dgm:prSet presAssocID="{ED26AA98-EA80-41CB-9CDB-B7C44B2D0BBF}" presName="linNode" presStyleCnt="0"/>
      <dgm:spPr/>
    </dgm:pt>
    <dgm:pt modelId="{A20B90AD-0967-4399-B739-0EEC963DF9C1}" type="pres">
      <dgm:prSet presAssocID="{ED26AA98-EA80-41CB-9CDB-B7C44B2D0BBF}" presName="parentText" presStyleLbl="node1" presStyleIdx="0" presStyleCnt="1" custScaleX="62768" custScaleY="68031" custLinFactNeighborX="-1845" custLinFactNeighborY="-483">
        <dgm:presLayoutVars>
          <dgm:chMax val="1"/>
          <dgm:bulletEnabled val="1"/>
        </dgm:presLayoutVars>
      </dgm:prSet>
      <dgm:spPr/>
    </dgm:pt>
    <dgm:pt modelId="{FB3C9CF3-28A3-4F2A-A735-998F47D86500}" type="pres">
      <dgm:prSet presAssocID="{ED26AA98-EA80-41CB-9CDB-B7C44B2D0BBF}" presName="descendantText" presStyleLbl="alignAccFollowNode1" presStyleIdx="0" presStyleCnt="1" custScaleX="119604" custScaleY="82397" custLinFactNeighborX="-11150" custLinFactNeighborY="346">
        <dgm:presLayoutVars>
          <dgm:bulletEnabled val="1"/>
        </dgm:presLayoutVars>
      </dgm:prSet>
      <dgm:spPr/>
    </dgm:pt>
  </dgm:ptLst>
  <dgm:cxnLst>
    <dgm:cxn modelId="{AD29701B-CE4C-47D7-9973-78DFA6F73173}" srcId="{8EC08D1A-0E40-41E5-BDF0-A3B776F5BA59}" destId="{ED26AA98-EA80-41CB-9CDB-B7C44B2D0BBF}" srcOrd="0" destOrd="0" parTransId="{88E27D6F-905A-4DB6-8643-0EE7447C968A}" sibTransId="{B14452CF-5769-4DFA-839D-1BECB70DE7B8}"/>
    <dgm:cxn modelId="{EF46C927-8362-4CD4-9689-9585D206E15C}" type="presOf" srcId="{8EC08D1A-0E40-41E5-BDF0-A3B776F5BA59}" destId="{835E40A5-FAA9-473A-BF40-0D6E7202D022}" srcOrd="0" destOrd="0" presId="urn:microsoft.com/office/officeart/2005/8/layout/vList5"/>
    <dgm:cxn modelId="{99EEFC2C-8E50-4ADF-9D81-4099333AEACC}" type="presOf" srcId="{CCB2DB06-A496-4253-9622-419EC29B2277}" destId="{FB3C9CF3-28A3-4F2A-A735-998F47D86500}" srcOrd="0" destOrd="1" presId="urn:microsoft.com/office/officeart/2005/8/layout/vList5"/>
    <dgm:cxn modelId="{70EF1A64-DBCB-4C91-931E-A96779D3F672}" srcId="{ED26AA98-EA80-41CB-9CDB-B7C44B2D0BBF}" destId="{E554592D-1CA3-4201-92C8-3A5B05970CC9}" srcOrd="0" destOrd="0" parTransId="{0629D951-1C52-474A-A984-607047BB1E8A}" sibTransId="{95F62443-4677-4FB0-90AA-870980813C9A}"/>
    <dgm:cxn modelId="{9CFF9645-7708-4FE6-8712-4643797775BE}" type="presOf" srcId="{ED26AA98-EA80-41CB-9CDB-B7C44B2D0BBF}" destId="{A20B90AD-0967-4399-B739-0EEC963DF9C1}" srcOrd="0" destOrd="0" presId="urn:microsoft.com/office/officeart/2005/8/layout/vList5"/>
    <dgm:cxn modelId="{9F971374-B735-4501-91FC-79ABDA911087}" srcId="{ED26AA98-EA80-41CB-9CDB-B7C44B2D0BBF}" destId="{CCB2DB06-A496-4253-9622-419EC29B2277}" srcOrd="1" destOrd="0" parTransId="{65E23905-B7CB-420E-984E-ACFA266356C6}" sibTransId="{F902DAE2-BBAD-455C-85FB-3859B693A027}"/>
    <dgm:cxn modelId="{938A3A81-7D63-404F-B84B-96EC01977907}" type="presOf" srcId="{2F316C34-5891-43F5-9CC3-BF3C118CABAE}" destId="{FB3C9CF3-28A3-4F2A-A735-998F47D86500}" srcOrd="0" destOrd="2" presId="urn:microsoft.com/office/officeart/2005/8/layout/vList5"/>
    <dgm:cxn modelId="{F75AAFAC-93BB-4AA2-8C34-31C5BCBB4DCC}" type="presOf" srcId="{E554592D-1CA3-4201-92C8-3A5B05970CC9}" destId="{FB3C9CF3-28A3-4F2A-A735-998F47D86500}" srcOrd="0" destOrd="0" presId="urn:microsoft.com/office/officeart/2005/8/layout/vList5"/>
    <dgm:cxn modelId="{1F1313DB-30F5-4175-AB1C-EFD922665418}" srcId="{ED26AA98-EA80-41CB-9CDB-B7C44B2D0BBF}" destId="{2F316C34-5891-43F5-9CC3-BF3C118CABAE}" srcOrd="2" destOrd="0" parTransId="{64FC9132-6C18-4456-8200-21D6C9163815}" sibTransId="{8E19858E-2B26-47B4-9FD3-EAD19D455576}"/>
    <dgm:cxn modelId="{9E6EF80A-8B0B-40B1-8E82-A0E361B6FC01}" type="presParOf" srcId="{835E40A5-FAA9-473A-BF40-0D6E7202D022}" destId="{2F2044CF-DE7C-42BB-BE7B-29A1F0E756E9}" srcOrd="0" destOrd="0" presId="urn:microsoft.com/office/officeart/2005/8/layout/vList5"/>
    <dgm:cxn modelId="{203C7071-8AD4-4EC0-8E40-BCB900182C43}" type="presParOf" srcId="{2F2044CF-DE7C-42BB-BE7B-29A1F0E756E9}" destId="{A20B90AD-0967-4399-B739-0EEC963DF9C1}" srcOrd="0" destOrd="0" presId="urn:microsoft.com/office/officeart/2005/8/layout/vList5"/>
    <dgm:cxn modelId="{E2233460-6509-4C7D-8082-D322CAE9EEC9}" type="presParOf" srcId="{2F2044CF-DE7C-42BB-BE7B-29A1F0E756E9}" destId="{FB3C9CF3-28A3-4F2A-A735-998F47D86500}" srcOrd="1"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0B3E52-DD5A-400E-BF31-F72D7D6B53C7}">
      <dsp:nvSpPr>
        <dsp:cNvPr id="0" name=""/>
        <dsp:cNvSpPr/>
      </dsp:nvSpPr>
      <dsp:spPr>
        <a:xfrm>
          <a:off x="1709303" y="298878"/>
          <a:ext cx="2659226" cy="2659226"/>
        </a:xfrm>
        <a:prstGeom prst="blockArc">
          <a:avLst>
            <a:gd name="adj1" fmla="val 12715733"/>
            <a:gd name="adj2" fmla="val 16222090"/>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E1EEA62-A3D5-4193-B3FC-9025B5D3CAE2}">
      <dsp:nvSpPr>
        <dsp:cNvPr id="0" name=""/>
        <dsp:cNvSpPr/>
      </dsp:nvSpPr>
      <dsp:spPr>
        <a:xfrm>
          <a:off x="1700890" y="312199"/>
          <a:ext cx="2659226" cy="2659226"/>
        </a:xfrm>
        <a:prstGeom prst="blockArc">
          <a:avLst>
            <a:gd name="adj1" fmla="val 10052896"/>
            <a:gd name="adj2" fmla="val 12757278"/>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EF65D3B-E1BD-443D-8C2C-DE0D9F0608B0}">
      <dsp:nvSpPr>
        <dsp:cNvPr id="0" name=""/>
        <dsp:cNvSpPr/>
      </dsp:nvSpPr>
      <dsp:spPr>
        <a:xfrm>
          <a:off x="1684127" y="244851"/>
          <a:ext cx="2659226" cy="2659226"/>
        </a:xfrm>
        <a:prstGeom prst="blockArc">
          <a:avLst>
            <a:gd name="adj1" fmla="val 7068345"/>
            <a:gd name="adj2" fmla="val 9869867"/>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CF03FC-F6E6-4C0C-B3A3-5BFE0A1069FA}">
      <dsp:nvSpPr>
        <dsp:cNvPr id="0" name=""/>
        <dsp:cNvSpPr/>
      </dsp:nvSpPr>
      <dsp:spPr>
        <a:xfrm>
          <a:off x="1751718" y="283112"/>
          <a:ext cx="2659226" cy="2659226"/>
        </a:xfrm>
        <a:prstGeom prst="blockArc">
          <a:avLst>
            <a:gd name="adj1" fmla="val 3956091"/>
            <a:gd name="adj2" fmla="val 7273181"/>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106B7C-0387-4A0E-BDDD-FA89537E4789}">
      <dsp:nvSpPr>
        <dsp:cNvPr id="0" name=""/>
        <dsp:cNvSpPr/>
      </dsp:nvSpPr>
      <dsp:spPr>
        <a:xfrm>
          <a:off x="1702510" y="306332"/>
          <a:ext cx="2659226" cy="2659226"/>
        </a:xfrm>
        <a:prstGeom prst="blockArc">
          <a:avLst>
            <a:gd name="adj1" fmla="val 1074518"/>
            <a:gd name="adj2" fmla="val 3812602"/>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EEE30F-20BC-445C-A479-E70D8255D4D7}">
      <dsp:nvSpPr>
        <dsp:cNvPr id="0" name=""/>
        <dsp:cNvSpPr/>
      </dsp:nvSpPr>
      <dsp:spPr>
        <a:xfrm>
          <a:off x="1701873" y="308309"/>
          <a:ext cx="2659226" cy="2659226"/>
        </a:xfrm>
        <a:prstGeom prst="blockArc">
          <a:avLst>
            <a:gd name="adj1" fmla="val 20114993"/>
            <a:gd name="adj2" fmla="val 1069042"/>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F4FCCE-31E0-44C2-8AF0-0412972AD40F}">
      <dsp:nvSpPr>
        <dsp:cNvPr id="0" name=""/>
        <dsp:cNvSpPr/>
      </dsp:nvSpPr>
      <dsp:spPr>
        <a:xfrm>
          <a:off x="1697512" y="298749"/>
          <a:ext cx="2659226" cy="2659226"/>
        </a:xfrm>
        <a:prstGeom prst="blockArc">
          <a:avLst>
            <a:gd name="adj1" fmla="val 16253183"/>
            <a:gd name="adj2" fmla="val 20142699"/>
            <a:gd name="adj3" fmla="val 389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681604-558F-4C24-8440-7012DCD4E1AE}">
      <dsp:nvSpPr>
        <dsp:cNvPr id="0" name=""/>
        <dsp:cNvSpPr/>
      </dsp:nvSpPr>
      <dsp:spPr>
        <a:xfrm>
          <a:off x="2533348" y="1114573"/>
          <a:ext cx="1027890" cy="10278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cs-CZ" sz="1300" kern="1200"/>
            <a:t>MAP ORP Ostrava IV</a:t>
          </a:r>
        </a:p>
      </dsp:txBody>
      <dsp:txXfrm>
        <a:off x="2683879" y="1265104"/>
        <a:ext cx="726828" cy="726828"/>
      </dsp:txXfrm>
    </dsp:sp>
    <dsp:sp modelId="{21F790BE-6DD0-4614-B768-A74EA525D6D6}">
      <dsp:nvSpPr>
        <dsp:cNvPr id="0" name=""/>
        <dsp:cNvSpPr/>
      </dsp:nvSpPr>
      <dsp:spPr>
        <a:xfrm>
          <a:off x="2307879" y="-34953"/>
          <a:ext cx="1478829"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s-CZ" sz="900" kern="1200"/>
            <a:t>Zřizovatelé škol a dalších vzdělávacích zařízení</a:t>
          </a:r>
        </a:p>
      </dsp:txBody>
      <dsp:txXfrm>
        <a:off x="2524448" y="70419"/>
        <a:ext cx="1045691" cy="508779"/>
      </dsp:txXfrm>
    </dsp:sp>
    <dsp:sp modelId="{D040ABAA-48F5-4386-868D-AA7BC647A976}">
      <dsp:nvSpPr>
        <dsp:cNvPr id="0" name=""/>
        <dsp:cNvSpPr/>
      </dsp:nvSpPr>
      <dsp:spPr>
        <a:xfrm>
          <a:off x="3566006" y="732347"/>
          <a:ext cx="1298869"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Další spolupracující subjekty</a:t>
          </a:r>
        </a:p>
      </dsp:txBody>
      <dsp:txXfrm>
        <a:off x="3756221" y="837719"/>
        <a:ext cx="918439" cy="508779"/>
      </dsp:txXfrm>
    </dsp:sp>
    <dsp:sp modelId="{84E02CD0-6EDE-42CF-983A-AB2DEC872F2E}">
      <dsp:nvSpPr>
        <dsp:cNvPr id="0" name=""/>
        <dsp:cNvSpPr/>
      </dsp:nvSpPr>
      <dsp:spPr>
        <a:xfrm>
          <a:off x="3815726" y="1677075"/>
          <a:ext cx="913881"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Partner</a:t>
          </a:r>
        </a:p>
        <a:p>
          <a:pPr marL="0" lvl="0" indent="0" algn="ctr" defTabSz="444500">
            <a:lnSpc>
              <a:spcPct val="90000"/>
            </a:lnSpc>
            <a:spcBef>
              <a:spcPct val="0"/>
            </a:spcBef>
            <a:spcAft>
              <a:spcPct val="35000"/>
            </a:spcAft>
            <a:buNone/>
          </a:pPr>
          <a:r>
            <a:rPr lang="cs-CZ" sz="1000" kern="1200"/>
            <a:t>projektu</a:t>
          </a:r>
        </a:p>
      </dsp:txBody>
      <dsp:txXfrm>
        <a:off x="3949561" y="1782447"/>
        <a:ext cx="646211" cy="508779"/>
      </dsp:txXfrm>
    </dsp:sp>
    <dsp:sp modelId="{02089738-D6F9-487D-ABB6-4B6711E2D56C}">
      <dsp:nvSpPr>
        <dsp:cNvPr id="0" name=""/>
        <dsp:cNvSpPr/>
      </dsp:nvSpPr>
      <dsp:spPr>
        <a:xfrm>
          <a:off x="2968990" y="2370889"/>
          <a:ext cx="1287925" cy="86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Rodiče, pedagogové, ostatní</a:t>
          </a:r>
        </a:p>
      </dsp:txBody>
      <dsp:txXfrm>
        <a:off x="3157602" y="2497487"/>
        <a:ext cx="910701" cy="611268"/>
      </dsp:txXfrm>
    </dsp:sp>
    <dsp:sp modelId="{FBC804C1-344C-4938-8FA1-0745D6F024DE}">
      <dsp:nvSpPr>
        <dsp:cNvPr id="0" name=""/>
        <dsp:cNvSpPr/>
      </dsp:nvSpPr>
      <dsp:spPr>
        <a:xfrm>
          <a:off x="2045830" y="2367879"/>
          <a:ext cx="719523"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Členové</a:t>
          </a:r>
          <a:r>
            <a:rPr lang="cs-CZ" sz="700" kern="1200"/>
            <a:t> </a:t>
          </a:r>
          <a:r>
            <a:rPr lang="cs-CZ" sz="1000" kern="1200"/>
            <a:t>PS MAP</a:t>
          </a:r>
        </a:p>
      </dsp:txBody>
      <dsp:txXfrm>
        <a:off x="2151202" y="2473251"/>
        <a:ext cx="508779" cy="508779"/>
      </dsp:txXfrm>
    </dsp:sp>
    <dsp:sp modelId="{12CE8A77-E748-43FC-A2BF-BB454556981A}">
      <dsp:nvSpPr>
        <dsp:cNvPr id="0" name=""/>
        <dsp:cNvSpPr/>
      </dsp:nvSpPr>
      <dsp:spPr>
        <a:xfrm>
          <a:off x="1263830" y="1563153"/>
          <a:ext cx="987258"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kern="1200"/>
            <a:t>Členové ŘV MAP</a:t>
          </a:r>
        </a:p>
      </dsp:txBody>
      <dsp:txXfrm>
        <a:off x="1408411" y="1668525"/>
        <a:ext cx="698096" cy="508779"/>
      </dsp:txXfrm>
    </dsp:sp>
    <dsp:sp modelId="{814AD8EB-B753-4F77-A4EB-88A98D3D56BE}">
      <dsp:nvSpPr>
        <dsp:cNvPr id="0" name=""/>
        <dsp:cNvSpPr/>
      </dsp:nvSpPr>
      <dsp:spPr>
        <a:xfrm>
          <a:off x="1450928" y="579241"/>
          <a:ext cx="963046" cy="719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cs-CZ" sz="900" kern="1200"/>
            <a:t>Školy a další posktovatelé vzdělávání</a:t>
          </a:r>
        </a:p>
      </dsp:txBody>
      <dsp:txXfrm>
        <a:off x="1591963" y="684613"/>
        <a:ext cx="680976" cy="508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A5B45-9A8F-4991-9627-FF7B40AB407B}">
      <dsp:nvSpPr>
        <dsp:cNvPr id="0" name=""/>
        <dsp:cNvSpPr/>
      </dsp:nvSpPr>
      <dsp:spPr>
        <a:xfrm>
          <a:off x="2086326" y="0"/>
          <a:ext cx="1047509" cy="1047509"/>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B329356-3F6E-443B-A939-C64EF6AED333}">
      <dsp:nvSpPr>
        <dsp:cNvPr id="0" name=""/>
        <dsp:cNvSpPr/>
      </dsp:nvSpPr>
      <dsp:spPr>
        <a:xfrm>
          <a:off x="1983718" y="123908"/>
          <a:ext cx="1264804"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národní</a:t>
          </a:r>
        </a:p>
      </dsp:txBody>
      <dsp:txXfrm>
        <a:off x="1995823" y="136013"/>
        <a:ext cx="1240594" cy="223755"/>
      </dsp:txXfrm>
    </dsp:sp>
    <dsp:sp modelId="{4D0423D7-CB15-4EC2-BB7C-ED4405453DC5}">
      <dsp:nvSpPr>
        <dsp:cNvPr id="0" name=""/>
        <dsp:cNvSpPr/>
      </dsp:nvSpPr>
      <dsp:spPr>
        <a:xfrm>
          <a:off x="1988862" y="415265"/>
          <a:ext cx="1254516"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regionální</a:t>
          </a:r>
        </a:p>
      </dsp:txBody>
      <dsp:txXfrm>
        <a:off x="2000967" y="427370"/>
        <a:ext cx="1230306" cy="223755"/>
      </dsp:txXfrm>
    </dsp:sp>
    <dsp:sp modelId="{77240581-4043-43D0-9A8A-423D6B97F90A}">
      <dsp:nvSpPr>
        <dsp:cNvPr id="0" name=""/>
        <dsp:cNvSpPr/>
      </dsp:nvSpPr>
      <dsp:spPr>
        <a:xfrm>
          <a:off x="1981147" y="706623"/>
          <a:ext cx="1269944" cy="24796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kern="1200"/>
            <a:t>Strategie místní</a:t>
          </a:r>
        </a:p>
      </dsp:txBody>
      <dsp:txXfrm>
        <a:off x="1993252" y="718728"/>
        <a:ext cx="1245734" cy="2237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2190219" y="-706426"/>
          <a:ext cx="2653366" cy="4631941"/>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území správního obvodu ORP Ostrava v oblasti předškolní výchovy a základního školství, sociálních služeb, odpadového hospodářství, podpory zaměstnanosti a podnikání a životního prostředí - kvality ovzduší (2015 až 2024)</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ITI ostravské aglomerace</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plán rozvoje statutárního města Ostravy na léta 2024-2030</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vzdělávání města Ostravy 2030 (a navazující akční plány) </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Komunitní plán sociálních služeb a souvisejících aktivit ve městě Ostrava na období 2023-26</a:t>
          </a:r>
          <a:endParaRPr lang="cs-CZ" sz="1000"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i="0" kern="1200">
              <a:solidFill>
                <a:sysClr val="windowText" lastClr="000000"/>
              </a:solidFill>
            </a:rPr>
            <a:t>Strategický plán rozvoje města Klimkovice 2021 – 2025</a:t>
          </a:r>
          <a:endParaRPr lang="cs-CZ" sz="1000" b="1"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i="0" kern="1200">
              <a:solidFill>
                <a:sysClr val="windowText" lastClr="000000"/>
              </a:solidFill>
            </a:rPr>
            <a:t>Strategie MAS Slezská brána 2021+</a:t>
          </a:r>
          <a:endParaRPr lang="cs-CZ" sz="1000" b="1" kern="1200">
            <a:solidFill>
              <a:sysClr val="windowText" lastClr="000000"/>
            </a:solidFill>
          </a:endParaRP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Pobeskydí 2021+</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komunitně vedeného místního rozvoje MAS Regionu Poodří, z.s. na období 2021–2027</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Strategie komunitně vedeného místního rozvoje MAS Pobeskydí</a:t>
          </a:r>
        </a:p>
        <a:p>
          <a:pPr marL="57150" lvl="1" indent="-57150" algn="just" defTabSz="444500">
            <a:lnSpc>
              <a:spcPct val="90000"/>
            </a:lnSpc>
            <a:spcBef>
              <a:spcPct val="0"/>
            </a:spcBef>
            <a:spcAft>
              <a:spcPct val="15000"/>
            </a:spcAft>
            <a:buChar char="•"/>
          </a:pPr>
          <a:r>
            <a:rPr lang="cs-CZ" sz="1000" b="1" kern="1200">
              <a:solidFill>
                <a:sysClr val="windowText" lastClr="000000"/>
              </a:solidFill>
            </a:rPr>
            <a:t>Strategický rámec priorit rozvoje vzdělávání ORP Ostrava do r. 2025 včetně Seznamu investičních priorit ORP Ostrava na období 2021-2027</a:t>
          </a:r>
        </a:p>
      </dsp:txBody>
      <dsp:txXfrm rot="-5400000">
        <a:off x="1200932" y="412388"/>
        <a:ext cx="4502414" cy="2394312"/>
      </dsp:txXfrm>
    </dsp:sp>
    <dsp:sp modelId="{A20B90AD-0967-4399-B739-0EEC963DF9C1}">
      <dsp:nvSpPr>
        <dsp:cNvPr id="0" name=""/>
        <dsp:cNvSpPr/>
      </dsp:nvSpPr>
      <dsp:spPr>
        <a:xfrm>
          <a:off x="883" y="269406"/>
          <a:ext cx="1405083" cy="26668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místní</a:t>
          </a:r>
        </a:p>
      </dsp:txBody>
      <dsp:txXfrm>
        <a:off x="69473" y="337996"/>
        <a:ext cx="1267903" cy="25296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3107914" y="-1566216"/>
          <a:ext cx="970508" cy="4618688"/>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100000"/>
            </a:lnSpc>
            <a:spcBef>
              <a:spcPct val="0"/>
            </a:spcBef>
            <a:spcAft>
              <a:spcPts val="0"/>
            </a:spcAft>
            <a:buChar char="•"/>
          </a:pPr>
          <a:r>
            <a:rPr lang="cs-CZ" sz="1000" b="1" kern="1200"/>
            <a:t>Krajský akční plán rozvoje vzdělávání Moravskoslezského kraje</a:t>
          </a:r>
          <a:endParaRPr lang="cs-CZ" sz="1000" kern="1200"/>
        </a:p>
        <a:p>
          <a:pPr marL="57150" lvl="1" indent="-57150" algn="just" defTabSz="444500">
            <a:lnSpc>
              <a:spcPct val="100000"/>
            </a:lnSpc>
            <a:spcBef>
              <a:spcPct val="0"/>
            </a:spcBef>
            <a:spcAft>
              <a:spcPts val="0"/>
            </a:spcAft>
            <a:buChar char="•"/>
          </a:pPr>
          <a:r>
            <a:rPr lang="cs-CZ" sz="1000" b="1" kern="1200"/>
            <a:t>Strategický rámec hospodářské restrukturalizace Ústeckého, Moravskoslezského a Karlovarského kraje (vytvořeno 2016)</a:t>
          </a:r>
          <a:endParaRPr lang="cs-CZ" sz="1000" kern="1200"/>
        </a:p>
        <a:p>
          <a:pPr marL="57150" lvl="1" indent="-57150" algn="just" defTabSz="444500">
            <a:lnSpc>
              <a:spcPct val="100000"/>
            </a:lnSpc>
            <a:spcBef>
              <a:spcPct val="0"/>
            </a:spcBef>
            <a:spcAft>
              <a:spcPts val="0"/>
            </a:spcAft>
            <a:buChar char="•"/>
          </a:pPr>
          <a:r>
            <a:rPr lang="cs-CZ" sz="1000" b="1" kern="1200"/>
            <a:t>Dlouhodobý záměr vzdělávání a rozvoje vzdělávací soustavy Moravskoslezského kraje 2024–2028</a:t>
          </a:r>
          <a:endParaRPr lang="cs-CZ" sz="1000" kern="1200"/>
        </a:p>
        <a:p>
          <a:pPr marL="57150" lvl="1" indent="-57150" algn="just" defTabSz="444500">
            <a:lnSpc>
              <a:spcPct val="100000"/>
            </a:lnSpc>
            <a:spcBef>
              <a:spcPct val="0"/>
            </a:spcBef>
            <a:spcAft>
              <a:spcPts val="0"/>
            </a:spcAft>
            <a:buChar char="•"/>
          </a:pPr>
          <a:r>
            <a:rPr lang="cs-CZ" sz="1000" b="1" kern="1200"/>
            <a:t>Regionální akční plán Moravskoslezského kraje</a:t>
          </a:r>
          <a:endParaRPr lang="cs-CZ" sz="1000" kern="1200"/>
        </a:p>
      </dsp:txBody>
      <dsp:txXfrm rot="-5400000">
        <a:off x="1283824" y="305250"/>
        <a:ext cx="4571312" cy="875756"/>
      </dsp:txXfrm>
    </dsp:sp>
    <dsp:sp modelId="{A20B90AD-0967-4399-B739-0EEC963DF9C1}">
      <dsp:nvSpPr>
        <dsp:cNvPr id="0" name=""/>
        <dsp:cNvSpPr/>
      </dsp:nvSpPr>
      <dsp:spPr>
        <a:xfrm>
          <a:off x="114039" y="205349"/>
          <a:ext cx="1388752" cy="105222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regionální</a:t>
          </a:r>
        </a:p>
      </dsp:txBody>
      <dsp:txXfrm>
        <a:off x="165404" y="256714"/>
        <a:ext cx="1286022" cy="9494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3C9CF3-28A3-4F2A-A735-998F47D86500}">
      <dsp:nvSpPr>
        <dsp:cNvPr id="0" name=""/>
        <dsp:cNvSpPr/>
      </dsp:nvSpPr>
      <dsp:spPr>
        <a:xfrm rot="5400000">
          <a:off x="2953910" y="-1556114"/>
          <a:ext cx="972240" cy="459677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ts val="0"/>
            </a:spcAft>
            <a:buChar char="•"/>
          </a:pPr>
          <a:r>
            <a:rPr lang="cs-CZ" sz="1000" b="1" kern="1200"/>
            <a:t>Strategie vzdělávací politiky do roku 2030+</a:t>
          </a:r>
          <a:endParaRPr lang="cs-CZ" sz="1000" kern="1200"/>
        </a:p>
        <a:p>
          <a:pPr marL="57150" lvl="1" indent="-57150" algn="just" defTabSz="444500">
            <a:lnSpc>
              <a:spcPct val="90000"/>
            </a:lnSpc>
            <a:spcBef>
              <a:spcPct val="0"/>
            </a:spcBef>
            <a:spcAft>
              <a:spcPts val="0"/>
            </a:spcAft>
            <a:buChar char="•"/>
          </a:pPr>
          <a:r>
            <a:rPr lang="cs-CZ" sz="1000" b="1" kern="1200"/>
            <a:t>Dlouhodobý záměr vzdělávání a rozvoje vzdělávací soustavy České republiky 2023–2027</a:t>
          </a:r>
          <a:endParaRPr lang="cs-CZ" sz="1000" kern="1200"/>
        </a:p>
        <a:p>
          <a:pPr marL="57150" lvl="1" indent="-57150" algn="just" defTabSz="444500">
            <a:lnSpc>
              <a:spcPct val="90000"/>
            </a:lnSpc>
            <a:spcBef>
              <a:spcPct val="0"/>
            </a:spcBef>
            <a:spcAft>
              <a:spcPts val="0"/>
            </a:spcAft>
            <a:buChar char="•"/>
          </a:pPr>
          <a:r>
            <a:rPr lang="cs-CZ" sz="1000" b="1" kern="1200"/>
            <a:t>Rámcové vzdělávací programy: pro předškolní vzdělávání, pro základní vzdělávání, pro základní umělecké vzdělávání, pro gymnázia a pro speciální vzdělávání</a:t>
          </a:r>
        </a:p>
      </dsp:txBody>
      <dsp:txXfrm rot="-5400000">
        <a:off x="1141646" y="303611"/>
        <a:ext cx="4549309" cy="877318"/>
      </dsp:txXfrm>
    </dsp:sp>
    <dsp:sp modelId="{A20B90AD-0967-4399-B739-0EEC963DF9C1}">
      <dsp:nvSpPr>
        <dsp:cNvPr id="0" name=""/>
        <dsp:cNvSpPr/>
      </dsp:nvSpPr>
      <dsp:spPr>
        <a:xfrm>
          <a:off x="0" y="229357"/>
          <a:ext cx="1356962" cy="100341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cs-CZ" sz="2000" kern="1200"/>
            <a:t>Strategie národní</a:t>
          </a:r>
        </a:p>
      </dsp:txBody>
      <dsp:txXfrm>
        <a:off x="48982" y="278339"/>
        <a:ext cx="1258998" cy="9054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9AECFA2CECDDBB43916176C8E4C19F75" ma:contentTypeVersion="5" ma:contentTypeDescription="Vytvoří nový dokument" ma:contentTypeScope="" ma:versionID="9c0860de396a1c990f6f22ba62905db4">
  <xsd:schema xmlns:xsd="http://www.w3.org/2001/XMLSchema" xmlns:xs="http://www.w3.org/2001/XMLSchema" xmlns:p="http://schemas.microsoft.com/office/2006/metadata/properties" xmlns:ns3="b694a3c9-9767-4c33-ac76-265397005b9e" xmlns:ns4="b046d8c7-b4e3-4274-a945-36ce1fc82846" targetNamespace="http://schemas.microsoft.com/office/2006/metadata/properties" ma:root="true" ma:fieldsID="0fe227fad288e7e3f21dc6de6cdbfeef" ns3:_="" ns4:_="">
    <xsd:import namespace="b694a3c9-9767-4c33-ac76-265397005b9e"/>
    <xsd:import namespace="b046d8c7-b4e3-4274-a945-36ce1fc8284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4a3c9-9767-4c33-ac76-265397005b9e"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SharingHintHash" ma:index="10" nillable="true" ma:displayName="Hodnota hash upozornění na sdílení"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46d8c7-b4e3-4274-a945-36ce1fc8284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8D64B4-E2F1-4F1F-8DA8-478BB25E3951}">
  <ds:schemaRefs>
    <ds:schemaRef ds:uri="http://schemas.openxmlformats.org/officeDocument/2006/bibliography"/>
  </ds:schemaRefs>
</ds:datastoreItem>
</file>

<file path=customXml/itemProps2.xml><?xml version="1.0" encoding="utf-8"?>
<ds:datastoreItem xmlns:ds="http://schemas.openxmlformats.org/officeDocument/2006/customXml" ds:itemID="{FE9B5B66-7A1E-4F0A-8F4A-6560F6446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94a3c9-9767-4c33-ac76-265397005b9e"/>
    <ds:schemaRef ds:uri="b046d8c7-b4e3-4274-a945-36ce1fc82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7663E0-4879-40DF-A5B7-CA874A9A8E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5D08DA9-65A0-4B47-8DC5-6B2D71217D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185</Pages>
  <Words>76669</Words>
  <Characters>452350</Characters>
  <Application>Microsoft Office Word</Application>
  <DocSecurity>0</DocSecurity>
  <Lines>3769</Lines>
  <Paragraphs>1055</Paragraphs>
  <ScaleCrop>false</ScaleCrop>
  <HeadingPairs>
    <vt:vector size="2" baseType="variant">
      <vt:variant>
        <vt:lpstr>Název</vt:lpstr>
      </vt:variant>
      <vt:variant>
        <vt:i4>1</vt:i4>
      </vt:variant>
    </vt:vector>
  </HeadingPairs>
  <TitlesOfParts>
    <vt:vector size="1" baseType="lpstr">
      <vt:lpstr/>
    </vt:vector>
  </TitlesOfParts>
  <Company>MMO</Company>
  <LinksUpToDate>false</LinksUpToDate>
  <CharactersWithSpaces>527964</CharactersWithSpaces>
  <SharedDoc>false</SharedDoc>
  <HLinks>
    <vt:vector size="324" baseType="variant">
      <vt:variant>
        <vt:i4>1441825</vt:i4>
      </vt:variant>
      <vt:variant>
        <vt:i4>363</vt:i4>
      </vt:variant>
      <vt:variant>
        <vt:i4>0</vt:i4>
      </vt:variant>
      <vt:variant>
        <vt:i4>5</vt:i4>
      </vt:variant>
      <vt:variant>
        <vt:lpwstr>https://github.com/paqresearch/mapavzdelavani-reporty_2024/raw/main/Ostrava/PAQreport_Ostrava_2024.pdf</vt:lpwstr>
      </vt:variant>
      <vt:variant>
        <vt:lpwstr/>
      </vt:variant>
      <vt:variant>
        <vt:i4>2949243</vt:i4>
      </vt:variant>
      <vt:variant>
        <vt:i4>360</vt:i4>
      </vt:variant>
      <vt:variant>
        <vt:i4>0</vt:i4>
      </vt:variant>
      <vt:variant>
        <vt:i4>5</vt:i4>
      </vt:variant>
      <vt:variant>
        <vt:lpwstr>https://www.mapavzdelavani.cz/dobra-praxe/dolni-brezany</vt:lpwstr>
      </vt:variant>
      <vt:variant>
        <vt:lpwstr/>
      </vt:variant>
      <vt:variant>
        <vt:i4>2359415</vt:i4>
      </vt:variant>
      <vt:variant>
        <vt:i4>357</vt:i4>
      </vt:variant>
      <vt:variant>
        <vt:i4>0</vt:i4>
      </vt:variant>
      <vt:variant>
        <vt:i4>5</vt:i4>
      </vt:variant>
      <vt:variant>
        <vt:lpwstr>https://www.mapavzdelavani.cz/dobra-praxe/administrativni-pomoc-reditelum-pardubice</vt:lpwstr>
      </vt:variant>
      <vt:variant>
        <vt:lpwstr/>
      </vt:variant>
      <vt:variant>
        <vt:i4>327763</vt:i4>
      </vt:variant>
      <vt:variant>
        <vt:i4>354</vt:i4>
      </vt:variant>
      <vt:variant>
        <vt:i4>0</vt:i4>
      </vt:variant>
      <vt:variant>
        <vt:i4>5</vt:i4>
      </vt:variant>
      <vt:variant>
        <vt:lpwstr>https://www.mapavzdelavani.cz/dobra-praxe/ms-obrnice</vt:lpwstr>
      </vt:variant>
      <vt:variant>
        <vt:lpwstr/>
      </vt:variant>
      <vt:variant>
        <vt:i4>1245196</vt:i4>
      </vt:variant>
      <vt:variant>
        <vt:i4>351</vt:i4>
      </vt:variant>
      <vt:variant>
        <vt:i4>0</vt:i4>
      </vt:variant>
      <vt:variant>
        <vt:i4>5</vt:i4>
      </vt:variant>
      <vt:variant>
        <vt:lpwstr>https://www.mapavzdelavani.cz/dobra-praxe/ms-spalova-ostrava</vt:lpwstr>
      </vt:variant>
      <vt:variant>
        <vt:lpwstr/>
      </vt:variant>
      <vt:variant>
        <vt:i4>3342394</vt:i4>
      </vt:variant>
      <vt:variant>
        <vt:i4>348</vt:i4>
      </vt:variant>
      <vt:variant>
        <vt:i4>0</vt:i4>
      </vt:variant>
      <vt:variant>
        <vt:i4>5</vt:i4>
      </vt:variant>
      <vt:variant>
        <vt:lpwstr>https://www.mapavzdelavani.cz/dobra-praxe/case-management-zs-zlatnicka-most</vt:lpwstr>
      </vt:variant>
      <vt:variant>
        <vt:lpwstr/>
      </vt:variant>
      <vt:variant>
        <vt:i4>1441884</vt:i4>
      </vt:variant>
      <vt:variant>
        <vt:i4>345</vt:i4>
      </vt:variant>
      <vt:variant>
        <vt:i4>0</vt:i4>
      </vt:variant>
      <vt:variant>
        <vt:i4>5</vt:i4>
      </vt:variant>
      <vt:variant>
        <vt:lpwstr>https://www.mapavzdelavani.cz/dobra-praxe?mapa=kadan</vt:lpwstr>
      </vt:variant>
      <vt:variant>
        <vt:lpwstr/>
      </vt:variant>
      <vt:variant>
        <vt:i4>3473457</vt:i4>
      </vt:variant>
      <vt:variant>
        <vt:i4>342</vt:i4>
      </vt:variant>
      <vt:variant>
        <vt:i4>0</vt:i4>
      </vt:variant>
      <vt:variant>
        <vt:i4>5</vt:i4>
      </vt:variant>
      <vt:variant>
        <vt:lpwstr>https://socialnibydleni.mpsv.cz/cs/co-je-socialni-bydleni/zakladni-informace-o-sb/prostupne-bydleni</vt:lpwstr>
      </vt:variant>
      <vt:variant>
        <vt:lpwstr/>
      </vt:variant>
      <vt:variant>
        <vt:i4>8323182</vt:i4>
      </vt:variant>
      <vt:variant>
        <vt:i4>339</vt:i4>
      </vt:variant>
      <vt:variant>
        <vt:i4>0</vt:i4>
      </vt:variant>
      <vt:variant>
        <vt:i4>5</vt:i4>
      </vt:variant>
      <vt:variant>
        <vt:lpwstr>http://socialnibydleni.mpsv.cz/cs/co-je-socialni-bydleni/housing-first-v-cr</vt:lpwstr>
      </vt:variant>
      <vt:variant>
        <vt:lpwstr/>
      </vt:variant>
      <vt:variant>
        <vt:i4>7274602</vt:i4>
      </vt:variant>
      <vt:variant>
        <vt:i4>336</vt:i4>
      </vt:variant>
      <vt:variant>
        <vt:i4>0</vt:i4>
      </vt:variant>
      <vt:variant>
        <vt:i4>5</vt:i4>
      </vt:variant>
      <vt:variant>
        <vt:lpwstr>https://www.mapavzdelavani.cz/dobra-praxe/vedeni-podpurnych-pozic-ve-skolach-ostrava-poruba</vt:lpwstr>
      </vt:variant>
      <vt:variant>
        <vt:lpwstr/>
      </vt:variant>
      <vt:variant>
        <vt:i4>4194335</vt:i4>
      </vt:variant>
      <vt:variant>
        <vt:i4>333</vt:i4>
      </vt:variant>
      <vt:variant>
        <vt:i4>0</vt:i4>
      </vt:variant>
      <vt:variant>
        <vt:i4>5</vt:i4>
      </vt:variant>
      <vt:variant>
        <vt:lpwstr>https://www.mapavzdelavani.cz/dobra-praxe/hodnoceni-a-pomoc-reditelum-praha-7</vt:lpwstr>
      </vt:variant>
      <vt:variant>
        <vt:lpwstr/>
      </vt:variant>
      <vt:variant>
        <vt:i4>3407905</vt:i4>
      </vt:variant>
      <vt:variant>
        <vt:i4>330</vt:i4>
      </vt:variant>
      <vt:variant>
        <vt:i4>0</vt:i4>
      </vt:variant>
      <vt:variant>
        <vt:i4>5</vt:i4>
      </vt:variant>
      <vt:variant>
        <vt:lpwstr>https://www.edu.cz/methodology/metodicke-doporuceni-pro-zrizovatele-k-odmenovani-reditelu/</vt:lpwstr>
      </vt:variant>
      <vt:variant>
        <vt:lpwstr/>
      </vt:variant>
      <vt:variant>
        <vt:i4>2162746</vt:i4>
      </vt:variant>
      <vt:variant>
        <vt:i4>327</vt:i4>
      </vt:variant>
      <vt:variant>
        <vt:i4>0</vt:i4>
      </vt:variant>
      <vt:variant>
        <vt:i4>5</vt:i4>
      </vt:variant>
      <vt:variant>
        <vt:lpwstr>https://www.msmt.cz/vzdelavani/kompetencni-ramec-absolventa-ucitelstvi</vt:lpwstr>
      </vt:variant>
      <vt:variant>
        <vt:lpwstr/>
      </vt:variant>
      <vt:variant>
        <vt:i4>2687025</vt:i4>
      </vt:variant>
      <vt:variant>
        <vt:i4>324</vt:i4>
      </vt:variant>
      <vt:variant>
        <vt:i4>0</vt:i4>
      </vt:variant>
      <vt:variant>
        <vt:i4>5</vt:i4>
      </vt:variant>
      <vt:variant>
        <vt:lpwstr>https://www.mapavzdelavani.cz/dobra-praxe/zs-petrin-bruntal</vt:lpwstr>
      </vt:variant>
      <vt:variant>
        <vt:lpwstr/>
      </vt:variant>
      <vt:variant>
        <vt:i4>6488097</vt:i4>
      </vt:variant>
      <vt:variant>
        <vt:i4>321</vt:i4>
      </vt:variant>
      <vt:variant>
        <vt:i4>0</vt:i4>
      </vt:variant>
      <vt:variant>
        <vt:i4>5</vt:i4>
      </vt:variant>
      <vt:variant>
        <vt:lpwstr>https://www.mapavzdelavani.cz/dobra-praxe/zs-becov</vt:lpwstr>
      </vt:variant>
      <vt:variant>
        <vt:lpwstr/>
      </vt:variant>
      <vt:variant>
        <vt:i4>1704030</vt:i4>
      </vt:variant>
      <vt:variant>
        <vt:i4>318</vt:i4>
      </vt:variant>
      <vt:variant>
        <vt:i4>0</vt:i4>
      </vt:variant>
      <vt:variant>
        <vt:i4>5</vt:i4>
      </vt:variant>
      <vt:variant>
        <vt:lpwstr>https://www.mapavzdelavani.cz/dobra-praxe/zs-ludgerovice</vt:lpwstr>
      </vt:variant>
      <vt:variant>
        <vt:lpwstr/>
      </vt:variant>
      <vt:variant>
        <vt:i4>68</vt:i4>
      </vt:variant>
      <vt:variant>
        <vt:i4>315</vt:i4>
      </vt:variant>
      <vt:variant>
        <vt:i4>0</vt:i4>
      </vt:variant>
      <vt:variant>
        <vt:i4>5</vt:i4>
      </vt:variant>
      <vt:variant>
        <vt:lpwstr>https://www.mapavzdelavani.cz/dobra-praxe/zs-rovniny</vt:lpwstr>
      </vt:variant>
      <vt:variant>
        <vt:lpwstr/>
      </vt:variant>
      <vt:variant>
        <vt:i4>7733362</vt:i4>
      </vt:variant>
      <vt:variant>
        <vt:i4>312</vt:i4>
      </vt:variant>
      <vt:variant>
        <vt:i4>0</vt:i4>
      </vt:variant>
      <vt:variant>
        <vt:i4>5</vt:i4>
      </vt:variant>
      <vt:variant>
        <vt:lpwstr>http://www.desegregace.cz/</vt:lpwstr>
      </vt:variant>
      <vt:variant>
        <vt:lpwstr/>
      </vt:variant>
      <vt:variant>
        <vt:i4>6750323</vt:i4>
      </vt:variant>
      <vt:variant>
        <vt:i4>309</vt:i4>
      </vt:variant>
      <vt:variant>
        <vt:i4>0</vt:i4>
      </vt:variant>
      <vt:variant>
        <vt:i4>5</vt:i4>
      </vt:variant>
      <vt:variant>
        <vt:lpwstr>https://www.mapavzdelavani.cz/dobra-praxe/kadan</vt:lpwstr>
      </vt:variant>
      <vt:variant>
        <vt:lpwstr/>
      </vt:variant>
      <vt:variant>
        <vt:i4>1572868</vt:i4>
      </vt:variant>
      <vt:variant>
        <vt:i4>306</vt:i4>
      </vt:variant>
      <vt:variant>
        <vt:i4>0</vt:i4>
      </vt:variant>
      <vt:variant>
        <vt:i4>5</vt:i4>
      </vt:variant>
      <vt:variant>
        <vt:lpwstr>https://www.mapavzdelavani.cz/dobra-praxe/klasterec-nad-ohri</vt:lpwstr>
      </vt:variant>
      <vt:variant>
        <vt:lpwstr/>
      </vt:variant>
      <vt:variant>
        <vt:i4>4128881</vt:i4>
      </vt:variant>
      <vt:variant>
        <vt:i4>303</vt:i4>
      </vt:variant>
      <vt:variant>
        <vt:i4>0</vt:i4>
      </vt:variant>
      <vt:variant>
        <vt:i4>5</vt:i4>
      </vt:variant>
      <vt:variant>
        <vt:lpwstr>https://www.mapavzdelavani.cz/dobra-praxe/ospod-nymburk</vt:lpwstr>
      </vt:variant>
      <vt:variant>
        <vt:lpwstr/>
      </vt:variant>
      <vt:variant>
        <vt:i4>6357033</vt:i4>
      </vt:variant>
      <vt:variant>
        <vt:i4>300</vt:i4>
      </vt:variant>
      <vt:variant>
        <vt:i4>0</vt:i4>
      </vt:variant>
      <vt:variant>
        <vt:i4>5</vt:i4>
      </vt:variant>
      <vt:variant>
        <vt:lpwstr>https://www.mapavzdelavani.cz/dobra-praxe/zajisteni-skolnich-psychologu-otrokovice</vt:lpwstr>
      </vt:variant>
      <vt:variant>
        <vt:lpwstr/>
      </vt:variant>
      <vt:variant>
        <vt:i4>7274602</vt:i4>
      </vt:variant>
      <vt:variant>
        <vt:i4>297</vt:i4>
      </vt:variant>
      <vt:variant>
        <vt:i4>0</vt:i4>
      </vt:variant>
      <vt:variant>
        <vt:i4>5</vt:i4>
      </vt:variant>
      <vt:variant>
        <vt:lpwstr>https://www.mapavzdelavani.cz/dobra-praxe/vedeni-podpurnych-pozic-ve-skolach-ostrava-poruba</vt:lpwstr>
      </vt:variant>
      <vt:variant>
        <vt:lpwstr/>
      </vt:variant>
      <vt:variant>
        <vt:i4>2687025</vt:i4>
      </vt:variant>
      <vt:variant>
        <vt:i4>294</vt:i4>
      </vt:variant>
      <vt:variant>
        <vt:i4>0</vt:i4>
      </vt:variant>
      <vt:variant>
        <vt:i4>5</vt:i4>
      </vt:variant>
      <vt:variant>
        <vt:lpwstr>https://www.mapavzdelavani.cz/dobra-praxe/zs-petrin-bruntal</vt:lpwstr>
      </vt:variant>
      <vt:variant>
        <vt:lpwstr/>
      </vt:variant>
      <vt:variant>
        <vt:i4>1835091</vt:i4>
      </vt:variant>
      <vt:variant>
        <vt:i4>291</vt:i4>
      </vt:variant>
      <vt:variant>
        <vt:i4>0</vt:i4>
      </vt:variant>
      <vt:variant>
        <vt:i4>5</vt:i4>
      </vt:variant>
      <vt:variant>
        <vt:lpwstr>https://www.mapavzdelavani.cz/dobra-praxe/zs-komenskeho-karlovy-vary</vt:lpwstr>
      </vt:variant>
      <vt:variant>
        <vt:lpwstr/>
      </vt:variant>
      <vt:variant>
        <vt:i4>4718617</vt:i4>
      </vt:variant>
      <vt:variant>
        <vt:i4>288</vt:i4>
      </vt:variant>
      <vt:variant>
        <vt:i4>0</vt:i4>
      </vt:variant>
      <vt:variant>
        <vt:i4>5</vt:i4>
      </vt:variant>
      <vt:variant>
        <vt:lpwstr>https://www.mapavzdelavani.cz/dobra-praxe</vt:lpwstr>
      </vt:variant>
      <vt:variant>
        <vt:lpwstr/>
      </vt:variant>
      <vt:variant>
        <vt:i4>7274534</vt:i4>
      </vt:variant>
      <vt:variant>
        <vt:i4>174</vt:i4>
      </vt:variant>
      <vt:variant>
        <vt:i4>0</vt:i4>
      </vt:variant>
      <vt:variant>
        <vt:i4>5</vt:i4>
      </vt:variant>
      <vt:variant>
        <vt:lpwstr>http://www.czso.cz/</vt:lpwstr>
      </vt:variant>
      <vt:variant>
        <vt:lpwstr/>
      </vt:variant>
      <vt:variant>
        <vt:i4>7274534</vt:i4>
      </vt:variant>
      <vt:variant>
        <vt:i4>168</vt:i4>
      </vt:variant>
      <vt:variant>
        <vt:i4>0</vt:i4>
      </vt:variant>
      <vt:variant>
        <vt:i4>5</vt:i4>
      </vt:variant>
      <vt:variant>
        <vt:lpwstr>http://www.czso.cz/</vt:lpwstr>
      </vt:variant>
      <vt:variant>
        <vt:lpwstr/>
      </vt:variant>
      <vt:variant>
        <vt:i4>1769531</vt:i4>
      </vt:variant>
      <vt:variant>
        <vt:i4>152</vt:i4>
      </vt:variant>
      <vt:variant>
        <vt:i4>0</vt:i4>
      </vt:variant>
      <vt:variant>
        <vt:i4>5</vt:i4>
      </vt:variant>
      <vt:variant>
        <vt:lpwstr/>
      </vt:variant>
      <vt:variant>
        <vt:lpwstr>_Toc169765585</vt:lpwstr>
      </vt:variant>
      <vt:variant>
        <vt:i4>1769531</vt:i4>
      </vt:variant>
      <vt:variant>
        <vt:i4>146</vt:i4>
      </vt:variant>
      <vt:variant>
        <vt:i4>0</vt:i4>
      </vt:variant>
      <vt:variant>
        <vt:i4>5</vt:i4>
      </vt:variant>
      <vt:variant>
        <vt:lpwstr/>
      </vt:variant>
      <vt:variant>
        <vt:lpwstr>_Toc169765584</vt:lpwstr>
      </vt:variant>
      <vt:variant>
        <vt:i4>1769531</vt:i4>
      </vt:variant>
      <vt:variant>
        <vt:i4>140</vt:i4>
      </vt:variant>
      <vt:variant>
        <vt:i4>0</vt:i4>
      </vt:variant>
      <vt:variant>
        <vt:i4>5</vt:i4>
      </vt:variant>
      <vt:variant>
        <vt:lpwstr/>
      </vt:variant>
      <vt:variant>
        <vt:lpwstr>_Toc169765583</vt:lpwstr>
      </vt:variant>
      <vt:variant>
        <vt:i4>1769531</vt:i4>
      </vt:variant>
      <vt:variant>
        <vt:i4>134</vt:i4>
      </vt:variant>
      <vt:variant>
        <vt:i4>0</vt:i4>
      </vt:variant>
      <vt:variant>
        <vt:i4>5</vt:i4>
      </vt:variant>
      <vt:variant>
        <vt:lpwstr/>
      </vt:variant>
      <vt:variant>
        <vt:lpwstr>_Toc169765582</vt:lpwstr>
      </vt:variant>
      <vt:variant>
        <vt:i4>1769531</vt:i4>
      </vt:variant>
      <vt:variant>
        <vt:i4>128</vt:i4>
      </vt:variant>
      <vt:variant>
        <vt:i4>0</vt:i4>
      </vt:variant>
      <vt:variant>
        <vt:i4>5</vt:i4>
      </vt:variant>
      <vt:variant>
        <vt:lpwstr/>
      </vt:variant>
      <vt:variant>
        <vt:lpwstr>_Toc169765581</vt:lpwstr>
      </vt:variant>
      <vt:variant>
        <vt:i4>1769531</vt:i4>
      </vt:variant>
      <vt:variant>
        <vt:i4>122</vt:i4>
      </vt:variant>
      <vt:variant>
        <vt:i4>0</vt:i4>
      </vt:variant>
      <vt:variant>
        <vt:i4>5</vt:i4>
      </vt:variant>
      <vt:variant>
        <vt:lpwstr/>
      </vt:variant>
      <vt:variant>
        <vt:lpwstr>_Toc169765580</vt:lpwstr>
      </vt:variant>
      <vt:variant>
        <vt:i4>1310779</vt:i4>
      </vt:variant>
      <vt:variant>
        <vt:i4>116</vt:i4>
      </vt:variant>
      <vt:variant>
        <vt:i4>0</vt:i4>
      </vt:variant>
      <vt:variant>
        <vt:i4>5</vt:i4>
      </vt:variant>
      <vt:variant>
        <vt:lpwstr/>
      </vt:variant>
      <vt:variant>
        <vt:lpwstr>_Toc169765579</vt:lpwstr>
      </vt:variant>
      <vt:variant>
        <vt:i4>1310779</vt:i4>
      </vt:variant>
      <vt:variant>
        <vt:i4>110</vt:i4>
      </vt:variant>
      <vt:variant>
        <vt:i4>0</vt:i4>
      </vt:variant>
      <vt:variant>
        <vt:i4>5</vt:i4>
      </vt:variant>
      <vt:variant>
        <vt:lpwstr/>
      </vt:variant>
      <vt:variant>
        <vt:lpwstr>_Toc169765578</vt:lpwstr>
      </vt:variant>
      <vt:variant>
        <vt:i4>1310779</vt:i4>
      </vt:variant>
      <vt:variant>
        <vt:i4>104</vt:i4>
      </vt:variant>
      <vt:variant>
        <vt:i4>0</vt:i4>
      </vt:variant>
      <vt:variant>
        <vt:i4>5</vt:i4>
      </vt:variant>
      <vt:variant>
        <vt:lpwstr/>
      </vt:variant>
      <vt:variant>
        <vt:lpwstr>_Toc169765577</vt:lpwstr>
      </vt:variant>
      <vt:variant>
        <vt:i4>1310779</vt:i4>
      </vt:variant>
      <vt:variant>
        <vt:i4>98</vt:i4>
      </vt:variant>
      <vt:variant>
        <vt:i4>0</vt:i4>
      </vt:variant>
      <vt:variant>
        <vt:i4>5</vt:i4>
      </vt:variant>
      <vt:variant>
        <vt:lpwstr/>
      </vt:variant>
      <vt:variant>
        <vt:lpwstr>_Toc169765576</vt:lpwstr>
      </vt:variant>
      <vt:variant>
        <vt:i4>1376315</vt:i4>
      </vt:variant>
      <vt:variant>
        <vt:i4>92</vt:i4>
      </vt:variant>
      <vt:variant>
        <vt:i4>0</vt:i4>
      </vt:variant>
      <vt:variant>
        <vt:i4>5</vt:i4>
      </vt:variant>
      <vt:variant>
        <vt:lpwstr/>
      </vt:variant>
      <vt:variant>
        <vt:lpwstr>_Toc169765567</vt:lpwstr>
      </vt:variant>
      <vt:variant>
        <vt:i4>1376315</vt:i4>
      </vt:variant>
      <vt:variant>
        <vt:i4>86</vt:i4>
      </vt:variant>
      <vt:variant>
        <vt:i4>0</vt:i4>
      </vt:variant>
      <vt:variant>
        <vt:i4>5</vt:i4>
      </vt:variant>
      <vt:variant>
        <vt:lpwstr/>
      </vt:variant>
      <vt:variant>
        <vt:lpwstr>_Toc169765566</vt:lpwstr>
      </vt:variant>
      <vt:variant>
        <vt:i4>1376315</vt:i4>
      </vt:variant>
      <vt:variant>
        <vt:i4>80</vt:i4>
      </vt:variant>
      <vt:variant>
        <vt:i4>0</vt:i4>
      </vt:variant>
      <vt:variant>
        <vt:i4>5</vt:i4>
      </vt:variant>
      <vt:variant>
        <vt:lpwstr/>
      </vt:variant>
      <vt:variant>
        <vt:lpwstr>_Toc169765565</vt:lpwstr>
      </vt:variant>
      <vt:variant>
        <vt:i4>1441851</vt:i4>
      </vt:variant>
      <vt:variant>
        <vt:i4>74</vt:i4>
      </vt:variant>
      <vt:variant>
        <vt:i4>0</vt:i4>
      </vt:variant>
      <vt:variant>
        <vt:i4>5</vt:i4>
      </vt:variant>
      <vt:variant>
        <vt:lpwstr/>
      </vt:variant>
      <vt:variant>
        <vt:lpwstr>_Toc169765557</vt:lpwstr>
      </vt:variant>
      <vt:variant>
        <vt:i4>1441851</vt:i4>
      </vt:variant>
      <vt:variant>
        <vt:i4>68</vt:i4>
      </vt:variant>
      <vt:variant>
        <vt:i4>0</vt:i4>
      </vt:variant>
      <vt:variant>
        <vt:i4>5</vt:i4>
      </vt:variant>
      <vt:variant>
        <vt:lpwstr/>
      </vt:variant>
      <vt:variant>
        <vt:lpwstr>_Toc169765554</vt:lpwstr>
      </vt:variant>
      <vt:variant>
        <vt:i4>1441851</vt:i4>
      </vt:variant>
      <vt:variant>
        <vt:i4>62</vt:i4>
      </vt:variant>
      <vt:variant>
        <vt:i4>0</vt:i4>
      </vt:variant>
      <vt:variant>
        <vt:i4>5</vt:i4>
      </vt:variant>
      <vt:variant>
        <vt:lpwstr/>
      </vt:variant>
      <vt:variant>
        <vt:lpwstr>_Toc169765553</vt:lpwstr>
      </vt:variant>
      <vt:variant>
        <vt:i4>1441851</vt:i4>
      </vt:variant>
      <vt:variant>
        <vt:i4>56</vt:i4>
      </vt:variant>
      <vt:variant>
        <vt:i4>0</vt:i4>
      </vt:variant>
      <vt:variant>
        <vt:i4>5</vt:i4>
      </vt:variant>
      <vt:variant>
        <vt:lpwstr/>
      </vt:variant>
      <vt:variant>
        <vt:lpwstr>_Toc169765552</vt:lpwstr>
      </vt:variant>
      <vt:variant>
        <vt:i4>1441851</vt:i4>
      </vt:variant>
      <vt:variant>
        <vt:i4>50</vt:i4>
      </vt:variant>
      <vt:variant>
        <vt:i4>0</vt:i4>
      </vt:variant>
      <vt:variant>
        <vt:i4>5</vt:i4>
      </vt:variant>
      <vt:variant>
        <vt:lpwstr/>
      </vt:variant>
      <vt:variant>
        <vt:lpwstr>_Toc169765551</vt:lpwstr>
      </vt:variant>
      <vt:variant>
        <vt:i4>1441851</vt:i4>
      </vt:variant>
      <vt:variant>
        <vt:i4>44</vt:i4>
      </vt:variant>
      <vt:variant>
        <vt:i4>0</vt:i4>
      </vt:variant>
      <vt:variant>
        <vt:i4>5</vt:i4>
      </vt:variant>
      <vt:variant>
        <vt:lpwstr/>
      </vt:variant>
      <vt:variant>
        <vt:lpwstr>_Toc169765550</vt:lpwstr>
      </vt:variant>
      <vt:variant>
        <vt:i4>1507387</vt:i4>
      </vt:variant>
      <vt:variant>
        <vt:i4>38</vt:i4>
      </vt:variant>
      <vt:variant>
        <vt:i4>0</vt:i4>
      </vt:variant>
      <vt:variant>
        <vt:i4>5</vt:i4>
      </vt:variant>
      <vt:variant>
        <vt:lpwstr/>
      </vt:variant>
      <vt:variant>
        <vt:lpwstr>_Toc169765549</vt:lpwstr>
      </vt:variant>
      <vt:variant>
        <vt:i4>1507387</vt:i4>
      </vt:variant>
      <vt:variant>
        <vt:i4>32</vt:i4>
      </vt:variant>
      <vt:variant>
        <vt:i4>0</vt:i4>
      </vt:variant>
      <vt:variant>
        <vt:i4>5</vt:i4>
      </vt:variant>
      <vt:variant>
        <vt:lpwstr/>
      </vt:variant>
      <vt:variant>
        <vt:lpwstr>_Toc169765547</vt:lpwstr>
      </vt:variant>
      <vt:variant>
        <vt:i4>1507387</vt:i4>
      </vt:variant>
      <vt:variant>
        <vt:i4>26</vt:i4>
      </vt:variant>
      <vt:variant>
        <vt:i4>0</vt:i4>
      </vt:variant>
      <vt:variant>
        <vt:i4>5</vt:i4>
      </vt:variant>
      <vt:variant>
        <vt:lpwstr/>
      </vt:variant>
      <vt:variant>
        <vt:lpwstr>_Toc169765541</vt:lpwstr>
      </vt:variant>
      <vt:variant>
        <vt:i4>1048635</vt:i4>
      </vt:variant>
      <vt:variant>
        <vt:i4>20</vt:i4>
      </vt:variant>
      <vt:variant>
        <vt:i4>0</vt:i4>
      </vt:variant>
      <vt:variant>
        <vt:i4>5</vt:i4>
      </vt:variant>
      <vt:variant>
        <vt:lpwstr/>
      </vt:variant>
      <vt:variant>
        <vt:lpwstr>_Toc169765537</vt:lpwstr>
      </vt:variant>
      <vt:variant>
        <vt:i4>1048635</vt:i4>
      </vt:variant>
      <vt:variant>
        <vt:i4>14</vt:i4>
      </vt:variant>
      <vt:variant>
        <vt:i4>0</vt:i4>
      </vt:variant>
      <vt:variant>
        <vt:i4>5</vt:i4>
      </vt:variant>
      <vt:variant>
        <vt:lpwstr/>
      </vt:variant>
      <vt:variant>
        <vt:lpwstr>_Toc169765532</vt:lpwstr>
      </vt:variant>
      <vt:variant>
        <vt:i4>1048635</vt:i4>
      </vt:variant>
      <vt:variant>
        <vt:i4>8</vt:i4>
      </vt:variant>
      <vt:variant>
        <vt:i4>0</vt:i4>
      </vt:variant>
      <vt:variant>
        <vt:i4>5</vt:i4>
      </vt:variant>
      <vt:variant>
        <vt:lpwstr/>
      </vt:variant>
      <vt:variant>
        <vt:lpwstr>_Toc169765531</vt:lpwstr>
      </vt:variant>
      <vt:variant>
        <vt:i4>1048635</vt:i4>
      </vt:variant>
      <vt:variant>
        <vt:i4>2</vt:i4>
      </vt:variant>
      <vt:variant>
        <vt:i4>0</vt:i4>
      </vt:variant>
      <vt:variant>
        <vt:i4>5</vt:i4>
      </vt:variant>
      <vt:variant>
        <vt:lpwstr/>
      </vt:variant>
      <vt:variant>
        <vt:lpwstr>_Toc169765530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Synek Karel</dc:creator>
  <cp:keywords/>
  <dc:description/>
  <cp:lastModifiedBy>Synek Karel</cp:lastModifiedBy>
  <cp:revision>9</cp:revision>
  <cp:lastPrinted>2024-03-25T19:17:00Z</cp:lastPrinted>
  <dcterms:created xsi:type="dcterms:W3CDTF">2025-11-13T19:32:00Z</dcterms:created>
  <dcterms:modified xsi:type="dcterms:W3CDTF">2025-11-20T15:40:00Z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0x0101009AECFA2CECDDBB43916176C8E4C19F75</vt:lpwstr>
  </property>
</Properties>
</file>